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N Á J E M N Í S M L O U V A</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Číslo smlouvy pronajímatele: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801/2025</w:t>
      </w:r>
    </w:p>
    <w:p>
      <w:pPr>
        <w:pStyle w:val="Style2"/>
        <w:keepNext w:val="0"/>
        <w:keepLines w:val="0"/>
        <w:widowControl w:val="0"/>
        <w:shd w:val="clear" w:color="auto" w:fill="auto"/>
        <w:bidi w:val="0"/>
        <w:spacing w:before="0" w:after="48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Číslo smlouvy nájemce: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POI/25/648, 07PU-005271</w:t>
      </w:r>
    </w:p>
    <w:p>
      <w:pPr>
        <w:pStyle w:val="Style2"/>
        <w:keepNext w:val="0"/>
        <w:keepLines w:val="0"/>
        <w:widowControl w:val="0"/>
        <w:numPr>
          <w:ilvl w:val="0"/>
          <w:numId w:val="1"/>
        </w:numPr>
        <w:shd w:val="clear" w:color="auto" w:fill="auto"/>
        <w:tabs>
          <w:tab w:pos="378" w:val="left"/>
        </w:tabs>
        <w:bidi w:val="0"/>
        <w:spacing w:before="0" w:after="220" w:line="240" w:lineRule="auto"/>
        <w:ind w:left="0" w:right="0" w:firstLine="0"/>
        <w:jc w:val="center"/>
      </w:pPr>
      <w:bookmarkStart w:id="0" w:name="bookmark0"/>
      <w:bookmarkEnd w:id="0"/>
      <w:r>
        <w:rPr>
          <w:rFonts w:ascii="Times New Roman" w:eastAsia="Times New Roman" w:hAnsi="Times New Roman" w:cs="Times New Roman"/>
          <w:b/>
          <w:bCs/>
          <w:color w:val="000000"/>
          <w:spacing w:val="0"/>
          <w:w w:val="100"/>
          <w:position w:val="0"/>
          <w:sz w:val="24"/>
          <w:szCs w:val="24"/>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se sídlem: Chomutov, Bezručova 4219, PSČ 430 03 statutární orgán:</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zastoupený ve věcech smluvních:</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 70889988</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 CZ70889988</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Zapsán v obchodním rejstříku u Krajského soudu v Ústí n. L., oddíl A, vložka 13052 Bankovní spojení:</w:t>
      </w:r>
    </w:p>
    <w:p>
      <w:pPr>
        <w:pStyle w:val="Style2"/>
        <w:keepNext w:val="0"/>
        <w:keepLines w:val="0"/>
        <w:widowControl w:val="0"/>
        <w:shd w:val="clear" w:color="auto" w:fill="auto"/>
        <w:bidi w:val="0"/>
        <w:spacing w:before="0" w:after="12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Číslo účtu:</w:t>
      </w:r>
    </w:p>
    <w:p>
      <w:pPr>
        <w:pStyle w:val="Style2"/>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„pronajímatel“ na straně jedné</w:t>
      </w:r>
    </w:p>
    <w:p>
      <w:pPr>
        <w:pStyle w:val="Style2"/>
        <w:keepNext w:val="0"/>
        <w:keepLines w:val="0"/>
        <w:widowControl w:val="0"/>
        <w:shd w:val="clear" w:color="auto" w:fill="auto"/>
        <w:bidi w:val="0"/>
        <w:spacing w:before="0" w:after="22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a</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Ředitelství silnic a dálnic s. p.</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se sídlem: Čerčanská 2023/12, Krč, 140 00 Praha 4 zastoupený:</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oprávněn jednat:</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 65993390</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 CZ65993390</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Číslo účtu:</w:t>
      </w:r>
    </w:p>
    <w:p>
      <w:pPr>
        <w:pStyle w:val="Style2"/>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Státní podnik je zapsán v obchodním rejstříku u Městského soudu v Praze v oddílu A, vložce 80478.</w:t>
      </w:r>
    </w:p>
    <w:p>
      <w:pPr>
        <w:pStyle w:val="Style2"/>
        <w:keepNext w:val="0"/>
        <w:keepLines w:val="0"/>
        <w:widowControl w:val="0"/>
        <w:shd w:val="clear" w:color="auto" w:fill="auto"/>
        <w:bidi w:val="0"/>
        <w:spacing w:before="0" w:after="48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„nájemce“ na straně druhé</w:t>
      </w:r>
    </w:p>
    <w:p>
      <w:pPr>
        <w:pStyle w:val="Style2"/>
        <w:keepNext w:val="0"/>
        <w:keepLines w:val="0"/>
        <w:widowControl w:val="0"/>
        <w:shd w:val="clear" w:color="auto" w:fill="auto"/>
        <w:bidi w:val="0"/>
        <w:spacing w:before="0" w:after="480" w:line="259" w:lineRule="auto"/>
        <w:ind w:left="0" w:right="0" w:firstLine="0"/>
        <w:jc w:val="left"/>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 xml:space="preserve">uzavřeli podle § 2201 a násl. zákona č. 89/2012 Sb., občanský zákoník, ve znění pozdějších předpisů (dále jen „občanský zákoník“) </w:t>
      </w:r>
      <w:r>
        <w:rPr>
          <w:rFonts w:ascii="Times New Roman" w:eastAsia="Times New Roman" w:hAnsi="Times New Roman" w:cs="Times New Roman"/>
          <w:color w:val="000000"/>
          <w:spacing w:val="0"/>
          <w:w w:val="100"/>
          <w:position w:val="0"/>
          <w:sz w:val="24"/>
          <w:szCs w:val="24"/>
          <w:shd w:val="clear" w:color="auto" w:fill="auto"/>
          <w:lang w:val="cs-CZ" w:eastAsia="cs-CZ" w:bidi="cs-CZ"/>
        </w:rPr>
        <w:t>tuto nájemní smlouvu (dále jen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smlouva</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13"/>
        <w:keepNext/>
        <w:keepLines/>
        <w:widowControl w:val="0"/>
        <w:numPr>
          <w:ilvl w:val="0"/>
          <w:numId w:val="1"/>
        </w:numPr>
        <w:shd w:val="clear" w:color="auto" w:fill="auto"/>
        <w:tabs>
          <w:tab w:pos="378" w:val="left"/>
        </w:tabs>
        <w:bidi w:val="0"/>
        <w:spacing w:before="0" w:line="240" w:lineRule="auto"/>
        <w:ind w:left="0" w:right="0" w:firstLine="0"/>
        <w:jc w:val="center"/>
      </w:pPr>
      <w:bookmarkStart w:id="1" w:name="bookmark1"/>
      <w:bookmarkStart w:id="2" w:name="bookmark2"/>
      <w:bookmarkStart w:id="3" w:name="bookmark3"/>
      <w:bookmarkStart w:id="4" w:name="bookmark4"/>
      <w:bookmarkEnd w:id="3"/>
      <w:r>
        <w:rPr>
          <w:rFonts w:ascii="Times New Roman" w:eastAsia="Times New Roman" w:hAnsi="Times New Roman" w:cs="Times New Roman"/>
          <w:b/>
          <w:bCs/>
          <w:color w:val="000000"/>
          <w:spacing w:val="0"/>
          <w:w w:val="100"/>
          <w:position w:val="0"/>
          <w:sz w:val="24"/>
          <w:szCs w:val="24"/>
          <w:shd w:val="clear" w:color="auto" w:fill="auto"/>
          <w:lang w:val="cs-CZ" w:eastAsia="cs-CZ" w:bidi="cs-CZ"/>
        </w:rPr>
        <w:t>Úvodní ustanovení</w:t>
      </w:r>
      <w:bookmarkEnd w:id="1"/>
      <w:bookmarkEnd w:id="2"/>
      <w:bookmarkEnd w:id="4"/>
    </w:p>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Předmětem této smlouvy je úprava vzájemných vztahů pronajímatele nemovité věci a nájemce souvisejících s realizací stavby: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„I/6 Oprava mostu ev.č. 6-052..1, 6-052..2 vč. ramp Pražský most“ – 1. etapa most 6-052..2</w:t>
      </w:r>
      <w:r>
        <w:rPr>
          <w:rFonts w:ascii="Times New Roman" w:eastAsia="Times New Roman" w:hAnsi="Times New Roman" w:cs="Times New Roman"/>
          <w:color w:val="000000"/>
          <w:spacing w:val="0"/>
          <w:w w:val="100"/>
          <w:position w:val="0"/>
          <w:sz w:val="24"/>
          <w:szCs w:val="24"/>
          <w:shd w:val="clear" w:color="auto" w:fill="auto"/>
          <w:lang w:val="cs-CZ" w:eastAsia="cs-CZ" w:bidi="cs-CZ"/>
        </w:rPr>
        <w:t>. Dále upravuje práva a povinnosti nájemce v souvislosti s umístěním stavby (vč. staveniště) na nemovité věci uvedené v této smlouvě.</w:t>
      </w:r>
    </w:p>
    <w:p>
      <w:pPr>
        <w:pStyle w:val="Style2"/>
        <w:keepNext w:val="0"/>
        <w:keepLines w:val="0"/>
        <w:widowControl w:val="0"/>
        <w:numPr>
          <w:ilvl w:val="0"/>
          <w:numId w:val="1"/>
        </w:numPr>
        <w:shd w:val="clear" w:color="auto" w:fill="auto"/>
        <w:tabs>
          <w:tab w:pos="382" w:val="left"/>
        </w:tabs>
        <w:bidi w:val="0"/>
        <w:spacing w:before="0" w:line="240" w:lineRule="auto"/>
        <w:ind w:left="0" w:right="0" w:firstLine="0"/>
        <w:jc w:val="center"/>
      </w:pPr>
      <w:bookmarkStart w:id="5" w:name="bookmark5"/>
      <w:bookmarkEnd w:id="5"/>
      <w:r>
        <w:rPr>
          <w:rFonts w:ascii="Times New Roman" w:eastAsia="Times New Roman" w:hAnsi="Times New Roman" w:cs="Times New Roman"/>
          <w:b/>
          <w:bCs/>
          <w:color w:val="000000"/>
          <w:spacing w:val="0"/>
          <w:w w:val="100"/>
          <w:position w:val="0"/>
          <w:sz w:val="24"/>
          <w:szCs w:val="24"/>
          <w:shd w:val="clear" w:color="auto" w:fill="auto"/>
          <w:lang w:val="cs-CZ" w:eastAsia="cs-CZ" w:bidi="cs-CZ"/>
        </w:rPr>
        <w:t>Určení nemovité věci</w:t>
      </w:r>
    </w:p>
    <w:p>
      <w:pPr>
        <w:pStyle w:val="Style2"/>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Pronajímatel prohlašuje, že má právo hospodařit s majetkem státu, a to s pozemky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p. č. 330/1 a 1314/10 v k. ú. Drahovice, </w:t>
      </w:r>
      <w:r>
        <w:rPr>
          <w:rFonts w:ascii="Times New Roman" w:eastAsia="Times New Roman" w:hAnsi="Times New Roman" w:cs="Times New Roman"/>
          <w:color w:val="000000"/>
          <w:spacing w:val="0"/>
          <w:w w:val="100"/>
          <w:position w:val="0"/>
          <w:sz w:val="24"/>
          <w:szCs w:val="24"/>
          <w:shd w:val="clear" w:color="auto" w:fill="auto"/>
          <w:lang w:val="cs-CZ" w:eastAsia="cs-CZ" w:bidi="cs-CZ"/>
        </w:rPr>
        <w:t>obec Karlovy Vary, zapsanými na LV č. 150 u Katastrálního úřadu pro Karlovarský kraj, Katastrální pracoviště Karlovy Vary (dále jen „pozemek“ nebo „dotčená nemovitá věc“).</w:t>
      </w:r>
    </w:p>
    <w:p>
      <w:pPr>
        <w:pStyle w:val="Style2"/>
        <w:keepNext w:val="0"/>
        <w:keepLines w:val="0"/>
        <w:widowControl w:val="0"/>
        <w:numPr>
          <w:ilvl w:val="0"/>
          <w:numId w:val="1"/>
        </w:numPr>
        <w:shd w:val="clear" w:color="auto" w:fill="auto"/>
        <w:tabs>
          <w:tab w:pos="322" w:val="left"/>
        </w:tabs>
        <w:bidi w:val="0"/>
        <w:spacing w:before="0" w:line="240" w:lineRule="auto"/>
        <w:ind w:left="0" w:right="0" w:firstLine="0"/>
        <w:jc w:val="center"/>
      </w:pPr>
      <w:bookmarkStart w:id="6" w:name="bookmark6"/>
      <w:bookmarkEnd w:id="6"/>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Předmět smlouvy</w:t>
      </w:r>
    </w:p>
    <w:p>
      <w:pPr>
        <w:pStyle w:val="Style2"/>
        <w:keepNext w:val="0"/>
        <w:keepLines w:val="0"/>
        <w:widowControl w:val="0"/>
        <w:numPr>
          <w:ilvl w:val="1"/>
          <w:numId w:val="1"/>
        </w:numPr>
        <w:shd w:val="clear" w:color="auto" w:fill="auto"/>
        <w:tabs>
          <w:tab w:pos="567" w:val="left"/>
        </w:tabs>
        <w:bidi w:val="0"/>
        <w:spacing w:before="0" w:line="240" w:lineRule="auto"/>
        <w:ind w:left="560" w:right="0" w:hanging="560"/>
        <w:jc w:val="both"/>
      </w:pPr>
      <w:bookmarkStart w:id="7" w:name="bookmark7"/>
      <w:bookmarkEnd w:id="7"/>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Na základě této smlouvy se pronajímatel zavazuje umožnit nájemci provést stavbu: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„I/6 Oprava mostu ev.č. 6-052..1, 6-052..2 vč. ramp Pražský most“ – 1. etapa most 6</w:t>
        <w:softHyphen/>
        <w:t>052..2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(dále jen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w:t>
      </w:r>
      <w:r>
        <w:rPr>
          <w:rFonts w:ascii="Times New Roman" w:eastAsia="Times New Roman" w:hAnsi="Times New Roman" w:cs="Times New Roman"/>
          <w:color w:val="000000"/>
          <w:spacing w:val="0"/>
          <w:w w:val="100"/>
          <w:position w:val="0"/>
          <w:sz w:val="24"/>
          <w:szCs w:val="24"/>
          <w:shd w:val="clear" w:color="auto" w:fill="auto"/>
          <w:lang w:val="cs-CZ" w:eastAsia="cs-CZ" w:bidi="cs-CZ"/>
        </w:rPr>
        <w:t>stavba“ nebo „akce“), a to v rozsahu dle čl. 5 této smlouvy.</w:t>
      </w:r>
    </w:p>
    <w:p>
      <w:pPr>
        <w:pStyle w:val="Style2"/>
        <w:keepNext w:val="0"/>
        <w:keepLines w:val="0"/>
        <w:widowControl w:val="0"/>
        <w:numPr>
          <w:ilvl w:val="1"/>
          <w:numId w:val="1"/>
        </w:numPr>
        <w:shd w:val="clear" w:color="auto" w:fill="auto"/>
        <w:tabs>
          <w:tab w:pos="567" w:val="left"/>
        </w:tabs>
        <w:bidi w:val="0"/>
        <w:spacing w:before="0" w:after="460" w:line="240" w:lineRule="auto"/>
        <w:ind w:left="560" w:right="0" w:hanging="560"/>
        <w:jc w:val="both"/>
      </w:pPr>
      <w:bookmarkStart w:id="8" w:name="bookmark8"/>
      <w:bookmarkEnd w:id="8"/>
      <w:r>
        <w:rPr>
          <w:rFonts w:ascii="Times New Roman" w:eastAsia="Times New Roman" w:hAnsi="Times New Roman" w:cs="Times New Roman"/>
          <w:color w:val="000000"/>
          <w:spacing w:val="0"/>
          <w:w w:val="100"/>
          <w:position w:val="0"/>
          <w:sz w:val="24"/>
          <w:szCs w:val="24"/>
          <w:shd w:val="clear" w:color="auto" w:fill="auto"/>
          <w:lang w:val="cs-CZ" w:eastAsia="cs-CZ" w:bidi="cs-CZ"/>
        </w:rPr>
        <w:t>Touto smlouvou smluvní strany sjednávají podmínky pro umístění stavby (vč. staveniště) a s ní souvisejících stavebních prací na dotčené nemovité věci.</w:t>
      </w:r>
    </w:p>
    <w:p>
      <w:pPr>
        <w:pStyle w:val="Style16"/>
        <w:keepNext w:val="0"/>
        <w:keepLines w:val="0"/>
        <w:widowControl w:val="0"/>
        <w:shd w:val="clear" w:color="auto" w:fill="auto"/>
        <w:bidi w:val="0"/>
        <w:spacing w:before="0" w:after="0" w:line="240" w:lineRule="auto"/>
        <w:ind w:left="3672"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5. Rozsah stavby</w:t>
      </w:r>
    </w:p>
    <w:tbl>
      <w:tblPr>
        <w:tblOverlap w:val="never"/>
        <w:jc w:val="center"/>
        <w:tblLayout w:type="fixed"/>
      </w:tblPr>
      <w:tblGrid>
        <w:gridCol w:w="1152"/>
        <w:gridCol w:w="1291"/>
        <w:gridCol w:w="970"/>
        <w:gridCol w:w="1027"/>
        <w:gridCol w:w="965"/>
        <w:gridCol w:w="970"/>
        <w:gridCol w:w="946"/>
        <w:gridCol w:w="994"/>
        <w:gridCol w:w="1066"/>
      </w:tblGrid>
      <w:tr>
        <w:trPr>
          <w:trHeight w:val="845" w:hRule="exact"/>
        </w:trPr>
        <w:tc>
          <w:tcPr>
            <w:tcBorders>
              <w:top w:val="single" w:sz="4"/>
              <w:left w:val="single" w:sz="4"/>
            </w:tcBorders>
            <w:shd w:val="clear" w:color="auto" w:fill="C0C0C0"/>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Obec</w:t>
            </w:r>
          </w:p>
        </w:tc>
        <w:tc>
          <w:tcPr>
            <w:tcBorders>
              <w:top w:val="single" w:sz="4"/>
              <w:left w:val="single" w:sz="4"/>
            </w:tcBorders>
            <w:shd w:val="clear" w:color="auto" w:fill="C0C0C0"/>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Katastrální území</w:t>
            </w:r>
          </w:p>
        </w:tc>
        <w:tc>
          <w:tcPr>
            <w:tcBorders>
              <w:top w:val="single" w:sz="4"/>
              <w:left w:val="single" w:sz="4"/>
            </w:tcBorders>
            <w:shd w:val="clear" w:color="auto" w:fill="C0C0C0"/>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p.p.č.</w:t>
            </w:r>
          </w:p>
        </w:tc>
        <w:tc>
          <w:tcPr>
            <w:tcBorders>
              <w:top w:val="single" w:sz="4"/>
              <w:left w:val="single" w:sz="4"/>
            </w:tcBorders>
            <w:shd w:val="clear" w:color="auto" w:fill="C0C0C0"/>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druh pozemku</w:t>
            </w:r>
          </w:p>
        </w:tc>
        <w:tc>
          <w:tcPr>
            <w:tcBorders>
              <w:top w:val="single" w:sz="4"/>
              <w:left w:val="single" w:sz="4"/>
            </w:tcBorders>
            <w:shd w:val="clear" w:color="auto" w:fill="C0C0C0"/>
            <w:vAlign w:val="bottom"/>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celková výměra m</w:t>
            </w:r>
            <w:r>
              <w:rPr>
                <w:rFonts w:ascii="Times New Roman" w:eastAsia="Times New Roman" w:hAnsi="Times New Roman" w:cs="Times New Roman"/>
                <w:b/>
                <w:bCs/>
                <w:color w:val="000000"/>
                <w:spacing w:val="0"/>
                <w:w w:val="100"/>
                <w:position w:val="0"/>
                <w:sz w:val="18"/>
                <w:szCs w:val="18"/>
                <w:shd w:val="clear" w:color="auto" w:fill="auto"/>
                <w:vertAlign w:val="superscript"/>
                <w:lang w:val="cs-CZ" w:eastAsia="cs-CZ" w:bidi="cs-CZ"/>
              </w:rPr>
              <w:t>2</w:t>
            </w:r>
          </w:p>
        </w:tc>
        <w:tc>
          <w:tcPr>
            <w:tcBorders>
              <w:top w:val="single" w:sz="4"/>
              <w:left w:val="single" w:sz="4"/>
            </w:tcBorders>
            <w:shd w:val="clear" w:color="auto" w:fill="C0C0C0"/>
            <w:vAlign w:val="center"/>
          </w:tcPr>
          <w:p>
            <w:pPr>
              <w:pStyle w:val="Style19"/>
              <w:keepNext w:val="0"/>
              <w:keepLines w:val="0"/>
              <w:widowControl w:val="0"/>
              <w:shd w:val="clear" w:color="auto" w:fill="auto"/>
              <w:bidi w:val="0"/>
              <w:spacing w:before="0" w:after="0" w:line="240" w:lineRule="auto"/>
              <w:ind w:left="0" w:right="0" w:firstLine="14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dočasný</w:t>
            </w:r>
          </w:p>
          <w:p>
            <w:pPr>
              <w:pStyle w:val="Style19"/>
              <w:keepNext w:val="0"/>
              <w:keepLines w:val="0"/>
              <w:widowControl w:val="0"/>
              <w:shd w:val="clear" w:color="auto" w:fill="auto"/>
              <w:bidi w:val="0"/>
              <w:spacing w:before="0" w:after="0" w:line="240" w:lineRule="auto"/>
              <w:ind w:left="0" w:right="0" w:firstLine="14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zábor m</w:t>
            </w:r>
            <w:r>
              <w:rPr>
                <w:rFonts w:ascii="Times New Roman" w:eastAsia="Times New Roman" w:hAnsi="Times New Roman" w:cs="Times New Roman"/>
                <w:b/>
                <w:bCs/>
                <w:color w:val="000000"/>
                <w:spacing w:val="0"/>
                <w:w w:val="100"/>
                <w:position w:val="0"/>
                <w:sz w:val="18"/>
                <w:szCs w:val="18"/>
                <w:shd w:val="clear" w:color="auto" w:fill="auto"/>
                <w:vertAlign w:val="superscript"/>
                <w:lang w:val="cs-CZ" w:eastAsia="cs-CZ" w:bidi="cs-CZ"/>
              </w:rPr>
              <w:t>2</w:t>
            </w:r>
          </w:p>
        </w:tc>
        <w:tc>
          <w:tcPr>
            <w:tcBorders>
              <w:top w:val="single" w:sz="4"/>
              <w:left w:val="single" w:sz="4"/>
            </w:tcBorders>
            <w:shd w:val="clear" w:color="auto" w:fill="C0C0C0"/>
            <w:vAlign w:val="bottom"/>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trvalý</w:t>
            </w:r>
          </w:p>
          <w:p>
            <w:pPr>
              <w:pStyle w:val="Style1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zábor m</w:t>
            </w:r>
            <w:r>
              <w:rPr>
                <w:rFonts w:ascii="Times New Roman" w:eastAsia="Times New Roman" w:hAnsi="Times New Roman" w:cs="Times New Roman"/>
                <w:b/>
                <w:bCs/>
                <w:color w:val="000000"/>
                <w:spacing w:val="0"/>
                <w:w w:val="100"/>
                <w:position w:val="0"/>
                <w:sz w:val="18"/>
                <w:szCs w:val="18"/>
                <w:shd w:val="clear" w:color="auto" w:fill="auto"/>
                <w:vertAlign w:val="superscript"/>
                <w:lang w:val="cs-CZ" w:eastAsia="cs-CZ" w:bidi="cs-CZ"/>
              </w:rPr>
              <w:t xml:space="preserve">2 </w:t>
            </w: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(VB)</w:t>
            </w:r>
          </w:p>
        </w:tc>
        <w:tc>
          <w:tcPr>
            <w:tcBorders>
              <w:top w:val="single" w:sz="4"/>
              <w:left w:val="single" w:sz="4"/>
            </w:tcBorders>
            <w:shd w:val="clear" w:color="auto" w:fill="C0C0C0"/>
            <w:vAlign w:val="top"/>
          </w:tcPr>
          <w:p>
            <w:pPr>
              <w:pStyle w:val="Style19"/>
              <w:keepNext w:val="0"/>
              <w:keepLines w:val="0"/>
              <w:widowControl w:val="0"/>
              <w:shd w:val="clear" w:color="auto" w:fill="auto"/>
              <w:bidi w:val="0"/>
              <w:spacing w:before="8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cena</w:t>
            </w:r>
          </w:p>
          <w:p>
            <w:pPr>
              <w:pStyle w:val="Style1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Kč/m</w:t>
            </w:r>
            <w:r>
              <w:rPr>
                <w:rFonts w:ascii="Times New Roman" w:eastAsia="Times New Roman" w:hAnsi="Times New Roman" w:cs="Times New Roman"/>
                <w:b/>
                <w:bCs/>
                <w:color w:val="000000"/>
                <w:spacing w:val="0"/>
                <w:w w:val="100"/>
                <w:position w:val="0"/>
                <w:sz w:val="18"/>
                <w:szCs w:val="18"/>
                <w:shd w:val="clear" w:color="auto" w:fill="auto"/>
                <w:vertAlign w:val="superscript"/>
                <w:lang w:val="cs-CZ" w:eastAsia="cs-CZ" w:bidi="cs-CZ"/>
              </w:rPr>
              <w:t>2</w:t>
            </w: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/rok</w:t>
            </w:r>
          </w:p>
        </w:tc>
        <w:tc>
          <w:tcPr>
            <w:tcBorders>
              <w:top w:val="single" w:sz="4"/>
              <w:left w:val="single" w:sz="4"/>
              <w:right w:val="single" w:sz="4"/>
            </w:tcBorders>
            <w:shd w:val="clear" w:color="auto" w:fill="C0C0C0"/>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celkem</w:t>
            </w:r>
          </w:p>
          <w:p>
            <w:pPr>
              <w:pStyle w:val="Style1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Kč/rok</w:t>
            </w:r>
          </w:p>
        </w:tc>
      </w:tr>
      <w:tr>
        <w:trPr>
          <w:trHeight w:val="485" w:hRule="exact"/>
        </w:trPr>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22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K. Vary</w:t>
            </w:r>
          </w:p>
        </w:tc>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24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Drahovice</w:t>
            </w:r>
          </w:p>
        </w:tc>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330/1</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vodní plocha</w:t>
            </w:r>
          </w:p>
        </w:tc>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18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129408</w:t>
            </w:r>
          </w:p>
        </w:tc>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947,7</w:t>
            </w:r>
          </w:p>
        </w:tc>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14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1052,80</w:t>
            </w:r>
          </w:p>
        </w:tc>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49</w:t>
            </w:r>
          </w:p>
        </w:tc>
        <w:tc>
          <w:tcPr>
            <w:tcBorders>
              <w:top w:val="single" w:sz="4"/>
              <w:left w:val="single" w:sz="4"/>
              <w:righ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98024,50</w:t>
            </w:r>
          </w:p>
        </w:tc>
      </w:tr>
      <w:tr>
        <w:trPr>
          <w:trHeight w:val="480" w:hRule="exact"/>
        </w:trPr>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22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K. Vary</w:t>
            </w:r>
          </w:p>
        </w:tc>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24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Drahovice</w:t>
            </w:r>
          </w:p>
        </w:tc>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1314/10</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22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ostatní</w:t>
            </w:r>
          </w:p>
          <w:p>
            <w:pPr>
              <w:pStyle w:val="Style19"/>
              <w:keepNext w:val="0"/>
              <w:keepLines w:val="0"/>
              <w:widowControl w:val="0"/>
              <w:shd w:val="clear" w:color="auto" w:fill="auto"/>
              <w:bidi w:val="0"/>
              <w:spacing w:before="0" w:after="0" w:line="240" w:lineRule="auto"/>
              <w:ind w:left="0" w:right="0" w:firstLine="22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plocha</w:t>
            </w:r>
          </w:p>
        </w:tc>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170</w:t>
            </w:r>
          </w:p>
        </w:tc>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8,3</w:t>
            </w:r>
          </w:p>
        </w:tc>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95,7</w:t>
            </w:r>
          </w:p>
        </w:tc>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49</w:t>
            </w:r>
          </w:p>
        </w:tc>
        <w:tc>
          <w:tcPr>
            <w:tcBorders>
              <w:top w:val="single" w:sz="4"/>
              <w:left w:val="single" w:sz="4"/>
              <w:righ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5096,00</w:t>
            </w:r>
          </w:p>
        </w:tc>
      </w:tr>
      <w:tr>
        <w:trPr>
          <w:trHeight w:val="451" w:hRule="exact"/>
        </w:trPr>
        <w:tc>
          <w:tcPr>
            <w:tcBorders>
              <w:top w:val="single" w:sz="4"/>
              <w:left w:val="single" w:sz="4"/>
              <w:bottom w:val="single" w:sz="4"/>
            </w:tcBorders>
            <w:shd w:val="clear" w:color="auto" w:fill="FFFFFF"/>
            <w:vAlign w:val="top"/>
          </w:tcPr>
          <w:p>
            <w:pPr>
              <w:pStyle w:val="Style19"/>
              <w:keepNext w:val="0"/>
              <w:keepLines w:val="0"/>
              <w:widowControl w:val="0"/>
              <w:shd w:val="clear" w:color="auto" w:fill="auto"/>
              <w:bidi w:val="0"/>
              <w:spacing w:before="80" w:after="0" w:line="240" w:lineRule="auto"/>
              <w:ind w:left="0" w:right="0" w:firstLine="22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Celkem</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19"/>
              <w:keepNext w:val="0"/>
              <w:keepLines w:val="0"/>
              <w:widowControl w:val="0"/>
              <w:shd w:val="clear" w:color="auto" w:fill="auto"/>
              <w:bidi w:val="0"/>
              <w:spacing w:before="8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956,0</w:t>
            </w:r>
          </w:p>
        </w:tc>
        <w:tc>
          <w:tcPr>
            <w:tcBorders>
              <w:top w:val="single" w:sz="4"/>
              <w:left w:val="single" w:sz="4"/>
              <w:bottom w:val="single" w:sz="4"/>
            </w:tcBorders>
            <w:shd w:val="clear" w:color="auto" w:fill="FFFFFF"/>
            <w:vAlign w:val="top"/>
          </w:tcPr>
          <w:p>
            <w:pPr>
              <w:pStyle w:val="Style19"/>
              <w:keepNext w:val="0"/>
              <w:keepLines w:val="0"/>
              <w:widowControl w:val="0"/>
              <w:shd w:val="clear" w:color="auto" w:fill="auto"/>
              <w:bidi w:val="0"/>
              <w:spacing w:before="80" w:after="0" w:line="240" w:lineRule="auto"/>
              <w:ind w:left="0" w:right="0" w:firstLine="14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1148,50</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19"/>
              <w:keepNext w:val="0"/>
              <w:keepLines w:val="0"/>
              <w:widowControl w:val="0"/>
              <w:shd w:val="clear" w:color="auto" w:fill="auto"/>
              <w:bidi w:val="0"/>
              <w:spacing w:before="8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103120,50</w:t>
            </w:r>
          </w:p>
        </w:tc>
      </w:tr>
    </w:tbl>
    <w:p>
      <w:pPr>
        <w:pStyle w:val="Style16"/>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5.1. Pro realizaci stavby byly z pozemku záborovým elaborátem, který je nedílnou přílohou této smlouvy, odděleny části pozemku s charakterem dočasného a trvalého záboru určeného k pronájmu (dále jen „předmět nájmu“).</w:t>
      </w:r>
    </w:p>
    <w:p>
      <w:pPr>
        <w:widowControl w:val="0"/>
        <w:spacing w:after="199" w:line="1" w:lineRule="exact"/>
      </w:pPr>
    </w:p>
    <w:p>
      <w:pPr>
        <w:pStyle w:val="Style2"/>
        <w:keepNext w:val="0"/>
        <w:keepLines w:val="0"/>
        <w:widowControl w:val="0"/>
        <w:shd w:val="clear" w:color="auto" w:fill="auto"/>
        <w:bidi w:val="0"/>
        <w:spacing w:before="0" w:line="240" w:lineRule="auto"/>
        <w:ind w:left="560" w:right="0" w:firstLine="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Záborový elaborát pro stavbu zpracovala společnost PONTIKA s.r.o., Štúrova 15, 360 04 Karlovy Vary.</w:t>
      </w:r>
    </w:p>
    <w:p>
      <w:pPr>
        <w:pStyle w:val="Style2"/>
        <w:keepNext w:val="0"/>
        <w:keepLines w:val="0"/>
        <w:widowControl w:val="0"/>
        <w:numPr>
          <w:ilvl w:val="0"/>
          <w:numId w:val="3"/>
        </w:numPr>
        <w:shd w:val="clear" w:color="auto" w:fill="auto"/>
        <w:tabs>
          <w:tab w:pos="660" w:val="left"/>
        </w:tabs>
        <w:bidi w:val="0"/>
        <w:spacing w:before="0" w:after="700" w:line="240" w:lineRule="auto"/>
        <w:ind w:left="560" w:right="0" w:hanging="400"/>
        <w:jc w:val="both"/>
      </w:pPr>
      <w:bookmarkStart w:id="9" w:name="bookmark9"/>
      <w:bookmarkEnd w:id="9"/>
      <w:r>
        <w:rPr>
          <w:rFonts w:ascii="Times New Roman" w:eastAsia="Times New Roman" w:hAnsi="Times New Roman" w:cs="Times New Roman"/>
          <w:color w:val="000000"/>
          <w:spacing w:val="0"/>
          <w:w w:val="100"/>
          <w:position w:val="0"/>
          <w:sz w:val="24"/>
          <w:szCs w:val="24"/>
          <w:shd w:val="clear" w:color="auto" w:fill="auto"/>
          <w:lang w:val="cs-CZ" w:eastAsia="cs-CZ" w:bidi="cs-CZ"/>
        </w:rPr>
        <w:t>V rámci opravy mostu dojde ke kompletní výměně mostního svršku vč. izolace, betonových svodidel a vozovky. Budou sanovány betonové odvodňovací žlaby, podhled konzol nosné konstrukce, budou vyměněny nebo opraveny mostní závěry, vyměněna ložiska. Dále budou sanovány vybrané části spodní stavby, vč. injektáže vybraných trhlin, sanována přístupová schodiště na chodníku mezi mosty a opraveny dlažby pod mostem a dlážděné skluzy pro vyústění odvodňovacích žlabů.</w:t>
      </w:r>
    </w:p>
    <w:p>
      <w:pPr>
        <w:pStyle w:val="Style2"/>
        <w:keepNext w:val="0"/>
        <w:keepLines w:val="0"/>
        <w:widowControl w:val="0"/>
        <w:numPr>
          <w:ilvl w:val="0"/>
          <w:numId w:val="5"/>
        </w:numPr>
        <w:shd w:val="clear" w:color="auto" w:fill="auto"/>
        <w:tabs>
          <w:tab w:pos="322" w:val="left"/>
        </w:tabs>
        <w:bidi w:val="0"/>
        <w:spacing w:before="0" w:line="240" w:lineRule="auto"/>
        <w:ind w:left="0" w:right="0" w:firstLine="0"/>
        <w:jc w:val="center"/>
      </w:pPr>
      <w:bookmarkStart w:id="10" w:name="bookmark10"/>
      <w:bookmarkEnd w:id="10"/>
      <w:r>
        <w:rPr>
          <w:rFonts w:ascii="Times New Roman" w:eastAsia="Times New Roman" w:hAnsi="Times New Roman" w:cs="Times New Roman"/>
          <w:b/>
          <w:bCs/>
          <w:color w:val="000000"/>
          <w:spacing w:val="0"/>
          <w:w w:val="100"/>
          <w:position w:val="0"/>
          <w:sz w:val="24"/>
          <w:szCs w:val="24"/>
          <w:shd w:val="clear" w:color="auto" w:fill="auto"/>
          <w:lang w:val="cs-CZ" w:eastAsia="cs-CZ" w:bidi="cs-CZ"/>
        </w:rPr>
        <w:t>Užívání pozemku k provádění stavby</w:t>
      </w:r>
    </w:p>
    <w:p>
      <w:pPr>
        <w:pStyle w:val="Style2"/>
        <w:keepNext w:val="0"/>
        <w:keepLines w:val="0"/>
        <w:widowControl w:val="0"/>
        <w:numPr>
          <w:ilvl w:val="1"/>
          <w:numId w:val="5"/>
        </w:numPr>
        <w:shd w:val="clear" w:color="auto" w:fill="auto"/>
        <w:tabs>
          <w:tab w:pos="567" w:val="left"/>
        </w:tabs>
        <w:bidi w:val="0"/>
        <w:spacing w:before="0" w:after="120" w:line="240" w:lineRule="auto"/>
        <w:ind w:left="560" w:right="0" w:hanging="560"/>
        <w:jc w:val="both"/>
      </w:pPr>
      <w:bookmarkStart w:id="11" w:name="bookmark11"/>
      <w:bookmarkEnd w:id="11"/>
      <w:r>
        <w:rPr>
          <w:rFonts w:ascii="Times New Roman" w:eastAsia="Times New Roman" w:hAnsi="Times New Roman" w:cs="Times New Roman"/>
          <w:color w:val="000000"/>
          <w:spacing w:val="0"/>
          <w:w w:val="100"/>
          <w:position w:val="0"/>
          <w:sz w:val="24"/>
          <w:szCs w:val="24"/>
          <w:shd w:val="clear" w:color="auto" w:fill="auto"/>
          <w:lang w:val="cs-CZ" w:eastAsia="cs-CZ" w:bidi="cs-CZ"/>
        </w:rPr>
        <w:t>Smlouva se sjednává na dobu určitou. Pronajímatel se zavazuje přenechat nájemci předmět nájmu k užívání, a to k účelu umístění stavby (vč. staveniště). Stavba by měla probíhat pravděpodobně v roce 2026-2027. Skutečná doba, na kterou se sjednává užívání předmětu nájmu, bude stanovena na základě písemného protokolárního zápisu s uvedením data započetí a ukončení užívání předmětu nájmu, max. však na 5 let od protokolárního předání. Nájemní poměr může být pronajímatelem prodloužen o dalších 5 kalendářních roků, požádá-li o to nájemce pronajímatele nejméně 3 kalendářní měsíce před ukončením nájmu a při splnění podmínky řádného plnění smlouvy nájemcem, pokud se smluvní strany nedohodnou jinak. Nájemní poměr končí u dočasných záborů dnem jejich protokolárního vrácení a u trvalých záborů dnem vzniku právních účinků vkladu smlouvy o zřízení VB – služebnosti k části pozemku trvale zabraného stavbou do katastru nemovitostí.</w:t>
      </w:r>
    </w:p>
    <w:p>
      <w:pPr>
        <w:pStyle w:val="Style2"/>
        <w:keepNext w:val="0"/>
        <w:keepLines w:val="0"/>
        <w:widowControl w:val="0"/>
        <w:numPr>
          <w:ilvl w:val="1"/>
          <w:numId w:val="5"/>
        </w:numPr>
        <w:shd w:val="clear" w:color="auto" w:fill="auto"/>
        <w:tabs>
          <w:tab w:pos="555" w:val="left"/>
        </w:tabs>
        <w:bidi w:val="0"/>
        <w:spacing w:before="0" w:line="240" w:lineRule="auto"/>
        <w:ind w:left="560" w:right="0" w:hanging="560"/>
        <w:jc w:val="both"/>
      </w:pPr>
      <w:bookmarkStart w:id="12" w:name="bookmark12"/>
      <w:bookmarkEnd w:id="12"/>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se zavazuje před zahájením a po následném ukončení prací vyzvat pronajímatele k předání a převzetí předmětu nájmu. Pokud nájemce uvedenou povinnost nesplní, zavazuje se uhradit pronajímateli smluvní pokutu ve výši 5.000,- Kč. Smluvní pokuta je splatná do 20 dnů ode dne doručení výzvy pronajímatele k úhradě smluvní pokuty nájemci.</w:t>
      </w:r>
    </w:p>
    <w:p>
      <w:pPr>
        <w:pStyle w:val="Style2"/>
        <w:keepNext w:val="0"/>
        <w:keepLines w:val="0"/>
        <w:widowControl w:val="0"/>
        <w:numPr>
          <w:ilvl w:val="1"/>
          <w:numId w:val="5"/>
        </w:numPr>
        <w:shd w:val="clear" w:color="auto" w:fill="auto"/>
        <w:tabs>
          <w:tab w:pos="555" w:val="left"/>
        </w:tabs>
        <w:bidi w:val="0"/>
        <w:spacing w:before="0" w:line="240" w:lineRule="auto"/>
        <w:ind w:left="560" w:right="0" w:hanging="560"/>
        <w:jc w:val="both"/>
      </w:pPr>
      <w:bookmarkStart w:id="13" w:name="bookmark13"/>
      <w:bookmarkEnd w:id="13"/>
      <w:r>
        <w:rPr>
          <w:rFonts w:ascii="Times New Roman" w:eastAsia="Times New Roman" w:hAnsi="Times New Roman" w:cs="Times New Roman"/>
          <w:color w:val="000000"/>
          <w:spacing w:val="0"/>
          <w:w w:val="100"/>
          <w:position w:val="0"/>
          <w:sz w:val="24"/>
          <w:szCs w:val="24"/>
          <w:shd w:val="clear" w:color="auto" w:fill="auto"/>
          <w:lang w:val="cs-CZ" w:eastAsia="cs-CZ" w:bidi="cs-CZ"/>
        </w:rPr>
        <w:t>Nájem pozemků bude v souladu se zákonem č. 235/2004 Sb., o dani z přidané hodnoty, platném znění považován za plnění od daně osvobozené.</w:t>
      </w:r>
    </w:p>
    <w:p>
      <w:pPr>
        <w:pStyle w:val="Style2"/>
        <w:keepNext w:val="0"/>
        <w:keepLines w:val="0"/>
        <w:widowControl w:val="0"/>
        <w:numPr>
          <w:ilvl w:val="1"/>
          <w:numId w:val="5"/>
        </w:numPr>
        <w:shd w:val="clear" w:color="auto" w:fill="auto"/>
        <w:tabs>
          <w:tab w:pos="555" w:val="left"/>
        </w:tabs>
        <w:bidi w:val="0"/>
        <w:spacing w:before="0" w:line="240" w:lineRule="auto"/>
        <w:ind w:left="560" w:right="0" w:hanging="560"/>
        <w:jc w:val="both"/>
      </w:pPr>
      <w:bookmarkStart w:id="14" w:name="bookmark14"/>
      <w:bookmarkEnd w:id="14"/>
      <w:r>
        <w:rPr>
          <w:rFonts w:ascii="Times New Roman" w:eastAsia="Times New Roman" w:hAnsi="Times New Roman" w:cs="Times New Roman"/>
          <w:color w:val="000000"/>
          <w:spacing w:val="0"/>
          <w:w w:val="100"/>
          <w:position w:val="0"/>
          <w:sz w:val="24"/>
          <w:szCs w:val="24"/>
          <w:shd w:val="clear" w:color="auto" w:fill="auto"/>
          <w:lang w:val="cs-CZ" w:eastAsia="cs-CZ" w:bidi="cs-CZ"/>
        </w:rPr>
        <w:t>Výše nájemného za užívání shora uvedeného pozemku bude odvozena od doby skutečného záboru předmětu nájmu a je stanovena na základě zákona č. 526/1990 Sb., o cenách, v platném znění.</w:t>
      </w:r>
    </w:p>
    <w:p>
      <w:pPr>
        <w:pStyle w:val="Style13"/>
        <w:keepNext/>
        <w:keepLines/>
        <w:widowControl w:val="0"/>
        <w:shd w:val="clear" w:color="auto" w:fill="auto"/>
        <w:bidi w:val="0"/>
        <w:spacing w:before="0" w:line="240" w:lineRule="auto"/>
        <w:ind w:left="560" w:right="0" w:firstLine="20"/>
        <w:jc w:val="both"/>
      </w:pPr>
      <w:bookmarkStart w:id="15" w:name="bookmark15"/>
      <w:bookmarkStart w:id="16" w:name="bookmark16"/>
      <w:bookmarkStart w:id="17" w:name="bookmark17"/>
      <w:r>
        <w:rPr>
          <w:rFonts w:ascii="Times New Roman" w:eastAsia="Times New Roman" w:hAnsi="Times New Roman" w:cs="Times New Roman"/>
          <w:color w:val="000000"/>
          <w:spacing w:val="0"/>
          <w:w w:val="100"/>
          <w:position w:val="0"/>
          <w:sz w:val="24"/>
          <w:szCs w:val="24"/>
          <w:shd w:val="clear" w:color="auto" w:fill="auto"/>
          <w:lang w:val="cs-CZ" w:eastAsia="cs-CZ" w:bidi="cs-CZ"/>
        </w:rPr>
        <w:t>Výše nájemného za předmět nájmu o celkové výměře 2104,5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se stanovuje na 49 Kč/m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/rok. Celkové roční nájemné činí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103.120,50 Kč.</w:t>
      </w:r>
      <w:bookmarkEnd w:id="15"/>
      <w:bookmarkEnd w:id="16"/>
      <w:bookmarkEnd w:id="17"/>
    </w:p>
    <w:p>
      <w:pPr>
        <w:pStyle w:val="Style2"/>
        <w:keepNext w:val="0"/>
        <w:keepLines w:val="0"/>
        <w:widowControl w:val="0"/>
        <w:shd w:val="clear" w:color="auto" w:fill="auto"/>
        <w:bidi w:val="0"/>
        <w:spacing w:before="0" w:line="240" w:lineRule="auto"/>
        <w:ind w:left="560" w:right="0" w:firstLine="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Při kratším období činí nájemné 1/12 ročního nájemného i za každý započatý měsíc pronájmu příslušného roku.</w:t>
      </w:r>
    </w:p>
    <w:p>
      <w:pPr>
        <w:pStyle w:val="Style2"/>
        <w:keepNext w:val="0"/>
        <w:keepLines w:val="0"/>
        <w:widowControl w:val="0"/>
        <w:numPr>
          <w:ilvl w:val="1"/>
          <w:numId w:val="5"/>
        </w:numPr>
        <w:shd w:val="clear" w:color="auto" w:fill="auto"/>
        <w:tabs>
          <w:tab w:pos="555" w:val="left"/>
        </w:tabs>
        <w:bidi w:val="0"/>
        <w:spacing w:before="0" w:line="240" w:lineRule="auto"/>
        <w:ind w:left="560" w:right="0" w:hanging="560"/>
        <w:jc w:val="both"/>
      </w:pPr>
      <w:bookmarkStart w:id="18" w:name="bookmark18"/>
      <w:bookmarkEnd w:id="18"/>
      <w:r>
        <w:rPr>
          <w:rFonts w:ascii="Times New Roman" w:eastAsia="Times New Roman" w:hAnsi="Times New Roman" w:cs="Times New Roman"/>
          <w:color w:val="000000"/>
          <w:spacing w:val="0"/>
          <w:w w:val="100"/>
          <w:position w:val="0"/>
          <w:sz w:val="24"/>
          <w:szCs w:val="24"/>
          <w:shd w:val="clear" w:color="auto" w:fill="auto"/>
          <w:lang w:val="cs-CZ" w:eastAsia="cs-CZ" w:bidi="cs-CZ"/>
        </w:rPr>
        <w:t>Nájemné za užívání uhradí nájemce jednou splátkou na účet pronajímatele na základě daňového dokladu vystaveného pronajímatelem do 15 dnů ode dne uskutečnění osvobozeného plnění se splatností 30 dnů od data vystavení. Datum uskutečnění osvobozeného plnění je pro první rok realizace stanoven na den vystavení daňového dokladu. V dalších letech je datum uskutečnění osvobozeného plnění stanoven na 31.12. kalendářního roku nebo na den protokolárního vrácení pozemků dočasně zabraných stavbou nebo na den doručení vyrozumění o provedení vkladu smlouvy o zřízení věcného břemene - služebnosti k části pozemků trvale zabraných stavbou do katastru nemovitostí, a to na den, který nastane dříve.</w:t>
      </w:r>
    </w:p>
    <w:p>
      <w:pPr>
        <w:pStyle w:val="Style2"/>
        <w:keepNext w:val="0"/>
        <w:keepLines w:val="0"/>
        <w:widowControl w:val="0"/>
        <w:numPr>
          <w:ilvl w:val="1"/>
          <w:numId w:val="5"/>
        </w:numPr>
        <w:shd w:val="clear" w:color="auto" w:fill="auto"/>
        <w:tabs>
          <w:tab w:pos="555" w:val="left"/>
        </w:tabs>
        <w:bidi w:val="0"/>
        <w:spacing w:before="0" w:line="240" w:lineRule="auto"/>
        <w:ind w:left="560" w:right="0" w:hanging="560"/>
        <w:jc w:val="both"/>
      </w:pPr>
      <w:bookmarkStart w:id="19" w:name="bookmark19"/>
      <w:bookmarkEnd w:id="19"/>
      <w:r>
        <w:rPr>
          <w:rFonts w:ascii="Times New Roman" w:eastAsia="Times New Roman" w:hAnsi="Times New Roman" w:cs="Times New Roman"/>
          <w:color w:val="000000"/>
          <w:spacing w:val="0"/>
          <w:w w:val="100"/>
          <w:position w:val="0"/>
          <w:sz w:val="24"/>
          <w:szCs w:val="24"/>
          <w:shd w:val="clear" w:color="auto" w:fill="auto"/>
          <w:lang w:val="cs-CZ" w:eastAsia="cs-CZ" w:bidi="cs-CZ"/>
        </w:rPr>
        <w:t>Neuhradí-li nájemce cenu shora sjednanou ve lhůtě splatnosti, bude mu účtován smluvní úrok ve výši 0,3 % z částky včas nezaplacené za každý den prodlení.</w:t>
      </w:r>
    </w:p>
    <w:p>
      <w:pPr>
        <w:pStyle w:val="Style2"/>
        <w:keepNext w:val="0"/>
        <w:keepLines w:val="0"/>
        <w:widowControl w:val="0"/>
        <w:numPr>
          <w:ilvl w:val="1"/>
          <w:numId w:val="5"/>
        </w:numPr>
        <w:shd w:val="clear" w:color="auto" w:fill="auto"/>
        <w:tabs>
          <w:tab w:pos="555" w:val="left"/>
        </w:tabs>
        <w:bidi w:val="0"/>
        <w:spacing w:before="0" w:line="240" w:lineRule="auto"/>
        <w:ind w:left="560" w:right="0" w:hanging="560"/>
        <w:jc w:val="both"/>
      </w:pPr>
      <w:bookmarkStart w:id="20" w:name="bookmark20"/>
      <w:bookmarkEnd w:id="20"/>
      <w:r>
        <w:rPr>
          <w:rFonts w:ascii="Times New Roman" w:eastAsia="Times New Roman" w:hAnsi="Times New Roman" w:cs="Times New Roman"/>
          <w:color w:val="000000"/>
          <w:spacing w:val="0"/>
          <w:w w:val="100"/>
          <w:position w:val="0"/>
          <w:sz w:val="24"/>
          <w:szCs w:val="24"/>
          <w:shd w:val="clear" w:color="auto" w:fill="auto"/>
          <w:lang w:val="cs-CZ" w:eastAsia="cs-CZ" w:bidi="cs-CZ"/>
        </w:rPr>
        <w:t>Po ukončení stavby bude dokončeno vzájemné majetkoprávní vypořádání podle skutečného výsledku stavebních činností.</w:t>
      </w:r>
    </w:p>
    <w:p>
      <w:pPr>
        <w:pStyle w:val="Style2"/>
        <w:keepNext w:val="0"/>
        <w:keepLines w:val="0"/>
        <w:widowControl w:val="0"/>
        <w:numPr>
          <w:ilvl w:val="1"/>
          <w:numId w:val="5"/>
        </w:numPr>
        <w:shd w:val="clear" w:color="auto" w:fill="auto"/>
        <w:tabs>
          <w:tab w:pos="555" w:val="left"/>
        </w:tabs>
        <w:bidi w:val="0"/>
        <w:spacing w:before="0" w:after="500" w:line="240" w:lineRule="auto"/>
        <w:ind w:left="560" w:right="0" w:hanging="560"/>
        <w:jc w:val="both"/>
      </w:pPr>
      <w:bookmarkStart w:id="21" w:name="bookmark21"/>
      <w:bookmarkEnd w:id="21"/>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se zavazuje, že v souvislosti s realizací stavby bude dodržovat podmínky stanovené ve vyjádření Povodí Ohře, s.p., č. j. POH/65489/2023-2/032100 ze dne 02.01.2024, do vlastnických práv a oprávněných zájmů pronajímatele bude zasahovat pouze v nezbytné míře a bude si počínat tak, aby na majetku pronajímatele nedocházelo ke škodám. Dojde-li přesto nájemcem, případně jím pověřenými třetími osobami k zásahu do dotčené nemovité věci nad smluvně sjednaný rámec, případně ke vzniku škody na majetku pronajímatele, zavazuje se nájemce pro takový případ k uvedení dotčené nemovité věci do původního stavu a v případě vzniku majetkové újmy k její úhradě, pokud nebude dohodnuto jinak.</w:t>
      </w:r>
    </w:p>
    <w:p>
      <w:pPr>
        <w:pStyle w:val="Style2"/>
        <w:keepNext w:val="0"/>
        <w:keepLines w:val="0"/>
        <w:widowControl w:val="0"/>
        <w:numPr>
          <w:ilvl w:val="0"/>
          <w:numId w:val="5"/>
        </w:numPr>
        <w:shd w:val="clear" w:color="auto" w:fill="auto"/>
        <w:tabs>
          <w:tab w:pos="318" w:val="left"/>
        </w:tabs>
        <w:bidi w:val="0"/>
        <w:spacing w:before="0" w:line="240" w:lineRule="auto"/>
        <w:ind w:left="0" w:right="0" w:firstLine="0"/>
        <w:jc w:val="center"/>
      </w:pPr>
      <w:bookmarkStart w:id="22" w:name="bookmark22"/>
      <w:bookmarkEnd w:id="22"/>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Ostatní ujednání</w:t>
      </w:r>
    </w:p>
    <w:p>
      <w:pPr>
        <w:pStyle w:val="Style2"/>
        <w:keepNext w:val="0"/>
        <w:keepLines w:val="0"/>
        <w:widowControl w:val="0"/>
        <w:numPr>
          <w:ilvl w:val="1"/>
          <w:numId w:val="5"/>
        </w:numPr>
        <w:shd w:val="clear" w:color="auto" w:fill="auto"/>
        <w:tabs>
          <w:tab w:pos="555" w:val="left"/>
        </w:tabs>
        <w:bidi w:val="0"/>
        <w:spacing w:before="0" w:line="240" w:lineRule="auto"/>
        <w:ind w:left="560" w:right="0" w:hanging="560"/>
        <w:jc w:val="both"/>
      </w:pPr>
      <w:bookmarkStart w:id="23" w:name="bookmark23"/>
      <w:bookmarkEnd w:id="23"/>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změny vlastníka dotčené nemovité věci se pronajímatel zavazuje převést smlouvou závazky vyplývající z této smlouvy na nového vlastníka nemovité věci. Změnu vlastnictví je původní vlastník povinen oznámit bez zbytečného odkladu nájemci.</w:t>
      </w:r>
    </w:p>
    <w:p>
      <w:pPr>
        <w:pStyle w:val="Style2"/>
        <w:keepNext w:val="0"/>
        <w:keepLines w:val="0"/>
        <w:widowControl w:val="0"/>
        <w:numPr>
          <w:ilvl w:val="1"/>
          <w:numId w:val="5"/>
        </w:numPr>
        <w:shd w:val="clear" w:color="auto" w:fill="auto"/>
        <w:tabs>
          <w:tab w:pos="555" w:val="left"/>
        </w:tabs>
        <w:bidi w:val="0"/>
        <w:spacing w:before="0" w:line="240" w:lineRule="auto"/>
        <w:ind w:left="560" w:right="0" w:hanging="560"/>
        <w:jc w:val="both"/>
      </w:pPr>
      <w:bookmarkStart w:id="24" w:name="bookmark24"/>
      <w:bookmarkEnd w:id="24"/>
      <w:r>
        <w:rPr>
          <w:rFonts w:ascii="Times New Roman" w:eastAsia="Times New Roman" w:hAnsi="Times New Roman" w:cs="Times New Roman"/>
          <w:color w:val="000000"/>
          <w:spacing w:val="0"/>
          <w:w w:val="100"/>
          <w:position w:val="0"/>
          <w:sz w:val="24"/>
          <w:szCs w:val="24"/>
          <w:shd w:val="clear" w:color="auto" w:fill="auto"/>
          <w:lang w:val="cs-CZ" w:eastAsia="cs-CZ" w:bidi="cs-CZ"/>
        </w:rPr>
        <w:t>Práva a povinnosti vyplývající z této smlouvy přecházejí i na právního nástupce nájemce.</w:t>
      </w:r>
    </w:p>
    <w:p>
      <w:pPr>
        <w:pStyle w:val="Style2"/>
        <w:keepNext w:val="0"/>
        <w:keepLines w:val="0"/>
        <w:widowControl w:val="0"/>
        <w:numPr>
          <w:ilvl w:val="1"/>
          <w:numId w:val="5"/>
        </w:numPr>
        <w:shd w:val="clear" w:color="auto" w:fill="auto"/>
        <w:tabs>
          <w:tab w:pos="552" w:val="left"/>
        </w:tabs>
        <w:bidi w:val="0"/>
        <w:spacing w:before="0" w:after="300" w:line="240" w:lineRule="auto"/>
        <w:ind w:left="560" w:right="0" w:hanging="560"/>
        <w:jc w:val="both"/>
      </w:pPr>
      <w:bookmarkStart w:id="25" w:name="bookmark25"/>
      <w:bookmarkEnd w:id="25"/>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se zavazuje neprovádět na předmětu nájmu, popř. jeho částech, žádné následné změny, které by mohly mít vliv na přípravu stavby, resp. její celkový charakter bez předchozího projednání a případného souhlasu s realizací ze strany nájemce.</w:t>
      </w:r>
    </w:p>
    <w:p>
      <w:pPr>
        <w:pStyle w:val="Style2"/>
        <w:keepNext w:val="0"/>
        <w:keepLines w:val="0"/>
        <w:widowControl w:val="0"/>
        <w:numPr>
          <w:ilvl w:val="1"/>
          <w:numId w:val="5"/>
        </w:numPr>
        <w:shd w:val="clear" w:color="auto" w:fill="auto"/>
        <w:tabs>
          <w:tab w:pos="552" w:val="left"/>
        </w:tabs>
        <w:bidi w:val="0"/>
        <w:spacing w:before="0" w:line="240" w:lineRule="auto"/>
        <w:ind w:left="560" w:right="0" w:hanging="560"/>
        <w:jc w:val="both"/>
      </w:pPr>
      <w:bookmarkStart w:id="26" w:name="bookmark26"/>
      <w:bookmarkEnd w:id="26"/>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prohlašuje, že tímto vydává nájemci souhlas s umístěním a zřízením stavby (vč. staveniště) na předmětu nájmu za účelem vydání příslušného stavebního povolení podle zákona č. 283/2021 Sb., stavební zákon, ve znění pozdějších předpisů.</w:t>
      </w:r>
    </w:p>
    <w:p>
      <w:pPr>
        <w:pStyle w:val="Style13"/>
        <w:keepNext/>
        <w:keepLines/>
        <w:widowControl w:val="0"/>
        <w:numPr>
          <w:ilvl w:val="1"/>
          <w:numId w:val="5"/>
        </w:numPr>
        <w:shd w:val="clear" w:color="auto" w:fill="auto"/>
        <w:tabs>
          <w:tab w:pos="552" w:val="left"/>
        </w:tabs>
        <w:bidi w:val="0"/>
        <w:spacing w:before="0" w:after="0" w:line="240" w:lineRule="auto"/>
        <w:ind w:left="0" w:right="0" w:firstLine="0"/>
        <w:jc w:val="both"/>
      </w:pPr>
      <w:bookmarkStart w:id="27" w:name="bookmark27"/>
      <w:bookmarkStart w:id="28" w:name="bookmark28"/>
      <w:bookmarkStart w:id="29" w:name="bookmark29"/>
      <w:bookmarkStart w:id="30" w:name="bookmark30"/>
      <w:bookmarkEnd w:id="29"/>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může od nájemní smlouvy okamžitě odstoupit:</w:t>
      </w:r>
      <w:bookmarkEnd w:id="27"/>
      <w:bookmarkEnd w:id="28"/>
      <w:bookmarkEnd w:id="30"/>
    </w:p>
    <w:p>
      <w:pPr>
        <w:pStyle w:val="Style13"/>
        <w:keepNext/>
        <w:keepLines/>
        <w:widowControl w:val="0"/>
        <w:numPr>
          <w:ilvl w:val="0"/>
          <w:numId w:val="7"/>
        </w:numPr>
        <w:shd w:val="clear" w:color="auto" w:fill="auto"/>
        <w:tabs>
          <w:tab w:pos="1003" w:val="left"/>
        </w:tabs>
        <w:bidi w:val="0"/>
        <w:spacing w:before="0" w:after="0" w:line="240" w:lineRule="auto"/>
        <w:ind w:right="0" w:hanging="300"/>
        <w:jc w:val="both"/>
      </w:pPr>
      <w:bookmarkStart w:id="31" w:name="bookmark31"/>
      <w:bookmarkStart w:id="32" w:name="bookmark32"/>
      <w:bookmarkStart w:id="33" w:name="bookmark33"/>
      <w:bookmarkStart w:id="34" w:name="bookmark34"/>
      <w:bookmarkEnd w:id="33"/>
      <w:r>
        <w:rPr>
          <w:rFonts w:ascii="Times New Roman" w:eastAsia="Times New Roman" w:hAnsi="Times New Roman" w:cs="Times New Roman"/>
          <w:color w:val="000000"/>
          <w:spacing w:val="0"/>
          <w:w w:val="100"/>
          <w:position w:val="0"/>
          <w:sz w:val="24"/>
          <w:szCs w:val="24"/>
          <w:shd w:val="clear" w:color="auto" w:fill="auto"/>
          <w:lang w:val="cs-CZ" w:eastAsia="cs-CZ" w:bidi="cs-CZ"/>
        </w:rPr>
        <w:t>užívá-li nájemce přes písemnou výzvu předmět nájmu v rozporu se sjednaným účelem a podmínkami nájmu nebo jej užívá takovým způsobem, že pronajímateli vzniká škoda, nebo že mu hrozí škoda,</w:t>
      </w:r>
      <w:bookmarkEnd w:id="31"/>
      <w:bookmarkEnd w:id="32"/>
      <w:bookmarkEnd w:id="34"/>
    </w:p>
    <w:p>
      <w:pPr>
        <w:pStyle w:val="Style13"/>
        <w:keepNext/>
        <w:keepLines/>
        <w:widowControl w:val="0"/>
        <w:numPr>
          <w:ilvl w:val="0"/>
          <w:numId w:val="7"/>
        </w:numPr>
        <w:shd w:val="clear" w:color="auto" w:fill="auto"/>
        <w:tabs>
          <w:tab w:pos="1003" w:val="left"/>
        </w:tabs>
        <w:bidi w:val="0"/>
        <w:spacing w:before="0" w:after="400" w:line="240" w:lineRule="auto"/>
        <w:ind w:right="0" w:hanging="300"/>
        <w:jc w:val="both"/>
      </w:pPr>
      <w:bookmarkStart w:id="35" w:name="bookmark35"/>
      <w:bookmarkStart w:id="36" w:name="bookmark36"/>
      <w:bookmarkStart w:id="37" w:name="bookmark37"/>
      <w:bookmarkStart w:id="38" w:name="bookmark38"/>
      <w:bookmarkEnd w:id="37"/>
      <w:r>
        <w:rPr>
          <w:rFonts w:ascii="Times New Roman" w:eastAsia="Times New Roman" w:hAnsi="Times New Roman" w:cs="Times New Roman"/>
          <w:color w:val="000000"/>
          <w:spacing w:val="0"/>
          <w:w w:val="100"/>
          <w:position w:val="0"/>
          <w:sz w:val="24"/>
          <w:szCs w:val="24"/>
          <w:shd w:val="clear" w:color="auto" w:fill="auto"/>
          <w:lang w:val="cs-CZ" w:eastAsia="cs-CZ" w:bidi="cs-CZ"/>
        </w:rPr>
        <w:t>dojde-li k prodlení s úhradou nájemného o více jak 30 dnů po termínu splatnosti nájemného.</w:t>
      </w:r>
      <w:bookmarkEnd w:id="35"/>
      <w:bookmarkEnd w:id="36"/>
      <w:bookmarkEnd w:id="38"/>
    </w:p>
    <w:p>
      <w:pPr>
        <w:pStyle w:val="Style2"/>
        <w:keepNext w:val="0"/>
        <w:keepLines w:val="0"/>
        <w:widowControl w:val="0"/>
        <w:numPr>
          <w:ilvl w:val="0"/>
          <w:numId w:val="5"/>
        </w:numPr>
        <w:shd w:val="clear" w:color="auto" w:fill="auto"/>
        <w:tabs>
          <w:tab w:pos="348" w:val="left"/>
        </w:tabs>
        <w:bidi w:val="0"/>
        <w:spacing w:before="0" w:line="240" w:lineRule="auto"/>
        <w:ind w:left="0" w:right="0" w:firstLine="0"/>
        <w:jc w:val="center"/>
      </w:pPr>
      <w:bookmarkStart w:id="39" w:name="bookmark39"/>
      <w:bookmarkEnd w:id="39"/>
      <w:r>
        <w:rPr>
          <w:rFonts w:ascii="Times New Roman" w:eastAsia="Times New Roman" w:hAnsi="Times New Roman" w:cs="Times New Roman"/>
          <w:b/>
          <w:bCs/>
          <w:color w:val="000000"/>
          <w:spacing w:val="0"/>
          <w:w w:val="100"/>
          <w:position w:val="0"/>
          <w:sz w:val="24"/>
          <w:szCs w:val="24"/>
          <w:shd w:val="clear" w:color="auto" w:fill="auto"/>
          <w:lang w:val="cs-CZ" w:eastAsia="cs-CZ" w:bidi="cs-CZ"/>
        </w:rPr>
        <w:t>Budoucí majetkoprávní vypořádání</w:t>
      </w:r>
    </w:p>
    <w:p>
      <w:pPr>
        <w:pStyle w:val="Style2"/>
        <w:keepNext w:val="0"/>
        <w:keepLines w:val="0"/>
        <w:widowControl w:val="0"/>
        <w:numPr>
          <w:ilvl w:val="1"/>
          <w:numId w:val="5"/>
        </w:numPr>
        <w:shd w:val="clear" w:color="auto" w:fill="auto"/>
        <w:tabs>
          <w:tab w:pos="552" w:val="left"/>
        </w:tabs>
        <w:bidi w:val="0"/>
        <w:spacing w:before="0" w:line="240" w:lineRule="auto"/>
        <w:ind w:left="560" w:right="0" w:hanging="560"/>
        <w:jc w:val="both"/>
      </w:pPr>
      <w:bookmarkStart w:id="40" w:name="bookmark40"/>
      <w:bookmarkEnd w:id="40"/>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nebude přejímat do svého majetku žádné stavby ani objekty vybudované v rámci stavby.</w:t>
      </w:r>
    </w:p>
    <w:p>
      <w:pPr>
        <w:pStyle w:val="Style2"/>
        <w:keepNext w:val="0"/>
        <w:keepLines w:val="0"/>
        <w:widowControl w:val="0"/>
        <w:numPr>
          <w:ilvl w:val="1"/>
          <w:numId w:val="5"/>
        </w:numPr>
        <w:shd w:val="clear" w:color="auto" w:fill="auto"/>
        <w:tabs>
          <w:tab w:pos="552" w:val="left"/>
        </w:tabs>
        <w:bidi w:val="0"/>
        <w:spacing w:before="0" w:line="240" w:lineRule="auto"/>
        <w:ind w:left="560" w:right="0" w:hanging="560"/>
        <w:jc w:val="both"/>
      </w:pPr>
      <w:bookmarkStart w:id="41" w:name="bookmark41"/>
      <w:bookmarkEnd w:id="41"/>
      <w:r>
        <w:rPr>
          <w:rFonts w:ascii="Times New Roman" w:eastAsia="Times New Roman" w:hAnsi="Times New Roman" w:cs="Times New Roman"/>
          <w:color w:val="000000"/>
          <w:spacing w:val="0"/>
          <w:w w:val="100"/>
          <w:position w:val="0"/>
          <w:sz w:val="24"/>
          <w:szCs w:val="24"/>
          <w:shd w:val="clear" w:color="auto" w:fill="auto"/>
          <w:lang w:val="cs-CZ" w:eastAsia="cs-CZ" w:bidi="cs-CZ"/>
        </w:rPr>
        <w:t>Po dokončení stavby bude na náklady nájemce celá situace zaměřena geometrickým plánem a tím určena přesná výměra části pozemku, která bude předmětem smlouvy o zřízení VB – služebnosti umístění stavby a služebnosti cesty a stezky.</w:t>
      </w:r>
    </w:p>
    <w:p>
      <w:pPr>
        <w:pStyle w:val="Style2"/>
        <w:keepNext w:val="0"/>
        <w:keepLines w:val="0"/>
        <w:widowControl w:val="0"/>
        <w:numPr>
          <w:ilvl w:val="1"/>
          <w:numId w:val="5"/>
        </w:numPr>
        <w:shd w:val="clear" w:color="auto" w:fill="auto"/>
        <w:tabs>
          <w:tab w:pos="552" w:val="left"/>
        </w:tabs>
        <w:bidi w:val="0"/>
        <w:spacing w:before="0" w:line="240" w:lineRule="auto"/>
        <w:ind w:left="560" w:right="0" w:hanging="560"/>
        <w:jc w:val="both"/>
      </w:pPr>
      <w:bookmarkStart w:id="42" w:name="bookmark42"/>
      <w:bookmarkEnd w:id="42"/>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Smluvní strany se dohodly, že nejpozději do 3 měsíců od data vydání příslušného kolaudačního souhlasu ke stavbě uzavřou smlouvu o zřízení služebnosti umístění stavby a služebnosti cesty a stezky,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a to na dobu životnosti stavby.</w:t>
      </w:r>
    </w:p>
    <w:p>
      <w:pPr>
        <w:pStyle w:val="Style2"/>
        <w:keepNext w:val="0"/>
        <w:keepLines w:val="0"/>
        <w:widowControl w:val="0"/>
        <w:numPr>
          <w:ilvl w:val="1"/>
          <w:numId w:val="5"/>
        </w:numPr>
        <w:shd w:val="clear" w:color="auto" w:fill="auto"/>
        <w:tabs>
          <w:tab w:pos="552" w:val="left"/>
        </w:tabs>
        <w:bidi w:val="0"/>
        <w:spacing w:before="0" w:line="240" w:lineRule="auto"/>
        <w:ind w:left="560" w:right="0" w:hanging="560"/>
        <w:jc w:val="both"/>
      </w:pPr>
      <w:bookmarkStart w:id="43" w:name="bookmark43"/>
      <w:bookmarkEnd w:id="43"/>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se zavazuje, že do 30 dnů ode dne, kdy obdrží geometrický plán a návrh smlouvy o zřízení služebnosti ve smyslu ustanovení § 1274 a následných občanského zákoníku, uzavře s nájemcem smlouvu o zřízení služebnosti. Ve smlouvě o zřízení služebnosti zřídí pronajímatel nájemci na pozemku p. č. 330/1 a 1314/10 v k. ú. Drahovice služebnost spočívající v právu umístit stavbu mostu a v právu vstupu nájemce na tento pozemek v souvislosti se zřízením, provozem, opravami a údržbou stavby. Obsah práva služebnosti bude dále upřesněn v samotné smlouvě o zřízení služebnosti.</w:t>
      </w:r>
    </w:p>
    <w:p>
      <w:pPr>
        <w:pStyle w:val="Style2"/>
        <w:keepNext w:val="0"/>
        <w:keepLines w:val="0"/>
        <w:widowControl w:val="0"/>
        <w:numPr>
          <w:ilvl w:val="1"/>
          <w:numId w:val="5"/>
        </w:numPr>
        <w:shd w:val="clear" w:color="auto" w:fill="auto"/>
        <w:tabs>
          <w:tab w:pos="552" w:val="left"/>
        </w:tabs>
        <w:bidi w:val="0"/>
        <w:spacing w:before="0" w:after="220" w:line="240" w:lineRule="auto"/>
        <w:ind w:left="560" w:right="0" w:hanging="560"/>
        <w:jc w:val="both"/>
      </w:pPr>
      <w:bookmarkStart w:id="44" w:name="bookmark44"/>
      <w:bookmarkEnd w:id="44"/>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Věcné břemeno - služebnost bude zřízeno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bezúplatně </w:t>
      </w:r>
      <w:r>
        <w:rPr>
          <w:rFonts w:ascii="Times New Roman" w:eastAsia="Times New Roman" w:hAnsi="Times New Roman" w:cs="Times New Roman"/>
          <w:color w:val="000000"/>
          <w:spacing w:val="0"/>
          <w:w w:val="100"/>
          <w:position w:val="0"/>
          <w:sz w:val="24"/>
          <w:szCs w:val="24"/>
          <w:shd w:val="clear" w:color="auto" w:fill="auto"/>
          <w:lang w:val="cs-CZ" w:eastAsia="cs-CZ" w:bidi="cs-CZ"/>
        </w:rPr>
        <w:t>dle §3b odst. 6 Zákona o urychlení výstavby strategicky významné infrastruktury č. 416/2009 Sb. (liniový zákon) v platném znění.</w:t>
      </w:r>
    </w:p>
    <w:p>
      <w:pPr>
        <w:pStyle w:val="Style2"/>
        <w:keepNext w:val="0"/>
        <w:keepLines w:val="0"/>
        <w:widowControl w:val="0"/>
        <w:numPr>
          <w:ilvl w:val="1"/>
          <w:numId w:val="5"/>
        </w:numPr>
        <w:shd w:val="clear" w:color="auto" w:fill="auto"/>
        <w:tabs>
          <w:tab w:pos="552" w:val="left"/>
        </w:tabs>
        <w:bidi w:val="0"/>
        <w:spacing w:before="0" w:after="760" w:line="240" w:lineRule="auto"/>
        <w:ind w:left="560" w:right="0" w:hanging="560"/>
        <w:jc w:val="both"/>
      </w:pPr>
      <w:bookmarkStart w:id="45" w:name="bookmark45"/>
      <w:bookmarkEnd w:id="45"/>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se zavazuje odstranit na výzvu pronajímatele na své náklady stavbu v případě ukončení užívání, funkčnosti či ztráty účelu stavby, pro kterou bude služebnost zřízena. Při odstraňování stavby se zavazuje co nejvíce šetřit majetek pronajímatele a poskytne pronajímateli součinnost při výmazu věcného břemena – služebnosti z katastru nemovitostí.</w:t>
      </w:r>
    </w:p>
    <w:p>
      <w:pPr>
        <w:pStyle w:val="Style2"/>
        <w:keepNext w:val="0"/>
        <w:keepLines w:val="0"/>
        <w:widowControl w:val="0"/>
        <w:numPr>
          <w:ilvl w:val="0"/>
          <w:numId w:val="5"/>
        </w:numPr>
        <w:shd w:val="clear" w:color="auto" w:fill="auto"/>
        <w:tabs>
          <w:tab w:pos="353" w:val="left"/>
        </w:tabs>
        <w:bidi w:val="0"/>
        <w:spacing w:before="0" w:line="240" w:lineRule="auto"/>
        <w:ind w:left="0" w:right="0" w:firstLine="0"/>
        <w:jc w:val="center"/>
      </w:pPr>
      <w:bookmarkStart w:id="46" w:name="bookmark46"/>
      <w:bookmarkEnd w:id="46"/>
      <w:r>
        <w:rPr>
          <w:rFonts w:ascii="Times New Roman" w:eastAsia="Times New Roman" w:hAnsi="Times New Roman" w:cs="Times New Roman"/>
          <w:b/>
          <w:bCs/>
          <w:color w:val="000000"/>
          <w:spacing w:val="0"/>
          <w:w w:val="100"/>
          <w:position w:val="0"/>
          <w:sz w:val="24"/>
          <w:szCs w:val="24"/>
          <w:shd w:val="clear" w:color="auto" w:fill="auto"/>
          <w:lang w:val="cs-CZ" w:eastAsia="cs-CZ" w:bidi="cs-CZ"/>
        </w:rPr>
        <w:t>Compliance doložka</w:t>
      </w:r>
    </w:p>
    <w:p>
      <w:pPr>
        <w:pStyle w:val="Style2"/>
        <w:keepNext w:val="0"/>
        <w:keepLines w:val="0"/>
        <w:widowControl w:val="0"/>
        <w:numPr>
          <w:ilvl w:val="1"/>
          <w:numId w:val="5"/>
        </w:numPr>
        <w:shd w:val="clear" w:color="auto" w:fill="auto"/>
        <w:tabs>
          <w:tab w:pos="552" w:val="left"/>
        </w:tabs>
        <w:bidi w:val="0"/>
        <w:spacing w:before="0" w:line="240" w:lineRule="auto"/>
        <w:ind w:left="560" w:right="0" w:hanging="560"/>
        <w:jc w:val="both"/>
      </w:pPr>
      <w:bookmarkStart w:id="47" w:name="bookmark47"/>
      <w:bookmarkEnd w:id="47"/>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1"/>
          <w:numId w:val="5"/>
        </w:numPr>
        <w:shd w:val="clear" w:color="auto" w:fill="auto"/>
        <w:tabs>
          <w:tab w:pos="562" w:val="left"/>
        </w:tabs>
        <w:bidi w:val="0"/>
        <w:spacing w:before="0" w:line="240" w:lineRule="auto"/>
        <w:ind w:left="580" w:right="0" w:hanging="580"/>
        <w:jc w:val="both"/>
      </w:pPr>
      <w:bookmarkStart w:id="48" w:name="bookmark48"/>
      <w:bookmarkEnd w:id="48"/>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1"/>
          <w:numId w:val="5"/>
        </w:numPr>
        <w:shd w:val="clear" w:color="auto" w:fill="auto"/>
        <w:tabs>
          <w:tab w:pos="562" w:val="left"/>
        </w:tabs>
        <w:bidi w:val="0"/>
        <w:spacing w:before="0" w:line="240" w:lineRule="auto"/>
        <w:ind w:left="580" w:right="0" w:hanging="580"/>
        <w:jc w:val="both"/>
      </w:pPr>
      <w:bookmarkStart w:id="49" w:name="bookmark49"/>
      <w:bookmarkEnd w:id="49"/>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Nájemce prohlašuje, že se seznámili se zásadami, hodnotami a cíli Compliance programu Povodí Ohře, státní podnik (viz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http://www.poh.cz/protikorupcni-a- compliance-program/d-1346/p1=1458</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Nájemce se při plnění této Smlouvy zavazují po celou dobu jejího trvání dodržovat zásady a hodnoty obsažené v uvedených dokumentech, pokud to jejich povaha umožňuje.</w:t>
      </w:r>
    </w:p>
    <w:p>
      <w:pPr>
        <w:pStyle w:val="Style2"/>
        <w:keepNext w:val="0"/>
        <w:keepLines w:val="0"/>
        <w:widowControl w:val="0"/>
        <w:numPr>
          <w:ilvl w:val="1"/>
          <w:numId w:val="5"/>
        </w:numPr>
        <w:shd w:val="clear" w:color="auto" w:fill="auto"/>
        <w:tabs>
          <w:tab w:pos="562" w:val="left"/>
        </w:tabs>
        <w:bidi w:val="0"/>
        <w:spacing w:before="0" w:after="760" w:line="240" w:lineRule="auto"/>
        <w:ind w:left="580" w:right="0" w:hanging="580"/>
        <w:jc w:val="both"/>
      </w:pPr>
      <w:bookmarkStart w:id="50" w:name="bookmark50"/>
      <w:bookmarkEnd w:id="50"/>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5"/>
        </w:numPr>
        <w:shd w:val="clear" w:color="auto" w:fill="auto"/>
        <w:tabs>
          <w:tab w:pos="442" w:val="left"/>
        </w:tabs>
        <w:bidi w:val="0"/>
        <w:spacing w:before="0" w:line="240" w:lineRule="auto"/>
        <w:ind w:left="0" w:right="0" w:firstLine="0"/>
        <w:jc w:val="center"/>
      </w:pPr>
      <w:bookmarkStart w:id="51" w:name="bookmark51"/>
      <w:bookmarkEnd w:id="51"/>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Ochrana a zpracování osobní údajů</w:t>
      </w:r>
    </w:p>
    <w:p>
      <w:pPr>
        <w:pStyle w:val="Style2"/>
        <w:keepNext w:val="0"/>
        <w:keepLines w:val="0"/>
        <w:widowControl w:val="0"/>
        <w:shd w:val="clear" w:color="auto" w:fill="auto"/>
        <w:bidi w:val="0"/>
        <w:spacing w:before="0" w:after="48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lze nalézt na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http://www.poh.cz/informace-o-zpracovani-osobnich-udaju/d- 1369/p1=1459</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5"/>
        </w:numPr>
        <w:shd w:val="clear" w:color="auto" w:fill="auto"/>
        <w:tabs>
          <w:tab w:pos="442" w:val="left"/>
        </w:tabs>
        <w:bidi w:val="0"/>
        <w:spacing w:before="0" w:line="240" w:lineRule="auto"/>
        <w:ind w:left="0" w:right="0" w:firstLine="0"/>
        <w:jc w:val="center"/>
      </w:pPr>
      <w:bookmarkStart w:id="52" w:name="bookmark52"/>
      <w:bookmarkEnd w:id="52"/>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Závěrečná ustanovení</w:t>
      </w:r>
    </w:p>
    <w:p>
      <w:pPr>
        <w:pStyle w:val="Style2"/>
        <w:keepNext w:val="0"/>
        <w:keepLines w:val="0"/>
        <w:widowControl w:val="0"/>
        <w:numPr>
          <w:ilvl w:val="1"/>
          <w:numId w:val="5"/>
        </w:numPr>
        <w:shd w:val="clear" w:color="auto" w:fill="auto"/>
        <w:tabs>
          <w:tab w:pos="620" w:val="left"/>
        </w:tabs>
        <w:bidi w:val="0"/>
        <w:spacing w:before="0" w:line="240" w:lineRule="auto"/>
        <w:ind w:left="0" w:right="0" w:firstLine="0"/>
        <w:jc w:val="both"/>
      </w:pPr>
      <w:bookmarkStart w:id="53" w:name="bookmark53"/>
      <w:bookmarkEnd w:id="53"/>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je vyhotovena a podepsána pouze v elektronické podobě.</w:t>
      </w:r>
    </w:p>
    <w:p>
      <w:pPr>
        <w:pStyle w:val="Style2"/>
        <w:keepNext w:val="0"/>
        <w:keepLines w:val="0"/>
        <w:widowControl w:val="0"/>
        <w:numPr>
          <w:ilvl w:val="1"/>
          <w:numId w:val="5"/>
        </w:numPr>
        <w:shd w:val="clear" w:color="auto" w:fill="auto"/>
        <w:tabs>
          <w:tab w:pos="620" w:val="left"/>
        </w:tabs>
        <w:bidi w:val="0"/>
        <w:spacing w:before="0" w:line="240" w:lineRule="auto"/>
        <w:ind w:left="580" w:right="0" w:hanging="580"/>
        <w:jc w:val="both"/>
      </w:pPr>
      <w:bookmarkStart w:id="54" w:name="bookmark54"/>
      <w:bookmarkEnd w:id="54"/>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1"/>
          <w:numId w:val="5"/>
        </w:numPr>
        <w:shd w:val="clear" w:color="auto" w:fill="auto"/>
        <w:tabs>
          <w:tab w:pos="620" w:val="left"/>
        </w:tabs>
        <w:bidi w:val="0"/>
        <w:spacing w:before="0" w:line="240" w:lineRule="auto"/>
        <w:ind w:left="580" w:right="0" w:hanging="580"/>
        <w:jc w:val="both"/>
      </w:pPr>
      <w:bookmarkStart w:id="55" w:name="bookmark55"/>
      <w:bookmarkEnd w:id="55"/>
      <w:r>
        <w:rPr>
          <w:rFonts w:ascii="Times New Roman" w:eastAsia="Times New Roman" w:hAnsi="Times New Roman" w:cs="Times New Roman"/>
          <w:color w:val="000000"/>
          <w:spacing w:val="0"/>
          <w:w w:val="100"/>
          <w:position w:val="0"/>
          <w:sz w:val="24"/>
          <w:szCs w:val="24"/>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1"/>
          <w:numId w:val="5"/>
        </w:numPr>
        <w:shd w:val="clear" w:color="auto" w:fill="auto"/>
        <w:tabs>
          <w:tab w:pos="620" w:val="left"/>
        </w:tabs>
        <w:bidi w:val="0"/>
        <w:spacing w:before="0" w:line="240" w:lineRule="auto"/>
        <w:ind w:left="580" w:right="0" w:hanging="580"/>
        <w:jc w:val="both"/>
      </w:pPr>
      <w:bookmarkStart w:id="56" w:name="bookmark56"/>
      <w:bookmarkEnd w:id="56"/>
      <w:r>
        <w:rPr>
          <w:rFonts w:ascii="Times New Roman" w:eastAsia="Times New Roman" w:hAnsi="Times New Roman" w:cs="Times New Roman"/>
          <w:color w:val="000000"/>
          <w:spacing w:val="0"/>
          <w:w w:val="100"/>
          <w:position w:val="0"/>
          <w:sz w:val="24"/>
          <w:szCs w:val="24"/>
          <w:shd w:val="clear" w:color="auto" w:fill="auto"/>
          <w:lang w:val="cs-CZ" w:eastAsia="cs-CZ" w:bidi="cs-CZ"/>
        </w:rPr>
        <w:t>Dodatky a změny ke smlouvě musí být učiněny písemnou formou. Ústní ujednání jsou neplatná.</w:t>
      </w:r>
    </w:p>
    <w:p>
      <w:pPr>
        <w:pStyle w:val="Style2"/>
        <w:keepNext w:val="0"/>
        <w:keepLines w:val="0"/>
        <w:widowControl w:val="0"/>
        <w:numPr>
          <w:ilvl w:val="1"/>
          <w:numId w:val="5"/>
        </w:numPr>
        <w:shd w:val="clear" w:color="auto" w:fill="auto"/>
        <w:tabs>
          <w:tab w:pos="680" w:val="left"/>
        </w:tabs>
        <w:bidi w:val="0"/>
        <w:spacing w:before="0" w:after="460" w:line="240" w:lineRule="auto"/>
        <w:ind w:left="580" w:right="0" w:hanging="580"/>
        <w:jc w:val="both"/>
      </w:pPr>
      <w:bookmarkStart w:id="57" w:name="bookmark57"/>
      <w:bookmarkEnd w:id="57"/>
      <w:r>
        <w:rPr>
          <w:rFonts w:ascii="Times New Roman" w:eastAsia="Times New Roman" w:hAnsi="Times New Roman" w:cs="Times New Roman"/>
          <w:color w:val="000000"/>
          <w:spacing w:val="0"/>
          <w:w w:val="100"/>
          <w:position w:val="0"/>
          <w:sz w:val="24"/>
          <w:szCs w:val="24"/>
          <w:shd w:val="clear" w:color="auto" w:fill="auto"/>
          <w:lang w:val="cs-CZ" w:eastAsia="cs-CZ" w:bidi="cs-CZ"/>
        </w:rPr>
        <w:t>Účastníci této smlouvy prohlašují, že si text smlouvy důkladně přečetli, s obsahem souhlasí a že tato smlouva byla uzavřena podle jejich skutečné, svobodné a vážné vůle, nikoli v tísni a za nápadně nevýhodných podmínek a na důkaz toho pod ni připojují své podpisy.</w:t>
      </w:r>
    </w:p>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Příloha:</w:t>
      </w:r>
    </w:p>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Vyjádření č.j. POH/65489/2023-/032100</w:t>
      </w:r>
    </w:p>
    <w:p>
      <w:pPr>
        <w:pStyle w:val="Style2"/>
        <w:keepNext w:val="0"/>
        <w:keepLines w:val="0"/>
        <w:widowControl w:val="0"/>
        <w:shd w:val="clear" w:color="auto" w:fill="auto"/>
        <w:bidi w:val="0"/>
        <w:spacing w:before="0" w:after="46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Situace – zábory Povodí Ohře vč. tabulky</w:t>
      </w:r>
    </w:p>
    <w:p>
      <w:pPr>
        <w:pStyle w:val="Style2"/>
        <w:keepNext w:val="0"/>
        <w:keepLines w:val="0"/>
        <w:widowControl w:val="0"/>
        <w:shd w:val="clear" w:color="auto" w:fill="auto"/>
        <w:bidi w:val="0"/>
        <w:spacing w:before="0" w:after="1460" w:line="240" w:lineRule="auto"/>
        <w:ind w:left="0" w:right="0" w:firstLine="0"/>
        <w:jc w:val="both"/>
        <w:rPr>
          <w:sz w:val="22"/>
          <w:szCs w:val="22"/>
        </w:rPr>
      </w:pPr>
      <w:r>
        <w:rPr>
          <w:rFonts w:ascii="Times New Roman" w:eastAsia="Times New Roman" w:hAnsi="Times New Roman" w:cs="Times New Roman"/>
          <w:i/>
          <w:iCs/>
          <w:color w:val="000000"/>
          <w:spacing w:val="0"/>
          <w:w w:val="100"/>
          <w:position w:val="0"/>
          <w:sz w:val="22"/>
          <w:szCs w:val="22"/>
          <w:shd w:val="clear" w:color="auto" w:fill="auto"/>
          <w:lang w:val="cs-CZ" w:eastAsia="cs-CZ" w:bidi="cs-CZ"/>
        </w:rPr>
        <w:t>NA DŮKAZ SVÉHO SOUHLASU SE SMLOUVOU, K NÍŽ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after="0" w:line="240" w:lineRule="auto"/>
        <w:ind w:left="0" w:right="1840" w:firstLine="0"/>
        <w:jc w:val="right"/>
        <w:rPr>
          <w:sz w:val="22"/>
          <w:szCs w:val="22"/>
        </w:rPr>
      </w:pPr>
      <w:r>
        <mc:AlternateContent>
          <mc:Choice Requires="wps">
            <w:drawing>
              <wp:anchor distT="0" distB="0" distL="114300" distR="114300" simplePos="0" relativeHeight="125829378" behindDoc="0" locked="0" layoutInCell="1" allowOverlap="1">
                <wp:simplePos x="0" y="0"/>
                <wp:positionH relativeFrom="page">
                  <wp:posOffset>1403350</wp:posOffset>
                </wp:positionH>
                <wp:positionV relativeFrom="paragraph">
                  <wp:posOffset>12700</wp:posOffset>
                </wp:positionV>
                <wp:extent cx="753110" cy="225425"/>
                <wp:wrapSquare wrapText="right"/>
                <wp:docPr id="1" name="Shape 1"/>
                <a:graphic xmlns:a="http://schemas.openxmlformats.org/drawingml/2006/main">
                  <a:graphicData uri="http://schemas.microsoft.com/office/word/2010/wordprocessingShape">
                    <wps:wsp>
                      <wps:cNvSpPr txBox="1"/>
                      <wps:spPr>
                        <a:xfrm>
                          <a:ext cx="75311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Za Nájemce: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10.5pt;margin-top:1.pt;width:59.300000000000004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Za Nájemce:</w:t>
                      </w:r>
                    </w:p>
                  </w:txbxContent>
                </v:textbox>
                <w10:wrap type="square" side="right" anchorx="page"/>
              </v:shape>
            </w:pict>
          </mc:Fallback>
        </mc:AlternateContent>
      </w:r>
      <w:r>
        <w:rPr>
          <w:rFonts w:ascii="Times New Roman" w:eastAsia="Times New Roman" w:hAnsi="Times New Roman" w:cs="Times New Roman"/>
          <w:color w:val="000000"/>
          <w:spacing w:val="0"/>
          <w:w w:val="100"/>
          <w:position w:val="0"/>
          <w:sz w:val="22"/>
          <w:szCs w:val="22"/>
          <w:shd w:val="clear" w:color="auto" w:fill="auto"/>
          <w:lang w:val="cs-CZ" w:eastAsia="cs-CZ" w:bidi="cs-CZ"/>
        </w:rPr>
        <w:t>Za Pronajímatele:</w:t>
      </w:r>
    </w:p>
    <w:sectPr>
      <w:footerReference w:type="default" r:id="rId5"/>
      <w:footnotePr>
        <w:pos w:val="pageBottom"/>
        <w:numFmt w:val="decimal"/>
        <w:numRestart w:val="continuous"/>
      </w:footnotePr>
      <w:pgSz w:w="11909" w:h="16838"/>
      <w:pgMar w:top="1322" w:left="1306" w:right="1214" w:bottom="1141" w:header="89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5692140</wp:posOffset>
              </wp:positionH>
              <wp:positionV relativeFrom="page">
                <wp:posOffset>10218420</wp:posOffset>
              </wp:positionV>
              <wp:extent cx="999490" cy="170815"/>
              <wp:wrapNone/>
              <wp:docPr id="3" name="Shape 3"/>
              <a:graphic xmlns:a="http://schemas.openxmlformats.org/drawingml/2006/main">
                <a:graphicData uri="http://schemas.microsoft.com/office/word/2010/wordprocessingShape">
                  <wps:wsp>
                    <wps:cNvSpPr txBox="1"/>
                    <wps:spPr>
                      <a:xfrm>
                        <a:ext cx="99949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 xml:space="preserve"> (celkem 6)</w:t>
                          </w:r>
                        </w:p>
                      </w:txbxContent>
                    </wps:txbx>
                    <wps:bodyPr wrap="none" lIns="0" tIns="0" rIns="0" bIns="0">
                      <a:spAutoFit/>
                    </wps:bodyPr>
                  </wps:wsp>
                </a:graphicData>
              </a:graphic>
            </wp:anchor>
          </w:drawing>
        </mc:Choice>
        <mc:Fallback>
          <w:pict>
            <v:shape id="_x0000_s1029" type="#_x0000_t202" style="position:absolute;margin-left:448.19999999999999pt;margin-top:804.60000000000002pt;width:78.700000000000003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 xml:space="preserve"> (celkem 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2"/>
      <w:numFmt w:val="decimal"/>
      <w:lvlText w:val="5.%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6"/>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u w:val="none"/>
    </w:rPr>
  </w:style>
  <w:style w:type="character" w:customStyle="1" w:styleId="CharStyle6">
    <w:name w:val="Char Style 6"/>
    <w:basedOn w:val="DefaultParagraphFont"/>
    <w:link w:val="Style5"/>
    <w:rPr>
      <w:b/>
      <w:bCs/>
      <w:i w:val="0"/>
      <w:iCs w:val="0"/>
      <w:smallCaps w:val="0"/>
      <w:strike w:val="0"/>
      <w:sz w:val="32"/>
      <w:szCs w:val="3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4">
    <w:name w:val="Char Style 14"/>
    <w:basedOn w:val="DefaultParagraphFont"/>
    <w:link w:val="Style13"/>
    <w:rPr>
      <w:b w:val="0"/>
      <w:bCs w:val="0"/>
      <w:i w:val="0"/>
      <w:iCs w:val="0"/>
      <w:smallCaps w:val="0"/>
      <w:strike w:val="0"/>
      <w:u w:val="none"/>
    </w:rPr>
  </w:style>
  <w:style w:type="character" w:customStyle="1" w:styleId="CharStyle17">
    <w:name w:val="Char Style 17"/>
    <w:basedOn w:val="DefaultParagraphFont"/>
    <w:link w:val="Style16"/>
    <w:rPr>
      <w:b w:val="0"/>
      <w:bCs w:val="0"/>
      <w:i w:val="0"/>
      <w:iCs w:val="0"/>
      <w:smallCaps w:val="0"/>
      <w:strike w:val="0"/>
      <w:u w:val="none"/>
    </w:rPr>
  </w:style>
  <w:style w:type="character" w:customStyle="1" w:styleId="CharStyle20">
    <w:name w:val="Char Style 20"/>
    <w:basedOn w:val="DefaultParagraphFont"/>
    <w:link w:val="Style19"/>
    <w:rPr>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60"/>
    </w:pPr>
    <w:rPr>
      <w:b w:val="0"/>
      <w:bCs w:val="0"/>
      <w:i w:val="0"/>
      <w:iCs w:val="0"/>
      <w:smallCaps w:val="0"/>
      <w:strike w:val="0"/>
      <w:u w:val="none"/>
    </w:rPr>
  </w:style>
  <w:style w:type="paragraph" w:customStyle="1" w:styleId="Style5">
    <w:name w:val="Style 5"/>
    <w:basedOn w:val="Normal"/>
    <w:link w:val="CharStyle6"/>
    <w:pPr>
      <w:widowControl w:val="0"/>
      <w:shd w:val="clear" w:color="auto" w:fill="FFFFFF"/>
      <w:spacing w:before="80" w:after="300"/>
      <w:jc w:val="center"/>
    </w:pPr>
    <w:rPr>
      <w:b/>
      <w:bCs/>
      <w:i w:val="0"/>
      <w:iCs w:val="0"/>
      <w:smallCaps w:val="0"/>
      <w:strike w:val="0"/>
      <w:sz w:val="32"/>
      <w:szCs w:val="3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60"/>
      <w:ind w:left="1020" w:hanging="150"/>
      <w:outlineLvl w:val="0"/>
    </w:pPr>
    <w:rPr>
      <w:b w:val="0"/>
      <w:bCs w:val="0"/>
      <w:i w:val="0"/>
      <w:iCs w:val="0"/>
      <w:smallCaps w:val="0"/>
      <w:strike w:val="0"/>
      <w:u w:val="none"/>
    </w:rPr>
  </w:style>
  <w:style w:type="paragraph" w:customStyle="1" w:styleId="Style16">
    <w:name w:val="Style 16"/>
    <w:basedOn w:val="Normal"/>
    <w:link w:val="CharStyle17"/>
    <w:pPr>
      <w:widowControl w:val="0"/>
      <w:shd w:val="clear" w:color="auto" w:fill="FFFFFF"/>
      <w:ind w:left="580" w:hanging="580"/>
    </w:pPr>
    <w:rPr>
      <w:b w:val="0"/>
      <w:bCs w:val="0"/>
      <w:i w:val="0"/>
      <w:iCs w:val="0"/>
      <w:smallCaps w:val="0"/>
      <w:strike w:val="0"/>
      <w:u w:val="none"/>
    </w:rPr>
  </w:style>
  <w:style w:type="paragraph" w:customStyle="1" w:styleId="Style19">
    <w:name w:val="Style 19"/>
    <w:basedOn w:val="Normal"/>
    <w:link w:val="CharStyle20"/>
    <w:pPr>
      <w:widowControl w:val="0"/>
      <w:shd w:val="clear" w:color="auto" w:fill="FFFFFF"/>
      <w:spacing w:after="60"/>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K U P N Í    S M L O U V A</dc:title>
  <dc:subject/>
  <dc:creator>OEM Installed</dc:creator>
  <cp:keywords/>
</cp:coreProperties>
</file>