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29C9" w14:textId="77777777" w:rsidR="00F0085D" w:rsidRDefault="001709B2">
      <w:pPr>
        <w:ind w:right="-41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VÝZVA K AKCEPTACI OBJEDNÁVKY</w:t>
      </w:r>
    </w:p>
    <w:p w14:paraId="7F01DD55" w14:textId="77777777" w:rsidR="00F0085D" w:rsidRDefault="00F0085D">
      <w:pPr>
        <w:spacing w:line="59" w:lineRule="exact"/>
        <w:rPr>
          <w:sz w:val="24"/>
          <w:szCs w:val="24"/>
        </w:rPr>
      </w:pPr>
    </w:p>
    <w:p w14:paraId="0594F381" w14:textId="77777777" w:rsidR="00F0085D" w:rsidRDefault="001709B2">
      <w:pPr>
        <w:ind w:right="-41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[ve smyslu § 134 odst. 1 ZZVZ]</w:t>
      </w:r>
    </w:p>
    <w:p w14:paraId="3E4E4573" w14:textId="77777777" w:rsidR="00F0085D" w:rsidRDefault="00F0085D">
      <w:pPr>
        <w:spacing w:line="9" w:lineRule="exact"/>
        <w:rPr>
          <w:sz w:val="24"/>
          <w:szCs w:val="24"/>
        </w:rPr>
      </w:pPr>
    </w:p>
    <w:p w14:paraId="5BCB1F59" w14:textId="2A8A32D2" w:rsidR="00F0085D" w:rsidRPr="003F4876" w:rsidRDefault="003F4876">
      <w:pPr>
        <w:ind w:left="6801"/>
      </w:pPr>
      <w:r>
        <w:rPr>
          <w:rFonts w:eastAsia="Times New Roman"/>
        </w:rPr>
        <w:t xml:space="preserve">  </w:t>
      </w:r>
      <w:r w:rsidR="001709B2" w:rsidRPr="003F4876">
        <w:rPr>
          <w:rFonts w:eastAsia="Times New Roman"/>
        </w:rPr>
        <w:t>Datum: 18.07. 2025</w:t>
      </w:r>
    </w:p>
    <w:p w14:paraId="1A7E799E" w14:textId="26B23204" w:rsidR="00F0085D" w:rsidRPr="003F4876" w:rsidRDefault="003F4876">
      <w:pPr>
        <w:tabs>
          <w:tab w:val="left" w:pos="6941"/>
        </w:tabs>
        <w:spacing w:line="189" w:lineRule="auto"/>
        <w:ind w:left="5121"/>
      </w:pPr>
      <w:r w:rsidRPr="003F4876">
        <w:rPr>
          <w:rFonts w:eastAsia="Times New Roman"/>
          <w:b/>
          <w:bCs/>
        </w:rPr>
        <w:t>Č</w:t>
      </w:r>
      <w:r w:rsidR="001709B2" w:rsidRPr="003F4876">
        <w:rPr>
          <w:rFonts w:eastAsia="Times New Roman"/>
          <w:b/>
          <w:bCs/>
        </w:rPr>
        <w:t>.j.:</w:t>
      </w:r>
      <w:r w:rsidRPr="003F4876">
        <w:t xml:space="preserve"> </w:t>
      </w:r>
      <w:r w:rsidRPr="003F4876">
        <w:tab/>
        <w:t>Ř</w:t>
      </w:r>
      <w:r w:rsidR="001709B2" w:rsidRPr="003F4876">
        <w:rPr>
          <w:rFonts w:eastAsia="Times New Roman"/>
        </w:rPr>
        <w:t>VC/456</w:t>
      </w:r>
      <w:r w:rsidR="001709B2" w:rsidRPr="003F4876">
        <w:rPr>
          <w:rFonts w:eastAsia="Times New Roman"/>
        </w:rPr>
        <w:t>/2025/OVZ-4</w:t>
      </w:r>
    </w:p>
    <w:p w14:paraId="010C658A" w14:textId="77777777" w:rsidR="00F0085D" w:rsidRDefault="00F0085D">
      <w:pPr>
        <w:spacing w:line="304" w:lineRule="exact"/>
        <w:rPr>
          <w:sz w:val="24"/>
          <w:szCs w:val="24"/>
        </w:rPr>
      </w:pPr>
    </w:p>
    <w:p w14:paraId="53A00904" w14:textId="77777777" w:rsidR="00F0085D" w:rsidRDefault="001709B2" w:rsidP="003F4876">
      <w:pPr>
        <w:ind w:right="25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Ve smyslu § 134 odst. 1 ZZVZ a článku 2 níže uvedené Rámcové dohody Vás tímto vyzývám </w:t>
      </w:r>
      <w:r>
        <w:rPr>
          <w:rFonts w:eastAsia="Times New Roman"/>
        </w:rPr>
        <w:t xml:space="preserve">k </w:t>
      </w:r>
      <w:r>
        <w:rPr>
          <w:rFonts w:eastAsia="Times New Roman"/>
          <w:b/>
          <w:bCs/>
        </w:rPr>
        <w:t>akceptaci následující objednávky:</w:t>
      </w:r>
    </w:p>
    <w:p w14:paraId="3FEBC8F9" w14:textId="77777777" w:rsidR="003F4876" w:rsidRDefault="003F4876" w:rsidP="003F4876">
      <w:pPr>
        <w:ind w:right="258"/>
        <w:rPr>
          <w:sz w:val="20"/>
          <w:szCs w:val="20"/>
        </w:rPr>
      </w:pPr>
    </w:p>
    <w:p w14:paraId="3D86CCE6" w14:textId="77777777" w:rsidR="00F0085D" w:rsidRDefault="00F0085D">
      <w:pPr>
        <w:spacing w:line="73" w:lineRule="exact"/>
        <w:rPr>
          <w:sz w:val="24"/>
          <w:szCs w:val="24"/>
        </w:rPr>
      </w:pPr>
    </w:p>
    <w:p w14:paraId="776F6ED0" w14:textId="77777777" w:rsidR="00F0085D" w:rsidRPr="003F4876" w:rsidRDefault="001709B2">
      <w:pPr>
        <w:numPr>
          <w:ilvl w:val="0"/>
          <w:numId w:val="1"/>
        </w:numPr>
        <w:tabs>
          <w:tab w:val="left" w:pos="701"/>
        </w:tabs>
        <w:ind w:left="701" w:hanging="70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Pořadové číslo výzvy k akceptaci:</w:t>
      </w:r>
    </w:p>
    <w:p w14:paraId="08FB2AE9" w14:textId="77777777" w:rsidR="00F0085D" w:rsidRPr="003F4876" w:rsidRDefault="00F0085D">
      <w:pPr>
        <w:spacing w:line="245" w:lineRule="exact"/>
        <w:rPr>
          <w:rFonts w:eastAsia="Arial"/>
          <w:b/>
          <w:bCs/>
        </w:rPr>
      </w:pPr>
    </w:p>
    <w:p w14:paraId="26A9DE2D" w14:textId="77777777" w:rsidR="00F0085D" w:rsidRPr="003F4876" w:rsidRDefault="001709B2">
      <w:pPr>
        <w:ind w:left="701"/>
        <w:rPr>
          <w:rFonts w:eastAsia="Arial"/>
          <w:b/>
          <w:bCs/>
        </w:rPr>
      </w:pPr>
      <w:r w:rsidRPr="003F4876">
        <w:rPr>
          <w:rFonts w:eastAsia="Arial"/>
          <w:b/>
          <w:bCs/>
        </w:rPr>
        <w:t>PSM-2025-006</w:t>
      </w:r>
    </w:p>
    <w:p w14:paraId="5DBD1A4B" w14:textId="77777777" w:rsidR="00F0085D" w:rsidRPr="003F4876" w:rsidRDefault="00F0085D">
      <w:pPr>
        <w:spacing w:line="208" w:lineRule="exact"/>
        <w:rPr>
          <w:rFonts w:eastAsia="Arial"/>
          <w:b/>
          <w:bCs/>
        </w:rPr>
      </w:pPr>
    </w:p>
    <w:p w14:paraId="3AA6A70F" w14:textId="77777777" w:rsidR="00F0085D" w:rsidRPr="003F4876" w:rsidRDefault="001709B2">
      <w:pPr>
        <w:numPr>
          <w:ilvl w:val="0"/>
          <w:numId w:val="1"/>
        </w:numPr>
        <w:tabs>
          <w:tab w:val="left" w:pos="721"/>
        </w:tabs>
        <w:ind w:left="721" w:hanging="72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Odkaz na Rámcovou dohodu:</w:t>
      </w:r>
    </w:p>
    <w:p w14:paraId="2663AEF0" w14:textId="77777777" w:rsidR="00F0085D" w:rsidRDefault="00F0085D">
      <w:pPr>
        <w:spacing w:line="238" w:lineRule="exact"/>
        <w:rPr>
          <w:sz w:val="24"/>
          <w:szCs w:val="24"/>
        </w:rPr>
      </w:pPr>
    </w:p>
    <w:p w14:paraId="593AE169" w14:textId="18CC637F" w:rsidR="00F0085D" w:rsidRPr="003F4876" w:rsidRDefault="001709B2" w:rsidP="003F4876">
      <w:pPr>
        <w:ind w:left="1" w:right="39"/>
        <w:jc w:val="both"/>
      </w:pPr>
      <w:r w:rsidRPr="003F4876">
        <w:rPr>
          <w:rFonts w:eastAsia="Times New Roman"/>
          <w:b/>
          <w:bCs/>
        </w:rPr>
        <w:t>RÁMCOVÁ DOHODA O POSKYTOVÁNÍ PRÁVNÍCH SLUŽEB – Specializované právní služby</w:t>
      </w:r>
      <w:r w:rsidRPr="003F4876">
        <w:rPr>
          <w:rFonts w:eastAsia="Times New Roman"/>
        </w:rPr>
        <w:t xml:space="preserve"> v </w:t>
      </w:r>
      <w:r w:rsidRPr="003F4876">
        <w:rPr>
          <w:rFonts w:eastAsia="Times New Roman"/>
          <w:b/>
          <w:bCs/>
        </w:rPr>
        <w:t>oblasti práva veřejných zakázek, kterou dne</w:t>
      </w:r>
      <w:r w:rsidRPr="003F4876">
        <w:rPr>
          <w:rFonts w:eastAsia="Arial"/>
          <w:b/>
          <w:bCs/>
        </w:rPr>
        <w:t xml:space="preserve"> 3.8.2021</w:t>
      </w:r>
      <w:r w:rsidRPr="003F4876">
        <w:rPr>
          <w:rFonts w:eastAsia="Times New Roman"/>
          <w:b/>
          <w:bCs/>
        </w:rPr>
        <w:t xml:space="preserve"> pod č. S/ VC/062/OVS/RAM/2021 uzav</w:t>
      </w:r>
      <w:r w:rsidR="003F4876"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 xml:space="preserve">elo </w:t>
      </w:r>
      <w:r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>editelství vodních cest ČR, nábřeží L. Svobody 12/1222, 110 15 Praha 1, IČO: 67981801 (coby Klient) na jedné straně a „Společnost JV – HP pro VC ČR“, jejímiž členy jsou JUDr. Jindřich Vítek, advokát advokátní kanceláře Matzner &amp; Vítek, Šafaříkova 201/17, 120 00 Praha 2, IČO advokáta: 63622777 (vedoucí člen konsorcia) a HAVEL &amp; Partners s.r.o., advokátní kancelář, Na Florenci</w:t>
      </w:r>
      <w:r w:rsidRPr="003F4876">
        <w:rPr>
          <w:rFonts w:eastAsia="Times New Roman"/>
          <w:b/>
          <w:bCs/>
        </w:rPr>
        <w:t xml:space="preserve"> 2116/15, 110 00 Praha 1, IČO: 26454807 (člen konsorcia) (oba coby Poradce) na straně druhé.</w:t>
      </w:r>
    </w:p>
    <w:p w14:paraId="42E66A23" w14:textId="77777777" w:rsidR="00F0085D" w:rsidRDefault="00F0085D">
      <w:pPr>
        <w:spacing w:line="177" w:lineRule="exact"/>
        <w:rPr>
          <w:sz w:val="24"/>
          <w:szCs w:val="24"/>
        </w:rPr>
      </w:pPr>
    </w:p>
    <w:p w14:paraId="1C829742" w14:textId="77777777" w:rsidR="00F0085D" w:rsidRPr="003F4876" w:rsidRDefault="001709B2">
      <w:pPr>
        <w:numPr>
          <w:ilvl w:val="0"/>
          <w:numId w:val="2"/>
        </w:numPr>
        <w:tabs>
          <w:tab w:val="left" w:pos="721"/>
        </w:tabs>
        <w:ind w:left="721" w:hanging="72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Identifikační údaje zadavatele (Klienta</w:t>
      </w:r>
      <w:r w:rsidRPr="003F4876">
        <w:rPr>
          <w:rFonts w:eastAsia="Arial"/>
          <w:b/>
          <w:bCs/>
          <w:u w:val="single"/>
        </w:rPr>
        <w:t>):</w:t>
      </w:r>
    </w:p>
    <w:p w14:paraId="58F190F2" w14:textId="77777777" w:rsidR="00F0085D" w:rsidRPr="003F4876" w:rsidRDefault="00F0085D">
      <w:pPr>
        <w:spacing w:line="236" w:lineRule="exact"/>
      </w:pPr>
    </w:p>
    <w:p w14:paraId="4652892D" w14:textId="0D332CC2" w:rsidR="00F0085D" w:rsidRPr="003F4876" w:rsidRDefault="003F4876">
      <w:pPr>
        <w:ind w:right="-81"/>
        <w:jc w:val="center"/>
      </w:pPr>
      <w:r>
        <w:rPr>
          <w:rFonts w:eastAsia="Times New Roman"/>
          <w:b/>
          <w:bCs/>
        </w:rPr>
        <w:t xml:space="preserve">          Ř</w:t>
      </w:r>
      <w:r w:rsidR="001709B2" w:rsidRPr="003F4876">
        <w:rPr>
          <w:rFonts w:eastAsia="Times New Roman"/>
          <w:b/>
          <w:bCs/>
        </w:rPr>
        <w:t>editelství vodních cest ČR, náb</w:t>
      </w:r>
      <w:r>
        <w:rPr>
          <w:rFonts w:eastAsia="Times New Roman"/>
          <w:b/>
          <w:bCs/>
        </w:rPr>
        <w:t>ř</w:t>
      </w:r>
      <w:r w:rsidR="001709B2" w:rsidRPr="003F4876">
        <w:rPr>
          <w:rFonts w:eastAsia="Times New Roman"/>
          <w:b/>
          <w:bCs/>
        </w:rPr>
        <w:t>eží L. Svobody 12/1222, 110 15 Praha 1, IČO: 67981801</w:t>
      </w:r>
    </w:p>
    <w:p w14:paraId="67656773" w14:textId="77777777" w:rsidR="00F0085D" w:rsidRPr="003F4876" w:rsidRDefault="00F0085D">
      <w:pPr>
        <w:spacing w:line="225" w:lineRule="exact"/>
      </w:pPr>
    </w:p>
    <w:p w14:paraId="383E9A64" w14:textId="77777777" w:rsidR="00F0085D" w:rsidRPr="003F4876" w:rsidRDefault="001709B2">
      <w:pPr>
        <w:numPr>
          <w:ilvl w:val="0"/>
          <w:numId w:val="3"/>
        </w:numPr>
        <w:tabs>
          <w:tab w:val="left" w:pos="721"/>
        </w:tabs>
        <w:ind w:left="721" w:hanging="72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Lhůta, místo a způsob akceptace objednávky</w:t>
      </w:r>
      <w:r w:rsidRPr="003F4876">
        <w:rPr>
          <w:rFonts w:eastAsia="Arial"/>
          <w:b/>
          <w:bCs/>
          <w:u w:val="single"/>
        </w:rPr>
        <w:t>:</w:t>
      </w:r>
    </w:p>
    <w:p w14:paraId="54B5D295" w14:textId="77777777" w:rsidR="00F0085D" w:rsidRPr="003F4876" w:rsidRDefault="00F0085D">
      <w:pPr>
        <w:spacing w:line="233" w:lineRule="exact"/>
        <w:rPr>
          <w:rFonts w:eastAsia="Arial"/>
          <w:b/>
          <w:bCs/>
        </w:rPr>
      </w:pPr>
    </w:p>
    <w:p w14:paraId="5E5C7951" w14:textId="4422BA6B" w:rsidR="00F0085D" w:rsidRPr="003F4876" w:rsidRDefault="001709B2" w:rsidP="003F4876">
      <w:pPr>
        <w:ind w:left="701" w:right="259"/>
        <w:jc w:val="both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Lhůta pro akceptaci objednávky se</w:t>
      </w:r>
      <w:r w:rsidR="003F4876">
        <w:rPr>
          <w:rFonts w:eastAsia="Times New Roman"/>
          <w:b/>
          <w:bCs/>
        </w:rPr>
        <w:t xml:space="preserve"> ř</w:t>
      </w:r>
      <w:r w:rsidRPr="003F4876">
        <w:rPr>
          <w:rFonts w:eastAsia="Times New Roman"/>
          <w:b/>
          <w:bCs/>
        </w:rPr>
        <w:t xml:space="preserve">ídí bodem 2.13. Rámcové dohody. Místo a způsob akceptace objednávky se </w:t>
      </w:r>
      <w:r w:rsidR="003F4876"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>ídí bodem 11.19. a 11.20. Rámcové dohody.</w:t>
      </w:r>
    </w:p>
    <w:p w14:paraId="1CA6F471" w14:textId="77777777" w:rsidR="00F0085D" w:rsidRPr="003F4876" w:rsidRDefault="00F0085D">
      <w:pPr>
        <w:spacing w:line="77" w:lineRule="exact"/>
        <w:rPr>
          <w:rFonts w:eastAsia="Arial"/>
          <w:b/>
          <w:bCs/>
        </w:rPr>
      </w:pPr>
    </w:p>
    <w:p w14:paraId="4BFC48A0" w14:textId="77777777" w:rsidR="00F0085D" w:rsidRPr="003F4876" w:rsidRDefault="001709B2">
      <w:pPr>
        <w:numPr>
          <w:ilvl w:val="0"/>
          <w:numId w:val="3"/>
        </w:numPr>
        <w:tabs>
          <w:tab w:val="left" w:pos="721"/>
        </w:tabs>
        <w:ind w:left="721" w:hanging="72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Detailní specifikace objednávaných právních služeb:</w:t>
      </w:r>
    </w:p>
    <w:p w14:paraId="287AF718" w14:textId="77777777" w:rsidR="00F0085D" w:rsidRPr="003F4876" w:rsidRDefault="00F0085D">
      <w:pPr>
        <w:spacing w:line="125" w:lineRule="exact"/>
        <w:rPr>
          <w:rFonts w:eastAsia="Arial"/>
          <w:b/>
          <w:bCs/>
        </w:rPr>
      </w:pPr>
    </w:p>
    <w:p w14:paraId="10662CD0" w14:textId="2A3DCCFF" w:rsidR="00F0085D" w:rsidRPr="003F4876" w:rsidRDefault="001709B2" w:rsidP="003F4876">
      <w:pPr>
        <w:ind w:left="721"/>
        <w:jc w:val="both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Administrace zadávacího</w:t>
      </w:r>
      <w:r w:rsidR="003F4876">
        <w:rPr>
          <w:rFonts w:eastAsia="Times New Roman"/>
          <w:b/>
          <w:bCs/>
        </w:rPr>
        <w:t xml:space="preserve"> ř</w:t>
      </w:r>
      <w:r w:rsidRPr="003F4876">
        <w:rPr>
          <w:rFonts w:eastAsia="Times New Roman"/>
          <w:b/>
          <w:bCs/>
        </w:rPr>
        <w:t>ízení na nadlimitní ve</w:t>
      </w:r>
      <w:r w:rsidR="003F4876"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>ejnou zakázku na</w:t>
      </w:r>
      <w:r w:rsidRPr="003F4876">
        <w:rPr>
          <w:rFonts w:eastAsia="Times New Roman"/>
          <w:b/>
          <w:bCs/>
        </w:rPr>
        <w:t xml:space="preserve"> staveb</w:t>
      </w:r>
      <w:r w:rsidRPr="003F4876">
        <w:rPr>
          <w:rFonts w:eastAsia="Times New Roman"/>
          <w:b/>
          <w:bCs/>
        </w:rPr>
        <w:t>ní práce</w:t>
      </w:r>
      <w:r w:rsidRPr="003F4876">
        <w:rPr>
          <w:rFonts w:eastAsia="Times New Roman"/>
          <w:b/>
          <w:bCs/>
        </w:rPr>
        <w:t xml:space="preserve"> s </w:t>
      </w:r>
      <w:r w:rsidRPr="003F4876">
        <w:rPr>
          <w:rFonts w:eastAsia="Times New Roman"/>
          <w:b/>
          <w:bCs/>
        </w:rPr>
        <w:t>názvem</w:t>
      </w:r>
      <w:r w:rsidRPr="003F4876">
        <w:rPr>
          <w:rFonts w:eastAsia="Times New Roman"/>
          <w:b/>
          <w:bCs/>
        </w:rPr>
        <w:t>:</w:t>
      </w:r>
    </w:p>
    <w:p w14:paraId="3AD1D9EA" w14:textId="77777777" w:rsidR="00F0085D" w:rsidRPr="003F4876" w:rsidRDefault="00F0085D">
      <w:pPr>
        <w:spacing w:line="270" w:lineRule="exact"/>
      </w:pPr>
    </w:p>
    <w:p w14:paraId="1FA1C23F" w14:textId="77777777" w:rsidR="00F0085D" w:rsidRPr="003F4876" w:rsidRDefault="001709B2">
      <w:pPr>
        <w:ind w:left="721"/>
      </w:pPr>
      <w:r w:rsidRPr="003F4876">
        <w:rPr>
          <w:rFonts w:eastAsia="Times New Roman"/>
          <w:b/>
          <w:bCs/>
        </w:rPr>
        <w:t>Ochranná stání na Labské vodní cestě – Část č.1 Lokalita Klavary, zhotovitel stavby</w:t>
      </w:r>
      <w:r w:rsidRPr="003F4876">
        <w:rPr>
          <w:rFonts w:eastAsia="Times New Roman"/>
        </w:rPr>
        <w:t>.</w:t>
      </w:r>
    </w:p>
    <w:p w14:paraId="1BA5B55E" w14:textId="2D42B4C4" w:rsidR="00F0085D" w:rsidRPr="003F4876" w:rsidRDefault="001709B2" w:rsidP="003F4876">
      <w:pPr>
        <w:pStyle w:val="Odstavecseseznamem"/>
        <w:numPr>
          <w:ilvl w:val="0"/>
          <w:numId w:val="7"/>
        </w:numPr>
      </w:pPr>
      <w:r w:rsidRPr="003F4876">
        <w:rPr>
          <w:rFonts w:eastAsia="Times New Roman"/>
          <w:b/>
          <w:bCs/>
        </w:rPr>
        <w:t xml:space="preserve"> Část č. 2 </w:t>
      </w:r>
      <w:r w:rsidR="003F4876" w:rsidRPr="003F4876">
        <w:rPr>
          <w:rFonts w:eastAsia="Times New Roman"/>
          <w:b/>
          <w:bCs/>
        </w:rPr>
        <w:t>L</w:t>
      </w:r>
      <w:r w:rsidRPr="003F4876">
        <w:rPr>
          <w:rFonts w:eastAsia="Times New Roman"/>
          <w:b/>
          <w:bCs/>
        </w:rPr>
        <w:t>okalita Pardubice, zhotovitel stavby</w:t>
      </w:r>
    </w:p>
    <w:p w14:paraId="3F2B9FC1" w14:textId="77777777" w:rsidR="00F0085D" w:rsidRPr="003F4876" w:rsidRDefault="00F0085D">
      <w:pPr>
        <w:spacing w:line="221" w:lineRule="exact"/>
      </w:pPr>
    </w:p>
    <w:p w14:paraId="079C8955" w14:textId="77777777" w:rsidR="00F0085D" w:rsidRPr="003F4876" w:rsidRDefault="001709B2">
      <w:pPr>
        <w:ind w:left="721"/>
      </w:pPr>
      <w:r w:rsidRPr="003F4876">
        <w:rPr>
          <w:rFonts w:eastAsia="Times New Roman"/>
          <w:b/>
          <w:bCs/>
        </w:rPr>
        <w:t>Zadávací dokumentace bude vyhotove</w:t>
      </w:r>
      <w:r w:rsidRPr="003F4876">
        <w:rPr>
          <w:rFonts w:eastAsia="Times New Roman"/>
        </w:rPr>
        <w:t xml:space="preserve">na v </w:t>
      </w:r>
      <w:r w:rsidRPr="003F4876">
        <w:rPr>
          <w:rFonts w:eastAsia="Times New Roman"/>
          <w:b/>
          <w:bCs/>
        </w:rPr>
        <w:t>českém</w:t>
      </w:r>
      <w:r w:rsidRPr="003F4876">
        <w:rPr>
          <w:rFonts w:eastAsia="Times New Roman"/>
        </w:rPr>
        <w:t xml:space="preserve"> jazyce.</w:t>
      </w:r>
    </w:p>
    <w:p w14:paraId="1B4D29AB" w14:textId="77777777" w:rsidR="00F0085D" w:rsidRPr="003F4876" w:rsidRDefault="00F0085D">
      <w:pPr>
        <w:spacing w:line="110" w:lineRule="exact"/>
      </w:pPr>
    </w:p>
    <w:p w14:paraId="7A4449E7" w14:textId="77777777" w:rsidR="00F0085D" w:rsidRPr="003F4876" w:rsidRDefault="001709B2">
      <w:pPr>
        <w:numPr>
          <w:ilvl w:val="0"/>
          <w:numId w:val="5"/>
        </w:numPr>
        <w:tabs>
          <w:tab w:val="left" w:pos="721"/>
        </w:tabs>
        <w:ind w:left="721" w:hanging="72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Místo a způsob plnění objednávaných právních služeb:</w:t>
      </w:r>
    </w:p>
    <w:p w14:paraId="28D41962" w14:textId="77777777" w:rsidR="00F0085D" w:rsidRPr="003F4876" w:rsidRDefault="00F0085D">
      <w:pPr>
        <w:spacing w:line="249" w:lineRule="exact"/>
        <w:rPr>
          <w:rFonts w:eastAsia="Arial"/>
          <w:b/>
          <w:bCs/>
        </w:rPr>
      </w:pPr>
    </w:p>
    <w:p w14:paraId="6BDE7ED2" w14:textId="77777777" w:rsidR="00F0085D" w:rsidRPr="003F4876" w:rsidRDefault="001709B2">
      <w:pPr>
        <w:numPr>
          <w:ilvl w:val="1"/>
          <w:numId w:val="5"/>
        </w:numPr>
        <w:tabs>
          <w:tab w:val="left" w:pos="1441"/>
        </w:tabs>
        <w:ind w:left="1441" w:hanging="733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sídlo Klienta</w:t>
      </w:r>
      <w:r w:rsidRPr="003F4876">
        <w:rPr>
          <w:rFonts w:eastAsia="Times New Roman"/>
        </w:rPr>
        <w:t>,</w:t>
      </w:r>
    </w:p>
    <w:p w14:paraId="51B41D4C" w14:textId="77777777" w:rsidR="00F0085D" w:rsidRPr="003F4876" w:rsidRDefault="00F0085D">
      <w:pPr>
        <w:spacing w:line="13" w:lineRule="exact"/>
        <w:rPr>
          <w:rFonts w:eastAsia="Arial"/>
          <w:b/>
          <w:bCs/>
        </w:rPr>
      </w:pPr>
    </w:p>
    <w:p w14:paraId="05D4D2BE" w14:textId="77777777" w:rsidR="00F0085D" w:rsidRPr="003F4876" w:rsidRDefault="001709B2">
      <w:pPr>
        <w:numPr>
          <w:ilvl w:val="1"/>
          <w:numId w:val="5"/>
        </w:numPr>
        <w:tabs>
          <w:tab w:val="left" w:pos="1441"/>
        </w:tabs>
        <w:ind w:left="1441" w:hanging="733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písemný dokument (listinný či elektronický),</w:t>
      </w:r>
    </w:p>
    <w:p w14:paraId="50A5663D" w14:textId="77777777" w:rsidR="00F0085D" w:rsidRPr="003F4876" w:rsidRDefault="00F0085D">
      <w:pPr>
        <w:spacing w:line="11" w:lineRule="exact"/>
        <w:rPr>
          <w:rFonts w:eastAsia="Arial"/>
          <w:b/>
          <w:bCs/>
        </w:rPr>
      </w:pPr>
    </w:p>
    <w:p w14:paraId="74501A3C" w14:textId="77777777" w:rsidR="00F0085D" w:rsidRPr="003F4876" w:rsidRDefault="001709B2">
      <w:pPr>
        <w:numPr>
          <w:ilvl w:val="1"/>
          <w:numId w:val="5"/>
        </w:numPr>
        <w:tabs>
          <w:tab w:val="left" w:pos="1441"/>
        </w:tabs>
        <w:ind w:left="1441" w:hanging="733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účast na jednání p ed orgánem ve ejné moci,</w:t>
      </w:r>
    </w:p>
    <w:p w14:paraId="400B551A" w14:textId="77777777" w:rsidR="00F0085D" w:rsidRPr="003F4876" w:rsidRDefault="00F0085D">
      <w:pPr>
        <w:spacing w:line="11" w:lineRule="exact"/>
        <w:rPr>
          <w:rFonts w:eastAsia="Arial"/>
          <w:b/>
          <w:bCs/>
        </w:rPr>
      </w:pPr>
    </w:p>
    <w:p w14:paraId="0DCC901A" w14:textId="77777777" w:rsidR="00F0085D" w:rsidRPr="003F4876" w:rsidRDefault="001709B2">
      <w:pPr>
        <w:numPr>
          <w:ilvl w:val="1"/>
          <w:numId w:val="5"/>
        </w:numPr>
        <w:tabs>
          <w:tab w:val="left" w:pos="1441"/>
        </w:tabs>
        <w:ind w:left="1441" w:hanging="733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účast na osobní schůzce (prezenční jednání),</w:t>
      </w:r>
    </w:p>
    <w:p w14:paraId="7BC0FE1F" w14:textId="77777777" w:rsidR="00F0085D" w:rsidRPr="003F4876" w:rsidRDefault="00F0085D">
      <w:pPr>
        <w:spacing w:line="13" w:lineRule="exact"/>
        <w:rPr>
          <w:rFonts w:eastAsia="Arial"/>
          <w:b/>
          <w:bCs/>
        </w:rPr>
      </w:pPr>
    </w:p>
    <w:p w14:paraId="35E1F2CF" w14:textId="77777777" w:rsidR="00F0085D" w:rsidRPr="003F4876" w:rsidRDefault="001709B2">
      <w:pPr>
        <w:numPr>
          <w:ilvl w:val="1"/>
          <w:numId w:val="5"/>
        </w:numPr>
        <w:tabs>
          <w:tab w:val="left" w:pos="1441"/>
        </w:tabs>
        <w:ind w:left="1441" w:hanging="733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účast na schůzce po ádané ve formě videokonference (distanční jednání),</w:t>
      </w:r>
      <w:r w:rsidRPr="003F4876">
        <w:rPr>
          <w:rFonts w:eastAsia="Times New Roman"/>
        </w:rPr>
        <w:t xml:space="preserve"> a/nebo</w:t>
      </w:r>
    </w:p>
    <w:p w14:paraId="382CB94E" w14:textId="77777777" w:rsidR="00F0085D" w:rsidRPr="003F4876" w:rsidRDefault="00F0085D">
      <w:pPr>
        <w:spacing w:line="12" w:lineRule="exact"/>
        <w:rPr>
          <w:rFonts w:eastAsia="Arial"/>
          <w:b/>
          <w:bCs/>
        </w:rPr>
      </w:pPr>
    </w:p>
    <w:p w14:paraId="26CDB177" w14:textId="77777777" w:rsidR="00F0085D" w:rsidRPr="003F4876" w:rsidRDefault="001709B2">
      <w:pPr>
        <w:numPr>
          <w:ilvl w:val="1"/>
          <w:numId w:val="5"/>
        </w:numPr>
        <w:tabs>
          <w:tab w:val="left" w:pos="1441"/>
        </w:tabs>
        <w:ind w:left="1441" w:hanging="733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telefonický hovor.</w:t>
      </w:r>
    </w:p>
    <w:p w14:paraId="3C1DEAB0" w14:textId="77777777" w:rsidR="00F0085D" w:rsidRPr="003F4876" w:rsidRDefault="00F0085D">
      <w:pPr>
        <w:spacing w:line="224" w:lineRule="exact"/>
        <w:rPr>
          <w:rFonts w:eastAsia="Arial"/>
          <w:b/>
          <w:bCs/>
        </w:rPr>
      </w:pPr>
    </w:p>
    <w:p w14:paraId="62C12E36" w14:textId="77777777" w:rsidR="00F0085D" w:rsidRPr="003F4876" w:rsidRDefault="001709B2">
      <w:pPr>
        <w:numPr>
          <w:ilvl w:val="0"/>
          <w:numId w:val="5"/>
        </w:numPr>
        <w:tabs>
          <w:tab w:val="left" w:pos="721"/>
        </w:tabs>
        <w:ind w:left="721" w:hanging="72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Požadovaný termín (harmonogram) plnění objednávaných právních služeb:</w:t>
      </w:r>
    </w:p>
    <w:p w14:paraId="2816CA60" w14:textId="77777777" w:rsidR="00F0085D" w:rsidRPr="003F4876" w:rsidRDefault="00F0085D">
      <w:pPr>
        <w:spacing w:line="353" w:lineRule="exact"/>
        <w:rPr>
          <w:rFonts w:eastAsia="Arial"/>
          <w:b/>
          <w:bCs/>
        </w:rPr>
      </w:pPr>
    </w:p>
    <w:p w14:paraId="0D5E88EA" w14:textId="77777777" w:rsidR="00F0085D" w:rsidRPr="003F4876" w:rsidRDefault="001709B2">
      <w:pPr>
        <w:ind w:left="701"/>
        <w:rPr>
          <w:rFonts w:eastAsia="Arial"/>
          <w:b/>
          <w:bCs/>
        </w:rPr>
      </w:pPr>
      <w:r w:rsidRPr="003F4876">
        <w:rPr>
          <w:rFonts w:eastAsia="Times New Roman"/>
        </w:rPr>
        <w:t xml:space="preserve">V </w:t>
      </w:r>
      <w:r w:rsidRPr="003F4876">
        <w:rPr>
          <w:rFonts w:eastAsia="Times New Roman"/>
          <w:b/>
          <w:bCs/>
        </w:rPr>
        <w:t>průběhu</w:t>
      </w:r>
      <w:r w:rsidRPr="003F4876">
        <w:rPr>
          <w:rFonts w:eastAsia="Times New Roman"/>
        </w:rPr>
        <w:t xml:space="preserve"> </w:t>
      </w:r>
      <w:r w:rsidRPr="003F4876">
        <w:rPr>
          <w:rFonts w:eastAsia="Times New Roman"/>
          <w:b/>
          <w:bCs/>
        </w:rPr>
        <w:t>7/</w:t>
      </w:r>
      <w:proofErr w:type="gramStart"/>
      <w:r w:rsidRPr="003F4876">
        <w:rPr>
          <w:rFonts w:eastAsia="Times New Roman"/>
          <w:b/>
          <w:bCs/>
        </w:rPr>
        <w:t xml:space="preserve">2025 </w:t>
      </w:r>
      <w:r w:rsidRPr="003F4876">
        <w:rPr>
          <w:rFonts w:eastAsia="Times New Roman"/>
          <w:b/>
          <w:bCs/>
        </w:rPr>
        <w:t>–</w:t>
      </w:r>
      <w:r w:rsidRPr="003F4876">
        <w:rPr>
          <w:rFonts w:eastAsia="Times New Roman"/>
          <w:b/>
          <w:bCs/>
        </w:rPr>
        <w:t xml:space="preserve"> 09</w:t>
      </w:r>
      <w:proofErr w:type="gramEnd"/>
      <w:r w:rsidRPr="003F4876">
        <w:rPr>
          <w:rFonts w:eastAsia="Times New Roman"/>
          <w:b/>
          <w:bCs/>
        </w:rPr>
        <w:t>/2025</w:t>
      </w:r>
    </w:p>
    <w:p w14:paraId="7EB729C8" w14:textId="77777777" w:rsidR="00F0085D" w:rsidRPr="003F4876" w:rsidRDefault="00F0085D">
      <w:pPr>
        <w:spacing w:line="225" w:lineRule="exact"/>
        <w:rPr>
          <w:rFonts w:eastAsia="Arial"/>
          <w:b/>
          <w:bCs/>
        </w:rPr>
      </w:pPr>
    </w:p>
    <w:p w14:paraId="53CAE760" w14:textId="77777777" w:rsidR="00F0085D" w:rsidRPr="003F4876" w:rsidRDefault="001709B2">
      <w:pPr>
        <w:numPr>
          <w:ilvl w:val="0"/>
          <w:numId w:val="5"/>
        </w:numPr>
        <w:tabs>
          <w:tab w:val="left" w:pos="721"/>
        </w:tabs>
        <w:ind w:left="721" w:hanging="72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Ceníková cena v Kč bez DPH či Hodinová sazba v Kč bez DPH</w:t>
      </w:r>
      <w:r w:rsidRPr="003F4876">
        <w:rPr>
          <w:rFonts w:eastAsia="Arial"/>
          <w:b/>
          <w:bCs/>
          <w:u w:val="single"/>
        </w:rPr>
        <w:t>:</w:t>
      </w:r>
    </w:p>
    <w:p w14:paraId="2A1B2252" w14:textId="77777777" w:rsidR="00F0085D" w:rsidRPr="003F4876" w:rsidRDefault="00F0085D">
      <w:pPr>
        <w:spacing w:line="236" w:lineRule="exact"/>
        <w:rPr>
          <w:rFonts w:eastAsia="Arial"/>
          <w:b/>
          <w:bCs/>
        </w:rPr>
      </w:pPr>
    </w:p>
    <w:p w14:paraId="6E007276" w14:textId="54DFD358" w:rsidR="00F0085D" w:rsidRPr="003F4876" w:rsidRDefault="001709B2" w:rsidP="003F4876">
      <w:pPr>
        <w:ind w:left="701" w:right="259"/>
        <w:jc w:val="both"/>
        <w:rPr>
          <w:rFonts w:eastAsia="Arial"/>
          <w:b/>
          <w:bCs/>
        </w:rPr>
      </w:pPr>
      <w:r w:rsidRPr="003F4876">
        <w:rPr>
          <w:rFonts w:eastAsia="Times New Roman"/>
          <w:b/>
          <w:bCs/>
        </w:rPr>
        <w:t>Ceníková cena za administraci</w:t>
      </w:r>
      <w:r w:rsidRPr="003F4876">
        <w:rPr>
          <w:rFonts w:eastAsia="Times New Roman"/>
          <w:b/>
          <w:bCs/>
        </w:rPr>
        <w:t xml:space="preserve"> na</w:t>
      </w:r>
      <w:r w:rsidRPr="003F4876">
        <w:rPr>
          <w:rFonts w:eastAsia="Times New Roman"/>
          <w:b/>
          <w:bCs/>
        </w:rPr>
        <w:t>dlimitní či podlimitní ve</w:t>
      </w:r>
      <w:r w:rsidR="003F4876" w:rsidRPr="003F4876"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>ejné zakázky na poskytování služeb spojených</w:t>
      </w:r>
      <w:r w:rsidRPr="003F4876">
        <w:rPr>
          <w:rFonts w:eastAsia="Times New Roman"/>
          <w:b/>
          <w:bCs/>
        </w:rPr>
        <w:t xml:space="preserve"> s p</w:t>
      </w:r>
      <w:r w:rsidR="003F4876" w:rsidRPr="003F4876"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 xml:space="preserve">ípravou čí realizací stavby (za jedno zadávací </w:t>
      </w:r>
      <w:r w:rsidR="003F4876"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>ízení)</w:t>
      </w:r>
      <w:r w:rsidRPr="003F4876">
        <w:rPr>
          <w:rFonts w:eastAsia="Times New Roman"/>
          <w:b/>
          <w:bCs/>
        </w:rPr>
        <w:t xml:space="preserve">: 48 </w:t>
      </w:r>
      <w:r w:rsidRPr="003F4876">
        <w:rPr>
          <w:rFonts w:eastAsia="Times New Roman"/>
          <w:b/>
          <w:bCs/>
        </w:rPr>
        <w:t>000,00 Kč bez DPH</w:t>
      </w:r>
      <w:r w:rsidRPr="003F4876">
        <w:rPr>
          <w:rFonts w:eastAsia="Times New Roman"/>
          <w:b/>
          <w:bCs/>
        </w:rPr>
        <w:t>.</w:t>
      </w:r>
    </w:p>
    <w:p w14:paraId="22340E6F" w14:textId="77777777" w:rsidR="00F0085D" w:rsidRPr="003F4876" w:rsidRDefault="00F0085D">
      <w:pPr>
        <w:spacing w:line="200" w:lineRule="exact"/>
      </w:pPr>
    </w:p>
    <w:p w14:paraId="421A6BA6" w14:textId="77777777" w:rsidR="00F0085D" w:rsidRDefault="00F0085D">
      <w:pPr>
        <w:spacing w:line="200" w:lineRule="exact"/>
        <w:rPr>
          <w:sz w:val="24"/>
          <w:szCs w:val="24"/>
        </w:rPr>
      </w:pPr>
    </w:p>
    <w:p w14:paraId="0AA0A968" w14:textId="77777777" w:rsidR="00F0085D" w:rsidRDefault="00F0085D">
      <w:pPr>
        <w:spacing w:line="200" w:lineRule="exact"/>
        <w:rPr>
          <w:sz w:val="24"/>
          <w:szCs w:val="24"/>
        </w:rPr>
      </w:pPr>
    </w:p>
    <w:p w14:paraId="3885C7FA" w14:textId="77777777" w:rsidR="00F0085D" w:rsidRDefault="00F0085D">
      <w:pPr>
        <w:spacing w:line="162" w:lineRule="exact"/>
        <w:rPr>
          <w:sz w:val="20"/>
          <w:szCs w:val="20"/>
        </w:rPr>
      </w:pPr>
      <w:bookmarkStart w:id="1" w:name="page2"/>
      <w:bookmarkEnd w:id="1"/>
    </w:p>
    <w:p w14:paraId="7F559EF4" w14:textId="77777777" w:rsidR="00F0085D" w:rsidRPr="003F4876" w:rsidRDefault="001709B2">
      <w:pPr>
        <w:numPr>
          <w:ilvl w:val="0"/>
          <w:numId w:val="6"/>
        </w:numPr>
        <w:tabs>
          <w:tab w:val="left" w:pos="721"/>
        </w:tabs>
        <w:ind w:left="721" w:hanging="72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Maximální nepřekročitelná cena plnění</w:t>
      </w:r>
      <w:r w:rsidRPr="003F4876">
        <w:rPr>
          <w:rFonts w:eastAsia="Arial"/>
          <w:b/>
          <w:bCs/>
          <w:u w:val="single"/>
        </w:rPr>
        <w:t xml:space="preserve"> v</w:t>
      </w:r>
      <w:r w:rsidRPr="003F4876">
        <w:rPr>
          <w:rFonts w:eastAsia="Times New Roman"/>
          <w:b/>
          <w:bCs/>
          <w:u w:val="single"/>
        </w:rPr>
        <w:t xml:space="preserve"> Kč bez DPH</w:t>
      </w:r>
      <w:r w:rsidRPr="003F4876">
        <w:rPr>
          <w:rFonts w:eastAsia="Arial"/>
          <w:b/>
          <w:bCs/>
          <w:u w:val="single"/>
        </w:rPr>
        <w:t>:</w:t>
      </w:r>
    </w:p>
    <w:p w14:paraId="12BFEE61" w14:textId="77777777" w:rsidR="00F0085D" w:rsidRPr="003F4876" w:rsidRDefault="00F0085D">
      <w:pPr>
        <w:spacing w:line="235" w:lineRule="exact"/>
        <w:rPr>
          <w:rFonts w:eastAsia="Arial"/>
          <w:b/>
          <w:bCs/>
        </w:rPr>
      </w:pPr>
    </w:p>
    <w:p w14:paraId="6828BCE7" w14:textId="4B1E748B" w:rsidR="00F0085D" w:rsidRPr="003F4876" w:rsidRDefault="001709B2" w:rsidP="001709B2">
      <w:pPr>
        <w:ind w:left="701" w:right="259"/>
        <w:jc w:val="both"/>
        <w:rPr>
          <w:rFonts w:eastAsia="Arial"/>
          <w:b/>
          <w:bCs/>
        </w:rPr>
      </w:pPr>
      <w:r w:rsidRPr="003F4876">
        <w:rPr>
          <w:rFonts w:eastAsia="Times New Roman"/>
        </w:rPr>
        <w:t xml:space="preserve">Zadavatel stanovuje </w:t>
      </w:r>
      <w:r w:rsidRPr="003F4876">
        <w:rPr>
          <w:rFonts w:eastAsia="Times New Roman"/>
          <w:b/>
          <w:bCs/>
        </w:rPr>
        <w:t>maximální nep</w:t>
      </w:r>
      <w:r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>ekročitelnou cenu</w:t>
      </w:r>
      <w:r w:rsidRPr="003F4876">
        <w:rPr>
          <w:rFonts w:eastAsia="Times New Roman"/>
        </w:rPr>
        <w:t xml:space="preserve"> za </w:t>
      </w:r>
      <w:r w:rsidRPr="003F4876">
        <w:rPr>
          <w:rFonts w:eastAsia="Times New Roman"/>
          <w:b/>
          <w:bCs/>
        </w:rPr>
        <w:t>plnění v Kč bez DPH stanovuje ve výši:</w:t>
      </w:r>
      <w:r w:rsidRPr="003F4876">
        <w:rPr>
          <w:rFonts w:eastAsia="Times New Roman"/>
        </w:rPr>
        <w:t xml:space="preserve"> </w:t>
      </w:r>
      <w:r w:rsidRPr="001709B2">
        <w:rPr>
          <w:rFonts w:eastAsia="Times New Roman"/>
          <w:b/>
          <w:bCs/>
        </w:rPr>
        <w:t>48 000,00</w:t>
      </w:r>
      <w:r w:rsidRPr="003F4876">
        <w:rPr>
          <w:rFonts w:eastAsia="Times New Roman"/>
        </w:rPr>
        <w:t xml:space="preserve"> </w:t>
      </w:r>
      <w:r w:rsidRPr="003F4876">
        <w:rPr>
          <w:rFonts w:eastAsia="Times New Roman"/>
          <w:b/>
          <w:bCs/>
        </w:rPr>
        <w:t>Kč</w:t>
      </w:r>
      <w:r w:rsidRPr="003F4876">
        <w:rPr>
          <w:rFonts w:eastAsia="Times New Roman"/>
        </w:rPr>
        <w:t xml:space="preserve"> </w:t>
      </w:r>
      <w:r w:rsidRPr="001709B2">
        <w:rPr>
          <w:rFonts w:eastAsia="Times New Roman"/>
          <w:b/>
          <w:bCs/>
        </w:rPr>
        <w:t>bez DPH.</w:t>
      </w:r>
      <w:r w:rsidRPr="003F4876">
        <w:rPr>
          <w:rFonts w:eastAsia="Times New Roman"/>
        </w:rPr>
        <w:t xml:space="preserve"> </w:t>
      </w:r>
      <w:r w:rsidRPr="003F4876">
        <w:rPr>
          <w:rFonts w:eastAsia="Times New Roman"/>
          <w:b/>
          <w:bCs/>
        </w:rPr>
        <w:t>Tato částka nezahrnuje mimo</w:t>
      </w:r>
      <w:r>
        <w:rPr>
          <w:rFonts w:eastAsia="Times New Roman"/>
          <w:b/>
          <w:bCs/>
        </w:rPr>
        <w:t>ř</w:t>
      </w:r>
      <w:r w:rsidRPr="003F4876">
        <w:rPr>
          <w:rFonts w:eastAsia="Times New Roman"/>
          <w:b/>
          <w:bCs/>
        </w:rPr>
        <w:t>ádné výdaje dle článku 3.10 Rámcové dohody</w:t>
      </w:r>
      <w:r w:rsidRPr="003F4876">
        <w:rPr>
          <w:rFonts w:eastAsia="Times New Roman"/>
        </w:rPr>
        <w:t>.</w:t>
      </w:r>
    </w:p>
    <w:p w14:paraId="7DE3D68F" w14:textId="77777777" w:rsidR="00F0085D" w:rsidRPr="003F4876" w:rsidRDefault="00F0085D">
      <w:pPr>
        <w:spacing w:line="54" w:lineRule="exact"/>
        <w:rPr>
          <w:rFonts w:eastAsia="Arial"/>
          <w:b/>
          <w:bCs/>
        </w:rPr>
      </w:pPr>
    </w:p>
    <w:p w14:paraId="28AB3AB0" w14:textId="77777777" w:rsidR="00F0085D" w:rsidRPr="003F4876" w:rsidRDefault="001709B2">
      <w:pPr>
        <w:numPr>
          <w:ilvl w:val="0"/>
          <w:numId w:val="6"/>
        </w:numPr>
        <w:tabs>
          <w:tab w:val="left" w:pos="701"/>
        </w:tabs>
        <w:spacing w:line="326" w:lineRule="auto"/>
        <w:ind w:left="701" w:right="799" w:hanging="701"/>
        <w:rPr>
          <w:rFonts w:eastAsia="Arial"/>
          <w:b/>
          <w:bCs/>
        </w:rPr>
      </w:pPr>
      <w:r w:rsidRPr="003F4876">
        <w:rPr>
          <w:rFonts w:eastAsia="Times New Roman"/>
          <w:b/>
          <w:bCs/>
          <w:u w:val="single"/>
        </w:rPr>
        <w:t>Kontaktní osoby zadavatele (Klienta) pro komunikaci během plnění objednávané právní služby</w:t>
      </w:r>
      <w:r w:rsidRPr="003F4876">
        <w:rPr>
          <w:rFonts w:eastAsia="Arial"/>
          <w:b/>
          <w:bCs/>
          <w:u w:val="single"/>
        </w:rPr>
        <w:t>:</w:t>
      </w:r>
    </w:p>
    <w:p w14:paraId="4BF74CD3" w14:textId="77777777" w:rsidR="00F0085D" w:rsidRPr="003F4876" w:rsidRDefault="00F0085D">
      <w:pPr>
        <w:spacing w:line="64" w:lineRule="exact"/>
        <w:rPr>
          <w:rFonts w:eastAsia="Arial"/>
          <w:b/>
          <w:bCs/>
        </w:rPr>
      </w:pPr>
    </w:p>
    <w:p w14:paraId="694B2127" w14:textId="77777777" w:rsidR="00F0085D" w:rsidRPr="003F4876" w:rsidRDefault="001709B2">
      <w:pPr>
        <w:ind w:left="701"/>
        <w:rPr>
          <w:rFonts w:eastAsia="Times New Roman"/>
          <w:b/>
          <w:bCs/>
        </w:rPr>
      </w:pPr>
      <w:r w:rsidRPr="003F4876">
        <w:rPr>
          <w:rFonts w:eastAsia="Times New Roman"/>
          <w:b/>
          <w:bCs/>
        </w:rPr>
        <w:t>Mgr. Jan Holinka,</w:t>
      </w:r>
      <w:r w:rsidRPr="003F4876">
        <w:rPr>
          <w:rFonts w:eastAsia="Times New Roman"/>
        </w:rPr>
        <w:t xml:space="preserve"> tel. </w:t>
      </w:r>
      <w:r w:rsidRPr="001709B2">
        <w:rPr>
          <w:rFonts w:eastAsia="Times New Roman"/>
          <w:highlight w:val="darkRed"/>
        </w:rPr>
        <w:t>+420 720 855 874</w:t>
      </w:r>
      <w:r w:rsidRPr="003F4876">
        <w:rPr>
          <w:rFonts w:eastAsia="Times New Roman"/>
        </w:rPr>
        <w:t>, e-mail:</w:t>
      </w:r>
      <w:r w:rsidRPr="003F4876">
        <w:rPr>
          <w:rFonts w:eastAsia="Times New Roman"/>
          <w:color w:val="0563C1"/>
        </w:rPr>
        <w:t xml:space="preserve"> </w:t>
      </w:r>
      <w:hyperlink r:id="rId6">
        <w:r w:rsidRPr="001709B2">
          <w:rPr>
            <w:rFonts w:eastAsia="Times New Roman"/>
            <w:color w:val="0563C1"/>
            <w:highlight w:val="darkRed"/>
            <w:u w:val="single"/>
          </w:rPr>
          <w:t>holinka@rvc.gov.cz</w:t>
        </w:r>
      </w:hyperlink>
    </w:p>
    <w:p w14:paraId="0243C198" w14:textId="77777777" w:rsidR="00F0085D" w:rsidRPr="003F4876" w:rsidRDefault="001709B2">
      <w:pPr>
        <w:ind w:left="701"/>
        <w:rPr>
          <w:rFonts w:eastAsia="Times New Roman"/>
          <w:b/>
          <w:bCs/>
        </w:rPr>
      </w:pPr>
      <w:r w:rsidRPr="003F4876">
        <w:rPr>
          <w:rFonts w:eastAsia="Times New Roman"/>
          <w:b/>
          <w:bCs/>
        </w:rPr>
        <w:t>Petr Sedlák,</w:t>
      </w:r>
      <w:r w:rsidRPr="003F4876">
        <w:rPr>
          <w:rFonts w:eastAsia="Times New Roman"/>
        </w:rPr>
        <w:t xml:space="preserve"> tel.: </w:t>
      </w:r>
      <w:r w:rsidRPr="001709B2">
        <w:rPr>
          <w:rFonts w:eastAsia="Times New Roman"/>
          <w:highlight w:val="darkRed"/>
        </w:rPr>
        <w:t>+420 602 362 797</w:t>
      </w:r>
      <w:r w:rsidRPr="003F4876">
        <w:rPr>
          <w:rFonts w:eastAsia="Times New Roman"/>
        </w:rPr>
        <w:t>, e-mail:</w:t>
      </w:r>
      <w:r w:rsidRPr="003F4876">
        <w:rPr>
          <w:rFonts w:eastAsia="Times New Roman"/>
          <w:color w:val="0563C1"/>
        </w:rPr>
        <w:t xml:space="preserve"> </w:t>
      </w:r>
      <w:hyperlink r:id="rId7">
        <w:r w:rsidRPr="001709B2">
          <w:rPr>
            <w:rFonts w:eastAsia="Times New Roman"/>
            <w:color w:val="0563C1"/>
            <w:highlight w:val="darkRed"/>
            <w:u w:val="single"/>
          </w:rPr>
          <w:t>sedlak@rvc.gov.cz</w:t>
        </w:r>
      </w:hyperlink>
    </w:p>
    <w:p w14:paraId="7C669152" w14:textId="77777777" w:rsidR="00F0085D" w:rsidRPr="003F4876" w:rsidRDefault="00F0085D">
      <w:pPr>
        <w:spacing w:line="226" w:lineRule="exact"/>
        <w:rPr>
          <w:rFonts w:eastAsia="Times New Roman"/>
          <w:b/>
          <w:bCs/>
        </w:rPr>
      </w:pPr>
    </w:p>
    <w:p w14:paraId="3B97E562" w14:textId="77777777" w:rsidR="003F4876" w:rsidRPr="003F4876" w:rsidRDefault="001709B2">
      <w:pPr>
        <w:numPr>
          <w:ilvl w:val="0"/>
          <w:numId w:val="6"/>
        </w:numPr>
        <w:tabs>
          <w:tab w:val="left" w:pos="720"/>
        </w:tabs>
        <w:spacing w:line="619" w:lineRule="auto"/>
        <w:ind w:left="701" w:right="2679" w:hanging="701"/>
        <w:rPr>
          <w:rFonts w:eastAsia="Times New Roman"/>
          <w:b/>
          <w:bCs/>
        </w:rPr>
      </w:pPr>
      <w:r w:rsidRPr="003F4876">
        <w:rPr>
          <w:rFonts w:eastAsia="Times New Roman"/>
          <w:b/>
          <w:bCs/>
          <w:u w:val="single"/>
        </w:rPr>
        <w:t xml:space="preserve">Datum a podpis osoby oprávněné jednat za </w:t>
      </w:r>
      <w:proofErr w:type="gramStart"/>
      <w:r w:rsidR="003F4876">
        <w:rPr>
          <w:rFonts w:eastAsia="Times New Roman"/>
          <w:b/>
          <w:bCs/>
          <w:u w:val="single"/>
        </w:rPr>
        <w:t>zadav</w:t>
      </w:r>
      <w:r w:rsidRPr="003F4876">
        <w:rPr>
          <w:rFonts w:eastAsia="Times New Roman"/>
          <w:b/>
          <w:bCs/>
          <w:u w:val="single"/>
        </w:rPr>
        <w:t>atele</w:t>
      </w:r>
      <w:r w:rsidR="003F4876">
        <w:rPr>
          <w:rFonts w:eastAsia="Times New Roman"/>
          <w:b/>
          <w:bCs/>
          <w:u w:val="single"/>
        </w:rPr>
        <w:t xml:space="preserve"> </w:t>
      </w:r>
      <w:r w:rsidRPr="003F4876">
        <w:rPr>
          <w:rFonts w:eastAsia="Arial"/>
          <w:b/>
          <w:bCs/>
          <w:u w:val="single"/>
        </w:rPr>
        <w:t>:</w:t>
      </w:r>
      <w:proofErr w:type="gramEnd"/>
    </w:p>
    <w:p w14:paraId="05E20456" w14:textId="47900A65" w:rsidR="00F0085D" w:rsidRPr="003F4876" w:rsidRDefault="001709B2" w:rsidP="001709B2">
      <w:pPr>
        <w:tabs>
          <w:tab w:val="left" w:pos="720"/>
        </w:tabs>
        <w:ind w:left="701" w:right="2679"/>
        <w:rPr>
          <w:rFonts w:eastAsia="Times New Roman"/>
          <w:b/>
          <w:bCs/>
        </w:rPr>
      </w:pPr>
      <w:r w:rsidRPr="003F4876">
        <w:rPr>
          <w:rFonts w:eastAsia="Times New Roman"/>
          <w:b/>
          <w:bCs/>
        </w:rPr>
        <w:t>Ing. Lubomír Fojtů, tel.</w:t>
      </w:r>
      <w:r w:rsidRPr="003F4876">
        <w:rPr>
          <w:rFonts w:eastAsia="Times New Roman"/>
        </w:rPr>
        <w:t xml:space="preserve"> </w:t>
      </w:r>
      <w:r w:rsidRPr="001709B2">
        <w:rPr>
          <w:rFonts w:eastAsia="Times New Roman"/>
          <w:highlight w:val="darkRed"/>
        </w:rPr>
        <w:t>+420 601 005 111</w:t>
      </w:r>
      <w:r w:rsidRPr="003F4876">
        <w:rPr>
          <w:rFonts w:eastAsia="Times New Roman"/>
        </w:rPr>
        <w:t>, e-mail:</w:t>
      </w:r>
      <w:r w:rsidRPr="003F4876">
        <w:rPr>
          <w:rFonts w:eastAsia="Times New Roman"/>
          <w:color w:val="0563C1"/>
        </w:rPr>
        <w:t xml:space="preserve"> </w:t>
      </w:r>
      <w:r w:rsidR="003F4876" w:rsidRPr="001709B2">
        <w:rPr>
          <w:rFonts w:eastAsia="Times New Roman"/>
          <w:color w:val="0563C1"/>
          <w:highlight w:val="darkRed"/>
        </w:rPr>
        <w:t>lubomir.fojtu@rvc.gov.cz</w:t>
      </w:r>
    </w:p>
    <w:p w14:paraId="4ACCFFEE" w14:textId="77777777" w:rsidR="00F0085D" w:rsidRDefault="00F0085D">
      <w:pPr>
        <w:spacing w:line="200" w:lineRule="exact"/>
        <w:rPr>
          <w:rFonts w:eastAsia="Times New Roman"/>
          <w:b/>
          <w:bCs/>
          <w:sz w:val="20"/>
          <w:szCs w:val="20"/>
        </w:rPr>
      </w:pPr>
    </w:p>
    <w:p w14:paraId="35831924" w14:textId="77777777" w:rsidR="00F0085D" w:rsidRDefault="00F0085D">
      <w:pPr>
        <w:spacing w:line="200" w:lineRule="exact"/>
        <w:rPr>
          <w:rFonts w:eastAsia="Times New Roman"/>
          <w:b/>
          <w:bCs/>
          <w:sz w:val="20"/>
          <w:szCs w:val="20"/>
        </w:rPr>
      </w:pPr>
    </w:p>
    <w:p w14:paraId="01683F17" w14:textId="77777777" w:rsidR="00F0085D" w:rsidRDefault="00F0085D">
      <w:pPr>
        <w:spacing w:line="200" w:lineRule="exact"/>
        <w:rPr>
          <w:rFonts w:eastAsia="Times New Roman"/>
          <w:b/>
          <w:bCs/>
          <w:sz w:val="20"/>
          <w:szCs w:val="20"/>
        </w:rPr>
      </w:pPr>
    </w:p>
    <w:p w14:paraId="17491400" w14:textId="77777777" w:rsidR="00F0085D" w:rsidRDefault="00F0085D">
      <w:pPr>
        <w:spacing w:line="200" w:lineRule="exact"/>
        <w:rPr>
          <w:rFonts w:eastAsia="Times New Roman"/>
          <w:b/>
          <w:bCs/>
          <w:sz w:val="20"/>
          <w:szCs w:val="20"/>
        </w:rPr>
      </w:pPr>
    </w:p>
    <w:p w14:paraId="6990F1C8" w14:textId="77777777" w:rsidR="00F0085D" w:rsidRDefault="00F0085D">
      <w:pPr>
        <w:spacing w:line="200" w:lineRule="exact"/>
        <w:rPr>
          <w:rFonts w:eastAsia="Times New Roman"/>
          <w:b/>
          <w:bCs/>
          <w:sz w:val="20"/>
          <w:szCs w:val="20"/>
        </w:rPr>
      </w:pPr>
    </w:p>
    <w:p w14:paraId="78986A52" w14:textId="77777777" w:rsidR="00F0085D" w:rsidRDefault="00F0085D">
      <w:pPr>
        <w:spacing w:line="356" w:lineRule="exact"/>
        <w:rPr>
          <w:rFonts w:eastAsia="Times New Roman"/>
          <w:b/>
          <w:bCs/>
          <w:sz w:val="20"/>
          <w:szCs w:val="20"/>
        </w:rPr>
      </w:pPr>
    </w:p>
    <w:p w14:paraId="0A33BA16" w14:textId="77777777" w:rsidR="00F0085D" w:rsidRDefault="001709B2">
      <w:pPr>
        <w:ind w:left="576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………………………………………</w:t>
      </w:r>
    </w:p>
    <w:p w14:paraId="7D769FDA" w14:textId="77777777" w:rsidR="00F0085D" w:rsidRPr="001709B2" w:rsidRDefault="001709B2">
      <w:pPr>
        <w:spacing w:line="207" w:lineRule="auto"/>
        <w:ind w:left="6481"/>
      </w:pPr>
      <w:r w:rsidRPr="001709B2">
        <w:rPr>
          <w:rFonts w:eastAsia="Arial"/>
          <w:b/>
          <w:bCs/>
        </w:rPr>
        <w:t>Ing. Lubomír Fojtů</w:t>
      </w:r>
    </w:p>
    <w:p w14:paraId="4ADF616F" w14:textId="75D900AA" w:rsidR="00F0085D" w:rsidRPr="001709B2" w:rsidRDefault="003F4876">
      <w:pPr>
        <w:tabs>
          <w:tab w:val="left" w:pos="7261"/>
        </w:tabs>
        <w:spacing w:line="193" w:lineRule="auto"/>
        <w:ind w:left="6561"/>
        <w:rPr>
          <w:b/>
          <w:bCs/>
        </w:rPr>
      </w:pPr>
      <w:r w:rsidRPr="001709B2">
        <w:rPr>
          <w:rFonts w:eastAsia="Arial"/>
          <w:b/>
          <w:bCs/>
        </w:rPr>
        <w:t>ř</w:t>
      </w:r>
      <w:r w:rsidR="001709B2" w:rsidRPr="001709B2">
        <w:rPr>
          <w:rFonts w:eastAsia="Arial"/>
          <w:b/>
          <w:bCs/>
        </w:rPr>
        <w:t>editel</w:t>
      </w:r>
      <w:r w:rsidR="001709B2" w:rsidRPr="001709B2">
        <w:tab/>
      </w:r>
      <w:r w:rsidR="001709B2" w:rsidRPr="001709B2">
        <w:rPr>
          <w:b/>
          <w:bCs/>
        </w:rPr>
        <w:t>Ř</w:t>
      </w:r>
      <w:r w:rsidR="001709B2" w:rsidRPr="001709B2">
        <w:rPr>
          <w:rFonts w:eastAsia="Arial"/>
          <w:b/>
          <w:bCs/>
        </w:rPr>
        <w:t>VC</w:t>
      </w:r>
    </w:p>
    <w:p w14:paraId="2D27336E" w14:textId="55E9C4FA" w:rsidR="00F0085D" w:rsidRDefault="00F0085D">
      <w:pPr>
        <w:ind w:right="-241"/>
        <w:jc w:val="center"/>
        <w:rPr>
          <w:sz w:val="20"/>
          <w:szCs w:val="20"/>
        </w:rPr>
      </w:pPr>
    </w:p>
    <w:sectPr w:rsidR="00F0085D">
      <w:pgSz w:w="11900" w:h="16841"/>
      <w:pgMar w:top="1440" w:right="1440" w:bottom="0" w:left="1419" w:header="0" w:footer="0" w:gutter="0"/>
      <w:cols w:space="708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1F29"/>
    <w:multiLevelType w:val="hybridMultilevel"/>
    <w:tmpl w:val="D214C2C8"/>
    <w:lvl w:ilvl="0" w:tplc="15B8A72C">
      <w:start w:val="4"/>
      <w:numFmt w:val="lowerLetter"/>
      <w:lvlText w:val="%1)"/>
      <w:lvlJc w:val="left"/>
    </w:lvl>
    <w:lvl w:ilvl="1" w:tplc="AB3EE188">
      <w:numFmt w:val="decimal"/>
      <w:lvlText w:val=""/>
      <w:lvlJc w:val="left"/>
    </w:lvl>
    <w:lvl w:ilvl="2" w:tplc="E398F2B4">
      <w:numFmt w:val="decimal"/>
      <w:lvlText w:val=""/>
      <w:lvlJc w:val="left"/>
    </w:lvl>
    <w:lvl w:ilvl="3" w:tplc="8FAC3E7A">
      <w:numFmt w:val="decimal"/>
      <w:lvlText w:val=""/>
      <w:lvlJc w:val="left"/>
    </w:lvl>
    <w:lvl w:ilvl="4" w:tplc="3AAE9808">
      <w:numFmt w:val="decimal"/>
      <w:lvlText w:val=""/>
      <w:lvlJc w:val="left"/>
    </w:lvl>
    <w:lvl w:ilvl="5" w:tplc="07627A3C">
      <w:numFmt w:val="decimal"/>
      <w:lvlText w:val=""/>
      <w:lvlJc w:val="left"/>
    </w:lvl>
    <w:lvl w:ilvl="6" w:tplc="C5A0319C">
      <w:numFmt w:val="decimal"/>
      <w:lvlText w:val=""/>
      <w:lvlJc w:val="left"/>
    </w:lvl>
    <w:lvl w:ilvl="7" w:tplc="9E862B6A">
      <w:numFmt w:val="decimal"/>
      <w:lvlText w:val=""/>
      <w:lvlJc w:val="left"/>
    </w:lvl>
    <w:lvl w:ilvl="8" w:tplc="F0B4EFB4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7448762A"/>
    <w:lvl w:ilvl="0" w:tplc="98F2FD62">
      <w:start w:val="1"/>
      <w:numFmt w:val="lowerLetter"/>
      <w:lvlText w:val="%1)"/>
      <w:lvlJc w:val="left"/>
      <w:rPr>
        <w:rFonts w:ascii="Times New Roman" w:hAnsi="Times New Roman" w:cs="Times New Roman" w:hint="default"/>
        <w:sz w:val="22"/>
        <w:szCs w:val="22"/>
      </w:rPr>
    </w:lvl>
    <w:lvl w:ilvl="1" w:tplc="BC20A3FE">
      <w:numFmt w:val="decimal"/>
      <w:lvlText w:val=""/>
      <w:lvlJc w:val="left"/>
    </w:lvl>
    <w:lvl w:ilvl="2" w:tplc="E0862C98">
      <w:numFmt w:val="decimal"/>
      <w:lvlText w:val=""/>
      <w:lvlJc w:val="left"/>
    </w:lvl>
    <w:lvl w:ilvl="3" w:tplc="1CB21C82">
      <w:numFmt w:val="decimal"/>
      <w:lvlText w:val=""/>
      <w:lvlJc w:val="left"/>
    </w:lvl>
    <w:lvl w:ilvl="4" w:tplc="29CE1FA8">
      <w:numFmt w:val="decimal"/>
      <w:lvlText w:val=""/>
      <w:lvlJc w:val="left"/>
    </w:lvl>
    <w:lvl w:ilvl="5" w:tplc="DF5EC998">
      <w:numFmt w:val="decimal"/>
      <w:lvlText w:val=""/>
      <w:lvlJc w:val="left"/>
    </w:lvl>
    <w:lvl w:ilvl="6" w:tplc="86304A1E">
      <w:numFmt w:val="decimal"/>
      <w:lvlText w:val=""/>
      <w:lvlJc w:val="left"/>
    </w:lvl>
    <w:lvl w:ilvl="7" w:tplc="B23C5E86">
      <w:numFmt w:val="decimal"/>
      <w:lvlText w:val=""/>
      <w:lvlJc w:val="left"/>
    </w:lvl>
    <w:lvl w:ilvl="8" w:tplc="A29E1058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55CE4E04"/>
    <w:lvl w:ilvl="0" w:tplc="459A9FC2">
      <w:start w:val="6"/>
      <w:numFmt w:val="lowerLetter"/>
      <w:lvlText w:val="%1)"/>
      <w:lvlJc w:val="left"/>
    </w:lvl>
    <w:lvl w:ilvl="1" w:tplc="5AECAB6A">
      <w:start w:val="1"/>
      <w:numFmt w:val="bullet"/>
      <w:lvlText w:val="•"/>
      <w:lvlJc w:val="left"/>
    </w:lvl>
    <w:lvl w:ilvl="2" w:tplc="7A4C3FD4">
      <w:numFmt w:val="decimal"/>
      <w:lvlText w:val=""/>
      <w:lvlJc w:val="left"/>
    </w:lvl>
    <w:lvl w:ilvl="3" w:tplc="346216DA">
      <w:numFmt w:val="decimal"/>
      <w:lvlText w:val=""/>
      <w:lvlJc w:val="left"/>
    </w:lvl>
    <w:lvl w:ilvl="4" w:tplc="1402CE5E">
      <w:numFmt w:val="decimal"/>
      <w:lvlText w:val=""/>
      <w:lvlJc w:val="left"/>
    </w:lvl>
    <w:lvl w:ilvl="5" w:tplc="7AB01AE4">
      <w:numFmt w:val="decimal"/>
      <w:lvlText w:val=""/>
      <w:lvlJc w:val="left"/>
    </w:lvl>
    <w:lvl w:ilvl="6" w:tplc="1BF4D64C">
      <w:numFmt w:val="decimal"/>
      <w:lvlText w:val=""/>
      <w:lvlJc w:val="left"/>
    </w:lvl>
    <w:lvl w:ilvl="7" w:tplc="E070E604">
      <w:numFmt w:val="decimal"/>
      <w:lvlText w:val=""/>
      <w:lvlJc w:val="left"/>
    </w:lvl>
    <w:lvl w:ilvl="8" w:tplc="B7DAAF1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FE42C7FA"/>
    <w:lvl w:ilvl="0" w:tplc="5EEACFA6">
      <w:start w:val="1"/>
      <w:numFmt w:val="bullet"/>
      <w:lvlText w:val="\endash "/>
      <w:lvlJc w:val="left"/>
    </w:lvl>
    <w:lvl w:ilvl="1" w:tplc="9DC879CC">
      <w:numFmt w:val="decimal"/>
      <w:lvlText w:val=""/>
      <w:lvlJc w:val="left"/>
    </w:lvl>
    <w:lvl w:ilvl="2" w:tplc="ED5EDD64">
      <w:numFmt w:val="decimal"/>
      <w:lvlText w:val=""/>
      <w:lvlJc w:val="left"/>
    </w:lvl>
    <w:lvl w:ilvl="3" w:tplc="BE8EECF8">
      <w:numFmt w:val="decimal"/>
      <w:lvlText w:val=""/>
      <w:lvlJc w:val="left"/>
    </w:lvl>
    <w:lvl w:ilvl="4" w:tplc="685E7E9A">
      <w:numFmt w:val="decimal"/>
      <w:lvlText w:val=""/>
      <w:lvlJc w:val="left"/>
    </w:lvl>
    <w:lvl w:ilvl="5" w:tplc="7ACE9F7A">
      <w:numFmt w:val="decimal"/>
      <w:lvlText w:val=""/>
      <w:lvlJc w:val="left"/>
    </w:lvl>
    <w:lvl w:ilvl="6" w:tplc="7A30E452">
      <w:numFmt w:val="decimal"/>
      <w:lvlText w:val=""/>
      <w:lvlJc w:val="left"/>
    </w:lvl>
    <w:lvl w:ilvl="7" w:tplc="C29ED610">
      <w:numFmt w:val="decimal"/>
      <w:lvlText w:val=""/>
      <w:lvlJc w:val="left"/>
    </w:lvl>
    <w:lvl w:ilvl="8" w:tplc="A63828A0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1488F9C2"/>
    <w:lvl w:ilvl="0" w:tplc="10D8AC5C">
      <w:start w:val="9"/>
      <w:numFmt w:val="lowerLetter"/>
      <w:lvlText w:val="%1)"/>
      <w:lvlJc w:val="left"/>
    </w:lvl>
    <w:lvl w:ilvl="1" w:tplc="D8B65B70">
      <w:numFmt w:val="decimal"/>
      <w:lvlText w:val=""/>
      <w:lvlJc w:val="left"/>
    </w:lvl>
    <w:lvl w:ilvl="2" w:tplc="6D32B61C">
      <w:numFmt w:val="decimal"/>
      <w:lvlText w:val=""/>
      <w:lvlJc w:val="left"/>
    </w:lvl>
    <w:lvl w:ilvl="3" w:tplc="04D011D2">
      <w:numFmt w:val="decimal"/>
      <w:lvlText w:val=""/>
      <w:lvlJc w:val="left"/>
    </w:lvl>
    <w:lvl w:ilvl="4" w:tplc="F36E6EAC">
      <w:numFmt w:val="decimal"/>
      <w:lvlText w:val=""/>
      <w:lvlJc w:val="left"/>
    </w:lvl>
    <w:lvl w:ilvl="5" w:tplc="391E92EC">
      <w:numFmt w:val="decimal"/>
      <w:lvlText w:val=""/>
      <w:lvlJc w:val="left"/>
    </w:lvl>
    <w:lvl w:ilvl="6" w:tplc="09BEF7B8">
      <w:numFmt w:val="decimal"/>
      <w:lvlText w:val=""/>
      <w:lvlJc w:val="left"/>
    </w:lvl>
    <w:lvl w:ilvl="7" w:tplc="10B0A850">
      <w:numFmt w:val="decimal"/>
      <w:lvlText w:val=""/>
      <w:lvlJc w:val="left"/>
    </w:lvl>
    <w:lvl w:ilvl="8" w:tplc="79D0838E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8F820790"/>
    <w:lvl w:ilvl="0" w:tplc="69A44068">
      <w:start w:val="3"/>
      <w:numFmt w:val="lowerLetter"/>
      <w:lvlText w:val="%1)"/>
      <w:lvlJc w:val="left"/>
    </w:lvl>
    <w:lvl w:ilvl="1" w:tplc="22B4C024">
      <w:numFmt w:val="decimal"/>
      <w:lvlText w:val=""/>
      <w:lvlJc w:val="left"/>
    </w:lvl>
    <w:lvl w:ilvl="2" w:tplc="D7EC1F90">
      <w:numFmt w:val="decimal"/>
      <w:lvlText w:val=""/>
      <w:lvlJc w:val="left"/>
    </w:lvl>
    <w:lvl w:ilvl="3" w:tplc="45C87620">
      <w:numFmt w:val="decimal"/>
      <w:lvlText w:val=""/>
      <w:lvlJc w:val="left"/>
    </w:lvl>
    <w:lvl w:ilvl="4" w:tplc="0C80D604">
      <w:numFmt w:val="decimal"/>
      <w:lvlText w:val=""/>
      <w:lvlJc w:val="left"/>
    </w:lvl>
    <w:lvl w:ilvl="5" w:tplc="FCEEF50C">
      <w:numFmt w:val="decimal"/>
      <w:lvlText w:val=""/>
      <w:lvlJc w:val="left"/>
    </w:lvl>
    <w:lvl w:ilvl="6" w:tplc="76CE49A4">
      <w:numFmt w:val="decimal"/>
      <w:lvlText w:val=""/>
      <w:lvlJc w:val="left"/>
    </w:lvl>
    <w:lvl w:ilvl="7" w:tplc="8D6AB998">
      <w:numFmt w:val="decimal"/>
      <w:lvlText w:val=""/>
      <w:lvlJc w:val="left"/>
    </w:lvl>
    <w:lvl w:ilvl="8" w:tplc="9E327570">
      <w:numFmt w:val="decimal"/>
      <w:lvlText w:val=""/>
      <w:lvlJc w:val="left"/>
    </w:lvl>
  </w:abstractNum>
  <w:abstractNum w:abstractNumId="6" w15:restartNumberingAfterBreak="0">
    <w:nsid w:val="7F0F395F"/>
    <w:multiLevelType w:val="hybridMultilevel"/>
    <w:tmpl w:val="61382346"/>
    <w:lvl w:ilvl="0" w:tplc="D0E2E89C">
      <w:start w:val="2"/>
      <w:numFmt w:val="bullet"/>
      <w:lvlText w:val="–"/>
      <w:lvlJc w:val="left"/>
      <w:pPr>
        <w:ind w:left="4481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num w:numId="1" w16cid:durableId="491483753">
    <w:abstractNumId w:val="1"/>
  </w:num>
  <w:num w:numId="2" w16cid:durableId="653295249">
    <w:abstractNumId w:val="5"/>
  </w:num>
  <w:num w:numId="3" w16cid:durableId="1707749974">
    <w:abstractNumId w:val="0"/>
  </w:num>
  <w:num w:numId="4" w16cid:durableId="176383699">
    <w:abstractNumId w:val="3"/>
  </w:num>
  <w:num w:numId="5" w16cid:durableId="1175653127">
    <w:abstractNumId w:val="2"/>
  </w:num>
  <w:num w:numId="6" w16cid:durableId="143282745">
    <w:abstractNumId w:val="4"/>
  </w:num>
  <w:num w:numId="7" w16cid:durableId="828521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5D"/>
    <w:rsid w:val="001709B2"/>
    <w:rsid w:val="003F4876"/>
    <w:rsid w:val="00423ADE"/>
    <w:rsid w:val="00F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AAA2"/>
  <w15:docId w15:val="{4DDF45DB-5759-4A71-80AC-91C60F3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dlak@rvc.g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linka@rvc.g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EE50-DF1C-4A2F-9E35-74A5B62E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 Holinka</cp:lastModifiedBy>
  <cp:revision>2</cp:revision>
  <dcterms:created xsi:type="dcterms:W3CDTF">2025-08-12T11:49:00Z</dcterms:created>
  <dcterms:modified xsi:type="dcterms:W3CDTF">2025-08-12T11:49:00Z</dcterms:modified>
</cp:coreProperties>
</file>