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5"/>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819/2025</w:t>
      </w:r>
      <w:bookmarkEnd w:id="6"/>
      <w:bookmarkEnd w:id="7"/>
      <w:bookmarkEnd w:id="8"/>
    </w:p>
    <w:p>
      <w:pPr>
        <w:pStyle w:val="Style5"/>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11/07/2025</w:t>
      </w:r>
      <w:bookmarkEnd w:id="10"/>
      <w:bookmarkEnd w:id="11"/>
      <w:bookmarkEnd w:id="9"/>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“VD Újezd, hráz - prodloužení drenáže”</w:t>
      </w:r>
    </w:p>
    <w:p>
      <w:pPr>
        <w:pStyle w:val="Style5"/>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5"/>
        <w:keepNext/>
        <w:keepLines/>
        <w:widowControl w:val="0"/>
        <w:shd w:val="clear" w:color="auto" w:fill="auto"/>
        <w:tabs>
          <w:tab w:pos="2773"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5"/>
        <w:keepNext/>
        <w:keepLines/>
        <w:widowControl w:val="0"/>
        <w:shd w:val="clear" w:color="auto" w:fill="auto"/>
        <w:tabs>
          <w:tab w:pos="2773"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5"/>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5"/>
        <w:keepNext/>
        <w:keepLines/>
        <w:widowControl w:val="0"/>
        <w:shd w:val="clear" w:color="auto" w:fill="auto"/>
        <w:tabs>
          <w:tab w:pos="2773"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5"/>
        <w:keepNext/>
        <w:keepLines/>
        <w:widowControl w:val="0"/>
        <w:shd w:val="clear" w:color="auto" w:fill="auto"/>
        <w:tabs>
          <w:tab w:pos="2773"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5"/>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5"/>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5"/>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5"/>
        <w:keepNext/>
        <w:keepLines/>
        <w:widowControl w:val="0"/>
        <w:shd w:val="clear" w:color="auto" w:fill="auto"/>
        <w:tabs>
          <w:tab w:pos="2773"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Bauvant s.r.o.</w:t>
      </w:r>
      <w:bookmarkEnd w:id="47"/>
      <w:bookmarkEnd w:id="48"/>
      <w:bookmarkEnd w:id="49"/>
    </w:p>
    <w:p>
      <w:pPr>
        <w:pStyle w:val="Style5"/>
        <w:keepNext/>
        <w:keepLines/>
        <w:widowControl w:val="0"/>
        <w:shd w:val="clear" w:color="auto" w:fill="auto"/>
        <w:tabs>
          <w:tab w:pos="2773"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Karla Engliše 1499/15, 150 00 Praha 5</w:t>
      </w:r>
      <w:bookmarkEnd w:id="50"/>
      <w:bookmarkEnd w:id="51"/>
      <w:bookmarkEnd w:id="52"/>
    </w:p>
    <w:p>
      <w:pPr>
        <w:pStyle w:val="Style5"/>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5"/>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w:t>
      </w:r>
      <w:bookmarkEnd w:id="56"/>
      <w:bookmarkEnd w:id="57"/>
      <w:bookmarkEnd w:id="58"/>
    </w:p>
    <w:p>
      <w:pPr>
        <w:pStyle w:val="Style5"/>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technických:</w:t>
      </w:r>
      <w:bookmarkEnd w:id="59"/>
      <w:bookmarkEnd w:id="60"/>
      <w:bookmarkEnd w:id="61"/>
      <w:bookmarkEnd w:id="62"/>
    </w:p>
    <w:p>
      <w:pPr>
        <w:pStyle w:val="Style5"/>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5"/>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5"/>
        <w:keepNext/>
        <w:keepLines/>
        <w:widowControl w:val="0"/>
        <w:shd w:val="clear" w:color="auto" w:fill="auto"/>
        <w:tabs>
          <w:tab w:pos="2773"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27449416</w:t>
      </w:r>
      <w:bookmarkEnd w:id="69"/>
      <w:bookmarkEnd w:id="70"/>
      <w:bookmarkEnd w:id="71"/>
    </w:p>
    <w:p>
      <w:pPr>
        <w:pStyle w:val="Style5"/>
        <w:keepNext/>
        <w:keepLines/>
        <w:widowControl w:val="0"/>
        <w:shd w:val="clear" w:color="auto" w:fill="auto"/>
        <w:tabs>
          <w:tab w:pos="2773"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CZ27449416</w:t>
      </w:r>
      <w:bookmarkEnd w:id="72"/>
      <w:bookmarkEnd w:id="73"/>
      <w:bookmarkEnd w:id="74"/>
    </w:p>
    <w:p>
      <w:pPr>
        <w:pStyle w:val="Style5"/>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5"/>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5"/>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u Městského soudu v Praze oddíl C vložka 113539</w:t>
      </w:r>
      <w:bookmarkEnd w:id="81"/>
      <w:bookmarkEnd w:id="82"/>
      <w:bookmarkEnd w:id="83"/>
    </w:p>
    <w:p>
      <w:pPr>
        <w:pStyle w:val="Style5"/>
        <w:keepNext/>
        <w:keepLines/>
        <w:widowControl w:val="0"/>
        <w:shd w:val="clear" w:color="auto" w:fill="auto"/>
        <w:tabs>
          <w:tab w:pos="2773" w:val="left"/>
        </w:tabs>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tel.:</w:t>
        <w:tab/>
        <w:t>e-mail:</w:t>
      </w:r>
      <w:bookmarkEnd w:id="84"/>
      <w:bookmarkEnd w:id="85"/>
      <w:bookmarkEnd w:id="86"/>
    </w:p>
    <w:p>
      <w:pPr>
        <w:pStyle w:val="Style5"/>
        <w:keepNext/>
        <w:keepLines/>
        <w:widowControl w:val="0"/>
        <w:shd w:val="clear" w:color="auto" w:fill="auto"/>
        <w:bidi w:val="0"/>
        <w:spacing w:before="0" w:after="18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(dále jen „zhotovitel“)</w:t>
      </w:r>
      <w:bookmarkEnd w:id="87"/>
      <w:bookmarkEnd w:id="88"/>
      <w:bookmarkEnd w:id="89"/>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5"/>
        <w:keepNext/>
        <w:keepLines/>
        <w:widowControl w:val="0"/>
        <w:numPr>
          <w:ilvl w:val="0"/>
          <w:numId w:val="1"/>
        </w:numPr>
        <w:shd w:val="clear" w:color="auto" w:fill="auto"/>
        <w:tabs>
          <w:tab w:pos="360" w:val="left"/>
        </w:tabs>
        <w:bidi w:val="0"/>
        <w:spacing w:before="0" w:after="200" w:line="240" w:lineRule="auto"/>
        <w:ind w:right="0" w:hanging="3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Újezd, hráz - prodloužení drenáže” (dále jen „Veřejná zakázka“), ve kterém byla nabídka zhotovitele vyhodnocena jako ekonomicky nejvýhodnější.</w:t>
      </w:r>
      <w:bookmarkEnd w:id="90"/>
      <w:bookmarkEnd w:id="91"/>
      <w:bookmarkEnd w:id="93"/>
    </w:p>
    <w:p>
      <w:pPr>
        <w:pStyle w:val="Style5"/>
        <w:keepNext/>
        <w:keepLines/>
        <w:widowControl w:val="0"/>
        <w:shd w:val="clear" w:color="auto" w:fill="auto"/>
        <w:bidi w:val="0"/>
        <w:spacing w:before="0" w:after="200" w:line="240" w:lineRule="auto"/>
        <w:ind w:right="0" w:hanging="380"/>
        <w:jc w:val="both"/>
      </w:pPr>
      <w:bookmarkStart w:id="94" w:name="bookmark94"/>
      <w:bookmarkStart w:id="95" w:name="bookmark95"/>
      <w:bookmarkStart w:id="96" w:name="bookmark96"/>
      <w:bookmarkStart w:id="97" w:name="bookmark97"/>
      <w:r>
        <w:rPr>
          <w:b/>
          <w:bCs/>
          <w:color w:val="000000"/>
          <w:spacing w:val="0"/>
          <w:w w:val="100"/>
          <w:position w:val="0"/>
          <w:shd w:val="clear" w:color="auto" w:fill="auto"/>
          <w:lang w:val="cs-CZ" w:eastAsia="cs-CZ" w:bidi="cs-CZ"/>
        </w:rPr>
        <w:t>2</w:t>
      </w:r>
      <w:bookmarkEnd w:id="96"/>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Předmětem veřejné zakázky je </w:t>
      </w:r>
      <w:r>
        <w:rPr>
          <w:b/>
          <w:bCs/>
          <w:color w:val="000000"/>
          <w:spacing w:val="0"/>
          <w:w w:val="100"/>
          <w:position w:val="0"/>
          <w:shd w:val="clear" w:color="auto" w:fill="auto"/>
          <w:lang w:val="cs-CZ" w:eastAsia="cs-CZ" w:bidi="cs-CZ"/>
        </w:rPr>
        <w:t>prodloužení drenážního systému vodního díla Újezd</w:t>
      </w:r>
      <w:r>
        <w:rPr>
          <w:color w:val="000000"/>
          <w:spacing w:val="0"/>
          <w:w w:val="100"/>
          <w:position w:val="0"/>
          <w:shd w:val="clear" w:color="auto" w:fill="auto"/>
          <w:lang w:val="cs-CZ" w:eastAsia="cs-CZ" w:bidi="cs-CZ"/>
        </w:rPr>
        <w:t xml:space="preserve">, které se nachází v katastrálním území Kyjice, východně od města Jirkov. Jedná se o stavební úpravu stávajícího vodního díla – </w:t>
      </w:r>
      <w:r>
        <w:rPr>
          <w:b/>
          <w:bCs/>
          <w:color w:val="000000"/>
          <w:spacing w:val="0"/>
          <w:w w:val="100"/>
          <w:position w:val="0"/>
          <w:shd w:val="clear" w:color="auto" w:fill="auto"/>
          <w:lang w:val="cs-CZ" w:eastAsia="cs-CZ" w:bidi="cs-CZ"/>
        </w:rPr>
        <w:t xml:space="preserve">doplnění odvodňovacího systému </w:t>
      </w:r>
      <w:r>
        <w:rPr>
          <w:color w:val="000000"/>
          <w:spacing w:val="0"/>
          <w:w w:val="100"/>
          <w:position w:val="0"/>
          <w:shd w:val="clear" w:color="auto" w:fill="auto"/>
          <w:lang w:val="cs-CZ" w:eastAsia="cs-CZ" w:bidi="cs-CZ"/>
        </w:rPr>
        <w:t>na přitěžovací lavici pro zajištění odvodu bezodtokových míst a zlepšení údržby travního porostu na hrázi. Stavba zahrnuje položení nového drenážního potrubí DN 200 v délce cca 200 m a realizaci revizních šachet a sběrných drénů (SO 01), dále přeložku kabelového vedení (SO 02).</w:t>
      </w:r>
      <w:bookmarkEnd w:id="94"/>
      <w:bookmarkEnd w:id="95"/>
      <w:bookmarkEnd w:id="97"/>
    </w:p>
    <w:p>
      <w:pPr>
        <w:pStyle w:val="Style5"/>
        <w:keepNext/>
        <w:keepLines/>
        <w:widowControl w:val="0"/>
        <w:numPr>
          <w:ilvl w:val="0"/>
          <w:numId w:val="3"/>
        </w:numPr>
        <w:shd w:val="clear" w:color="auto" w:fill="auto"/>
        <w:tabs>
          <w:tab w:pos="360" w:val="left"/>
        </w:tabs>
        <w:bidi w:val="0"/>
        <w:spacing w:before="0" w:after="200" w:line="240" w:lineRule="auto"/>
        <w:ind w:right="0" w:hanging="38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„VD Újezd, hráz - prodloužení drenáže“, zpracovaná společností Vodní díla – TBD a.s., Hybernská 1617/40, 110 00 Praha 1, IČO 49241648, ze 01/2025, která tvoří přílohu č. 2 této smlouvy.</w:t>
      </w:r>
      <w:bookmarkEnd w:id="101"/>
      <w:bookmarkEnd w:id="98"/>
      <w:bookmarkEnd w:id="99"/>
    </w:p>
    <w:p>
      <w:pPr>
        <w:pStyle w:val="Style5"/>
        <w:keepNext/>
        <w:keepLines/>
        <w:widowControl w:val="0"/>
        <w:shd w:val="clear" w:color="auto" w:fill="auto"/>
        <w:bidi w:val="0"/>
        <w:spacing w:before="0" w:after="200" w:line="240" w:lineRule="auto"/>
        <w:ind w:right="0" w:firstLine="2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Místo provádění díla: VD Újezd – přitěžovací lavice na vzdušním líci, k.ú. Kyjice, parcela č. st. 177 a 493/40, Ústecký kraj</w:t>
      </w:r>
      <w:bookmarkEnd w:id="102"/>
      <w:bookmarkEnd w:id="103"/>
      <w:bookmarkEnd w:id="104"/>
    </w:p>
    <w:p>
      <w:pPr>
        <w:pStyle w:val="Style5"/>
        <w:keepNext/>
        <w:keepLines/>
        <w:widowControl w:val="0"/>
        <w:numPr>
          <w:ilvl w:val="0"/>
          <w:numId w:val="3"/>
        </w:numPr>
        <w:shd w:val="clear" w:color="auto" w:fill="auto"/>
        <w:tabs>
          <w:tab w:pos="360" w:val="left"/>
        </w:tabs>
        <w:bidi w:val="0"/>
        <w:spacing w:before="0" w:after="200" w:line="240" w:lineRule="auto"/>
        <w:ind w:left="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 předmět díla se dále považuje:</w:t>
      </w:r>
      <w:bookmarkEnd w:id="105"/>
      <w:bookmarkEnd w:id="106"/>
      <w:bookmarkEnd w:id="108"/>
    </w:p>
    <w:p>
      <w:pPr>
        <w:pStyle w:val="Style5"/>
        <w:keepNext/>
        <w:keepLines/>
        <w:widowControl w:val="0"/>
        <w:numPr>
          <w:ilvl w:val="0"/>
          <w:numId w:val="5"/>
        </w:numPr>
        <w:shd w:val="clear" w:color="auto" w:fill="auto"/>
        <w:tabs>
          <w:tab w:pos="786" w:val="left"/>
        </w:tabs>
        <w:bidi w:val="0"/>
        <w:spacing w:before="0" w:after="0" w:line="240" w:lineRule="auto"/>
        <w:ind w:left="800" w:right="0" w:hanging="40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zpracování podrobného harmonogramu postupu prací, který bude schválen objednatelem,</w:t>
      </w:r>
      <w:bookmarkEnd w:id="109"/>
      <w:bookmarkEnd w:id="110"/>
      <w:bookmarkEnd w:id="112"/>
    </w:p>
    <w:p>
      <w:pPr>
        <w:pStyle w:val="Style5"/>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ověření a případná aktualizace výskytu a uložení podzemních zařízení</w:t>
      </w:r>
      <w:bookmarkEnd w:id="113"/>
      <w:bookmarkEnd w:id="114"/>
      <w:bookmarkEnd w:id="116"/>
    </w:p>
    <w:p>
      <w:pPr>
        <w:pStyle w:val="Style5"/>
        <w:keepNext/>
        <w:keepLines/>
        <w:widowControl w:val="0"/>
        <w:numPr>
          <w:ilvl w:val="0"/>
          <w:numId w:val="5"/>
        </w:numPr>
        <w:shd w:val="clear" w:color="auto" w:fill="auto"/>
        <w:tabs>
          <w:tab w:pos="1051" w:val="left"/>
        </w:tabs>
        <w:bidi w:val="0"/>
        <w:spacing w:before="0" w:after="0" w:line="240" w:lineRule="auto"/>
        <w:ind w:left="800" w:right="0" w:hanging="40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117"/>
      <w:bookmarkEnd w:id="118"/>
      <w:bookmarkEnd w:id="120"/>
    </w:p>
    <w:p>
      <w:pPr>
        <w:pStyle w:val="Style5"/>
        <w:keepNext/>
        <w:keepLines/>
        <w:widowControl w:val="0"/>
        <w:numPr>
          <w:ilvl w:val="0"/>
          <w:numId w:val="5"/>
        </w:numPr>
        <w:shd w:val="clear" w:color="auto" w:fill="auto"/>
        <w:tabs>
          <w:tab w:pos="894" w:val="left"/>
        </w:tabs>
        <w:bidi w:val="0"/>
        <w:spacing w:before="0" w:after="0" w:line="240" w:lineRule="auto"/>
        <w:ind w:left="800" w:right="0" w:hanging="40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21"/>
      <w:bookmarkEnd w:id="122"/>
      <w:bookmarkEnd w:id="124"/>
    </w:p>
    <w:p>
      <w:pPr>
        <w:pStyle w:val="Style5"/>
        <w:keepNext/>
        <w:keepLines/>
        <w:widowControl w:val="0"/>
        <w:numPr>
          <w:ilvl w:val="0"/>
          <w:numId w:val="5"/>
        </w:numPr>
        <w:shd w:val="clear" w:color="auto" w:fill="auto"/>
        <w:tabs>
          <w:tab w:pos="786" w:val="left"/>
        </w:tabs>
        <w:bidi w:val="0"/>
        <w:spacing w:before="0" w:after="0" w:line="240" w:lineRule="auto"/>
        <w:ind w:left="800" w:right="0" w:hanging="40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25"/>
      <w:bookmarkEnd w:id="126"/>
      <w:bookmarkEnd w:id="128"/>
    </w:p>
    <w:p>
      <w:pPr>
        <w:pStyle w:val="Style5"/>
        <w:keepNext/>
        <w:keepLines/>
        <w:widowControl w:val="0"/>
        <w:numPr>
          <w:ilvl w:val="0"/>
          <w:numId w:val="5"/>
        </w:numPr>
        <w:shd w:val="clear" w:color="auto" w:fill="auto"/>
        <w:tabs>
          <w:tab w:pos="894" w:val="left"/>
        </w:tabs>
        <w:bidi w:val="0"/>
        <w:spacing w:before="0" w:after="0" w:line="240" w:lineRule="auto"/>
        <w:ind w:left="800" w:right="0" w:hanging="40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9"/>
      <w:bookmarkEnd w:id="130"/>
      <w:bookmarkEnd w:id="132"/>
    </w:p>
    <w:p>
      <w:pPr>
        <w:pStyle w:val="Style5"/>
        <w:keepNext/>
        <w:keepLines/>
        <w:widowControl w:val="0"/>
        <w:numPr>
          <w:ilvl w:val="0"/>
          <w:numId w:val="5"/>
        </w:numPr>
        <w:shd w:val="clear" w:color="auto" w:fill="auto"/>
        <w:tabs>
          <w:tab w:pos="1051" w:val="left"/>
        </w:tabs>
        <w:bidi w:val="0"/>
        <w:spacing w:before="0" w:after="0" w:line="240" w:lineRule="auto"/>
        <w:ind w:left="800" w:right="0" w:hanging="40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3"/>
      <w:bookmarkEnd w:id="134"/>
      <w:bookmarkEnd w:id="136"/>
    </w:p>
    <w:p>
      <w:pPr>
        <w:pStyle w:val="Style5"/>
        <w:keepNext/>
        <w:keepLines/>
        <w:widowControl w:val="0"/>
        <w:numPr>
          <w:ilvl w:val="0"/>
          <w:numId w:val="5"/>
        </w:numPr>
        <w:shd w:val="clear" w:color="auto" w:fill="auto"/>
        <w:tabs>
          <w:tab w:pos="1051" w:val="left"/>
        </w:tabs>
        <w:bidi w:val="0"/>
        <w:spacing w:before="0" w:after="200" w:line="240" w:lineRule="auto"/>
        <w:ind w:left="800" w:right="0" w:hanging="40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37"/>
      <w:bookmarkEnd w:id="138"/>
      <w:bookmarkEnd w:id="140"/>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41"/>
      <w:bookmarkEnd w:id="142"/>
      <w:bookmarkEnd w:id="144"/>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45"/>
      <w:bookmarkEnd w:id="146"/>
      <w:bookmarkEnd w:id="148"/>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49"/>
      <w:bookmarkEnd w:id="150"/>
      <w:bookmarkEnd w:id="152"/>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53"/>
      <w:bookmarkEnd w:id="154"/>
      <w:bookmarkEnd w:id="156"/>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57"/>
      <w:bookmarkEnd w:id="158"/>
      <w:bookmarkEnd w:id="160"/>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61"/>
      <w:bookmarkEnd w:id="162"/>
      <w:bookmarkEnd w:id="164"/>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65"/>
      <w:bookmarkEnd w:id="166"/>
      <w:bookmarkEnd w:id="168"/>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69"/>
      <w:bookmarkEnd w:id="170"/>
      <w:bookmarkEnd w:id="172"/>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73"/>
      <w:bookmarkEnd w:id="174"/>
      <w:bookmarkEnd w:id="176"/>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77"/>
      <w:bookmarkEnd w:id="178"/>
      <w:bookmarkEnd w:id="180"/>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zpracování, úřední odsouhlasení a předání Plánu havarijních opatření zařízení staveniště a mechanizace. Tento plán předá zhotovitel objednateli nejpozději v den předání staveniště ve dvou písemných vyhotoveních,</w:t>
      </w:r>
      <w:bookmarkEnd w:id="181"/>
      <w:bookmarkEnd w:id="182"/>
      <w:bookmarkEnd w:id="184"/>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čerpání vody a další práce (hrázkování, jímkování, převádění) nutné pro realizaci stavby v místech s výskytem spodních vod,</w:t>
      </w:r>
      <w:bookmarkEnd w:id="185"/>
      <w:bookmarkEnd w:id="186"/>
      <w:bookmarkEnd w:id="188"/>
    </w:p>
    <w:p>
      <w:pPr>
        <w:pStyle w:val="Style5"/>
        <w:keepNext/>
        <w:keepLines/>
        <w:widowControl w:val="0"/>
        <w:numPr>
          <w:ilvl w:val="0"/>
          <w:numId w:val="5"/>
        </w:numPr>
        <w:shd w:val="clear" w:color="auto" w:fill="auto"/>
        <w:tabs>
          <w:tab w:pos="1004" w:val="left"/>
        </w:tabs>
        <w:bidi w:val="0"/>
        <w:spacing w:before="0" w:after="0" w:line="240" w:lineRule="auto"/>
        <w:ind w:left="800" w:right="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89"/>
      <w:bookmarkEnd w:id="190"/>
      <w:bookmarkEnd w:id="192"/>
    </w:p>
    <w:p>
      <w:pPr>
        <w:pStyle w:val="Style5"/>
        <w:keepNext/>
        <w:keepLines/>
        <w:widowControl w:val="0"/>
        <w:numPr>
          <w:ilvl w:val="0"/>
          <w:numId w:val="5"/>
        </w:numPr>
        <w:shd w:val="clear" w:color="auto" w:fill="auto"/>
        <w:tabs>
          <w:tab w:pos="986" w:val="left"/>
        </w:tabs>
        <w:bidi w:val="0"/>
        <w:spacing w:before="0" w:after="1380" w:line="240" w:lineRule="auto"/>
        <w:ind w:left="1020" w:right="0" w:hanging="60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93"/>
      <w:bookmarkEnd w:id="194"/>
      <w:bookmarkEnd w:id="196"/>
    </w:p>
    <w:p>
      <w:pPr>
        <w:pStyle w:val="Style5"/>
        <w:keepNext/>
        <w:keepLines/>
        <w:widowControl w:val="0"/>
        <w:numPr>
          <w:ilvl w:val="0"/>
          <w:numId w:val="3"/>
        </w:numPr>
        <w:shd w:val="clear" w:color="auto" w:fill="auto"/>
        <w:tabs>
          <w:tab w:pos="371" w:val="left"/>
        </w:tabs>
        <w:bidi w:val="0"/>
        <w:spacing w:before="0" w:after="200" w:line="240" w:lineRule="auto"/>
        <w:ind w:right="0" w:hanging="38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97"/>
      <w:bookmarkEnd w:id="198"/>
      <w:bookmarkEnd w:id="200"/>
    </w:p>
    <w:p>
      <w:pPr>
        <w:pStyle w:val="Style5"/>
        <w:keepNext/>
        <w:keepLines/>
        <w:widowControl w:val="0"/>
        <w:numPr>
          <w:ilvl w:val="0"/>
          <w:numId w:val="3"/>
        </w:numPr>
        <w:shd w:val="clear" w:color="auto" w:fill="auto"/>
        <w:tabs>
          <w:tab w:pos="371" w:val="left"/>
        </w:tabs>
        <w:bidi w:val="0"/>
        <w:spacing w:before="0" w:after="200" w:line="240" w:lineRule="auto"/>
        <w:ind w:right="0" w:hanging="38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201"/>
      <w:bookmarkEnd w:id="202"/>
      <w:bookmarkEnd w:id="204"/>
    </w:p>
    <w:p>
      <w:pPr>
        <w:pStyle w:val="Style5"/>
        <w:keepNext/>
        <w:keepLines/>
        <w:widowControl w:val="0"/>
        <w:numPr>
          <w:ilvl w:val="0"/>
          <w:numId w:val="3"/>
        </w:numPr>
        <w:shd w:val="clear" w:color="auto" w:fill="auto"/>
        <w:tabs>
          <w:tab w:pos="371" w:val="left"/>
        </w:tabs>
        <w:bidi w:val="0"/>
        <w:spacing w:before="0" w:after="0" w:line="240" w:lineRule="auto"/>
        <w:ind w:right="0" w:hanging="38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Objednatel předá zhotoviteli staveniště (nebo jeho ucelenou část) prosté práv třetích osob.</w:t>
      </w:r>
      <w:bookmarkEnd w:id="205"/>
      <w:bookmarkEnd w:id="206"/>
      <w:bookmarkEnd w:id="208"/>
    </w:p>
    <w:p>
      <w:pPr>
        <w:pStyle w:val="Style5"/>
        <w:keepNext/>
        <w:keepLines/>
        <w:widowControl w:val="0"/>
        <w:shd w:val="clear" w:color="auto" w:fill="auto"/>
        <w:bidi w:val="0"/>
        <w:spacing w:before="0" w:after="200" w:line="240" w:lineRule="auto"/>
        <w:ind w:right="0" w:firstLine="40"/>
        <w:jc w:val="both"/>
      </w:pPr>
      <w:bookmarkStart w:id="209" w:name="bookmark209"/>
      <w:bookmarkStart w:id="210" w:name="bookmark210"/>
      <w:bookmarkStart w:id="211" w:name="bookmark21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209"/>
      <w:bookmarkEnd w:id="210"/>
      <w:bookmarkEnd w:id="211"/>
    </w:p>
    <w:p>
      <w:pPr>
        <w:pStyle w:val="Style5"/>
        <w:keepNext/>
        <w:keepLines/>
        <w:widowControl w:val="0"/>
        <w:numPr>
          <w:ilvl w:val="0"/>
          <w:numId w:val="3"/>
        </w:numPr>
        <w:shd w:val="clear" w:color="auto" w:fill="auto"/>
        <w:tabs>
          <w:tab w:pos="371" w:val="left"/>
        </w:tabs>
        <w:bidi w:val="0"/>
        <w:spacing w:before="0" w:after="0" w:line="240" w:lineRule="auto"/>
        <w:ind w:left="0" w:right="0" w:firstLine="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V případě, že byl objednatelem určen koordinátor BOZP je zhotovitel povinen:</w:t>
      </w:r>
      <w:bookmarkEnd w:id="212"/>
      <w:bookmarkEnd w:id="213"/>
      <w:bookmarkEnd w:id="215"/>
    </w:p>
    <w:p>
      <w:pPr>
        <w:pStyle w:val="Style2"/>
        <w:keepNext w:val="0"/>
        <w:keepLines w:val="0"/>
        <w:widowControl w:val="0"/>
        <w:numPr>
          <w:ilvl w:val="0"/>
          <w:numId w:val="7"/>
        </w:numPr>
        <w:shd w:val="clear" w:color="auto" w:fill="auto"/>
        <w:tabs>
          <w:tab w:pos="760" w:val="left"/>
        </w:tabs>
        <w:bidi w:val="0"/>
        <w:spacing w:before="0" w:line="240" w:lineRule="auto"/>
        <w:ind w:left="380" w:right="0" w:firstLine="40"/>
        <w:jc w:val="both"/>
      </w:pPr>
      <w:bookmarkStart w:id="216" w:name="bookmark216"/>
      <w:bookmarkEnd w:id="216"/>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60" w:val="left"/>
        </w:tabs>
        <w:bidi w:val="0"/>
        <w:spacing w:before="0" w:line="240" w:lineRule="auto"/>
        <w:ind w:left="380" w:right="0" w:firstLine="40"/>
        <w:jc w:val="both"/>
      </w:pPr>
      <w:bookmarkStart w:id="217" w:name="bookmark217"/>
      <w:bookmarkEnd w:id="217"/>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5"/>
        <w:keepNext/>
        <w:keepLines/>
        <w:widowControl w:val="0"/>
        <w:numPr>
          <w:ilvl w:val="0"/>
          <w:numId w:val="3"/>
        </w:numPr>
        <w:shd w:val="clear" w:color="auto" w:fill="auto"/>
        <w:tabs>
          <w:tab w:pos="371" w:val="left"/>
        </w:tabs>
        <w:bidi w:val="0"/>
        <w:spacing w:before="0" w:after="0" w:line="240" w:lineRule="auto"/>
        <w:ind w:left="0" w:right="0" w:firstLine="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Pro účely této smlouvy se rozumí:</w:t>
      </w:r>
      <w:bookmarkEnd w:id="218"/>
      <w:bookmarkEnd w:id="219"/>
      <w:bookmarkEnd w:id="221"/>
    </w:p>
    <w:p>
      <w:pPr>
        <w:pStyle w:val="Style2"/>
        <w:keepNext w:val="0"/>
        <w:keepLines w:val="0"/>
        <w:widowControl w:val="0"/>
        <w:shd w:val="clear" w:color="auto" w:fill="auto"/>
        <w:bidi w:val="0"/>
        <w:spacing w:before="0" w:after="70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5"/>
        <w:keepNext/>
        <w:keepLines/>
        <w:widowControl w:val="0"/>
        <w:numPr>
          <w:ilvl w:val="0"/>
          <w:numId w:val="9"/>
        </w:numPr>
        <w:shd w:val="clear" w:color="auto" w:fill="auto"/>
        <w:tabs>
          <w:tab w:pos="371" w:val="left"/>
        </w:tabs>
        <w:bidi w:val="0"/>
        <w:spacing w:before="0" w:after="200" w:line="240" w:lineRule="auto"/>
        <w:ind w:left="0" w:right="0" w:firstLine="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Smluvní strany se dohodly na následujících lhůtách a podmínkách pro realizaci díla.</w:t>
      </w:r>
      <w:bookmarkEnd w:id="222"/>
      <w:bookmarkEnd w:id="223"/>
      <w:bookmarkEnd w:id="225"/>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11"/>
        </w:numPr>
        <w:shd w:val="clear" w:color="auto" w:fill="auto"/>
        <w:tabs>
          <w:tab w:pos="765" w:val="left"/>
        </w:tabs>
        <w:bidi w:val="0"/>
        <w:spacing w:before="0" w:after="0" w:line="240" w:lineRule="auto"/>
        <w:ind w:left="0" w:right="0" w:firstLine="380"/>
        <w:jc w:val="both"/>
      </w:pPr>
      <w:bookmarkStart w:id="226" w:name="bookmark226"/>
      <w:bookmarkEnd w:id="226"/>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20 kalendářních dní od nabytí účinnosti této smlouvy o dílo. Zhotovitel předloží finanční a časový harmonogram prací, který odevzdá vypracovaný v souladu s přílohou č.6 této smlouvy, a to nejpozději ke dni převzetí staveniště.</w:t>
      </w:r>
    </w:p>
    <w:p>
      <w:pPr>
        <w:pStyle w:val="Style2"/>
        <w:keepNext w:val="0"/>
        <w:keepLines w:val="0"/>
        <w:widowControl w:val="0"/>
        <w:numPr>
          <w:ilvl w:val="0"/>
          <w:numId w:val="11"/>
        </w:numPr>
        <w:shd w:val="clear" w:color="auto" w:fill="auto"/>
        <w:tabs>
          <w:tab w:pos="765" w:val="left"/>
        </w:tabs>
        <w:bidi w:val="0"/>
        <w:spacing w:before="0" w:line="240" w:lineRule="auto"/>
        <w:ind w:left="0" w:right="0" w:firstLine="380"/>
        <w:jc w:val="both"/>
      </w:pPr>
      <w:bookmarkStart w:id="227" w:name="bookmark227"/>
      <w:bookmarkEnd w:id="227"/>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11"/>
        </w:numPr>
        <w:shd w:val="clear" w:color="auto" w:fill="auto"/>
        <w:tabs>
          <w:tab w:pos="757" w:val="left"/>
        </w:tabs>
        <w:bidi w:val="0"/>
        <w:spacing w:before="0" w:after="0" w:line="240" w:lineRule="auto"/>
        <w:ind w:left="0" w:right="0" w:firstLine="380"/>
        <w:jc w:val="both"/>
      </w:pPr>
      <w:bookmarkStart w:id="228" w:name="bookmark228"/>
      <w:bookmarkEnd w:id="228"/>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after="960" w:line="240" w:lineRule="auto"/>
        <w:ind w:left="720" w:right="0" w:firstLine="0"/>
        <w:jc w:val="both"/>
      </w:pPr>
      <w:r>
        <w:rPr>
          <w:color w:val="000000"/>
          <w:spacing w:val="0"/>
          <w:w w:val="100"/>
          <w:position w:val="0"/>
          <w:shd w:val="clear" w:color="auto" w:fill="auto"/>
          <w:lang w:val="cs-CZ" w:eastAsia="cs-CZ" w:bidi="cs-CZ"/>
        </w:rPr>
        <w:t>Nejpozději do 100 kalendářních dnů od převzetí staveniště (počínaje následujícím kalendářním dnem po předání staveniště).</w:t>
      </w:r>
    </w:p>
    <w:p>
      <w:pPr>
        <w:pStyle w:val="Style2"/>
        <w:keepNext w:val="0"/>
        <w:keepLines w:val="0"/>
        <w:widowControl w:val="0"/>
        <w:numPr>
          <w:ilvl w:val="0"/>
          <w:numId w:val="11"/>
        </w:numPr>
        <w:shd w:val="clear" w:color="auto" w:fill="auto"/>
        <w:tabs>
          <w:tab w:pos="767" w:val="left"/>
        </w:tabs>
        <w:bidi w:val="0"/>
        <w:spacing w:before="0" w:after="0" w:line="240" w:lineRule="auto"/>
        <w:ind w:left="0" w:right="0" w:firstLine="380"/>
        <w:jc w:val="both"/>
      </w:pPr>
      <w:bookmarkStart w:id="229" w:name="bookmark229"/>
      <w:bookmarkEnd w:id="229"/>
      <w:r>
        <w:rPr>
          <w:color w:val="000000"/>
          <w:spacing w:val="0"/>
          <w:w w:val="100"/>
          <w:position w:val="0"/>
          <w:shd w:val="clear" w:color="auto" w:fill="auto"/>
          <w:lang w:val="cs-CZ" w:eastAsia="cs-CZ" w:bidi="cs-CZ"/>
        </w:rPr>
        <w:t>vyklizení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5"/>
        <w:keepNext/>
        <w:keepLines/>
        <w:widowControl w:val="0"/>
        <w:numPr>
          <w:ilvl w:val="0"/>
          <w:numId w:val="9"/>
        </w:numPr>
        <w:shd w:val="clear" w:color="auto" w:fill="auto"/>
        <w:tabs>
          <w:tab w:pos="377" w:val="left"/>
        </w:tabs>
        <w:bidi w:val="0"/>
        <w:spacing w:before="0" w:after="200" w:line="240" w:lineRule="auto"/>
        <w:ind w:right="0" w:hanging="38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30"/>
      <w:bookmarkEnd w:id="231"/>
      <w:bookmarkEnd w:id="233"/>
    </w:p>
    <w:p>
      <w:pPr>
        <w:pStyle w:val="Style5"/>
        <w:keepNext/>
        <w:keepLines/>
        <w:widowControl w:val="0"/>
        <w:numPr>
          <w:ilvl w:val="0"/>
          <w:numId w:val="9"/>
        </w:numPr>
        <w:shd w:val="clear" w:color="auto" w:fill="auto"/>
        <w:tabs>
          <w:tab w:pos="377" w:val="left"/>
        </w:tabs>
        <w:bidi w:val="0"/>
        <w:spacing w:before="0" w:after="200" w:line="240" w:lineRule="auto"/>
        <w:ind w:right="0" w:hanging="38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34"/>
      <w:bookmarkEnd w:id="235"/>
      <w:bookmarkEnd w:id="237"/>
    </w:p>
    <w:p>
      <w:pPr>
        <w:pStyle w:val="Style5"/>
        <w:keepNext/>
        <w:keepLines/>
        <w:widowControl w:val="0"/>
        <w:numPr>
          <w:ilvl w:val="0"/>
          <w:numId w:val="9"/>
        </w:numPr>
        <w:shd w:val="clear" w:color="auto" w:fill="auto"/>
        <w:tabs>
          <w:tab w:pos="377" w:val="left"/>
        </w:tabs>
        <w:bidi w:val="0"/>
        <w:spacing w:before="0" w:after="120" w:line="240" w:lineRule="auto"/>
        <w:ind w:right="0" w:hanging="38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8"/>
      <w:bookmarkEnd w:id="239"/>
      <w:bookmarkEnd w:id="241"/>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775" w:val="left"/>
        </w:tabs>
        <w:bidi w:val="0"/>
        <w:spacing w:before="0" w:after="0" w:line="240" w:lineRule="auto"/>
        <w:ind w:left="0" w:right="0" w:firstLine="380"/>
        <w:jc w:val="both"/>
      </w:pPr>
      <w:r>
        <w:rPr>
          <w:color w:val="000000"/>
          <w:spacing w:val="0"/>
          <w:w w:val="100"/>
          <w:position w:val="0"/>
          <w:shd w:val="clear" w:color="auto" w:fill="auto"/>
          <w:lang w:val="cs-CZ" w:eastAsia="cs-CZ" w:bidi="cs-CZ"/>
        </w:rPr>
        <w:t>Celková smluvní cena bez DPH</w:t>
        <w:tab/>
        <w:t>2 664 982,10 Kč</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3"/>
        </w:numPr>
        <w:shd w:val="clear" w:color="auto" w:fill="auto"/>
        <w:tabs>
          <w:tab w:pos="380" w:val="left"/>
        </w:tabs>
        <w:bidi w:val="0"/>
        <w:spacing w:before="0" w:after="44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80" w:val="left"/>
        </w:tabs>
        <w:bidi w:val="0"/>
        <w:spacing w:before="0" w:line="240" w:lineRule="auto"/>
        <w:ind w:left="0" w:right="0" w:firstLine="0"/>
        <w:jc w:val="both"/>
      </w:pPr>
      <w:bookmarkStart w:id="248" w:name="bookmark248"/>
      <w:bookmarkEnd w:id="248"/>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2"/>
        <w:keepNext w:val="0"/>
        <w:keepLines w:val="0"/>
        <w:widowControl w:val="0"/>
        <w:numPr>
          <w:ilvl w:val="0"/>
          <w:numId w:val="15"/>
        </w:numPr>
        <w:shd w:val="clear" w:color="auto" w:fill="auto"/>
        <w:tabs>
          <w:tab w:pos="380" w:val="left"/>
        </w:tabs>
        <w:bidi w:val="0"/>
        <w:spacing w:before="0" w:after="240" w:line="240" w:lineRule="auto"/>
        <w:ind w:left="0" w:right="0" w:firstLine="0"/>
        <w:jc w:val="both"/>
      </w:pPr>
      <w:bookmarkStart w:id="251" w:name="bookmark251"/>
      <w:bookmarkEnd w:id="251"/>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2"/>
        <w:keepNext w:val="0"/>
        <w:keepLines w:val="0"/>
        <w:widowControl w:val="0"/>
        <w:numPr>
          <w:ilvl w:val="0"/>
          <w:numId w:val="15"/>
        </w:numPr>
        <w:shd w:val="clear" w:color="auto" w:fill="auto"/>
        <w:tabs>
          <w:tab w:pos="380" w:val="left"/>
        </w:tabs>
        <w:bidi w:val="0"/>
        <w:spacing w:before="0" w:after="24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2"/>
        <w:keepNext w:val="0"/>
        <w:keepLines w:val="0"/>
        <w:widowControl w:val="0"/>
        <w:numPr>
          <w:ilvl w:val="0"/>
          <w:numId w:val="15"/>
        </w:numPr>
        <w:shd w:val="clear" w:color="auto" w:fill="auto"/>
        <w:tabs>
          <w:tab w:pos="380" w:val="left"/>
        </w:tabs>
        <w:bidi w:val="0"/>
        <w:spacing w:before="0" w:after="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2"/>
        <w:keepNext w:val="0"/>
        <w:keepLines w:val="0"/>
        <w:widowControl w:val="0"/>
        <w:numPr>
          <w:ilvl w:val="0"/>
          <w:numId w:val="15"/>
        </w:numPr>
        <w:shd w:val="clear" w:color="auto" w:fill="auto"/>
        <w:tabs>
          <w:tab w:pos="444" w:val="left"/>
        </w:tabs>
        <w:bidi w:val="0"/>
        <w:spacing w:before="0" w:after="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444" w:val="left"/>
        </w:tabs>
        <w:bidi w:val="0"/>
        <w:spacing w:before="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5"/>
        </w:numPr>
        <w:shd w:val="clear" w:color="auto" w:fill="auto"/>
        <w:tabs>
          <w:tab w:pos="444" w:val="left"/>
        </w:tabs>
        <w:bidi w:val="0"/>
        <w:spacing w:before="0" w:line="240" w:lineRule="auto"/>
        <w:ind w:left="0" w:right="0" w:firstLine="0"/>
        <w:jc w:val="both"/>
      </w:pPr>
      <w:bookmarkStart w:id="259" w:name="bookmark259"/>
      <w:bookmarkEnd w:id="259"/>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5"/>
        </w:numPr>
        <w:shd w:val="clear" w:color="auto" w:fill="auto"/>
        <w:tabs>
          <w:tab w:pos="444" w:val="left"/>
        </w:tabs>
        <w:bidi w:val="0"/>
        <w:spacing w:before="0" w:after="24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20"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2"/>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502" w:val="left"/>
        </w:tabs>
        <w:bidi w:val="0"/>
        <w:spacing w:before="0" w:after="44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9"/>
        </w:numPr>
        <w:shd w:val="clear" w:color="auto" w:fill="auto"/>
        <w:tabs>
          <w:tab w:pos="382" w:val="left"/>
        </w:tabs>
        <w:bidi w:val="0"/>
        <w:spacing w:before="0" w:after="0" w:line="240" w:lineRule="auto"/>
        <w:ind w:left="0" w:right="0" w:firstLine="0"/>
        <w:jc w:val="both"/>
      </w:pPr>
      <w:bookmarkStart w:id="278" w:name="bookmark278"/>
      <w:bookmarkEnd w:id="278"/>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21"/>
        </w:numPr>
        <w:shd w:val="clear" w:color="auto" w:fill="auto"/>
        <w:tabs>
          <w:tab w:pos="960" w:val="left"/>
        </w:tabs>
        <w:bidi w:val="0"/>
        <w:spacing w:before="0" w:after="100" w:line="240" w:lineRule="auto"/>
        <w:ind w:left="0" w:right="0" w:firstLine="380"/>
        <w:jc w:val="both"/>
      </w:pPr>
      <w:bookmarkStart w:id="279" w:name="bookmark279"/>
      <w:bookmarkEnd w:id="279"/>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21"/>
        </w:numPr>
        <w:shd w:val="clear" w:color="auto" w:fill="auto"/>
        <w:tabs>
          <w:tab w:pos="960" w:val="left"/>
        </w:tabs>
        <w:bidi w:val="0"/>
        <w:spacing w:before="0" w:after="100" w:line="240" w:lineRule="auto"/>
        <w:ind w:left="1020" w:right="0" w:hanging="620"/>
        <w:jc w:val="both"/>
      </w:pPr>
      <w:bookmarkStart w:id="280" w:name="bookmark280"/>
      <w:bookmarkEnd w:id="28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21"/>
        </w:numPr>
        <w:shd w:val="clear" w:color="auto" w:fill="auto"/>
        <w:tabs>
          <w:tab w:pos="960" w:val="left"/>
        </w:tabs>
        <w:bidi w:val="0"/>
        <w:spacing w:before="0" w:line="240" w:lineRule="auto"/>
        <w:ind w:left="1020" w:right="0" w:hanging="620"/>
        <w:jc w:val="both"/>
      </w:pPr>
      <w:bookmarkStart w:id="281" w:name="bookmark281"/>
      <w:bookmarkEnd w:id="28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9"/>
        </w:numPr>
        <w:shd w:val="clear" w:color="auto" w:fill="auto"/>
        <w:tabs>
          <w:tab w:pos="360" w:val="left"/>
        </w:tabs>
        <w:bidi w:val="0"/>
        <w:spacing w:before="0" w:line="240" w:lineRule="auto"/>
        <w:ind w:left="0" w:right="0" w:firstLine="0"/>
        <w:jc w:val="both"/>
      </w:pPr>
      <w:bookmarkStart w:id="282" w:name="bookmark282"/>
      <w:bookmarkEnd w:id="282"/>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5"/>
        <w:keepNext/>
        <w:keepLines/>
        <w:widowControl w:val="0"/>
        <w:numPr>
          <w:ilvl w:val="0"/>
          <w:numId w:val="19"/>
        </w:numPr>
        <w:shd w:val="clear" w:color="auto" w:fill="auto"/>
        <w:tabs>
          <w:tab w:pos="360" w:val="left"/>
        </w:tabs>
        <w:bidi w:val="0"/>
        <w:spacing w:before="0" w:after="120" w:line="240" w:lineRule="auto"/>
        <w:ind w:right="0" w:hanging="38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83"/>
      <w:bookmarkEnd w:id="284"/>
      <w:bookmarkEnd w:id="286"/>
    </w:p>
    <w:p>
      <w:pPr>
        <w:pStyle w:val="Style5"/>
        <w:keepNext/>
        <w:keepLines/>
        <w:widowControl w:val="0"/>
        <w:numPr>
          <w:ilvl w:val="0"/>
          <w:numId w:val="19"/>
        </w:numPr>
        <w:shd w:val="clear" w:color="auto" w:fill="auto"/>
        <w:tabs>
          <w:tab w:pos="360" w:val="left"/>
        </w:tabs>
        <w:bidi w:val="0"/>
        <w:spacing w:before="0" w:after="120" w:line="240" w:lineRule="auto"/>
        <w:ind w:right="0" w:hanging="38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87"/>
      <w:bookmarkEnd w:id="288"/>
      <w:bookmarkEnd w:id="290"/>
    </w:p>
    <w:p>
      <w:pPr>
        <w:pStyle w:val="Style5"/>
        <w:keepNext/>
        <w:keepLines/>
        <w:widowControl w:val="0"/>
        <w:numPr>
          <w:ilvl w:val="0"/>
          <w:numId w:val="19"/>
        </w:numPr>
        <w:shd w:val="clear" w:color="auto" w:fill="auto"/>
        <w:tabs>
          <w:tab w:pos="360" w:val="left"/>
        </w:tabs>
        <w:bidi w:val="0"/>
        <w:spacing w:before="0" w:after="380" w:line="240" w:lineRule="auto"/>
        <w:ind w:right="0" w:hanging="38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91"/>
      <w:bookmarkEnd w:id="292"/>
      <w:bookmarkEnd w:id="29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23"/>
        </w:numPr>
        <w:shd w:val="clear" w:color="auto" w:fill="auto"/>
        <w:tabs>
          <w:tab w:pos="360" w:val="left"/>
        </w:tabs>
        <w:bidi w:val="0"/>
        <w:spacing w:before="0" w:after="200" w:line="240" w:lineRule="auto"/>
        <w:ind w:right="0" w:hanging="38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6"/>
      <w:bookmarkEnd w:id="297"/>
      <w:bookmarkEnd w:id="29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58" w:val="left"/>
        </w:tabs>
        <w:bidi w:val="0"/>
        <w:spacing w:before="0" w:after="2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5"/>
        <w:keepNext/>
        <w:keepLines/>
        <w:widowControl w:val="0"/>
        <w:numPr>
          <w:ilvl w:val="0"/>
          <w:numId w:val="25"/>
        </w:numPr>
        <w:shd w:val="clear" w:color="auto" w:fill="auto"/>
        <w:tabs>
          <w:tab w:pos="358" w:val="left"/>
        </w:tabs>
        <w:bidi w:val="0"/>
        <w:spacing w:before="0" w:after="400" w:line="240" w:lineRule="auto"/>
        <w:ind w:right="0" w:hanging="38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3"/>
      <w:bookmarkEnd w:id="304"/>
      <w:bookmarkEnd w:id="306"/>
    </w:p>
    <w:p>
      <w:pPr>
        <w:pStyle w:val="Style5"/>
        <w:keepNext/>
        <w:keepLines/>
        <w:widowControl w:val="0"/>
        <w:numPr>
          <w:ilvl w:val="0"/>
          <w:numId w:val="25"/>
        </w:numPr>
        <w:shd w:val="clear" w:color="auto" w:fill="auto"/>
        <w:tabs>
          <w:tab w:pos="358" w:val="left"/>
        </w:tabs>
        <w:bidi w:val="0"/>
        <w:spacing w:before="0" w:after="200" w:line="240" w:lineRule="auto"/>
        <w:ind w:right="0" w:hanging="38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307"/>
      <w:bookmarkEnd w:id="308"/>
      <w:bookmarkEnd w:id="310"/>
    </w:p>
    <w:p>
      <w:pPr>
        <w:pStyle w:val="Style5"/>
        <w:keepNext/>
        <w:keepLines/>
        <w:widowControl w:val="0"/>
        <w:numPr>
          <w:ilvl w:val="0"/>
          <w:numId w:val="25"/>
        </w:numPr>
        <w:shd w:val="clear" w:color="auto" w:fill="auto"/>
        <w:tabs>
          <w:tab w:pos="358" w:val="left"/>
        </w:tabs>
        <w:bidi w:val="0"/>
        <w:spacing w:before="0" w:after="320" w:line="240" w:lineRule="auto"/>
        <w:ind w:right="0" w:hanging="38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bookmarkEnd w:id="311"/>
      <w:bookmarkEnd w:id="312"/>
      <w:bookmarkEnd w:id="314"/>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numPr>
          <w:ilvl w:val="0"/>
          <w:numId w:val="29"/>
        </w:numPr>
        <w:shd w:val="clear" w:color="auto" w:fill="auto"/>
        <w:tabs>
          <w:tab w:pos="1174" w:val="left"/>
        </w:tabs>
        <w:bidi w:val="0"/>
        <w:spacing w:before="0" w:after="120" w:line="240" w:lineRule="auto"/>
        <w:ind w:left="1160" w:right="0"/>
        <w:jc w:val="both"/>
      </w:pPr>
      <w:bookmarkStart w:id="318" w:name="bookmark318"/>
      <w:bookmarkStart w:id="319" w:name="bookmark319"/>
      <w:bookmarkStart w:id="320" w:name="bookmark320"/>
      <w:bookmarkStart w:id="321" w:name="bookmark321"/>
      <w:bookmarkEnd w:id="320"/>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318"/>
      <w:bookmarkEnd w:id="319"/>
      <w:bookmarkEnd w:id="321"/>
    </w:p>
    <w:p>
      <w:pPr>
        <w:pStyle w:val="Style5"/>
        <w:keepNext/>
        <w:keepLines/>
        <w:widowControl w:val="0"/>
        <w:numPr>
          <w:ilvl w:val="0"/>
          <w:numId w:val="29"/>
        </w:numPr>
        <w:shd w:val="clear" w:color="auto" w:fill="auto"/>
        <w:tabs>
          <w:tab w:pos="1174" w:val="left"/>
        </w:tabs>
        <w:bidi w:val="0"/>
        <w:spacing w:before="0" w:after="200" w:line="240" w:lineRule="auto"/>
        <w:ind w:left="0" w:right="0" w:firstLine="800"/>
        <w:jc w:val="both"/>
      </w:pPr>
      <w:bookmarkStart w:id="322" w:name="bookmark322"/>
      <w:bookmarkStart w:id="323" w:name="bookmark323"/>
      <w:bookmarkStart w:id="324" w:name="bookmark324"/>
      <w:bookmarkStart w:id="325" w:name="bookmark325"/>
      <w:bookmarkEnd w:id="324"/>
      <w:r>
        <w:rPr>
          <w:color w:val="000000"/>
          <w:spacing w:val="0"/>
          <w:w w:val="100"/>
          <w:position w:val="0"/>
          <w:shd w:val="clear" w:color="auto" w:fill="auto"/>
          <w:lang w:val="cs-CZ" w:eastAsia="cs-CZ" w:bidi="cs-CZ"/>
        </w:rPr>
        <w:t>bezdůvodném přerušení prací zhotovitelem, které trvá více než 14 dnů,</w:t>
      </w:r>
      <w:bookmarkEnd w:id="322"/>
      <w:bookmarkEnd w:id="323"/>
      <w:bookmarkEnd w:id="325"/>
    </w:p>
    <w:p>
      <w:pPr>
        <w:pStyle w:val="Style5"/>
        <w:keepNext/>
        <w:keepLines/>
        <w:widowControl w:val="0"/>
        <w:numPr>
          <w:ilvl w:val="0"/>
          <w:numId w:val="29"/>
        </w:numPr>
        <w:shd w:val="clear" w:color="auto" w:fill="auto"/>
        <w:tabs>
          <w:tab w:pos="1347" w:val="left"/>
        </w:tabs>
        <w:bidi w:val="0"/>
        <w:spacing w:before="0" w:after="120" w:line="240" w:lineRule="auto"/>
        <w:ind w:left="1160" w:right="0"/>
        <w:jc w:val="both"/>
      </w:pPr>
      <w:bookmarkStart w:id="326" w:name="bookmark326"/>
      <w:bookmarkStart w:id="327" w:name="bookmark327"/>
      <w:bookmarkStart w:id="328" w:name="bookmark328"/>
      <w:bookmarkStart w:id="329" w:name="bookmark329"/>
      <w:bookmarkEnd w:id="32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6"/>
      <w:bookmarkEnd w:id="327"/>
      <w:bookmarkEnd w:id="329"/>
    </w:p>
    <w:p>
      <w:pPr>
        <w:pStyle w:val="Style5"/>
        <w:keepNext/>
        <w:keepLines/>
        <w:widowControl w:val="0"/>
        <w:numPr>
          <w:ilvl w:val="0"/>
          <w:numId w:val="29"/>
        </w:numPr>
        <w:shd w:val="clear" w:color="auto" w:fill="auto"/>
        <w:tabs>
          <w:tab w:pos="1189" w:val="left"/>
        </w:tabs>
        <w:bidi w:val="0"/>
        <w:spacing w:before="0" w:after="120" w:line="240" w:lineRule="auto"/>
        <w:ind w:left="0" w:right="0" w:firstLine="800"/>
        <w:jc w:val="both"/>
      </w:pPr>
      <w:bookmarkStart w:id="330" w:name="bookmark330"/>
      <w:bookmarkStart w:id="331" w:name="bookmark331"/>
      <w:bookmarkStart w:id="332" w:name="bookmark332"/>
      <w:bookmarkStart w:id="333" w:name="bookmark333"/>
      <w:bookmarkEnd w:id="332"/>
      <w:r>
        <w:rPr>
          <w:color w:val="000000"/>
          <w:spacing w:val="0"/>
          <w:w w:val="100"/>
          <w:position w:val="0"/>
          <w:shd w:val="clear" w:color="auto" w:fill="auto"/>
          <w:lang w:val="cs-CZ" w:eastAsia="cs-CZ" w:bidi="cs-CZ"/>
        </w:rPr>
        <w:t>neplněním povinností zhotovitele vést řádně zápisy do stavebního deníku.</w:t>
      </w:r>
      <w:bookmarkEnd w:id="330"/>
      <w:bookmarkEnd w:id="331"/>
      <w:bookmarkEnd w:id="333"/>
    </w:p>
    <w:p>
      <w:pPr>
        <w:pStyle w:val="Style2"/>
        <w:keepNext w:val="0"/>
        <w:keepLines w:val="0"/>
        <w:widowControl w:val="0"/>
        <w:numPr>
          <w:ilvl w:val="0"/>
          <w:numId w:val="27"/>
        </w:numPr>
        <w:shd w:val="clear" w:color="auto" w:fill="auto"/>
        <w:tabs>
          <w:tab w:pos="365" w:val="left"/>
        </w:tabs>
        <w:bidi w:val="0"/>
        <w:spacing w:before="0" w:after="6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65" w:val="left"/>
        </w:tabs>
        <w:bidi w:val="0"/>
        <w:spacing w:before="0" w:after="6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65" w:val="left"/>
        </w:tabs>
        <w:bidi w:val="0"/>
        <w:spacing w:before="0" w:after="60" w:line="240" w:lineRule="auto"/>
        <w:ind w:left="380" w:right="0" w:hanging="380"/>
        <w:jc w:val="both"/>
      </w:pPr>
      <w:bookmarkStart w:id="336" w:name="bookmark336"/>
      <w:bookmarkEnd w:id="33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65" w:val="left"/>
        </w:tabs>
        <w:bidi w:val="0"/>
        <w:spacing w:before="0" w:after="60" w:line="240" w:lineRule="auto"/>
        <w:ind w:left="380" w:right="0" w:hanging="380"/>
        <w:jc w:val="both"/>
      </w:pPr>
      <w:bookmarkStart w:id="337" w:name="bookmark337"/>
      <w:bookmarkEnd w:id="33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65" w:val="left"/>
        </w:tabs>
        <w:bidi w:val="0"/>
        <w:spacing w:before="0" w:after="60" w:line="240" w:lineRule="auto"/>
        <w:ind w:left="380" w:right="0" w:hanging="380"/>
        <w:jc w:val="both"/>
      </w:pPr>
      <w:bookmarkStart w:id="338" w:name="bookmark338"/>
      <w:bookmarkEnd w:id="33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365" w:val="left"/>
        </w:tabs>
        <w:bidi w:val="0"/>
        <w:spacing w:before="0" w:after="0" w:line="240" w:lineRule="auto"/>
        <w:ind w:left="0" w:right="0" w:firstLine="0"/>
        <w:jc w:val="both"/>
      </w:pPr>
      <w:bookmarkStart w:id="339" w:name="bookmark339"/>
      <w:bookmarkEnd w:id="339"/>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42" w:val="left"/>
        </w:tabs>
        <w:bidi w:val="0"/>
        <w:spacing w:before="0" w:after="60" w:line="240" w:lineRule="auto"/>
        <w:ind w:left="380" w:right="0" w:hanging="380"/>
        <w:jc w:val="both"/>
      </w:pPr>
      <w:bookmarkStart w:id="340" w:name="bookmark340"/>
      <w:bookmarkEnd w:id="34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42" w:val="left"/>
        </w:tabs>
        <w:bidi w:val="0"/>
        <w:spacing w:before="0" w:line="240" w:lineRule="auto"/>
        <w:ind w:left="380" w:right="0" w:hanging="380"/>
        <w:jc w:val="both"/>
      </w:pPr>
      <w:bookmarkStart w:id="341" w:name="bookmark341"/>
      <w:bookmarkEnd w:id="34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7"/>
        </w:numPr>
        <w:shd w:val="clear" w:color="auto" w:fill="auto"/>
        <w:tabs>
          <w:tab w:pos="442" w:val="left"/>
        </w:tabs>
        <w:bidi w:val="0"/>
        <w:spacing w:before="0" w:after="0" w:line="240" w:lineRule="auto"/>
        <w:ind w:left="0" w:right="0" w:firstLine="0"/>
        <w:jc w:val="both"/>
      </w:pPr>
      <w:bookmarkStart w:id="342" w:name="bookmark342"/>
      <w:bookmarkEnd w:id="342"/>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r>
        <w:br w:type="page"/>
      </w:r>
    </w:p>
    <w:p>
      <w:pPr>
        <w:pStyle w:val="Style2"/>
        <w:keepNext w:val="0"/>
        <w:keepLines w:val="0"/>
        <w:widowControl w:val="0"/>
        <w:numPr>
          <w:ilvl w:val="0"/>
          <w:numId w:val="27"/>
        </w:numPr>
        <w:shd w:val="clear" w:color="auto" w:fill="auto"/>
        <w:tabs>
          <w:tab w:pos="502" w:val="left"/>
        </w:tabs>
        <w:bidi w:val="0"/>
        <w:spacing w:before="0" w:after="60" w:line="240" w:lineRule="auto"/>
        <w:ind w:left="380" w:right="0" w:hanging="380"/>
        <w:jc w:val="both"/>
      </w:pPr>
      <w:bookmarkStart w:id="343" w:name="bookmark343"/>
      <w:bookmarkEnd w:id="34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7"/>
        </w:numPr>
        <w:shd w:val="clear" w:color="auto" w:fill="auto"/>
        <w:tabs>
          <w:tab w:pos="502" w:val="left"/>
        </w:tabs>
        <w:bidi w:val="0"/>
        <w:spacing w:before="0" w:after="440" w:line="240" w:lineRule="auto"/>
        <w:ind w:left="380" w:right="0" w:hanging="380"/>
        <w:jc w:val="both"/>
      </w:pPr>
      <w:bookmarkStart w:id="344" w:name="bookmark344"/>
      <w:bookmarkEnd w:id="34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502" w:val="left"/>
        </w:tabs>
        <w:bidi w:val="0"/>
        <w:spacing w:before="0" w:after="260" w:line="288" w:lineRule="auto"/>
        <w:ind w:left="380" w:right="0" w:hanging="380"/>
        <w:jc w:val="both"/>
      </w:pPr>
      <w:bookmarkStart w:id="345" w:name="bookmark345"/>
      <w:bookmarkEnd w:id="34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„VD Újezd, hráz - prodloužení drenáže“, zpracovaná společností Vodní díla – TBD a.s., Hybernská 1617/40, 110 00 Praha 1, IČO 49241648, ze 01/2025</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č.4: Čestné prohlášení k finančním sankcím</w:t>
      </w:r>
    </w:p>
    <w:p>
      <w:pPr>
        <w:pStyle w:val="Style2"/>
        <w:keepNext w:val="0"/>
        <w:keepLines w:val="0"/>
        <w:widowControl w:val="0"/>
        <w:shd w:val="clear" w:color="auto" w:fill="auto"/>
        <w:bidi w:val="0"/>
        <w:spacing w:before="0" w:after="0" w:line="288" w:lineRule="auto"/>
        <w:ind w:left="0" w:right="0" w:firstLine="380"/>
        <w:jc w:val="both"/>
      </w:pPr>
      <w:r>
        <w:rPr>
          <w:color w:val="000000"/>
          <w:spacing w:val="0"/>
          <w:w w:val="100"/>
          <w:position w:val="0"/>
          <w:shd w:val="clear" w:color="auto" w:fill="auto"/>
          <w:lang w:val="cs-CZ" w:eastAsia="cs-CZ" w:bidi="cs-CZ"/>
        </w:rPr>
        <w:t>Priorita 1) Příloha č.5: Čestné prohlášení o neexistenci střetu zájmů</w:t>
      </w:r>
    </w:p>
    <w:p>
      <w:pPr>
        <w:pStyle w:val="Style2"/>
        <w:keepNext w:val="0"/>
        <w:keepLines w:val="0"/>
        <w:widowControl w:val="0"/>
        <w:shd w:val="clear" w:color="auto" w:fill="auto"/>
        <w:bidi w:val="0"/>
        <w:spacing w:before="0" w:after="2680" w:line="288" w:lineRule="auto"/>
        <w:ind w:left="380" w:right="0" w:firstLine="0"/>
        <w:jc w:val="both"/>
      </w:pPr>
      <w:r>
        <w:rPr>
          <w:color w:val="000000"/>
          <w:spacing w:val="0"/>
          <w:w w:val="100"/>
          <w:position w:val="0"/>
          <w:shd w:val="clear" w:color="auto" w:fill="auto"/>
          <w:lang w:val="cs-CZ" w:eastAsia="cs-CZ" w:bidi="cs-CZ"/>
        </w:rPr>
        <w:t>Priorita 4) Příloha č.6: Předpokládaný harmonogram časového postupu prací, který slouží jako vzor pro sestavení harmonogramu dle čl. II. této smlouvy</w:t>
      </w:r>
    </w:p>
    <w:p>
      <w:pPr>
        <w:pStyle w:val="Style2"/>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4085590</wp:posOffset>
                </wp:positionH>
                <wp:positionV relativeFrom="paragraph">
                  <wp:posOffset>12700</wp:posOffset>
                </wp:positionV>
                <wp:extent cx="1383665" cy="875030"/>
                <wp:wrapSquare wrapText="left"/>
                <wp:docPr id="1" name="Shape 1"/>
                <a:graphic xmlns:a="http://schemas.openxmlformats.org/drawingml/2006/main">
                  <a:graphicData uri="http://schemas.microsoft.com/office/word/2010/wordprocessingShape">
                    <wps:wsp>
                      <wps:cNvSpPr txBox="1"/>
                      <wps:spPr>
                        <a:xfrm>
                          <a:ext cx="1383665" cy="875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502" w:lineRule="auto"/>
                              <w:ind w:left="0" w:right="0" w:firstLine="0"/>
                              <w:jc w:val="left"/>
                              <w:rPr>
                                <w:sz w:val="24"/>
                                <w:szCs w:val="24"/>
                              </w:rPr>
                            </w:pPr>
                            <w:r>
                              <w:rPr>
                                <w:color w:val="000000"/>
                                <w:spacing w:val="0"/>
                                <w:w w:val="100"/>
                                <w:position w:val="0"/>
                                <w:sz w:val="22"/>
                                <w:szCs w:val="22"/>
                                <w:shd w:val="clear" w:color="auto" w:fill="auto"/>
                                <w:lang w:val="cs-CZ" w:eastAsia="cs-CZ" w:bidi="cs-CZ"/>
                              </w:rPr>
                              <w:t>Bauvant s.r.o. elektronicky podepsa</w:t>
                            </w:r>
                            <w:r>
                              <w:rPr>
                                <w:color w:val="000000"/>
                                <w:spacing w:val="0"/>
                                <w:w w:val="100"/>
                                <w:position w:val="0"/>
                                <w:sz w:val="24"/>
                                <w:szCs w:val="24"/>
                                <w:shd w:val="clear" w:color="auto" w:fill="auto"/>
                                <w:lang w:val="cs-CZ" w:eastAsia="cs-CZ" w:bidi="cs-CZ"/>
                              </w:rPr>
                              <w:t>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1.69999999999999pt;margin-top:1.pt;width:108.95pt;height:68.90000000000000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502" w:lineRule="auto"/>
                        <w:ind w:left="0" w:right="0" w:firstLine="0"/>
                        <w:jc w:val="left"/>
                        <w:rPr>
                          <w:sz w:val="24"/>
                          <w:szCs w:val="24"/>
                        </w:rPr>
                      </w:pPr>
                      <w:r>
                        <w:rPr>
                          <w:color w:val="000000"/>
                          <w:spacing w:val="0"/>
                          <w:w w:val="100"/>
                          <w:position w:val="0"/>
                          <w:sz w:val="22"/>
                          <w:szCs w:val="22"/>
                          <w:shd w:val="clear" w:color="auto" w:fill="auto"/>
                          <w:lang w:val="cs-CZ" w:eastAsia="cs-CZ" w:bidi="cs-CZ"/>
                        </w:rPr>
                        <w:t>Bauvant s.r.o. elektronicky podepsa</w:t>
                      </w:r>
                      <w:r>
                        <w:rPr>
                          <w:color w:val="000000"/>
                          <w:spacing w:val="0"/>
                          <w:w w:val="100"/>
                          <w:position w:val="0"/>
                          <w:sz w:val="24"/>
                          <w:szCs w:val="24"/>
                          <w:shd w:val="clear" w:color="auto" w:fill="auto"/>
                          <w:lang w:val="cs-CZ" w:eastAsia="cs-CZ" w:bidi="cs-CZ"/>
                        </w:rPr>
                        <w:t>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360" w:line="502" w:lineRule="auto"/>
        <w:ind w:left="300" w:right="0" w:firstLine="0"/>
        <w:jc w:val="both"/>
      </w:pP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080" w:left="1392" w:right="1386" w:bottom="1295"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9923145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1" type="#_x0000_t202" style="position:absolute;margin-left:447.69999999999999pt;margin-top:781.3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381000</wp:posOffset>
              </wp:positionV>
              <wp:extent cx="920750" cy="191770"/>
              <wp:wrapNone/>
              <wp:docPr id="3" name="Shape 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05000000000001pt;margin-top:30.pt;width:72.5pt;height:15.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ind w:left="380" w:hanging="36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