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NPU1002580734</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NPU-420/64880/2025</w:t>
                            </w:r>
                          </w:p>
                          <w:p w14:paraId="68482C77" w14:textId="29EDAACE" w:rsidR="009C2538" w:rsidRDefault="009C2538" w:rsidP="009420C0">
                            <w:r>
                              <w:rPr>
                                <w:rFonts w:ascii="Calibri" w:hAnsi="Calibri" w:cs="Calibri"/>
                                <w:sz w:val="21"/>
                                <w:szCs w:val="21"/>
                              </w:rPr>
                              <w:t>WAM:</w:t>
                            </w:r>
                            <w:r w:rsidR="009420C0">
                              <w:rPr>
                                <w:rFonts w:ascii="Calibri" w:hAnsi="Calibri" w:cs="Calibri"/>
                                <w:sz w:val="21"/>
                                <w:szCs w:val="21"/>
                              </w:rPr>
                              <w:t xml:space="preserve"> 2003H1250019</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NPU1002580734</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NPU-420/64880/2025</w:t>
                      </w:r>
                    </w:p>
                    <w:p w14:paraId="68482C77" w14:textId="29EDAACE" w:rsidR="009C2538" w:rsidRDefault="009C2538" w:rsidP="009420C0">
                      <w:r>
                        <w:rPr>
                          <w:rFonts w:ascii="Calibri" w:hAnsi="Calibri" w:cs="Calibri"/>
                          <w:sz w:val="21"/>
                          <w:szCs w:val="21"/>
                        </w:rPr>
                        <w:t>WAM:</w:t>
                      </w:r>
                      <w:r w:rsidR="009420C0">
                        <w:rPr>
                          <w:rFonts w:ascii="Calibri" w:hAnsi="Calibri" w:cs="Calibri"/>
                          <w:sz w:val="21"/>
                          <w:szCs w:val="21"/>
                        </w:rPr>
                        <w:t xml:space="preserve"> 2003H1250019</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Default="009C2538" w:rsidP="009C2538">
      <w:pPr>
        <w:tabs>
          <w:tab w:val="left" w:pos="6120"/>
        </w:tabs>
        <w:jc w:val="right"/>
        <w:rPr>
          <w:rFonts w:ascii="Calibri" w:hAnsi="Calibri" w:cs="Calibri"/>
          <w:sz w:val="21"/>
          <w:szCs w:val="21"/>
        </w:rPr>
      </w:pPr>
    </w:p>
    <w:p w14:paraId="6C354D51" w14:textId="77777777" w:rsidR="009C4065" w:rsidRPr="00235FF4" w:rsidRDefault="009C4065" w:rsidP="009C4065">
      <w:pPr>
        <w:jc w:val="right"/>
        <w:rPr>
          <w:rFonts w:ascii="Calibri" w:hAnsi="Calibri" w:cs="Calibri"/>
          <w:sz w:val="3"/>
          <w:szCs w:val="3"/>
        </w:rPr>
      </w:pPr>
    </w:p>
    <w:p w14:paraId="53E40BB2" w14:textId="77777777" w:rsidR="009C4065" w:rsidRPr="00235FF4" w:rsidRDefault="009C4065" w:rsidP="009C4065">
      <w:pPr>
        <w:jc w:val="right"/>
        <w:rPr>
          <w:rFonts w:ascii="Calibri" w:hAnsi="Calibri" w:cs="Calibri"/>
          <w:sz w:val="3"/>
          <w:szCs w:val="3"/>
        </w:rPr>
      </w:pPr>
    </w:p>
    <w:p w14:paraId="6EA17B76" w14:textId="77777777" w:rsidR="009C4065" w:rsidRPr="00235FF4" w:rsidRDefault="009C4065" w:rsidP="009C4065">
      <w:pPr>
        <w:jc w:val="right"/>
        <w:rPr>
          <w:rFonts w:ascii="Calibri" w:hAnsi="Calibri" w:cs="Calibri"/>
          <w:sz w:val="3"/>
          <w:szCs w:val="3"/>
        </w:rPr>
      </w:pPr>
    </w:p>
    <w:p w14:paraId="440A48DD" w14:textId="77777777" w:rsidR="009C4065" w:rsidRPr="00235FF4" w:rsidRDefault="009C4065" w:rsidP="009C4065">
      <w:pPr>
        <w:tabs>
          <w:tab w:val="left" w:pos="6120"/>
        </w:tabs>
        <w:jc w:val="right"/>
        <w:rPr>
          <w:rFonts w:ascii="Calibri" w:hAnsi="Calibri" w:cs="Calibri"/>
          <w:sz w:val="21"/>
          <w:szCs w:val="21"/>
        </w:rPr>
      </w:pPr>
    </w:p>
    <w:p w14:paraId="599A2ECF" w14:textId="77777777" w:rsidR="009C4065" w:rsidRPr="00235FF4" w:rsidRDefault="009C4065" w:rsidP="009C4065">
      <w:pPr>
        <w:widowControl w:val="0"/>
        <w:autoSpaceDE w:val="0"/>
        <w:autoSpaceDN w:val="0"/>
        <w:adjustRightInd w:val="0"/>
        <w:rPr>
          <w:rFonts w:cs="Arial"/>
          <w:b/>
          <w:sz w:val="20"/>
          <w:szCs w:val="20"/>
        </w:rPr>
      </w:pPr>
    </w:p>
    <w:p w14:paraId="0B02A3F4" w14:textId="77777777" w:rsidR="009C4065" w:rsidRPr="00235FF4" w:rsidRDefault="009C4065" w:rsidP="009C4065">
      <w:pPr>
        <w:pStyle w:val="Nzev"/>
        <w:rPr>
          <w:rFonts w:ascii="Calibri" w:hAnsi="Calibri" w:cs="Calibri"/>
          <w:caps/>
          <w:sz w:val="24"/>
          <w:szCs w:val="24"/>
        </w:rPr>
      </w:pPr>
      <w:r w:rsidRPr="00235FF4">
        <w:rPr>
          <w:rFonts w:ascii="Calibri" w:hAnsi="Calibri" w:cs="Calibri"/>
          <w:caps/>
          <w:sz w:val="24"/>
          <w:szCs w:val="24"/>
        </w:rPr>
        <w:t>PŘÍKAZNÍ SMLOUVA</w:t>
      </w:r>
    </w:p>
    <w:p w14:paraId="7F587891" w14:textId="77777777" w:rsidR="009C4065" w:rsidRPr="00235FF4" w:rsidRDefault="009C4065" w:rsidP="009C4065">
      <w:pPr>
        <w:pStyle w:val="Nzev"/>
        <w:rPr>
          <w:rFonts w:ascii="Calibri" w:hAnsi="Calibri" w:cs="Calibri"/>
          <w:caps/>
          <w:sz w:val="24"/>
          <w:szCs w:val="24"/>
        </w:rPr>
      </w:pPr>
    </w:p>
    <w:p w14:paraId="001643F9" w14:textId="77777777" w:rsidR="009C4065" w:rsidRPr="00235FF4" w:rsidRDefault="009C4065" w:rsidP="009C4065">
      <w:pPr>
        <w:pStyle w:val="Nzev"/>
        <w:rPr>
          <w:rFonts w:ascii="Calibri" w:hAnsi="Calibri" w:cs="Calibri"/>
          <w:caps/>
          <w:sz w:val="24"/>
          <w:szCs w:val="24"/>
        </w:rPr>
      </w:pPr>
      <w:r w:rsidRPr="00235FF4">
        <w:rPr>
          <w:rFonts w:ascii="Calibri" w:hAnsi="Calibri" w:cs="Calibri"/>
          <w:sz w:val="24"/>
          <w:szCs w:val="24"/>
        </w:rPr>
        <w:t xml:space="preserve">Výkon činnosti TDS </w:t>
      </w:r>
      <w:r w:rsidRPr="00235FF4">
        <w:rPr>
          <w:rFonts w:ascii="Calibri" w:hAnsi="Calibri" w:cs="Calibri"/>
          <w:bCs w:val="0"/>
          <w:sz w:val="24"/>
          <w:szCs w:val="24"/>
        </w:rPr>
        <w:t xml:space="preserve">na staveništi pro stavební akci </w:t>
      </w:r>
      <w:r>
        <w:rPr>
          <w:rFonts w:ascii="Calibri" w:hAnsi="Calibri" w:cs="Calibri"/>
          <w:bCs w:val="0"/>
          <w:sz w:val="24"/>
          <w:szCs w:val="24"/>
          <w:lang w:val="cs-CZ"/>
        </w:rPr>
        <w:t>„</w:t>
      </w:r>
      <w:r>
        <w:rPr>
          <w:rFonts w:ascii="Calibri" w:hAnsi="Calibri" w:cs="Calibri"/>
          <w:caps/>
          <w:sz w:val="22"/>
          <w:szCs w:val="22"/>
          <w:lang w:val="cs-CZ"/>
        </w:rPr>
        <w:t>SH Karlštejn - Oprava krovu a střechy Purkrabství</w:t>
      </w:r>
      <w:r w:rsidRPr="00235FF4">
        <w:rPr>
          <w:rFonts w:ascii="Calibri" w:hAnsi="Calibri" w:cs="Calibri"/>
          <w:bCs w:val="0"/>
          <w:sz w:val="24"/>
          <w:szCs w:val="24"/>
          <w:lang w:val="cs-CZ"/>
        </w:rPr>
        <w:t>“</w:t>
      </w:r>
      <w:r w:rsidRPr="00235FF4">
        <w:rPr>
          <w:rFonts w:ascii="Calibri" w:hAnsi="Calibri" w:cs="Calibri"/>
          <w:caps/>
          <w:sz w:val="24"/>
          <w:szCs w:val="24"/>
        </w:rPr>
        <w:t xml:space="preserve"> </w:t>
      </w:r>
    </w:p>
    <w:p w14:paraId="713A4D25" w14:textId="77777777" w:rsidR="009C4065" w:rsidRPr="00235FF4" w:rsidRDefault="009C4065" w:rsidP="009C4065">
      <w:pPr>
        <w:pStyle w:val="Nzev"/>
        <w:rPr>
          <w:rFonts w:ascii="Calibri" w:hAnsi="Calibri" w:cs="Calibri"/>
          <w:caps/>
          <w:sz w:val="22"/>
          <w:szCs w:val="22"/>
          <w:lang w:val="cs-CZ"/>
        </w:rPr>
      </w:pPr>
    </w:p>
    <w:p w14:paraId="64AE6C4B" w14:textId="77777777" w:rsidR="009C4065" w:rsidRPr="00235FF4" w:rsidRDefault="009C4065" w:rsidP="009C4065">
      <w:pPr>
        <w:pStyle w:val="Nzev"/>
        <w:rPr>
          <w:rFonts w:ascii="Calibri" w:hAnsi="Calibri" w:cs="Calibri"/>
          <w:caps/>
          <w:sz w:val="22"/>
          <w:szCs w:val="22"/>
          <w:lang w:val="cs-CZ"/>
        </w:rPr>
      </w:pPr>
    </w:p>
    <w:p w14:paraId="127D576F" w14:textId="77777777" w:rsidR="009C4065" w:rsidRPr="00235FF4" w:rsidRDefault="009C4065" w:rsidP="009C4065">
      <w:pPr>
        <w:pStyle w:val="Nadpis1"/>
        <w:pBdr>
          <w:bottom w:val="single" w:sz="4" w:space="1" w:color="auto"/>
        </w:pBdr>
        <w:spacing w:before="0" w:after="0"/>
        <w:jc w:val="center"/>
        <w:rPr>
          <w:rFonts w:ascii="Calibri" w:hAnsi="Calibri" w:cs="Calibri"/>
          <w:b w:val="0"/>
          <w:sz w:val="22"/>
          <w:szCs w:val="22"/>
        </w:rPr>
      </w:pPr>
      <w:r w:rsidRPr="00235FF4">
        <w:rPr>
          <w:rFonts w:ascii="Calibri" w:hAnsi="Calibri" w:cs="Calibri"/>
          <w:b w:val="0"/>
          <w:sz w:val="22"/>
          <w:szCs w:val="22"/>
        </w:rPr>
        <w:t>uzavřená níže uvedeného dne, měsíce a roku ve smyslu ustanovení § 2430 a násl. zákona č. 89/2012 Sb., občanský zákoník(dále jen „smlouva“)</w:t>
      </w:r>
    </w:p>
    <w:p w14:paraId="6D8FFD29" w14:textId="77777777" w:rsidR="009C4065" w:rsidRPr="00235FF4" w:rsidRDefault="009C4065" w:rsidP="009C4065">
      <w:pPr>
        <w:pStyle w:val="Zkladntext"/>
        <w:jc w:val="center"/>
        <w:rPr>
          <w:rFonts w:ascii="Calibri" w:hAnsi="Calibri" w:cs="Calibri"/>
          <w:b/>
          <w:sz w:val="22"/>
          <w:szCs w:val="22"/>
        </w:rPr>
      </w:pPr>
    </w:p>
    <w:p w14:paraId="47F004CE" w14:textId="77777777" w:rsidR="009C4065" w:rsidRPr="00235FF4" w:rsidRDefault="009C4065" w:rsidP="009C4065">
      <w:pPr>
        <w:widowControl w:val="0"/>
        <w:snapToGrid w:val="0"/>
        <w:jc w:val="center"/>
        <w:rPr>
          <w:rFonts w:ascii="Calibri" w:hAnsi="Calibri" w:cs="Calibri"/>
          <w:b/>
          <w:sz w:val="22"/>
          <w:szCs w:val="22"/>
        </w:rPr>
      </w:pPr>
    </w:p>
    <w:p w14:paraId="5DF536DD" w14:textId="77777777" w:rsidR="009C4065" w:rsidRPr="00235FF4" w:rsidRDefault="009C4065" w:rsidP="009C4065">
      <w:pPr>
        <w:widowControl w:val="0"/>
        <w:snapToGrid w:val="0"/>
        <w:jc w:val="center"/>
        <w:rPr>
          <w:rFonts w:ascii="Calibri" w:hAnsi="Calibri" w:cs="Calibri"/>
          <w:b/>
          <w:sz w:val="22"/>
          <w:szCs w:val="22"/>
        </w:rPr>
      </w:pPr>
    </w:p>
    <w:p w14:paraId="2346A8EF" w14:textId="77777777" w:rsidR="009C4065" w:rsidRPr="00235FF4" w:rsidRDefault="009C4065" w:rsidP="009C4065">
      <w:pPr>
        <w:pStyle w:val="Zkladntext"/>
        <w:rPr>
          <w:rStyle w:val="Siln"/>
          <w:rFonts w:ascii="Calibri" w:hAnsi="Calibri" w:cs="Calibri"/>
          <w:bCs/>
        </w:rPr>
      </w:pPr>
      <w:r w:rsidRPr="00235FF4">
        <w:rPr>
          <w:rStyle w:val="Siln"/>
          <w:rFonts w:ascii="Calibri" w:hAnsi="Calibri" w:cs="Calibri"/>
          <w:sz w:val="22"/>
          <w:szCs w:val="22"/>
        </w:rPr>
        <w:t>Národní památkový ústav</w:t>
      </w:r>
    </w:p>
    <w:p w14:paraId="68CB9AD5" w14:textId="77777777" w:rsidR="009C4065" w:rsidRPr="00235FF4" w:rsidRDefault="009C4065" w:rsidP="009C4065">
      <w:pPr>
        <w:pStyle w:val="FormtovanvHTML"/>
        <w:jc w:val="both"/>
      </w:pPr>
      <w:r w:rsidRPr="00235FF4">
        <w:rPr>
          <w:rStyle w:val="Siln"/>
          <w:rFonts w:ascii="Calibri" w:hAnsi="Calibri" w:cs="Calibri"/>
          <w:b w:val="0"/>
          <w:bCs/>
          <w:sz w:val="22"/>
          <w:szCs w:val="22"/>
        </w:rPr>
        <w:t>státní příspěvková organizace</w:t>
      </w:r>
      <w:r w:rsidRPr="00235FF4">
        <w:rPr>
          <w:rStyle w:val="Siln"/>
          <w:rFonts w:ascii="Calibri" w:hAnsi="Calibri" w:cs="Calibri"/>
          <w:sz w:val="22"/>
          <w:szCs w:val="22"/>
        </w:rPr>
        <w:t xml:space="preserve"> </w:t>
      </w:r>
    </w:p>
    <w:p w14:paraId="65FFDE8E" w14:textId="77777777" w:rsidR="009C4065" w:rsidRPr="00235FF4" w:rsidRDefault="009C4065" w:rsidP="009C4065">
      <w:pPr>
        <w:pStyle w:val="FormtovanvHTML"/>
        <w:jc w:val="both"/>
        <w:rPr>
          <w:rFonts w:ascii="Calibri" w:hAnsi="Calibri" w:cs="Calibri"/>
          <w:sz w:val="22"/>
          <w:szCs w:val="22"/>
        </w:rPr>
      </w:pPr>
      <w:r w:rsidRPr="00235FF4">
        <w:rPr>
          <w:rFonts w:ascii="Calibri" w:hAnsi="Calibri" w:cs="Calibri"/>
          <w:sz w:val="22"/>
          <w:szCs w:val="22"/>
        </w:rPr>
        <w:t>IČO 75032333, DIČ CZ75032333</w:t>
      </w:r>
    </w:p>
    <w:p w14:paraId="2409CD1F" w14:textId="77777777" w:rsidR="009C4065" w:rsidRPr="00235FF4" w:rsidRDefault="009C4065" w:rsidP="009C4065">
      <w:pPr>
        <w:pStyle w:val="FormtovanvHTML"/>
        <w:jc w:val="both"/>
        <w:rPr>
          <w:rFonts w:ascii="Calibri" w:hAnsi="Calibri" w:cs="Calibri"/>
          <w:sz w:val="22"/>
          <w:szCs w:val="22"/>
        </w:rPr>
      </w:pPr>
      <w:r w:rsidRPr="00235FF4">
        <w:rPr>
          <w:rFonts w:ascii="Calibri" w:hAnsi="Calibri" w:cs="Calibri"/>
          <w:sz w:val="22"/>
          <w:szCs w:val="22"/>
        </w:rPr>
        <w:t>se sídlem: Valdštejnské nám. 162/3, 118 01 Praha 1 – Malá Strana</w:t>
      </w:r>
    </w:p>
    <w:p w14:paraId="270EE871" w14:textId="77777777" w:rsidR="009C4065" w:rsidRPr="00235FF4" w:rsidRDefault="009C4065" w:rsidP="009C4065">
      <w:pPr>
        <w:pStyle w:val="FormtovanvHTML"/>
        <w:jc w:val="both"/>
        <w:rPr>
          <w:rFonts w:ascii="Calibri" w:hAnsi="Calibri" w:cs="Calibri"/>
          <w:sz w:val="22"/>
          <w:szCs w:val="22"/>
          <w:lang w:val="cs-CZ"/>
        </w:rPr>
      </w:pPr>
      <w:r w:rsidRPr="00235FF4">
        <w:rPr>
          <w:rFonts w:ascii="Calibri" w:hAnsi="Calibri" w:cs="Calibri"/>
          <w:sz w:val="22"/>
          <w:szCs w:val="22"/>
          <w:lang w:val="cs-CZ"/>
        </w:rPr>
        <w:t>zastoupený PhDr. Petrem Hrubým, ředitelem územní památkové správy v Ústí nad Labem</w:t>
      </w:r>
    </w:p>
    <w:p w14:paraId="01F80A26" w14:textId="77777777" w:rsidR="009C4065" w:rsidRPr="00235FF4" w:rsidRDefault="009C4065" w:rsidP="009C4065">
      <w:pPr>
        <w:pStyle w:val="FormtovanvHTML"/>
        <w:jc w:val="both"/>
        <w:rPr>
          <w:rFonts w:ascii="Calibri" w:hAnsi="Calibri" w:cs="Calibri"/>
          <w:sz w:val="22"/>
          <w:szCs w:val="22"/>
          <w:lang w:val="cs-CZ"/>
        </w:rPr>
      </w:pPr>
      <w:r w:rsidRPr="00235FF4">
        <w:rPr>
          <w:rFonts w:ascii="Calibri" w:hAnsi="Calibri" w:cs="Calibri"/>
          <w:sz w:val="22"/>
          <w:szCs w:val="22"/>
          <w:lang w:val="cs-CZ"/>
        </w:rPr>
        <w:t xml:space="preserve">správce objektu: </w:t>
      </w:r>
      <w:r>
        <w:rPr>
          <w:rFonts w:ascii="Calibri" w:hAnsi="Calibri" w:cs="Calibri"/>
          <w:sz w:val="22"/>
          <w:szCs w:val="22"/>
          <w:lang w:val="cs-CZ"/>
        </w:rPr>
        <w:t>Ing. Lukáš Kunst</w:t>
      </w:r>
      <w:r w:rsidRPr="00235FF4">
        <w:rPr>
          <w:rFonts w:ascii="Calibri" w:hAnsi="Calibri" w:cs="Calibri"/>
          <w:sz w:val="22"/>
          <w:szCs w:val="22"/>
          <w:lang w:val="cs-CZ"/>
        </w:rPr>
        <w:t xml:space="preserve">, vedoucí správy </w:t>
      </w:r>
      <w:r>
        <w:rPr>
          <w:rFonts w:ascii="Calibri" w:hAnsi="Calibri" w:cs="Calibri"/>
          <w:sz w:val="22"/>
          <w:szCs w:val="22"/>
          <w:lang w:val="cs-CZ"/>
        </w:rPr>
        <w:t>SH</w:t>
      </w:r>
      <w:r w:rsidRPr="00235FF4">
        <w:rPr>
          <w:rFonts w:ascii="Calibri" w:hAnsi="Calibri" w:cs="Calibri"/>
          <w:sz w:val="22"/>
          <w:szCs w:val="22"/>
          <w:lang w:val="cs-CZ"/>
        </w:rPr>
        <w:t xml:space="preserve"> </w:t>
      </w:r>
      <w:r>
        <w:rPr>
          <w:rFonts w:ascii="Calibri" w:hAnsi="Calibri" w:cs="Calibri"/>
          <w:sz w:val="22"/>
          <w:szCs w:val="22"/>
          <w:lang w:val="cs-CZ"/>
        </w:rPr>
        <w:t>Karlštejn</w:t>
      </w:r>
    </w:p>
    <w:p w14:paraId="23AA1824" w14:textId="77777777" w:rsidR="009C4065" w:rsidRPr="00235FF4" w:rsidRDefault="009C4065" w:rsidP="009C40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iCs/>
          <w:sz w:val="22"/>
          <w:szCs w:val="22"/>
        </w:rPr>
      </w:pPr>
      <w:r w:rsidRPr="00235FF4">
        <w:rPr>
          <w:rFonts w:ascii="Calibri" w:hAnsi="Calibri" w:cs="Calibri"/>
          <w:iCs/>
          <w:sz w:val="22"/>
          <w:szCs w:val="22"/>
        </w:rPr>
        <w:t xml:space="preserve">Osoby oprávněné k jednání ve věcech technických: Ing. Iveta Hybšová, investiční referent, </w:t>
      </w:r>
    </w:p>
    <w:p w14:paraId="3D721829" w14:textId="77777777" w:rsidR="0050331F" w:rsidRDefault="009C4065" w:rsidP="009C4065">
      <w:pPr>
        <w:pStyle w:val="FormtovanvHTML"/>
        <w:jc w:val="both"/>
        <w:rPr>
          <w:rFonts w:ascii="Calibri" w:hAnsi="Calibri" w:cs="Calibri"/>
          <w:iCs/>
          <w:sz w:val="22"/>
          <w:szCs w:val="22"/>
          <w:lang w:val="cs-CZ"/>
        </w:rPr>
      </w:pPr>
      <w:r w:rsidRPr="00235FF4">
        <w:rPr>
          <w:rFonts w:ascii="Calibri" w:hAnsi="Calibri" w:cs="Calibri"/>
          <w:iCs/>
          <w:sz w:val="22"/>
          <w:szCs w:val="22"/>
        </w:rPr>
        <w:t xml:space="preserve">e-mail: </w:t>
      </w:r>
      <w:proofErr w:type="spellStart"/>
      <w:r w:rsidR="0050331F">
        <w:rPr>
          <w:rFonts w:ascii="Calibri" w:hAnsi="Calibri" w:cs="Calibri"/>
          <w:iCs/>
          <w:sz w:val="22"/>
          <w:szCs w:val="22"/>
          <w:lang w:val="cs-CZ"/>
        </w:rPr>
        <w:t>xxx</w:t>
      </w:r>
      <w:proofErr w:type="spellEnd"/>
    </w:p>
    <w:p w14:paraId="4F6CE9BB" w14:textId="5D15A1C1" w:rsidR="009C4065" w:rsidRPr="00235FF4" w:rsidRDefault="009C4065" w:rsidP="009C4065">
      <w:pPr>
        <w:pStyle w:val="FormtovanvHTML"/>
        <w:jc w:val="both"/>
        <w:rPr>
          <w:rFonts w:ascii="Calibri" w:hAnsi="Calibri" w:cs="Calibri"/>
          <w:iCs/>
          <w:sz w:val="22"/>
          <w:szCs w:val="22"/>
          <w:lang w:val="cs-CZ"/>
        </w:rPr>
      </w:pPr>
      <w:bookmarkStart w:id="0" w:name="_Hlk170376519"/>
      <w:r w:rsidRPr="00235FF4">
        <w:rPr>
          <w:rFonts w:ascii="Calibri" w:hAnsi="Calibri" w:cs="Calibri"/>
          <w:iCs/>
          <w:sz w:val="22"/>
          <w:szCs w:val="22"/>
          <w:lang w:val="cs-CZ"/>
        </w:rPr>
        <w:t>(dále jen „</w:t>
      </w:r>
      <w:r w:rsidRPr="00235FF4">
        <w:rPr>
          <w:rFonts w:ascii="Calibri" w:hAnsi="Calibri" w:cs="Calibri"/>
          <w:b/>
          <w:iCs/>
          <w:sz w:val="22"/>
          <w:szCs w:val="22"/>
          <w:lang w:val="cs-CZ"/>
        </w:rPr>
        <w:t>Zástupce příkazce</w:t>
      </w:r>
      <w:r w:rsidRPr="00235FF4">
        <w:rPr>
          <w:rFonts w:ascii="Calibri" w:hAnsi="Calibri" w:cs="Calibri"/>
          <w:iCs/>
          <w:sz w:val="22"/>
          <w:szCs w:val="22"/>
          <w:lang w:val="cs-CZ"/>
        </w:rPr>
        <w:t>“)</w:t>
      </w:r>
      <w:bookmarkEnd w:id="0"/>
    </w:p>
    <w:p w14:paraId="204F94CF" w14:textId="77777777" w:rsidR="009C4065" w:rsidRPr="00235FF4" w:rsidRDefault="009C4065" w:rsidP="009C4065">
      <w:pPr>
        <w:pStyle w:val="FormtovanvHTML"/>
        <w:jc w:val="both"/>
        <w:rPr>
          <w:rFonts w:ascii="Calibri" w:hAnsi="Calibri" w:cs="Calibri"/>
          <w:sz w:val="22"/>
          <w:szCs w:val="22"/>
        </w:rPr>
      </w:pPr>
    </w:p>
    <w:p w14:paraId="280C95ED" w14:textId="77777777" w:rsidR="009C4065" w:rsidRPr="00235FF4" w:rsidRDefault="009C4065" w:rsidP="009C4065">
      <w:pPr>
        <w:jc w:val="both"/>
        <w:rPr>
          <w:rFonts w:ascii="Calibri" w:hAnsi="Calibri" w:cs="Calibri"/>
          <w:sz w:val="22"/>
          <w:szCs w:val="22"/>
        </w:rPr>
      </w:pPr>
      <w:r w:rsidRPr="00235FF4">
        <w:rPr>
          <w:rFonts w:ascii="Calibri" w:hAnsi="Calibri" w:cs="Calibri"/>
          <w:b/>
          <w:bCs/>
          <w:i/>
          <w:iCs/>
          <w:sz w:val="22"/>
          <w:szCs w:val="22"/>
        </w:rPr>
        <w:t>Doručovací adresa:</w:t>
      </w:r>
    </w:p>
    <w:p w14:paraId="05E07EF1" w14:textId="77777777" w:rsidR="009C4065" w:rsidRPr="00235FF4" w:rsidRDefault="009C4065" w:rsidP="009C4065">
      <w:pPr>
        <w:jc w:val="both"/>
        <w:rPr>
          <w:rFonts w:ascii="Calibri" w:hAnsi="Calibri" w:cs="Calibri"/>
          <w:sz w:val="22"/>
          <w:szCs w:val="22"/>
        </w:rPr>
      </w:pPr>
      <w:r w:rsidRPr="00235FF4">
        <w:rPr>
          <w:rFonts w:ascii="Calibri" w:hAnsi="Calibri" w:cs="Calibri"/>
          <w:bCs/>
          <w:iCs/>
          <w:sz w:val="22"/>
          <w:szCs w:val="22"/>
        </w:rPr>
        <w:t>Národní památkový ústav</w:t>
      </w:r>
    </w:p>
    <w:p w14:paraId="10728EDD" w14:textId="77777777" w:rsidR="009C4065" w:rsidRPr="00235FF4" w:rsidRDefault="009C4065" w:rsidP="009C4065">
      <w:pPr>
        <w:jc w:val="both"/>
        <w:rPr>
          <w:rFonts w:ascii="Calibri" w:hAnsi="Calibri" w:cs="Calibri"/>
          <w:sz w:val="22"/>
          <w:szCs w:val="22"/>
        </w:rPr>
      </w:pPr>
      <w:r w:rsidRPr="00235FF4">
        <w:rPr>
          <w:rFonts w:ascii="Calibri" w:hAnsi="Calibri" w:cs="Calibri"/>
          <w:sz w:val="22"/>
          <w:szCs w:val="22"/>
        </w:rPr>
        <w:t>územní památková správa v Ústí nad Labem,</w:t>
      </w:r>
    </w:p>
    <w:p w14:paraId="15DF6750" w14:textId="77777777" w:rsidR="009C4065" w:rsidRPr="00235FF4" w:rsidRDefault="009C4065" w:rsidP="009C4065">
      <w:pPr>
        <w:jc w:val="both"/>
        <w:rPr>
          <w:rFonts w:ascii="Calibri" w:hAnsi="Calibri" w:cs="Calibri"/>
          <w:sz w:val="22"/>
          <w:szCs w:val="22"/>
        </w:rPr>
      </w:pPr>
      <w:r w:rsidRPr="00235FF4">
        <w:rPr>
          <w:rFonts w:ascii="Calibri" w:hAnsi="Calibri" w:cs="Calibri"/>
          <w:sz w:val="22"/>
          <w:szCs w:val="22"/>
        </w:rPr>
        <w:t xml:space="preserve">Podmokelská 1/15, 400 07 Ústí nad Labem </w:t>
      </w:r>
    </w:p>
    <w:p w14:paraId="368B364A" w14:textId="77777777" w:rsidR="009C4065" w:rsidRPr="00235FF4" w:rsidRDefault="009C4065" w:rsidP="009C4065">
      <w:pPr>
        <w:pStyle w:val="FormtovanvHTML"/>
        <w:jc w:val="both"/>
        <w:rPr>
          <w:rFonts w:ascii="Calibri" w:hAnsi="Calibri" w:cs="Calibri"/>
          <w:sz w:val="22"/>
          <w:szCs w:val="22"/>
        </w:rPr>
      </w:pPr>
    </w:p>
    <w:p w14:paraId="15AE80A3" w14:textId="77777777" w:rsidR="009C4065" w:rsidRPr="00235FF4" w:rsidRDefault="009C4065" w:rsidP="009C4065">
      <w:pPr>
        <w:jc w:val="both"/>
        <w:rPr>
          <w:rFonts w:ascii="Calibri" w:hAnsi="Calibri" w:cs="Calibri"/>
          <w:sz w:val="22"/>
          <w:szCs w:val="22"/>
        </w:rPr>
      </w:pPr>
      <w:r w:rsidRPr="00235FF4">
        <w:rPr>
          <w:rFonts w:ascii="Calibri" w:hAnsi="Calibri" w:cs="Calibri"/>
          <w:sz w:val="22"/>
          <w:szCs w:val="22"/>
          <w:lang w:val="x-none"/>
        </w:rPr>
        <w:t xml:space="preserve"> </w:t>
      </w:r>
      <w:r w:rsidRPr="00235FF4">
        <w:rPr>
          <w:rFonts w:ascii="Calibri" w:hAnsi="Calibri" w:cs="Calibri"/>
          <w:sz w:val="22"/>
          <w:szCs w:val="22"/>
        </w:rPr>
        <w:t>(dále jen „</w:t>
      </w:r>
      <w:r w:rsidRPr="00235FF4">
        <w:rPr>
          <w:rFonts w:ascii="Calibri" w:hAnsi="Calibri" w:cs="Calibri"/>
          <w:i/>
          <w:sz w:val="22"/>
          <w:szCs w:val="22"/>
        </w:rPr>
        <w:t>Příkazce“ nebo „Zadavatel stavby“)</w:t>
      </w:r>
    </w:p>
    <w:p w14:paraId="6289B931" w14:textId="77777777" w:rsidR="009C4065" w:rsidRPr="00235FF4" w:rsidRDefault="009C4065" w:rsidP="009C4065">
      <w:pPr>
        <w:jc w:val="both"/>
        <w:rPr>
          <w:rFonts w:ascii="Calibri" w:hAnsi="Calibri" w:cs="Calibri"/>
          <w:sz w:val="22"/>
          <w:szCs w:val="22"/>
          <w:shd w:val="clear" w:color="auto" w:fill="FFFF00"/>
        </w:rPr>
      </w:pPr>
    </w:p>
    <w:p w14:paraId="58926DAF" w14:textId="77777777" w:rsidR="009C4065" w:rsidRPr="00235FF4" w:rsidRDefault="009C4065" w:rsidP="009C4065">
      <w:pPr>
        <w:jc w:val="both"/>
        <w:rPr>
          <w:rFonts w:ascii="Calibri" w:hAnsi="Calibri" w:cs="Calibri"/>
          <w:b/>
          <w:sz w:val="22"/>
          <w:szCs w:val="22"/>
        </w:rPr>
      </w:pPr>
      <w:r w:rsidRPr="00235FF4">
        <w:rPr>
          <w:rFonts w:ascii="Calibri" w:hAnsi="Calibri" w:cs="Calibri"/>
          <w:b/>
          <w:sz w:val="22"/>
          <w:szCs w:val="22"/>
        </w:rPr>
        <w:t>a</w:t>
      </w:r>
    </w:p>
    <w:p w14:paraId="3CC5195D" w14:textId="754EEB49" w:rsidR="009C4065" w:rsidRDefault="009C4065" w:rsidP="009C4065">
      <w:pPr>
        <w:ind w:right="1547"/>
        <w:jc w:val="both"/>
        <w:rPr>
          <w:rFonts w:ascii="Calibri" w:hAnsi="Calibri" w:cs="Calibri"/>
          <w:sz w:val="22"/>
          <w:szCs w:val="22"/>
        </w:rPr>
      </w:pPr>
      <w:r w:rsidRPr="009C4065">
        <w:rPr>
          <w:rFonts w:ascii="Calibri" w:hAnsi="Calibri" w:cs="Calibri"/>
          <w:sz w:val="22"/>
          <w:szCs w:val="22"/>
        </w:rPr>
        <w:t xml:space="preserve">REINVEST, spol. s r.o.  zapsaná v obchodním rejstříku vedeném u MS v Praze, oddíl C, vl44457 </w:t>
      </w:r>
    </w:p>
    <w:p w14:paraId="1F812AAC" w14:textId="62673CBA" w:rsidR="009C4065" w:rsidRDefault="009C4065" w:rsidP="009C4065">
      <w:pPr>
        <w:ind w:right="1547"/>
        <w:jc w:val="both"/>
        <w:rPr>
          <w:rFonts w:ascii="Calibri" w:hAnsi="Calibri" w:cs="Calibri"/>
          <w:sz w:val="22"/>
          <w:szCs w:val="22"/>
        </w:rPr>
      </w:pPr>
      <w:r>
        <w:rPr>
          <w:rFonts w:ascii="Calibri" w:hAnsi="Calibri" w:cs="Calibri"/>
          <w:sz w:val="22"/>
          <w:szCs w:val="22"/>
        </w:rPr>
        <w:t>IČO:</w:t>
      </w:r>
      <w:r w:rsidR="00230015">
        <w:rPr>
          <w:rFonts w:ascii="Calibri" w:hAnsi="Calibri" w:cs="Calibri"/>
          <w:sz w:val="22"/>
          <w:szCs w:val="22"/>
        </w:rPr>
        <w:t xml:space="preserve"> </w:t>
      </w:r>
      <w:r>
        <w:rPr>
          <w:rFonts w:ascii="Calibri" w:hAnsi="Calibri" w:cs="Calibri"/>
          <w:sz w:val="22"/>
          <w:szCs w:val="22"/>
        </w:rPr>
        <w:t>65410840, DIČ CZ 65410840</w:t>
      </w:r>
    </w:p>
    <w:p w14:paraId="56D01E02" w14:textId="5B96807F" w:rsidR="009C4065" w:rsidRDefault="009C4065" w:rsidP="009C4065">
      <w:pPr>
        <w:ind w:right="1547"/>
        <w:jc w:val="both"/>
        <w:rPr>
          <w:rFonts w:ascii="Calibri" w:hAnsi="Calibri" w:cs="Calibri"/>
          <w:sz w:val="22"/>
          <w:szCs w:val="22"/>
        </w:rPr>
      </w:pPr>
      <w:r>
        <w:rPr>
          <w:rFonts w:ascii="Calibri" w:hAnsi="Calibri" w:cs="Calibri"/>
          <w:sz w:val="22"/>
          <w:szCs w:val="22"/>
        </w:rPr>
        <w:t xml:space="preserve">Se sídlem K Novému Dvoru 897/66, 142 00 Praha 4 </w:t>
      </w:r>
    </w:p>
    <w:p w14:paraId="468EF296" w14:textId="1CD3A288" w:rsidR="00230015" w:rsidRPr="00230015" w:rsidRDefault="00230015" w:rsidP="009C4065">
      <w:pPr>
        <w:pStyle w:val="Zkladntext"/>
        <w:rPr>
          <w:rFonts w:ascii="Calibri" w:hAnsi="Calibri" w:cs="Calibri"/>
          <w:sz w:val="22"/>
          <w:szCs w:val="22"/>
          <w:lang w:val="cs-CZ"/>
        </w:rPr>
      </w:pPr>
      <w:r>
        <w:rPr>
          <w:rFonts w:ascii="Calibri" w:hAnsi="Calibri" w:cs="Calibri"/>
          <w:sz w:val="22"/>
          <w:szCs w:val="22"/>
          <w:lang w:val="cs-CZ"/>
        </w:rPr>
        <w:t xml:space="preserve">Zastoupená jednatelem Ing. Markem Raškou </w:t>
      </w:r>
    </w:p>
    <w:p w14:paraId="2230A2D5" w14:textId="712892DC" w:rsidR="009C4065" w:rsidRPr="003749AD" w:rsidRDefault="009C4065" w:rsidP="009C4065">
      <w:pPr>
        <w:pStyle w:val="Zkladntext"/>
        <w:rPr>
          <w:rFonts w:ascii="Calibri" w:hAnsi="Calibri" w:cs="Calibri"/>
          <w:sz w:val="22"/>
          <w:szCs w:val="22"/>
          <w:shd w:val="clear" w:color="auto" w:fill="C0C0C0"/>
        </w:rPr>
      </w:pPr>
      <w:r w:rsidRPr="003749AD">
        <w:rPr>
          <w:rFonts w:ascii="Calibri" w:hAnsi="Calibri" w:cs="Calibri"/>
          <w:sz w:val="22"/>
          <w:szCs w:val="22"/>
        </w:rPr>
        <w:t>bankovní spojení</w:t>
      </w:r>
      <w:r w:rsidRPr="003749AD">
        <w:rPr>
          <w:rFonts w:ascii="Calibri" w:hAnsi="Calibri" w:cs="Calibri"/>
          <w:sz w:val="22"/>
          <w:szCs w:val="22"/>
          <w:lang w:eastAsia="en-US"/>
        </w:rPr>
        <w:t xml:space="preserve">, </w:t>
      </w:r>
      <w:r w:rsidRPr="003749AD">
        <w:rPr>
          <w:rFonts w:ascii="Calibri" w:hAnsi="Calibri" w:cs="Calibri"/>
          <w:sz w:val="22"/>
          <w:szCs w:val="22"/>
        </w:rPr>
        <w:t xml:space="preserve">číslo </w:t>
      </w:r>
      <w:proofErr w:type="spellStart"/>
      <w:r w:rsidRPr="003749AD">
        <w:rPr>
          <w:rFonts w:ascii="Calibri" w:hAnsi="Calibri" w:cs="Calibri"/>
          <w:sz w:val="22"/>
          <w:szCs w:val="22"/>
        </w:rPr>
        <w:t>účtu</w:t>
      </w:r>
      <w:r w:rsidRPr="003749AD">
        <w:rPr>
          <w:rFonts w:ascii="Calibri" w:hAnsi="Calibri" w:cs="Calibri"/>
          <w:sz w:val="22"/>
          <w:szCs w:val="22"/>
          <w:lang w:val="cs-CZ"/>
        </w:rPr>
        <w:t>:</w:t>
      </w:r>
      <w:r w:rsidR="0050331F">
        <w:rPr>
          <w:rFonts w:ascii="Calibri" w:hAnsi="Calibri" w:cs="Calibri"/>
          <w:sz w:val="22"/>
          <w:szCs w:val="22"/>
          <w:lang w:val="cs-CZ"/>
        </w:rPr>
        <w:t>xxx</w:t>
      </w:r>
      <w:proofErr w:type="spellEnd"/>
    </w:p>
    <w:p w14:paraId="7A59BCA6" w14:textId="5D63D6CD" w:rsidR="009C4065" w:rsidRPr="009C4065" w:rsidRDefault="009C4065" w:rsidP="009C40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
          <w:iCs/>
          <w:sz w:val="22"/>
          <w:szCs w:val="22"/>
        </w:rPr>
      </w:pPr>
      <w:r w:rsidRPr="009C4065">
        <w:rPr>
          <w:rFonts w:ascii="Calibri" w:hAnsi="Calibri" w:cs="Calibri"/>
          <w:b/>
          <w:iCs/>
          <w:sz w:val="22"/>
          <w:szCs w:val="22"/>
        </w:rPr>
        <w:t xml:space="preserve">Osoby oprávněné k jednání ve věcech technických: </w:t>
      </w:r>
      <w:r>
        <w:rPr>
          <w:rFonts w:ascii="Calibri" w:hAnsi="Calibri" w:cs="Calibri"/>
          <w:b/>
          <w:iCs/>
          <w:sz w:val="22"/>
          <w:szCs w:val="22"/>
        </w:rPr>
        <w:t xml:space="preserve">Ing Martin Kučera </w:t>
      </w:r>
    </w:p>
    <w:p w14:paraId="5FA71D85" w14:textId="77777777" w:rsidR="009C4065" w:rsidRPr="00235FF4" w:rsidRDefault="009C4065" w:rsidP="009C4065">
      <w:pPr>
        <w:rPr>
          <w:rFonts w:ascii="Calibri" w:hAnsi="Calibri" w:cs="Calibri"/>
          <w:i/>
          <w:sz w:val="22"/>
          <w:szCs w:val="22"/>
        </w:rPr>
      </w:pPr>
      <w:r w:rsidRPr="009C4065">
        <w:rPr>
          <w:rFonts w:ascii="Calibri" w:hAnsi="Calibri" w:cs="Calibri"/>
          <w:sz w:val="22"/>
          <w:szCs w:val="22"/>
        </w:rPr>
        <w:t xml:space="preserve"> (dále jen </w:t>
      </w:r>
      <w:r w:rsidRPr="009C4065">
        <w:rPr>
          <w:rFonts w:ascii="Calibri" w:hAnsi="Calibri" w:cs="Calibri"/>
          <w:i/>
          <w:sz w:val="22"/>
          <w:szCs w:val="22"/>
        </w:rPr>
        <w:t>„Příkazník“ nebo „Koordinátor BOZP“)</w:t>
      </w:r>
      <w:r w:rsidRPr="00235FF4">
        <w:rPr>
          <w:rFonts w:ascii="Calibri" w:hAnsi="Calibri" w:cs="Calibri"/>
          <w:i/>
          <w:sz w:val="22"/>
          <w:szCs w:val="22"/>
        </w:rPr>
        <w:t xml:space="preserve"> </w:t>
      </w:r>
    </w:p>
    <w:p w14:paraId="292462D7" w14:textId="77777777" w:rsidR="009C4065" w:rsidRPr="00235FF4" w:rsidRDefault="009C4065" w:rsidP="009C4065">
      <w:pPr>
        <w:rPr>
          <w:rFonts w:ascii="Calibri" w:hAnsi="Calibri" w:cs="Calibri"/>
          <w:sz w:val="22"/>
          <w:szCs w:val="22"/>
        </w:rPr>
      </w:pPr>
    </w:p>
    <w:p w14:paraId="73F09EAE" w14:textId="77777777" w:rsidR="009C4065" w:rsidRPr="00235FF4" w:rsidRDefault="009C4065" w:rsidP="009C4065">
      <w:pPr>
        <w:widowControl w:val="0"/>
        <w:snapToGrid w:val="0"/>
        <w:jc w:val="center"/>
        <w:rPr>
          <w:rFonts w:ascii="Calibri" w:hAnsi="Calibri" w:cs="Calibri"/>
          <w:b/>
          <w:sz w:val="22"/>
          <w:szCs w:val="22"/>
        </w:rPr>
      </w:pPr>
    </w:p>
    <w:p w14:paraId="71046B79" w14:textId="77777777" w:rsidR="009C4065" w:rsidRPr="00235FF4" w:rsidRDefault="009C4065" w:rsidP="009C40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Calibri"/>
          <w:b/>
          <w:bCs/>
          <w:sz w:val="22"/>
          <w:szCs w:val="22"/>
        </w:rPr>
      </w:pPr>
      <w:r w:rsidRPr="00235FF4">
        <w:rPr>
          <w:rFonts w:ascii="Calibri" w:hAnsi="Calibri" w:cs="Calibri"/>
          <w:b/>
          <w:bCs/>
          <w:sz w:val="22"/>
          <w:szCs w:val="22"/>
        </w:rPr>
        <w:t>Preambule</w:t>
      </w:r>
    </w:p>
    <w:p w14:paraId="519C014F" w14:textId="77777777" w:rsidR="009C4065" w:rsidRDefault="009C4065" w:rsidP="009C4065">
      <w:pPr>
        <w:numPr>
          <w:ilvl w:val="0"/>
          <w:numId w:val="2"/>
        </w:numPr>
        <w:ind w:hanging="552"/>
        <w:jc w:val="both"/>
        <w:rPr>
          <w:rFonts w:ascii="Calibri" w:hAnsi="Calibri" w:cs="Calibri"/>
          <w:sz w:val="22"/>
          <w:szCs w:val="22"/>
          <w:lang w:eastAsia="en-US"/>
        </w:rPr>
      </w:pPr>
      <w:r w:rsidRPr="00235FF4">
        <w:rPr>
          <w:rFonts w:ascii="Calibri" w:hAnsi="Calibri" w:cs="Calibri"/>
          <w:sz w:val="22"/>
          <w:szCs w:val="22"/>
          <w:lang w:eastAsia="en-US"/>
        </w:rPr>
        <w:t>Tato smlouva je uzavřena na základě veřejné zakázky malého rozsahu, a pod názvem</w:t>
      </w:r>
      <w:r w:rsidRPr="00E1579F">
        <w:rPr>
          <w:rFonts w:ascii="Calibri" w:hAnsi="Calibri" w:cs="Calibri"/>
          <w:sz w:val="22"/>
          <w:szCs w:val="22"/>
          <w:lang w:eastAsia="en-US"/>
        </w:rPr>
        <w:t xml:space="preserve"> </w:t>
      </w:r>
      <w:r w:rsidRPr="00925A1A">
        <w:rPr>
          <w:rFonts w:ascii="Calibri" w:hAnsi="Calibri" w:cs="Calibri"/>
          <w:b/>
          <w:sz w:val="22"/>
          <w:szCs w:val="22"/>
          <w:lang w:eastAsia="en-US"/>
        </w:rPr>
        <w:t xml:space="preserve">SH Karlštejn – Oprava krovu a střechy Purkrabství – Výkon činnosti </w:t>
      </w:r>
      <w:proofErr w:type="gramStart"/>
      <w:r w:rsidRPr="00925A1A">
        <w:rPr>
          <w:rFonts w:ascii="Calibri" w:hAnsi="Calibri" w:cs="Calibri"/>
          <w:b/>
          <w:sz w:val="22"/>
          <w:szCs w:val="22"/>
          <w:lang w:eastAsia="en-US"/>
        </w:rPr>
        <w:t>TDS</w:t>
      </w:r>
      <w:r w:rsidRPr="00235FF4">
        <w:rPr>
          <w:rFonts w:ascii="Calibri" w:hAnsi="Calibri" w:cs="Calibri"/>
          <w:b/>
          <w:sz w:val="22"/>
          <w:szCs w:val="22"/>
          <w:lang w:eastAsia="en-US"/>
        </w:rPr>
        <w:t xml:space="preserve">  </w:t>
      </w:r>
      <w:r w:rsidRPr="00235FF4">
        <w:rPr>
          <w:rFonts w:ascii="Calibri" w:hAnsi="Calibri" w:cs="Calibri"/>
          <w:sz w:val="22"/>
          <w:szCs w:val="22"/>
          <w:lang w:eastAsia="en-US"/>
        </w:rPr>
        <w:t>(</w:t>
      </w:r>
      <w:proofErr w:type="gramEnd"/>
      <w:r w:rsidRPr="00235FF4">
        <w:rPr>
          <w:rFonts w:ascii="Calibri" w:hAnsi="Calibri" w:cs="Calibri"/>
          <w:sz w:val="22"/>
          <w:szCs w:val="22"/>
          <w:lang w:eastAsia="en-US"/>
        </w:rPr>
        <w:t>dále jen jako „</w:t>
      </w:r>
      <w:r w:rsidRPr="00235FF4">
        <w:rPr>
          <w:rFonts w:ascii="Calibri" w:hAnsi="Calibri" w:cs="Calibri"/>
          <w:i/>
          <w:sz w:val="22"/>
          <w:szCs w:val="22"/>
          <w:lang w:eastAsia="en-US"/>
        </w:rPr>
        <w:t>Veřejná zakázka</w:t>
      </w:r>
      <w:r w:rsidRPr="00235FF4">
        <w:rPr>
          <w:rFonts w:ascii="Calibri" w:hAnsi="Calibri" w:cs="Calibri"/>
          <w:sz w:val="22"/>
          <w:szCs w:val="22"/>
          <w:lang w:eastAsia="en-US"/>
        </w:rPr>
        <w:t>“).</w:t>
      </w:r>
    </w:p>
    <w:p w14:paraId="68EB1361" w14:textId="77777777" w:rsidR="009C4065" w:rsidRPr="00F96D98" w:rsidRDefault="009C4065" w:rsidP="009C4065">
      <w:pPr>
        <w:numPr>
          <w:ilvl w:val="0"/>
          <w:numId w:val="2"/>
        </w:numPr>
        <w:ind w:hanging="552"/>
        <w:jc w:val="both"/>
        <w:rPr>
          <w:rFonts w:ascii="Calibri" w:hAnsi="Calibri" w:cs="Calibri"/>
          <w:sz w:val="22"/>
          <w:szCs w:val="22"/>
          <w:lang w:eastAsia="en-US"/>
        </w:rPr>
      </w:pPr>
      <w:bookmarkStart w:id="1" w:name="_Hlk198205029"/>
      <w:r>
        <w:rPr>
          <w:rFonts w:ascii="Calibri" w:hAnsi="Calibri" w:cs="Calibri"/>
          <w:sz w:val="22"/>
          <w:szCs w:val="22"/>
          <w:lang w:eastAsia="en-US"/>
        </w:rPr>
        <w:t>Plnění dle této smlouvy</w:t>
      </w:r>
      <w:r w:rsidRPr="00232CD3">
        <w:rPr>
          <w:rFonts w:ascii="Calibri" w:hAnsi="Calibri" w:cs="Calibri"/>
          <w:sz w:val="22"/>
          <w:szCs w:val="22"/>
          <w:lang w:eastAsia="en-US"/>
        </w:rPr>
        <w:t xml:space="preserve"> je financován</w:t>
      </w:r>
      <w:r>
        <w:rPr>
          <w:rFonts w:ascii="Calibri" w:hAnsi="Calibri" w:cs="Calibri"/>
          <w:sz w:val="22"/>
          <w:szCs w:val="22"/>
          <w:lang w:eastAsia="en-US"/>
        </w:rPr>
        <w:t>o</w:t>
      </w:r>
      <w:r w:rsidRPr="00232CD3">
        <w:rPr>
          <w:rFonts w:ascii="Calibri" w:hAnsi="Calibri" w:cs="Calibri"/>
          <w:sz w:val="22"/>
          <w:szCs w:val="22"/>
          <w:lang w:eastAsia="en-US"/>
        </w:rPr>
        <w:t xml:space="preserve"> ze státního rozpočtu ČR – program</w:t>
      </w:r>
      <w:r w:rsidRPr="00F96D98">
        <w:rPr>
          <w:rFonts w:ascii="Calibri" w:hAnsi="Calibri" w:cs="Calibri"/>
          <w:sz w:val="22"/>
          <w:szCs w:val="22"/>
          <w:lang w:eastAsia="en-US"/>
        </w:rPr>
        <w:t xml:space="preserve"> SMVS č.</w:t>
      </w:r>
      <w:r w:rsidRPr="003F0EDE">
        <w:rPr>
          <w:rFonts w:ascii="Calibri" w:hAnsi="Calibri" w:cs="Calibri"/>
          <w:sz w:val="22"/>
          <w:szCs w:val="22"/>
          <w:lang w:eastAsia="en-US"/>
        </w:rPr>
        <w:t xml:space="preserve"> 134V161000001</w:t>
      </w:r>
      <w:r w:rsidRPr="00F96D98">
        <w:rPr>
          <w:rFonts w:ascii="Calibri" w:hAnsi="Calibri" w:cs="Calibri"/>
          <w:sz w:val="22"/>
          <w:szCs w:val="22"/>
          <w:lang w:eastAsia="en-US"/>
        </w:rPr>
        <w:t>, správce programu Ministerstvo kultury ČR</w:t>
      </w:r>
      <w:bookmarkStart w:id="2" w:name="_Ref263260072"/>
      <w:bookmarkEnd w:id="1"/>
      <w:r>
        <w:rPr>
          <w:rFonts w:ascii="Calibri" w:hAnsi="Calibri" w:cs="Calibri"/>
          <w:sz w:val="22"/>
          <w:szCs w:val="22"/>
          <w:lang w:eastAsia="en-US"/>
        </w:rPr>
        <w:t>.</w:t>
      </w:r>
      <w:r w:rsidRPr="00F96D98">
        <w:rPr>
          <w:rFonts w:ascii="Calibri" w:hAnsi="Calibri" w:cs="Calibri"/>
          <w:sz w:val="22"/>
          <w:szCs w:val="22"/>
          <w:lang w:eastAsia="en-US"/>
        </w:rPr>
        <w:t xml:space="preserve"> </w:t>
      </w:r>
      <w:bookmarkEnd w:id="2"/>
    </w:p>
    <w:p w14:paraId="1D536EB8" w14:textId="77777777" w:rsidR="009C4065" w:rsidRPr="00235FF4" w:rsidRDefault="009C4065" w:rsidP="009C4065">
      <w:pPr>
        <w:ind w:left="552"/>
        <w:jc w:val="both"/>
        <w:rPr>
          <w:rFonts w:ascii="Calibri" w:hAnsi="Calibri" w:cs="Calibri"/>
          <w:sz w:val="22"/>
          <w:szCs w:val="22"/>
          <w:lang w:eastAsia="en-US"/>
        </w:rPr>
      </w:pPr>
    </w:p>
    <w:p w14:paraId="24CB53B3" w14:textId="77777777" w:rsidR="009C4065" w:rsidRPr="00235FF4" w:rsidRDefault="009C4065" w:rsidP="009C4065">
      <w:pPr>
        <w:widowControl w:val="0"/>
        <w:snapToGrid w:val="0"/>
        <w:ind w:left="1080"/>
        <w:rPr>
          <w:rFonts w:ascii="Calibri" w:hAnsi="Calibri" w:cs="Calibri"/>
          <w:b/>
          <w:sz w:val="22"/>
          <w:szCs w:val="22"/>
        </w:rPr>
      </w:pPr>
    </w:p>
    <w:p w14:paraId="2756BF1D" w14:textId="77777777" w:rsidR="009C4065" w:rsidRPr="00235FF4" w:rsidRDefault="009C4065" w:rsidP="009C4065">
      <w:pPr>
        <w:widowControl w:val="0"/>
        <w:snapToGrid w:val="0"/>
        <w:jc w:val="center"/>
        <w:rPr>
          <w:rFonts w:ascii="Calibri" w:hAnsi="Calibri" w:cs="Calibri"/>
          <w:b/>
          <w:sz w:val="22"/>
          <w:szCs w:val="22"/>
        </w:rPr>
      </w:pPr>
    </w:p>
    <w:p w14:paraId="45EE8125" w14:textId="77777777" w:rsidR="009C4065" w:rsidRPr="00235FF4" w:rsidRDefault="009C4065" w:rsidP="009C406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b/>
          <w:bCs/>
          <w:sz w:val="22"/>
          <w:szCs w:val="22"/>
        </w:rPr>
      </w:pPr>
      <w:r w:rsidRPr="00235FF4">
        <w:rPr>
          <w:rFonts w:ascii="Calibri" w:hAnsi="Calibri" w:cs="Calibri"/>
          <w:b/>
          <w:bCs/>
          <w:sz w:val="22"/>
          <w:szCs w:val="22"/>
        </w:rPr>
        <w:t xml:space="preserve">Předmět smlouvy </w:t>
      </w:r>
    </w:p>
    <w:p w14:paraId="69DD3876" w14:textId="77777777" w:rsidR="009C4065" w:rsidRPr="00235FF4" w:rsidRDefault="009C4065" w:rsidP="009C4065">
      <w:pPr>
        <w:numPr>
          <w:ilvl w:val="0"/>
          <w:numId w:val="4"/>
        </w:numPr>
        <w:ind w:left="567" w:hanging="567"/>
        <w:jc w:val="both"/>
        <w:rPr>
          <w:rFonts w:ascii="Calibri" w:hAnsi="Calibri" w:cs="Calibri"/>
          <w:sz w:val="22"/>
          <w:szCs w:val="22"/>
          <w:lang w:eastAsia="en-US"/>
        </w:rPr>
      </w:pPr>
      <w:r w:rsidRPr="00235FF4">
        <w:rPr>
          <w:rFonts w:ascii="Calibri" w:hAnsi="Calibri" w:cs="Calibri"/>
          <w:sz w:val="22"/>
          <w:szCs w:val="22"/>
          <w:lang w:eastAsia="en-US"/>
        </w:rPr>
        <w:t xml:space="preserve">Předmětem této smlouvy je výkon činností Příkazníka jako osoby vykonávající technický dozor stavebníka jménem a na účet Příkazce při realizaci stavby: </w:t>
      </w:r>
      <w:r w:rsidRPr="00925A1A">
        <w:rPr>
          <w:rFonts w:ascii="Calibri" w:hAnsi="Calibri" w:cs="Calibri"/>
          <w:b/>
          <w:sz w:val="22"/>
          <w:szCs w:val="22"/>
          <w:lang w:eastAsia="en-US"/>
        </w:rPr>
        <w:t xml:space="preserve">SH Karlštejn – Oprava krovu a střechy Purkrabství </w:t>
      </w:r>
      <w:r w:rsidRPr="00235FF4">
        <w:rPr>
          <w:rFonts w:ascii="Calibri" w:hAnsi="Calibri" w:cs="Calibri"/>
          <w:sz w:val="22"/>
          <w:szCs w:val="22"/>
          <w:lang w:eastAsia="en-US"/>
        </w:rPr>
        <w:t xml:space="preserve">(dále jen „Stavba“ nebo „Stavební dílo“), dle </w:t>
      </w:r>
      <w:proofErr w:type="spellStart"/>
      <w:r w:rsidRPr="00235FF4">
        <w:rPr>
          <w:rFonts w:ascii="Calibri" w:hAnsi="Calibri" w:cs="Calibri"/>
          <w:sz w:val="22"/>
          <w:szCs w:val="22"/>
          <w:lang w:eastAsia="en-US"/>
        </w:rPr>
        <w:t>ust</w:t>
      </w:r>
      <w:proofErr w:type="spellEnd"/>
      <w:r w:rsidRPr="00235FF4">
        <w:rPr>
          <w:rFonts w:ascii="Calibri" w:hAnsi="Calibri" w:cs="Calibri"/>
          <w:sz w:val="22"/>
          <w:szCs w:val="22"/>
          <w:lang w:eastAsia="en-US"/>
        </w:rPr>
        <w:t xml:space="preserve">. § 161 odst. </w:t>
      </w:r>
      <w:r>
        <w:rPr>
          <w:rFonts w:ascii="Calibri" w:hAnsi="Calibri" w:cs="Calibri"/>
          <w:sz w:val="22"/>
          <w:szCs w:val="22"/>
          <w:lang w:eastAsia="en-US"/>
        </w:rPr>
        <w:t>2</w:t>
      </w:r>
      <w:r w:rsidRPr="00235FF4">
        <w:rPr>
          <w:rFonts w:ascii="Calibri" w:hAnsi="Calibri" w:cs="Calibri"/>
          <w:sz w:val="22"/>
          <w:szCs w:val="22"/>
          <w:lang w:eastAsia="en-US"/>
        </w:rPr>
        <w:t xml:space="preserve"> zákona č. 283/20</w:t>
      </w:r>
      <w:r>
        <w:rPr>
          <w:rFonts w:ascii="Calibri" w:hAnsi="Calibri" w:cs="Calibri"/>
          <w:sz w:val="22"/>
          <w:szCs w:val="22"/>
          <w:lang w:eastAsia="en-US"/>
        </w:rPr>
        <w:t>2</w:t>
      </w:r>
      <w:r w:rsidRPr="00235FF4">
        <w:rPr>
          <w:rFonts w:ascii="Calibri" w:hAnsi="Calibri" w:cs="Calibri"/>
          <w:sz w:val="22"/>
          <w:szCs w:val="22"/>
          <w:lang w:eastAsia="en-US"/>
        </w:rPr>
        <w:t>1 Sb., stavební zákon, ve znění pozdějších předpisů, případně dle právního předpisu, který tento předpis nahradí (dále jen „</w:t>
      </w:r>
      <w:r w:rsidRPr="00235FF4">
        <w:rPr>
          <w:rFonts w:ascii="Calibri" w:hAnsi="Calibri" w:cs="Calibri"/>
          <w:b/>
          <w:i/>
          <w:sz w:val="22"/>
          <w:szCs w:val="22"/>
          <w:lang w:eastAsia="en-US"/>
        </w:rPr>
        <w:t>TDS</w:t>
      </w:r>
      <w:r w:rsidRPr="00235FF4">
        <w:rPr>
          <w:rFonts w:ascii="Calibri" w:hAnsi="Calibri" w:cs="Calibri"/>
          <w:sz w:val="22"/>
          <w:szCs w:val="22"/>
          <w:lang w:eastAsia="en-US"/>
        </w:rPr>
        <w:t>).</w:t>
      </w:r>
    </w:p>
    <w:p w14:paraId="66CC06C5" w14:textId="77777777" w:rsidR="009C4065" w:rsidRPr="00235FF4" w:rsidRDefault="009C4065" w:rsidP="009C4065">
      <w:pPr>
        <w:numPr>
          <w:ilvl w:val="0"/>
          <w:numId w:val="4"/>
        </w:numPr>
        <w:ind w:left="567" w:hanging="567"/>
        <w:jc w:val="both"/>
        <w:rPr>
          <w:rFonts w:ascii="Calibri" w:hAnsi="Calibri" w:cs="Calibri"/>
          <w:sz w:val="22"/>
          <w:szCs w:val="22"/>
          <w:lang w:eastAsia="en-US"/>
        </w:rPr>
      </w:pPr>
      <w:r w:rsidRPr="00235FF4">
        <w:rPr>
          <w:rFonts w:ascii="Calibri" w:hAnsi="Calibri" w:cs="Calibri"/>
          <w:sz w:val="22"/>
          <w:szCs w:val="22"/>
          <w:lang w:eastAsia="en-US"/>
        </w:rPr>
        <w:t xml:space="preserve">Stavební dílo bude realizováno dle těchto dokumentů: </w:t>
      </w:r>
    </w:p>
    <w:p w14:paraId="3C2C8FBB" w14:textId="77777777" w:rsidR="009C4065" w:rsidRPr="006D789B" w:rsidRDefault="009C4065" w:rsidP="009C4065">
      <w:pPr>
        <w:pStyle w:val="Odstavecseseznamem"/>
        <w:numPr>
          <w:ilvl w:val="0"/>
          <w:numId w:val="5"/>
        </w:numPr>
        <w:jc w:val="both"/>
        <w:rPr>
          <w:rFonts w:asciiTheme="minorHAnsi" w:hAnsiTheme="minorHAnsi" w:cstheme="minorHAnsi"/>
          <w:highlight w:val="yellow"/>
          <w:lang w:eastAsia="en-US"/>
        </w:rPr>
      </w:pPr>
      <w:r w:rsidRPr="006D789B">
        <w:rPr>
          <w:rFonts w:asciiTheme="minorHAnsi" w:hAnsiTheme="minorHAnsi" w:cstheme="minorHAnsi"/>
        </w:rPr>
        <w:t xml:space="preserve">Projektová dokumentace s názvem „Oprava krovu a střechy Purkrabství a zajištění požárního poklopu Velké věže“, kterou zpracoval Ing. Vít </w:t>
      </w:r>
      <w:proofErr w:type="spellStart"/>
      <w:r w:rsidRPr="006D789B">
        <w:rPr>
          <w:rFonts w:asciiTheme="minorHAnsi" w:hAnsiTheme="minorHAnsi" w:cstheme="minorHAnsi"/>
        </w:rPr>
        <w:t>Mázlovský</w:t>
      </w:r>
      <w:proofErr w:type="spellEnd"/>
      <w:r w:rsidRPr="006D789B">
        <w:rPr>
          <w:rFonts w:asciiTheme="minorHAnsi" w:hAnsiTheme="minorHAnsi" w:cstheme="minorHAnsi"/>
        </w:rPr>
        <w:t>, IČO: 10180010, se sídlem Jánský vršek 4, 118 00 Praha 3, ČKAIT č.8865 – obor pozemní stavby, 12/2022</w:t>
      </w:r>
    </w:p>
    <w:p w14:paraId="1492BC72" w14:textId="77777777" w:rsidR="009C4065" w:rsidRPr="006D789B" w:rsidRDefault="009C4065" w:rsidP="009C4065">
      <w:pPr>
        <w:pStyle w:val="Nzev"/>
        <w:numPr>
          <w:ilvl w:val="0"/>
          <w:numId w:val="5"/>
        </w:numPr>
        <w:tabs>
          <w:tab w:val="left" w:pos="1701"/>
        </w:tabs>
        <w:spacing w:after="80" w:line="120" w:lineRule="atLeast"/>
        <w:jc w:val="both"/>
        <w:rPr>
          <w:rFonts w:asciiTheme="minorHAnsi" w:hAnsiTheme="minorHAnsi" w:cstheme="minorHAnsi"/>
          <w:b w:val="0"/>
          <w:sz w:val="20"/>
          <w:szCs w:val="20"/>
          <w:lang w:val="cs-CZ"/>
        </w:rPr>
      </w:pPr>
      <w:r w:rsidRPr="006D789B">
        <w:rPr>
          <w:rFonts w:asciiTheme="minorHAnsi" w:hAnsiTheme="minorHAnsi" w:cstheme="minorHAnsi"/>
          <w:b w:val="0"/>
          <w:sz w:val="20"/>
          <w:szCs w:val="20"/>
          <w:lang w:val="cs-CZ"/>
        </w:rPr>
        <w:t>rozhodnutí – stavební povolení, č.j.: MBE/45988/2024/VYST-</w:t>
      </w:r>
      <w:proofErr w:type="spellStart"/>
      <w:r w:rsidRPr="006D789B">
        <w:rPr>
          <w:rFonts w:asciiTheme="minorHAnsi" w:hAnsiTheme="minorHAnsi" w:cstheme="minorHAnsi"/>
          <w:b w:val="0"/>
          <w:sz w:val="20"/>
          <w:szCs w:val="20"/>
          <w:lang w:val="cs-CZ"/>
        </w:rPr>
        <w:t>UrK</w:t>
      </w:r>
      <w:proofErr w:type="spellEnd"/>
      <w:r w:rsidRPr="006D789B">
        <w:rPr>
          <w:rFonts w:asciiTheme="minorHAnsi" w:hAnsiTheme="minorHAnsi" w:cstheme="minorHAnsi"/>
          <w:b w:val="0"/>
          <w:sz w:val="20"/>
          <w:szCs w:val="20"/>
          <w:lang w:val="cs-CZ"/>
        </w:rPr>
        <w:t>, vydané dne 19.6.2024 Městským úřadem Beroun 2022;</w:t>
      </w:r>
    </w:p>
    <w:p w14:paraId="5C542E24" w14:textId="77777777" w:rsidR="009C4065" w:rsidRPr="006D789B" w:rsidRDefault="009C4065" w:rsidP="009C4065">
      <w:pPr>
        <w:pStyle w:val="Nzev"/>
        <w:numPr>
          <w:ilvl w:val="0"/>
          <w:numId w:val="5"/>
        </w:numPr>
        <w:tabs>
          <w:tab w:val="left" w:pos="1701"/>
        </w:tabs>
        <w:spacing w:after="80" w:line="120" w:lineRule="atLeast"/>
        <w:jc w:val="both"/>
        <w:rPr>
          <w:rFonts w:asciiTheme="minorHAnsi" w:hAnsiTheme="minorHAnsi" w:cstheme="minorHAnsi"/>
          <w:b w:val="0"/>
          <w:sz w:val="20"/>
          <w:szCs w:val="20"/>
          <w:lang w:val="cs-CZ"/>
        </w:rPr>
      </w:pPr>
      <w:r w:rsidRPr="006D789B">
        <w:rPr>
          <w:rFonts w:asciiTheme="minorHAnsi" w:hAnsiTheme="minorHAnsi" w:cstheme="minorHAnsi"/>
          <w:b w:val="0"/>
          <w:sz w:val="20"/>
          <w:szCs w:val="20"/>
          <w:lang w:val="cs-CZ"/>
        </w:rPr>
        <w:t>závazné stanovisko Krajského úřadu Středočeského kraje k národní kulturní památce Hrad Karlštejn – oprava krovu a střechy Purkrabství a zajištění požárního poklopu Velké věže, č.j.: 007669/2024/KUSK, ze dne 15.1.2024;</w:t>
      </w:r>
    </w:p>
    <w:p w14:paraId="247AF4EB" w14:textId="77777777" w:rsidR="009C4065" w:rsidRPr="00230015" w:rsidRDefault="009C4065" w:rsidP="009C4065">
      <w:pPr>
        <w:ind w:left="567"/>
        <w:jc w:val="both"/>
        <w:rPr>
          <w:rFonts w:ascii="Calibri" w:hAnsi="Calibri" w:cs="Calibri"/>
          <w:sz w:val="22"/>
          <w:szCs w:val="22"/>
        </w:rPr>
      </w:pPr>
      <w:r w:rsidRPr="00230015">
        <w:rPr>
          <w:rFonts w:ascii="Calibri" w:hAnsi="Calibri" w:cs="Calibri"/>
          <w:sz w:val="22"/>
          <w:szCs w:val="22"/>
        </w:rPr>
        <w:t xml:space="preserve">Předpokládaná cena stavebního díla činí částku: 14.000.000,- bez DPH </w:t>
      </w:r>
    </w:p>
    <w:p w14:paraId="1C12AD0C" w14:textId="77777777" w:rsidR="009C4065" w:rsidRPr="00235FF4" w:rsidRDefault="009C4065" w:rsidP="009C4065">
      <w:pPr>
        <w:numPr>
          <w:ilvl w:val="0"/>
          <w:numId w:val="4"/>
        </w:numPr>
        <w:ind w:left="567" w:hanging="567"/>
        <w:jc w:val="both"/>
        <w:rPr>
          <w:rFonts w:ascii="Calibri" w:hAnsi="Calibri" w:cs="Calibri"/>
          <w:sz w:val="22"/>
          <w:szCs w:val="22"/>
          <w:lang w:eastAsia="en-US"/>
        </w:rPr>
      </w:pPr>
      <w:r w:rsidRPr="00235FF4">
        <w:rPr>
          <w:rFonts w:ascii="Calibri" w:hAnsi="Calibri" w:cs="Calibri"/>
          <w:sz w:val="22"/>
          <w:szCs w:val="22"/>
          <w:lang w:eastAsia="en-US"/>
        </w:rPr>
        <w:t xml:space="preserve">Místem plnění je: místo realizace stavby </w:t>
      </w:r>
      <w:r>
        <w:rPr>
          <w:rFonts w:ascii="Calibri" w:hAnsi="Calibri" w:cs="Calibri"/>
          <w:sz w:val="22"/>
          <w:szCs w:val="22"/>
          <w:lang w:eastAsia="en-US"/>
        </w:rPr>
        <w:t xml:space="preserve">Státní hrad Karlštejn </w:t>
      </w:r>
      <w:r w:rsidRPr="00235FF4">
        <w:rPr>
          <w:rFonts w:ascii="Calibri" w:hAnsi="Calibri" w:cs="Calibri"/>
          <w:sz w:val="22"/>
          <w:szCs w:val="22"/>
          <w:lang w:eastAsia="en-US"/>
        </w:rPr>
        <w:t>(dále jen „Staveniště“).</w:t>
      </w:r>
    </w:p>
    <w:p w14:paraId="13855863" w14:textId="77777777" w:rsidR="009C4065" w:rsidRPr="00257F4C" w:rsidRDefault="009C4065" w:rsidP="009C4065">
      <w:pPr>
        <w:numPr>
          <w:ilvl w:val="0"/>
          <w:numId w:val="4"/>
        </w:numPr>
        <w:ind w:left="567" w:hanging="567"/>
        <w:jc w:val="both"/>
        <w:rPr>
          <w:rFonts w:ascii="Calibri" w:hAnsi="Calibri" w:cs="Calibri"/>
          <w:sz w:val="22"/>
          <w:szCs w:val="22"/>
          <w:lang w:eastAsia="en-US"/>
        </w:rPr>
      </w:pPr>
      <w:r w:rsidRPr="00235FF4">
        <w:rPr>
          <w:rFonts w:ascii="Calibri" w:hAnsi="Calibri"/>
          <w:sz w:val="22"/>
        </w:rPr>
        <w:t xml:space="preserve">Součástí výkonu TDS </w:t>
      </w:r>
      <w:r w:rsidRPr="00257F4C">
        <w:rPr>
          <w:rFonts w:ascii="Calibri" w:hAnsi="Calibri"/>
          <w:sz w:val="22"/>
        </w:rPr>
        <w:t>jsou zejména tyto činnosti:</w:t>
      </w:r>
    </w:p>
    <w:p w14:paraId="7D9C9C30" w14:textId="77777777" w:rsidR="009C4065" w:rsidRPr="00257F4C" w:rsidRDefault="009C4065" w:rsidP="009C4065">
      <w:pPr>
        <w:numPr>
          <w:ilvl w:val="1"/>
          <w:numId w:val="4"/>
        </w:numPr>
        <w:ind w:left="993" w:hanging="567"/>
        <w:jc w:val="both"/>
        <w:rPr>
          <w:rFonts w:ascii="Calibri" w:hAnsi="Calibri" w:cs="Calibri"/>
          <w:b/>
          <w:sz w:val="22"/>
          <w:szCs w:val="22"/>
          <w:lang w:eastAsia="en-US"/>
        </w:rPr>
      </w:pPr>
      <w:r w:rsidRPr="00257F4C">
        <w:rPr>
          <w:rFonts w:ascii="Calibri" w:hAnsi="Calibri" w:cs="Calibri"/>
          <w:b/>
          <w:sz w:val="22"/>
          <w:szCs w:val="22"/>
        </w:rPr>
        <w:t xml:space="preserve">zajišťuje přítomnost osoby TDS na objektu, kde je Stavební dílo realizováno, a to minimálně 1x týdně, na </w:t>
      </w:r>
      <w:proofErr w:type="spellStart"/>
      <w:r w:rsidRPr="00257F4C">
        <w:rPr>
          <w:rFonts w:ascii="Calibri" w:hAnsi="Calibri" w:cs="Calibri"/>
          <w:b/>
          <w:sz w:val="22"/>
          <w:szCs w:val="22"/>
        </w:rPr>
        <w:t>dohlídkové</w:t>
      </w:r>
      <w:proofErr w:type="spellEnd"/>
      <w:r w:rsidRPr="00257F4C">
        <w:rPr>
          <w:rFonts w:ascii="Calibri" w:hAnsi="Calibri" w:cs="Calibri"/>
          <w:b/>
          <w:sz w:val="22"/>
          <w:szCs w:val="22"/>
        </w:rPr>
        <w:t xml:space="preserve"> návštěvě, přičemž je odvislá od postupu provádění Stavebního díla; je-li to nezbytné a je tak Zástupce příkazce vyzván, jezdí na Stavbu i víckrát týdně, v případě, že stavební práce postupují rychleji a situace na stavbě to vyžaduje.</w:t>
      </w:r>
    </w:p>
    <w:p w14:paraId="7C20CF8D" w14:textId="77777777" w:rsidR="009C4065" w:rsidRPr="00235FF4" w:rsidRDefault="009C4065" w:rsidP="009C4065">
      <w:pPr>
        <w:numPr>
          <w:ilvl w:val="1"/>
          <w:numId w:val="4"/>
        </w:numPr>
        <w:ind w:left="993" w:hanging="567"/>
        <w:jc w:val="both"/>
        <w:rPr>
          <w:rFonts w:ascii="Calibri" w:hAnsi="Calibri" w:cs="Calibri"/>
          <w:sz w:val="22"/>
          <w:szCs w:val="22"/>
          <w:lang w:eastAsia="en-US"/>
        </w:rPr>
      </w:pPr>
      <w:r w:rsidRPr="00257F4C">
        <w:rPr>
          <w:rFonts w:ascii="Calibri" w:hAnsi="Calibri" w:cs="Calibri"/>
          <w:sz w:val="22"/>
          <w:szCs w:val="22"/>
        </w:rPr>
        <w:t xml:space="preserve">předává Staveniště zhotoviteli Stavebního díla (dále jen „Zhotovitel“) a po jeho dokončení Staveniště od Zhotovitele </w:t>
      </w:r>
      <w:r w:rsidRPr="00235FF4">
        <w:rPr>
          <w:rFonts w:ascii="Calibri" w:hAnsi="Calibri" w:cs="Calibri"/>
          <w:sz w:val="22"/>
          <w:szCs w:val="22"/>
        </w:rPr>
        <w:t>přebírá; o každém předání a převzetí Staveniště sepisuje se Zhotovitelem předávací protokol,</w:t>
      </w:r>
    </w:p>
    <w:p w14:paraId="11C746A4" w14:textId="77777777" w:rsidR="009C4065" w:rsidRPr="00235FF4" w:rsidRDefault="009C4065" w:rsidP="009C4065">
      <w:pPr>
        <w:numPr>
          <w:ilvl w:val="1"/>
          <w:numId w:val="4"/>
        </w:numPr>
        <w:ind w:left="993" w:hanging="567"/>
        <w:jc w:val="both"/>
        <w:rPr>
          <w:rFonts w:ascii="Calibri" w:hAnsi="Calibri" w:cs="Calibri"/>
          <w:sz w:val="22"/>
          <w:szCs w:val="22"/>
          <w:lang w:eastAsia="en-US"/>
        </w:rPr>
      </w:pPr>
      <w:r w:rsidRPr="00235FF4">
        <w:rPr>
          <w:rFonts w:ascii="Calibri" w:hAnsi="Calibri" w:cs="Calibri"/>
          <w:sz w:val="22"/>
          <w:szCs w:val="22"/>
        </w:rPr>
        <w:t>průběžně kontroluje dodržování podmínek pro provoz Staveniště,</w:t>
      </w:r>
    </w:p>
    <w:p w14:paraId="24EDC324"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provádí kontrolu projektové dokumentace z hlediska úplnosti, splnění technických předpisů a pokynů Příkazce,</w:t>
      </w:r>
    </w:p>
    <w:p w14:paraId="50641372"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koordinuje provádění autorského dozoru projektanta týkající se Stavebního díla,</w:t>
      </w:r>
    </w:p>
    <w:p w14:paraId="2A4ACE50"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na výzvu Příkazce organizuje provedení stavebních průzkumů a sond,</w:t>
      </w:r>
    </w:p>
    <w:p w14:paraId="12D99AFF"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koordinuje provádění Stavebního díla s provozními požadavky Příkazce, zajišťuje koordinaci jednotlivých stavebních akcí, je-li to nezbytné, s provozními požadavky Příkazce a dbá na hospodárný postup provádění Stavebního díla; porušení provozních požadavků ze strany Zhotovitele neodkladně oznamuje Zástupci příkazce; koordinuje činnost různých dodavatelů v areálu Staveniště a snaží se předvídat a minimalizovat možné provozní kolize, zejména s ohledem na harmonogram Stavebního díla dotčených zhotovitelů,</w:t>
      </w:r>
    </w:p>
    <w:p w14:paraId="411BEA80"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soustavně kontroluje kvalitu stavebních, montážních a technologických prací a dodávek Stavebního díla; kontroluje technologické postupy a technologické kázně při provádění prací, dozírá na správné zpracování stavebních hmot, na provádění předepsaných zkoušek, vyžaduje průkazy jakosti provedených dodávek a prací,</w:t>
      </w:r>
    </w:p>
    <w:p w14:paraId="66FFFD60"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zápisem do stavebního deníku upozorňuje na zjištěné závady a dozírá na kvalitu odstraněných závad,</w:t>
      </w:r>
    </w:p>
    <w:p w14:paraId="05A833A8"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neprodleně informuje Zástupce příkazce o všech odchylkách od schválené projektové dokumentace, uzavřených smluvních vztahů a závazných stanovisek, povolení a pokynů orgánů památkové péče,</w:t>
      </w:r>
    </w:p>
    <w:p w14:paraId="20D2571A" w14:textId="77777777" w:rsidR="009C4065" w:rsidRPr="00257F4C"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 xml:space="preserve">ve spolupráci se Zhotovitelem stavby zajišťuje opatření k čistotě, pořádku a ochraně životního prostředí </w:t>
      </w:r>
      <w:r w:rsidRPr="00257F4C">
        <w:rPr>
          <w:rFonts w:ascii="Calibri" w:hAnsi="Calibri" w:cs="Calibri"/>
          <w:sz w:val="22"/>
          <w:szCs w:val="22"/>
        </w:rPr>
        <w:t>na pozemcích Stavebního díla dle požadavků příslušných správních orgánů po předchozím odsouhlasení Příkazce,</w:t>
      </w:r>
    </w:p>
    <w:p w14:paraId="40643439" w14:textId="77777777" w:rsidR="009C4065" w:rsidRPr="00235FF4" w:rsidRDefault="009C4065" w:rsidP="009C4065">
      <w:pPr>
        <w:numPr>
          <w:ilvl w:val="1"/>
          <w:numId w:val="4"/>
        </w:numPr>
        <w:ind w:left="993" w:hanging="567"/>
        <w:jc w:val="both"/>
        <w:rPr>
          <w:rFonts w:ascii="Calibri" w:hAnsi="Calibri" w:cs="Calibri"/>
          <w:sz w:val="22"/>
          <w:szCs w:val="22"/>
        </w:rPr>
      </w:pPr>
      <w:r w:rsidRPr="00257F4C">
        <w:rPr>
          <w:rFonts w:ascii="Calibri" w:hAnsi="Calibri" w:cs="Calibri"/>
          <w:sz w:val="22"/>
          <w:szCs w:val="22"/>
        </w:rPr>
        <w:t xml:space="preserve">písemnou (i elektronickou) formou svolává kontrolní dny (dále také jako „KD“), které se konají zpravidla alespoň 1x za 2 týdny. Pokud to není nezbytné a je-li k tomu osobou oprávněnou k jednání ve věcech technický na straně příkazce vyzván, může termín konání </w:t>
      </w:r>
      <w:r w:rsidRPr="00257F4C">
        <w:rPr>
          <w:rFonts w:ascii="Calibri" w:hAnsi="Calibri" w:cs="Calibri"/>
          <w:sz w:val="22"/>
          <w:szCs w:val="22"/>
        </w:rPr>
        <w:lastRenderedPageBreak/>
        <w:t xml:space="preserve">KD odložit nebo formálně posunout. Z kontrolních dnů pořizuje nejpozději do 3 pracovních dnů podrobný písemný záznam </w:t>
      </w:r>
      <w:r w:rsidRPr="00235FF4">
        <w:rPr>
          <w:rFonts w:ascii="Calibri" w:hAnsi="Calibri" w:cs="Calibri"/>
          <w:sz w:val="22"/>
          <w:szCs w:val="22"/>
        </w:rPr>
        <w:t>a zajišťuje jeho odsouhlasení ze strany Příkazce (jako objednatele) a Zhotovitele; originál záznamu z KD včetně originálu prezenční listiny archivuje a po ukončení Stavebního díla předá originály záznamů z KD a prezenčních listin zástupci Příkazce. Zajišťuje, aby na KD byla vždy k dispozici projektová dokumentace k aktuálně prováděným pracím Stavebního díla,</w:t>
      </w:r>
    </w:p>
    <w:p w14:paraId="5F3435E3"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sleduje harmonogram probíhajícího Stavebního díla, přičemž sleduje a dokladuje objektivní příčiny prodlení prací; zabezpečuje návrh aktualizace harmonogramu Stavebního díla za účelem koordinace dodávek a prací včetně návrhů aktualizace smluvních vztahů (návrhy dodatků),</w:t>
      </w:r>
    </w:p>
    <w:p w14:paraId="710434BB"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provádí inventury dokladů získaných v průběhu Stavebního díla a části stavební dokumentace a její pasportizace (ohlášení, kolaudace, smlouvy, dokumentace skutečného provedení atd.); tuto inventuru vede přehledově elektronicky, aktualizace pravidelně posílá Zástupci příkazce; po skončení Stavebního díla předá všechny doklady Příkazci; po inventarizaci a jejím projednání s Příkazcem doplňuje nezbytné části dokladů souvisejících s výkonem činnosti TDS,</w:t>
      </w:r>
    </w:p>
    <w:p w14:paraId="4967E005"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 xml:space="preserve">kontroluje, potvrzuje a plně odpovídá za formální, číselnou, věcnou a cenovou správnost a oprávněnost fakturace Zhotovitele za Stavební dílo, práce, dodávky a služby se Stavebním dílem související, </w:t>
      </w:r>
    </w:p>
    <w:p w14:paraId="310A03D9"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po odsouhlasení ze strany Zástupce příkazce je oprávněn dát pokyn k přerušení provádění Stavebního díla v situaci, kterou nepředvídala projektová dokumentace, a dále v případě archeologického nálezu nebo nálezu neznámých původních stavebních prvků (např. nástěnných maleb, zazděných kamenných prvků nebo dřevěných konstrukcí, dlažeb, keramiky apod.),</w:t>
      </w:r>
    </w:p>
    <w:p w14:paraId="6842621D"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kontroluje a navrhuje opatření proti poškození objektu, na němž je Stavební dílo prováděno, jakož provádí nezbytná opatření k odvrácení škod při ohrožení objektu nebo Stavebního díla,</w:t>
      </w:r>
    </w:p>
    <w:p w14:paraId="55BADAE9"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průběžně pořizuje fotodokumentaci Stavebního díla (nejméně 1x za týden</w:t>
      </w:r>
      <w:proofErr w:type="gramStart"/>
      <w:r w:rsidRPr="00235FF4">
        <w:rPr>
          <w:rFonts w:ascii="Calibri" w:hAnsi="Calibri" w:cs="Calibri"/>
          <w:sz w:val="22"/>
          <w:szCs w:val="22"/>
        </w:rPr>
        <w:t>)</w:t>
      </w:r>
      <w:r>
        <w:rPr>
          <w:rFonts w:ascii="Calibri" w:hAnsi="Calibri" w:cs="Calibri"/>
          <w:sz w:val="22"/>
          <w:szCs w:val="22"/>
        </w:rPr>
        <w:t>,průběžně</w:t>
      </w:r>
      <w:proofErr w:type="gramEnd"/>
      <w:r>
        <w:rPr>
          <w:rFonts w:ascii="Calibri" w:hAnsi="Calibri" w:cs="Calibri"/>
          <w:sz w:val="22"/>
          <w:szCs w:val="22"/>
        </w:rPr>
        <w:t xml:space="preserve"> ji ukládá na sdílený disk, který pro realizaci zřídí Objednatel</w:t>
      </w:r>
      <w:r w:rsidRPr="00235FF4">
        <w:rPr>
          <w:rFonts w:ascii="Calibri" w:hAnsi="Calibri" w:cs="Calibri"/>
          <w:sz w:val="22"/>
          <w:szCs w:val="22"/>
        </w:rPr>
        <w:t xml:space="preserve"> a po ukončení Stavebního díla předá veškeré pořízené fotografie řazené chronologicky a s popisem jednotlivých fotografií na CD Zástupci příkazce, </w:t>
      </w:r>
    </w:p>
    <w:p w14:paraId="7C6CF774"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 xml:space="preserve">předkládá Příkazci návrh ke schválení změny závazku ze smlouvy na provedení Stavebního díla v souladu se ZZVZ a následně plně odpovídá za jejich kontrolu věcnou i cenovou v rámci nabídky Zhotovitele, v případě pochybností nechá vyhotovit kontrolní rozpočet dodatečných stavebních prací, </w:t>
      </w:r>
    </w:p>
    <w:p w14:paraId="7B5E2309"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přebírá dokumentace skutečného provedení stavby od Zhotovitele a předává projektovou dokumentaci dle pokynů Příkazce,</w:t>
      </w:r>
    </w:p>
    <w:p w14:paraId="657300E3"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v případě nenadálých skutečností ohrožující objekt, v němž je Stavební dílo prováděno, kdy mu tato informace bude sdělena správcem objektu nebo Zástupcem příkazce zajistí, aby do 10 hodin od nahlášení Zhotovitel provedl odstranění; příkazník tuto službu poskytuje 24 hodin denně,</w:t>
      </w:r>
    </w:p>
    <w:p w14:paraId="07F5DE9B"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organizačně zabezpečuje přejímání dokončeného Stavebního díla od Zhotovitele, přebírá dokončené Stavební dílo nebo jeho části od Zhotovitele a pořizuje písemný protokol o předání a převzetí Stavebního díla, případně zajistí soupis vad a nedodělků, a dále organizačně zajistí účast budoucích uživatelů, provozovatelů, či správců, určených Příkazcem,</w:t>
      </w:r>
    </w:p>
    <w:p w14:paraId="7E69A77D" w14:textId="77777777" w:rsidR="009C4065" w:rsidRPr="00235FF4" w:rsidRDefault="009C4065" w:rsidP="009C4065">
      <w:pPr>
        <w:numPr>
          <w:ilvl w:val="1"/>
          <w:numId w:val="4"/>
        </w:numPr>
        <w:ind w:left="993" w:hanging="567"/>
        <w:jc w:val="both"/>
        <w:rPr>
          <w:rFonts w:ascii="Calibri" w:hAnsi="Calibri" w:cs="Calibri"/>
          <w:sz w:val="22"/>
          <w:szCs w:val="22"/>
        </w:rPr>
      </w:pPr>
      <w:r w:rsidRPr="00235FF4">
        <w:rPr>
          <w:rFonts w:ascii="Calibri" w:hAnsi="Calibri" w:cs="Calibri"/>
          <w:sz w:val="22"/>
          <w:szCs w:val="22"/>
        </w:rPr>
        <w:t>provádí výkon technického dozoru při odstraňování vad a nedodělků a provádění oprav a změn závazků ze smlouvy.</w:t>
      </w:r>
    </w:p>
    <w:p w14:paraId="364B55AE" w14:textId="77777777" w:rsidR="009C4065" w:rsidRPr="00235FF4" w:rsidRDefault="009C4065" w:rsidP="009C4065">
      <w:pPr>
        <w:numPr>
          <w:ilvl w:val="0"/>
          <w:numId w:val="4"/>
        </w:numPr>
        <w:ind w:left="567" w:hanging="567"/>
        <w:jc w:val="both"/>
        <w:rPr>
          <w:rFonts w:ascii="Calibri" w:hAnsi="Calibri" w:cs="Calibri"/>
          <w:sz w:val="22"/>
          <w:szCs w:val="22"/>
          <w:lang w:eastAsia="en-US"/>
        </w:rPr>
      </w:pPr>
      <w:r w:rsidRPr="00235FF4">
        <w:rPr>
          <w:rFonts w:ascii="Calibri" w:hAnsi="Calibri" w:cs="Calibri"/>
          <w:sz w:val="22"/>
          <w:szCs w:val="22"/>
          <w:lang w:eastAsia="en-US"/>
        </w:rPr>
        <w:t xml:space="preserve">Příkazce se </w:t>
      </w:r>
      <w:r w:rsidRPr="00235FF4">
        <w:rPr>
          <w:rFonts w:ascii="Calibri" w:hAnsi="Calibri"/>
          <w:sz w:val="22"/>
          <w:szCs w:val="22"/>
        </w:rPr>
        <w:t>zavazuje platit Příkazníkovi za řádně provedené činnosti odměnu dle této smlouvy.</w:t>
      </w:r>
    </w:p>
    <w:p w14:paraId="0322C403" w14:textId="77777777" w:rsidR="009C4065" w:rsidRPr="00235FF4" w:rsidRDefault="009C4065" w:rsidP="009C4065">
      <w:pPr>
        <w:ind w:left="1272"/>
        <w:jc w:val="both"/>
        <w:rPr>
          <w:rFonts w:ascii="Calibri" w:hAnsi="Calibri" w:cs="Calibri"/>
          <w:sz w:val="22"/>
          <w:szCs w:val="22"/>
          <w:lang w:eastAsia="en-US"/>
        </w:rPr>
      </w:pPr>
    </w:p>
    <w:p w14:paraId="67C66BB9" w14:textId="77777777" w:rsidR="009C4065" w:rsidRPr="00235FF4" w:rsidRDefault="009C4065" w:rsidP="009C4065">
      <w:pPr>
        <w:ind w:left="1272"/>
        <w:jc w:val="both"/>
        <w:rPr>
          <w:rFonts w:ascii="Calibri" w:hAnsi="Calibri" w:cs="Calibri"/>
          <w:sz w:val="22"/>
          <w:szCs w:val="22"/>
          <w:lang w:eastAsia="en-US"/>
        </w:rPr>
      </w:pPr>
    </w:p>
    <w:p w14:paraId="421F80BC" w14:textId="77777777" w:rsidR="009C4065" w:rsidRPr="00235FF4" w:rsidRDefault="009C4065" w:rsidP="009C4065">
      <w:pPr>
        <w:jc w:val="both"/>
        <w:rPr>
          <w:rFonts w:ascii="Calibri" w:hAnsi="Calibri" w:cs="Calibri"/>
          <w:sz w:val="22"/>
          <w:szCs w:val="22"/>
          <w:lang w:eastAsia="en-US"/>
        </w:rPr>
      </w:pPr>
    </w:p>
    <w:p w14:paraId="4D9A85B0" w14:textId="77777777" w:rsidR="009C4065" w:rsidRPr="00235FF4" w:rsidRDefault="009C4065" w:rsidP="009C406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b/>
          <w:sz w:val="22"/>
          <w:szCs w:val="22"/>
          <w:lang w:eastAsia="en-US"/>
        </w:rPr>
      </w:pPr>
      <w:r w:rsidRPr="00235FF4">
        <w:rPr>
          <w:rFonts w:ascii="Calibri" w:hAnsi="Calibri" w:cs="Calibri"/>
          <w:b/>
          <w:sz w:val="22"/>
          <w:szCs w:val="22"/>
          <w:lang w:eastAsia="en-US"/>
        </w:rPr>
        <w:lastRenderedPageBreak/>
        <w:t>Podmínky provádění činností</w:t>
      </w:r>
    </w:p>
    <w:p w14:paraId="3C077F2A"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lang w:eastAsia="en-US"/>
        </w:rPr>
        <w:t xml:space="preserve">Příkazník se zavazuje provádět výkon TDS s veškerou odbornou péčí a v souladu se zájmy Příkazce tak, aby jej chránil před ztrátami a škodami. </w:t>
      </w:r>
    </w:p>
    <w:p w14:paraId="06A63A04"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rPr>
        <w:t xml:space="preserve">Příkazce poskytne Příkazníkovi potřebnou součinnost pro řádný </w:t>
      </w:r>
      <w:r w:rsidRPr="00235FF4">
        <w:rPr>
          <w:rFonts w:ascii="Calibri" w:hAnsi="Calibri" w:cs="Calibri"/>
          <w:sz w:val="22"/>
          <w:szCs w:val="22"/>
          <w:lang w:eastAsia="en-US"/>
        </w:rPr>
        <w:t>výkon TDS</w:t>
      </w:r>
      <w:r w:rsidRPr="00235FF4">
        <w:rPr>
          <w:rFonts w:ascii="Calibri" w:hAnsi="Calibri" w:cs="Calibri"/>
          <w:sz w:val="22"/>
          <w:szCs w:val="22"/>
        </w:rPr>
        <w:t xml:space="preserve"> dle této smlouvy. Za tímto účelem se Příkazce zavazuje poskytovat Příkazníkovi potřebné informace, doklady a konzultace, např. Příkazce v dostatečném předstihu písemně informuje Příkazníka o termínu zahájení Stavebního díla, předá Příkazníkovi kontakty na Zhotovitele Stavby.</w:t>
      </w:r>
    </w:p>
    <w:p w14:paraId="320C5111"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rPr>
        <w:t xml:space="preserve">Příkazce se zavazuje předat Příkazníkovi veškeré podklady a informace nezbytné pro jeho činnost, zejména Projektovou dokumentaci a dále se zavazuje poskytovat mu potřebnou součinnost a zavázat všechny zhotovitele, popřípadě jiné osoby k součinnosti s Příkazníkem po celou dobu realizace Stavby. </w:t>
      </w:r>
    </w:p>
    <w:p w14:paraId="1D8EDA0F"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lang w:eastAsia="en-US"/>
        </w:rPr>
        <w:t xml:space="preserve">Při plnění předmětu smlouvy se Příkazník zavazuje dodržovat všechny obecně závazné předpisy a technické normy a řídit se pokyny a podklady Příkazce. Odchýlit se od nich může jen tehdy, pokud je to nezbytné v zájmu Příkazce a pokud nemůže obdržet jeho souhlas. Obdrží-li však Příkazník od Příkazce pokyn či podklad zřejmě nesprávný či nevhodný, upozorní ho na to písemně a splní takový pokyn jen tehdy, pokud na něm Příkazce trvá.  </w:t>
      </w:r>
    </w:p>
    <w:p w14:paraId="0C5045F9"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lang w:eastAsia="en-US"/>
        </w:rPr>
        <w:t>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p>
    <w:p w14:paraId="7E9910BC"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lang w:eastAsia="en-US"/>
        </w:rPr>
        <w:t xml:space="preserve">Příkazník potvrzuje, že si plně uvědomuje rozsah a termíny činností a úkonů, které jím mají být provedeny. Příkazce nebude Příkazníkovi hradit žádné náklady, vzniklé z neznalosti nebo z jakéhokoliv omylu ze strany Příkazníka. </w:t>
      </w:r>
    </w:p>
    <w:p w14:paraId="5123EDBD"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lang w:eastAsia="en-US"/>
        </w:rPr>
        <w:t xml:space="preserve">Použije-li Příkazník k plnění třetí osobu, odpovídá Příkazník za všechny škody, jako by je způsobil on sám, i tehdy zavázala-li se třetí osoba provést určitou činnost samostatně. </w:t>
      </w:r>
    </w:p>
    <w:p w14:paraId="6A6445CC"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lang w:eastAsia="en-US"/>
        </w:rPr>
        <w:t>Příkazce se zavazuje informovat s dostatečným předstihem Příkazníka o všech změnách organizačních a technických podmínek.</w:t>
      </w:r>
    </w:p>
    <w:p w14:paraId="23D690A8"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235FF4">
        <w:rPr>
          <w:rFonts w:ascii="Calibri" w:hAnsi="Calibri" w:cs="Calibri"/>
          <w:sz w:val="22"/>
          <w:szCs w:val="22"/>
          <w:lang w:eastAsia="en-US"/>
        </w:rPr>
        <w:t xml:space="preserve">Veškeré výstupy Příkazníka vzešlé z jeho činnosti dle této smlouvy a další </w:t>
      </w:r>
      <w:r w:rsidRPr="00235FF4">
        <w:rPr>
          <w:rFonts w:ascii="Calibri" w:hAnsi="Calibri" w:cs="Calibri"/>
          <w:sz w:val="22"/>
          <w:szCs w:val="22"/>
        </w:rPr>
        <w:t xml:space="preserve">dokumenty předá Příkazník zástupce Příkazce vždy ve dvojím vyhotovení v listinné podobě a v elektronické podobě na nosiči dat 1x ve formátu </w:t>
      </w:r>
      <w:proofErr w:type="spellStart"/>
      <w:r w:rsidRPr="00235FF4">
        <w:rPr>
          <w:rFonts w:ascii="Calibri" w:hAnsi="Calibri" w:cs="Calibri"/>
          <w:sz w:val="22"/>
          <w:szCs w:val="22"/>
        </w:rPr>
        <w:t>pdf</w:t>
      </w:r>
      <w:proofErr w:type="spellEnd"/>
      <w:r w:rsidRPr="00235FF4">
        <w:rPr>
          <w:rFonts w:ascii="Calibri" w:hAnsi="Calibri" w:cs="Calibri"/>
          <w:sz w:val="22"/>
          <w:szCs w:val="22"/>
        </w:rPr>
        <w:t xml:space="preserve"> a 1x v editovatelném formátu, není-li touto smlouvou stanoveno jinak.</w:t>
      </w:r>
    </w:p>
    <w:p w14:paraId="797845EF" w14:textId="77777777" w:rsidR="009C4065" w:rsidRPr="006D789B" w:rsidRDefault="009C4065" w:rsidP="009C4065">
      <w:pPr>
        <w:numPr>
          <w:ilvl w:val="0"/>
          <w:numId w:val="6"/>
        </w:numPr>
        <w:ind w:hanging="552"/>
        <w:jc w:val="both"/>
        <w:rPr>
          <w:rFonts w:ascii="Calibri" w:hAnsi="Calibri" w:cs="Calibri"/>
          <w:sz w:val="22"/>
          <w:szCs w:val="22"/>
          <w:lang w:eastAsia="en-US"/>
        </w:rPr>
      </w:pPr>
      <w:r w:rsidRPr="00235FF4">
        <w:rPr>
          <w:rFonts w:ascii="Calibri" w:eastAsia="Calibri" w:hAnsi="Calibri" w:cs="Calibri"/>
          <w:color w:val="000000"/>
          <w:sz w:val="22"/>
          <w:szCs w:val="22"/>
        </w:rPr>
        <w:t xml:space="preserve">Příkazník se zavazuje mít po dobu plnění této smlouvy sjednáno pojištění odpovědnosti za škodu </w:t>
      </w:r>
      <w:r w:rsidRPr="006D789B">
        <w:rPr>
          <w:rFonts w:ascii="Calibri" w:eastAsia="Calibri" w:hAnsi="Calibri" w:cs="Calibri"/>
          <w:color w:val="000000"/>
          <w:sz w:val="22"/>
          <w:szCs w:val="22"/>
        </w:rPr>
        <w:t xml:space="preserve">způsobenou při výkonu své podnikatelské činnosti. Výše pojistného plnění musí činit minimálně </w:t>
      </w:r>
    </w:p>
    <w:p w14:paraId="161FD7EA" w14:textId="77777777" w:rsidR="009C4065" w:rsidRPr="00235FF4" w:rsidRDefault="009C4065" w:rsidP="009C4065">
      <w:pPr>
        <w:numPr>
          <w:ilvl w:val="0"/>
          <w:numId w:val="6"/>
        </w:numPr>
        <w:ind w:hanging="552"/>
        <w:jc w:val="both"/>
        <w:rPr>
          <w:rFonts w:ascii="Calibri" w:hAnsi="Calibri" w:cs="Calibri"/>
          <w:sz w:val="22"/>
          <w:szCs w:val="22"/>
          <w:lang w:eastAsia="en-US"/>
        </w:rPr>
      </w:pPr>
      <w:r w:rsidRPr="006D789B">
        <w:rPr>
          <w:rFonts w:ascii="Calibri" w:eastAsia="Calibri" w:hAnsi="Calibri" w:cs="Calibri"/>
          <w:color w:val="000000"/>
          <w:sz w:val="22"/>
          <w:szCs w:val="22"/>
        </w:rPr>
        <w:t>1.000 000,- korun českých, s max. spoluúčastí 5 %. Pojištění musí pokrývat veškerou možnou odpovědnost za škodu při výkonu</w:t>
      </w:r>
      <w:r w:rsidRPr="00235FF4">
        <w:rPr>
          <w:rFonts w:ascii="Calibri" w:eastAsia="Calibri" w:hAnsi="Calibri" w:cs="Calibri"/>
          <w:color w:val="000000"/>
          <w:sz w:val="22"/>
          <w:szCs w:val="22"/>
        </w:rPr>
        <w:t xml:space="preserve"> činnost Příkazníka. Příkazník se dále zavazuje udržovat pojistnou smlouvu platnou a účinnou po celou dobu trvání této smlouvy. Příkazník </w:t>
      </w:r>
      <w:r w:rsidRPr="00235FF4">
        <w:rPr>
          <w:rFonts w:ascii="Calibri" w:hAnsi="Calibri" w:cs="Calibri"/>
          <w:sz w:val="22"/>
          <w:szCs w:val="22"/>
          <w:shd w:val="clear" w:color="auto" w:fill="FFFFFF"/>
        </w:rPr>
        <w:t>je povinen kdykoliv po dobu trvání této smlouvy předložit Příkazci na jeho na výzvu do 10 kalendářních dnů</w:t>
      </w:r>
      <w:r w:rsidRPr="00235FF4">
        <w:rPr>
          <w:rFonts w:ascii="Calibri" w:eastAsia="Calibri" w:hAnsi="Calibri" w:cs="Calibri"/>
          <w:sz w:val="22"/>
          <w:szCs w:val="22"/>
          <w:lang w:eastAsia="en-US"/>
        </w:rPr>
        <w:t xml:space="preserve"> kopii dokladu o </w:t>
      </w:r>
      <w:r w:rsidRPr="00235FF4">
        <w:rPr>
          <w:rFonts w:ascii="Calibri" w:hAnsi="Calibri" w:cs="Calibri"/>
          <w:sz w:val="22"/>
          <w:szCs w:val="22"/>
        </w:rPr>
        <w:t>uzavření pojistné smlouvy</w:t>
      </w:r>
      <w:r w:rsidRPr="00235FF4">
        <w:rPr>
          <w:rFonts w:ascii="Calibri" w:eastAsia="Calibri" w:hAnsi="Calibri" w:cs="Calibri"/>
          <w:color w:val="000000"/>
          <w:sz w:val="22"/>
          <w:szCs w:val="22"/>
        </w:rPr>
        <w:t>.</w:t>
      </w:r>
    </w:p>
    <w:p w14:paraId="5EAAE9AC" w14:textId="77777777" w:rsidR="009C4065" w:rsidRPr="00235FF4" w:rsidRDefault="009C4065" w:rsidP="009C4065">
      <w:pPr>
        <w:ind w:left="552"/>
        <w:jc w:val="both"/>
        <w:rPr>
          <w:rFonts w:ascii="Calibri" w:hAnsi="Calibri" w:cs="Calibri"/>
          <w:sz w:val="22"/>
          <w:szCs w:val="22"/>
          <w:lang w:eastAsia="en-US"/>
        </w:rPr>
      </w:pPr>
    </w:p>
    <w:p w14:paraId="5DD35821" w14:textId="77777777" w:rsidR="009C4065" w:rsidRPr="00235FF4" w:rsidRDefault="009C4065" w:rsidP="009C4065">
      <w:pPr>
        <w:ind w:left="567"/>
        <w:jc w:val="both"/>
        <w:rPr>
          <w:rFonts w:ascii="Calibri" w:hAnsi="Calibri" w:cs="Calibri"/>
          <w:sz w:val="22"/>
          <w:szCs w:val="22"/>
          <w:lang w:eastAsia="en-US"/>
        </w:rPr>
      </w:pPr>
    </w:p>
    <w:p w14:paraId="0FE8D25E" w14:textId="77777777" w:rsidR="009C4065" w:rsidRPr="00235FF4" w:rsidRDefault="009C4065" w:rsidP="009C4065">
      <w:pPr>
        <w:ind w:left="567"/>
        <w:jc w:val="both"/>
        <w:rPr>
          <w:rFonts w:ascii="Calibri" w:hAnsi="Calibri" w:cs="Calibri"/>
          <w:sz w:val="22"/>
          <w:szCs w:val="22"/>
          <w:lang w:eastAsia="en-US"/>
        </w:rPr>
      </w:pPr>
    </w:p>
    <w:p w14:paraId="71DB1498" w14:textId="77777777" w:rsidR="009C4065" w:rsidRPr="006D789B" w:rsidRDefault="009C4065" w:rsidP="009C406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b/>
          <w:sz w:val="22"/>
          <w:szCs w:val="22"/>
          <w:lang w:eastAsia="en-US"/>
        </w:rPr>
      </w:pPr>
      <w:r w:rsidRPr="006D789B">
        <w:rPr>
          <w:rFonts w:ascii="Calibri" w:hAnsi="Calibri" w:cs="Calibri"/>
          <w:b/>
          <w:sz w:val="22"/>
          <w:szCs w:val="22"/>
          <w:lang w:eastAsia="en-US"/>
        </w:rPr>
        <w:t>Termíny plnění</w:t>
      </w:r>
    </w:p>
    <w:p w14:paraId="7CB2111D" w14:textId="77777777" w:rsidR="009C4065" w:rsidRPr="00257F4C" w:rsidRDefault="009C4065" w:rsidP="009C4065">
      <w:pPr>
        <w:numPr>
          <w:ilvl w:val="0"/>
          <w:numId w:val="7"/>
        </w:numPr>
        <w:ind w:hanging="552"/>
        <w:jc w:val="both"/>
        <w:rPr>
          <w:rFonts w:ascii="Calibri" w:hAnsi="Calibri" w:cs="Calibri"/>
          <w:sz w:val="22"/>
          <w:szCs w:val="22"/>
          <w:lang w:eastAsia="en-US"/>
        </w:rPr>
      </w:pPr>
      <w:r w:rsidRPr="006D789B">
        <w:rPr>
          <w:rFonts w:ascii="Calibri" w:hAnsi="Calibri" w:cs="Calibri"/>
          <w:sz w:val="22"/>
          <w:szCs w:val="22"/>
          <w:lang w:eastAsia="en-US"/>
        </w:rPr>
        <w:t xml:space="preserve">Příkazník je povinen provádět výkon </w:t>
      </w:r>
      <w:r w:rsidRPr="00257F4C">
        <w:rPr>
          <w:rFonts w:ascii="Calibri" w:hAnsi="Calibri" w:cs="Calibri"/>
          <w:sz w:val="22"/>
          <w:szCs w:val="22"/>
          <w:lang w:eastAsia="en-US"/>
        </w:rPr>
        <w:t>TDS na základě písemné výzvy Příkazce k zahájení výkonu činností dle této smlouvy do 10 dnů od písemné výzvy Objednatele.</w:t>
      </w:r>
    </w:p>
    <w:p w14:paraId="56477627" w14:textId="77777777" w:rsidR="009C4065" w:rsidRPr="00257F4C" w:rsidRDefault="009C4065" w:rsidP="009C4065">
      <w:pPr>
        <w:numPr>
          <w:ilvl w:val="0"/>
          <w:numId w:val="7"/>
        </w:numPr>
        <w:ind w:hanging="552"/>
        <w:jc w:val="both"/>
        <w:rPr>
          <w:rFonts w:ascii="Calibri" w:hAnsi="Calibri" w:cs="Calibri"/>
          <w:sz w:val="22"/>
          <w:szCs w:val="22"/>
          <w:lang w:eastAsia="en-US"/>
        </w:rPr>
      </w:pPr>
      <w:r w:rsidRPr="00257F4C">
        <w:rPr>
          <w:rFonts w:ascii="Calibri" w:hAnsi="Calibri" w:cs="Calibri"/>
          <w:sz w:val="22"/>
          <w:szCs w:val="22"/>
          <w:lang w:eastAsia="en-US"/>
        </w:rPr>
        <w:t>Ukončení výkonu činnosti TDS je závislé na dokončení a předání Stavebního díla, všemi dotčenými Zhotoviteli Příkazce včetně ukončení kolaudačního řízení pro Stavbu, resp. příslušnou etapu Stavebního díla; předpokládaná doba realizace Stavebního díla je:</w:t>
      </w:r>
    </w:p>
    <w:p w14:paraId="0E8C904F" w14:textId="77777777" w:rsidR="009C4065" w:rsidRPr="00257F4C" w:rsidRDefault="009C4065" w:rsidP="009C4065">
      <w:pPr>
        <w:ind w:left="1114"/>
        <w:jc w:val="both"/>
        <w:rPr>
          <w:rFonts w:ascii="Calibri" w:hAnsi="Calibri" w:cs="Calibri"/>
          <w:sz w:val="22"/>
          <w:szCs w:val="22"/>
          <w:lang w:eastAsia="en-US"/>
        </w:rPr>
      </w:pPr>
      <w:r w:rsidRPr="00257F4C">
        <w:rPr>
          <w:rFonts w:ascii="Calibri" w:hAnsi="Calibri" w:cs="Calibri"/>
          <w:sz w:val="22"/>
          <w:szCs w:val="22"/>
          <w:lang w:eastAsia="en-US"/>
        </w:rPr>
        <w:t>21 měsíců (dále jen „Předpokládaná doba realizace Stavebního díla“).</w:t>
      </w:r>
    </w:p>
    <w:p w14:paraId="4188EDE2" w14:textId="77777777" w:rsidR="009C4065" w:rsidRPr="00257F4C" w:rsidRDefault="009C4065" w:rsidP="009C4065">
      <w:pPr>
        <w:numPr>
          <w:ilvl w:val="0"/>
          <w:numId w:val="7"/>
        </w:numPr>
        <w:ind w:hanging="552"/>
        <w:jc w:val="both"/>
        <w:rPr>
          <w:rFonts w:ascii="Calibri" w:hAnsi="Calibri" w:cs="Calibri"/>
          <w:sz w:val="22"/>
          <w:szCs w:val="22"/>
          <w:lang w:eastAsia="en-US"/>
        </w:rPr>
      </w:pPr>
      <w:r w:rsidRPr="00257F4C">
        <w:rPr>
          <w:rFonts w:ascii="Calibri" w:hAnsi="Calibri" w:cs="Calibri"/>
          <w:sz w:val="22"/>
          <w:szCs w:val="22"/>
          <w:lang w:eastAsia="en-US"/>
        </w:rPr>
        <w:t>Výkon TDS se považuje za ukončený, pokud:</w:t>
      </w:r>
    </w:p>
    <w:p w14:paraId="3D1AC002" w14:textId="77777777" w:rsidR="009C4065" w:rsidRPr="00257F4C" w:rsidRDefault="009C4065" w:rsidP="009C4065">
      <w:pPr>
        <w:numPr>
          <w:ilvl w:val="1"/>
          <w:numId w:val="7"/>
        </w:numPr>
        <w:ind w:left="851"/>
        <w:jc w:val="both"/>
        <w:rPr>
          <w:rFonts w:ascii="Calibri" w:hAnsi="Calibri" w:cs="Calibri"/>
          <w:sz w:val="22"/>
          <w:szCs w:val="22"/>
          <w:lang w:eastAsia="en-US"/>
        </w:rPr>
      </w:pPr>
      <w:r w:rsidRPr="00257F4C">
        <w:rPr>
          <w:rFonts w:ascii="Calibri" w:hAnsi="Calibri" w:cs="Calibri"/>
          <w:sz w:val="22"/>
          <w:szCs w:val="22"/>
          <w:lang w:eastAsia="en-US"/>
        </w:rPr>
        <w:t>bylo provedeno (dokončeno a předáno) Stavební dílo</w:t>
      </w:r>
      <w:proofErr w:type="gramStart"/>
      <w:r w:rsidRPr="00257F4C">
        <w:rPr>
          <w:rFonts w:ascii="Calibri" w:hAnsi="Calibri" w:cs="Calibri"/>
          <w:sz w:val="22"/>
          <w:szCs w:val="22"/>
          <w:lang w:eastAsia="en-US"/>
        </w:rPr>
        <w:t>, ,</w:t>
      </w:r>
      <w:proofErr w:type="gramEnd"/>
      <w:r w:rsidRPr="00257F4C">
        <w:rPr>
          <w:rFonts w:ascii="Calibri" w:hAnsi="Calibri" w:cs="Calibri"/>
          <w:sz w:val="22"/>
          <w:szCs w:val="22"/>
          <w:lang w:eastAsia="en-US"/>
        </w:rPr>
        <w:t xml:space="preserve"> všemi dotčenými Zhotoviteli provádějícími Stavbu, včetně ukončení kolaudačního řízení,</w:t>
      </w:r>
    </w:p>
    <w:p w14:paraId="4644DC73" w14:textId="77777777" w:rsidR="009C4065" w:rsidRPr="00235FF4" w:rsidRDefault="009C4065" w:rsidP="009C4065">
      <w:pPr>
        <w:numPr>
          <w:ilvl w:val="1"/>
          <w:numId w:val="7"/>
        </w:numPr>
        <w:ind w:left="851"/>
        <w:jc w:val="both"/>
        <w:rPr>
          <w:rFonts w:ascii="Calibri" w:hAnsi="Calibri" w:cs="Calibri"/>
          <w:sz w:val="22"/>
          <w:szCs w:val="22"/>
          <w:lang w:eastAsia="en-US"/>
        </w:rPr>
      </w:pPr>
      <w:r w:rsidRPr="00257F4C">
        <w:rPr>
          <w:rFonts w:ascii="Calibri" w:hAnsi="Calibri" w:cs="Calibri"/>
          <w:sz w:val="22"/>
          <w:szCs w:val="22"/>
          <w:lang w:eastAsia="en-US"/>
        </w:rPr>
        <w:lastRenderedPageBreak/>
        <w:t xml:space="preserve">Příkazník provedl veškeré činnosti dle této smlouvy a vypracoval veškeré dokumenty a jiné výstupy, jsou-li stanoveny </w:t>
      </w:r>
      <w:r w:rsidRPr="00235FF4">
        <w:rPr>
          <w:rFonts w:ascii="Calibri" w:hAnsi="Calibri" w:cs="Calibri"/>
          <w:sz w:val="22"/>
          <w:szCs w:val="22"/>
          <w:lang w:eastAsia="en-US"/>
        </w:rPr>
        <w:t>touto smlouvou nebo požadovány Zástupcem Příkazce, a předal je Příkazci.</w:t>
      </w:r>
    </w:p>
    <w:p w14:paraId="5ACA0BCE" w14:textId="77777777" w:rsidR="009C4065" w:rsidRPr="00235FF4" w:rsidRDefault="009C4065" w:rsidP="009C4065">
      <w:pPr>
        <w:numPr>
          <w:ilvl w:val="0"/>
          <w:numId w:val="7"/>
        </w:numPr>
        <w:ind w:left="567" w:hanging="567"/>
        <w:jc w:val="both"/>
        <w:rPr>
          <w:rFonts w:ascii="Calibri" w:hAnsi="Calibri" w:cs="Calibri"/>
          <w:sz w:val="22"/>
          <w:szCs w:val="22"/>
          <w:lang w:eastAsia="en-US"/>
        </w:rPr>
      </w:pPr>
      <w:r w:rsidRPr="00235FF4">
        <w:rPr>
          <w:rFonts w:ascii="Calibri" w:hAnsi="Calibri" w:cs="Calibri"/>
          <w:sz w:val="22"/>
          <w:szCs w:val="22"/>
          <w:lang w:eastAsia="en-US"/>
        </w:rPr>
        <w:t xml:space="preserve">Příkazník je povinen předat Příkazníkovi dokumenty a jiné výstupy, jsou-li stanoveny touto smlouvou nebo požadovány Zástupcem Příkazce, do 15 dnů ode dne, kdy došlo ke vzniku skutečnosti zakládající požadavek na zpracování takového výstupu Příkazce nebo od obdržení písemného (emailového) požadavku Zástupcem Příkazce, nedohodnou-li se strany na jiné lhůtě, nejpozději však do 15 dnů po uplynutí skutečností dle čl. III odst. 3 písm. a) této smlouvy. </w:t>
      </w:r>
    </w:p>
    <w:p w14:paraId="1433CA7C" w14:textId="77777777" w:rsidR="009C4065" w:rsidRPr="00235FF4" w:rsidRDefault="009C4065" w:rsidP="009C4065">
      <w:pPr>
        <w:jc w:val="both"/>
        <w:rPr>
          <w:rFonts w:ascii="Calibri" w:hAnsi="Calibri" w:cs="Calibri"/>
          <w:sz w:val="22"/>
          <w:szCs w:val="22"/>
          <w:lang w:eastAsia="en-US"/>
        </w:rPr>
      </w:pPr>
    </w:p>
    <w:p w14:paraId="21EBB910" w14:textId="77777777" w:rsidR="009C4065" w:rsidRPr="00235FF4" w:rsidRDefault="009C4065" w:rsidP="009C4065">
      <w:pPr>
        <w:jc w:val="both"/>
        <w:rPr>
          <w:rFonts w:ascii="Calibri" w:hAnsi="Calibri" w:cs="Calibri"/>
          <w:sz w:val="22"/>
          <w:szCs w:val="22"/>
          <w:lang w:eastAsia="en-US"/>
        </w:rPr>
      </w:pPr>
    </w:p>
    <w:p w14:paraId="6B274F43" w14:textId="77777777" w:rsidR="009C4065" w:rsidRPr="00235FF4" w:rsidRDefault="009C4065" w:rsidP="009C4065">
      <w:pPr>
        <w:jc w:val="both"/>
        <w:rPr>
          <w:rFonts w:ascii="Calibri" w:hAnsi="Calibri" w:cs="Calibri"/>
          <w:sz w:val="22"/>
          <w:szCs w:val="22"/>
          <w:lang w:eastAsia="en-US"/>
        </w:rPr>
      </w:pPr>
    </w:p>
    <w:p w14:paraId="5E189CDF" w14:textId="77777777" w:rsidR="009C4065" w:rsidRPr="00235FF4" w:rsidRDefault="009C4065" w:rsidP="009C406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sz w:val="22"/>
          <w:szCs w:val="22"/>
          <w:lang w:eastAsia="en-US"/>
        </w:rPr>
      </w:pPr>
      <w:r w:rsidRPr="00235FF4">
        <w:rPr>
          <w:rFonts w:ascii="Calibri" w:hAnsi="Calibri" w:cs="Calibri"/>
          <w:b/>
          <w:sz w:val="22"/>
          <w:szCs w:val="22"/>
        </w:rPr>
        <w:t xml:space="preserve">Osoba vykonávající TDS </w:t>
      </w:r>
    </w:p>
    <w:p w14:paraId="714707A0" w14:textId="77777777" w:rsidR="009C4065" w:rsidRPr="00235FF4" w:rsidRDefault="009C4065" w:rsidP="009C4065">
      <w:pPr>
        <w:keepNext/>
        <w:numPr>
          <w:ilvl w:val="0"/>
          <w:numId w:val="8"/>
        </w:numPr>
        <w:ind w:hanging="552"/>
        <w:jc w:val="both"/>
        <w:rPr>
          <w:rFonts w:ascii="Calibri" w:hAnsi="Calibri" w:cs="Calibri"/>
          <w:sz w:val="22"/>
          <w:szCs w:val="22"/>
          <w:lang w:eastAsia="en-US"/>
        </w:rPr>
      </w:pPr>
      <w:r w:rsidRPr="00235FF4">
        <w:rPr>
          <w:rFonts w:ascii="Calibri" w:hAnsi="Calibri" w:cs="Calibri"/>
          <w:sz w:val="22"/>
          <w:szCs w:val="22"/>
          <w:lang w:eastAsia="en-US"/>
        </w:rPr>
        <w:t xml:space="preserve">Příkazník prohlašuje, že je odborně způsobilý nebo disponuje osobou, jejímž prostřednictvím odbornou způsobilost zabezpečuje, a to </w:t>
      </w:r>
      <w:bookmarkStart w:id="3" w:name="_Hlk193881126"/>
      <w:r w:rsidRPr="00235FF4">
        <w:rPr>
          <w:rFonts w:ascii="Calibri" w:hAnsi="Calibri" w:cs="Calibri"/>
          <w:sz w:val="22"/>
          <w:szCs w:val="22"/>
          <w:lang w:eastAsia="en-US"/>
        </w:rPr>
        <w:t>pro výkon TDS dle zákona č. 360/1992 Sb., o výkonu povolání autorizovaných architektů a o výkonu povolání autorizovaných inženýrů a techniků činných ve výstavbě, ve znění pozdějších předpisů</w:t>
      </w:r>
      <w:bookmarkEnd w:id="3"/>
      <w:r w:rsidRPr="00235FF4">
        <w:rPr>
          <w:rFonts w:ascii="Calibri" w:hAnsi="Calibri" w:cs="Calibri"/>
          <w:sz w:val="22"/>
          <w:szCs w:val="22"/>
          <w:lang w:eastAsia="en-US"/>
        </w:rPr>
        <w:t>.</w:t>
      </w:r>
    </w:p>
    <w:p w14:paraId="4CFC858D" w14:textId="77777777" w:rsidR="009C4065" w:rsidRPr="00235FF4" w:rsidRDefault="009C4065" w:rsidP="009C4065">
      <w:pPr>
        <w:numPr>
          <w:ilvl w:val="0"/>
          <w:numId w:val="8"/>
        </w:numPr>
        <w:ind w:hanging="552"/>
        <w:jc w:val="both"/>
        <w:rPr>
          <w:rFonts w:ascii="Calibri" w:hAnsi="Calibri" w:cs="Calibri"/>
          <w:sz w:val="22"/>
          <w:szCs w:val="22"/>
        </w:rPr>
      </w:pPr>
      <w:r w:rsidRPr="00235FF4">
        <w:rPr>
          <w:rFonts w:ascii="Calibri" w:hAnsi="Calibri" w:cs="Calibri"/>
          <w:sz w:val="22"/>
          <w:szCs w:val="22"/>
        </w:rPr>
        <w:t>Příkazník je povinen realizovat svou činnost prostřednictvím následující osoby:</w:t>
      </w:r>
    </w:p>
    <w:p w14:paraId="0E9C58F4" w14:textId="072A711E" w:rsidR="009C4065" w:rsidRPr="00235FF4" w:rsidRDefault="009C4065" w:rsidP="009C4065">
      <w:pPr>
        <w:ind w:left="567"/>
        <w:jc w:val="both"/>
        <w:rPr>
          <w:rFonts w:ascii="Calibri" w:hAnsi="Calibri" w:cs="Calibri"/>
          <w:b/>
          <w:i/>
          <w:sz w:val="22"/>
          <w:szCs w:val="22"/>
          <w:lang w:val="en-US"/>
        </w:rPr>
      </w:pPr>
      <w:r w:rsidRPr="00235FF4">
        <w:rPr>
          <w:rFonts w:ascii="Calibri" w:hAnsi="Calibri" w:cs="Calibri"/>
          <w:b/>
          <w:i/>
          <w:sz w:val="22"/>
          <w:szCs w:val="22"/>
        </w:rPr>
        <w:t xml:space="preserve">Osoba TDS – </w:t>
      </w:r>
      <w:r w:rsidR="00230015">
        <w:rPr>
          <w:rFonts w:ascii="Calibri" w:hAnsi="Calibri" w:cs="Calibri"/>
          <w:b/>
          <w:i/>
          <w:sz w:val="22"/>
          <w:szCs w:val="22"/>
        </w:rPr>
        <w:t>I</w:t>
      </w:r>
      <w:r w:rsidR="00230015">
        <w:rPr>
          <w:rFonts w:ascii="Calibri" w:hAnsi="Calibri" w:cs="Calibri"/>
          <w:b/>
          <w:sz w:val="22"/>
          <w:szCs w:val="22"/>
        </w:rPr>
        <w:t xml:space="preserve">ng Martin Kučera </w:t>
      </w:r>
    </w:p>
    <w:p w14:paraId="1F0D3D3E" w14:textId="01F53891" w:rsidR="009C4065" w:rsidRPr="00235FF4" w:rsidRDefault="009C4065" w:rsidP="009C4065">
      <w:pPr>
        <w:ind w:left="567"/>
        <w:jc w:val="both"/>
        <w:rPr>
          <w:rFonts w:ascii="Calibri" w:hAnsi="Calibri" w:cs="Calibri"/>
          <w:sz w:val="22"/>
          <w:szCs w:val="22"/>
          <w:lang w:eastAsia="en-US"/>
        </w:rPr>
      </w:pPr>
      <w:r w:rsidRPr="00235FF4">
        <w:rPr>
          <w:rFonts w:ascii="Calibri" w:hAnsi="Calibri" w:cs="Calibri"/>
          <w:sz w:val="22"/>
          <w:szCs w:val="22"/>
          <w:lang w:eastAsia="en-US"/>
        </w:rPr>
        <w:t xml:space="preserve">Odborná způsobilost osoby TDS ověřena udělením osvědčení </w:t>
      </w:r>
      <w:r w:rsidRPr="00230015">
        <w:rPr>
          <w:rFonts w:ascii="Calibri" w:hAnsi="Calibri" w:cs="Calibri"/>
          <w:sz w:val="22"/>
          <w:szCs w:val="22"/>
          <w:lang w:eastAsia="en-US"/>
        </w:rPr>
        <w:t>č. 0000</w:t>
      </w:r>
      <w:r w:rsidR="00230015" w:rsidRPr="00230015">
        <w:rPr>
          <w:rFonts w:ascii="Calibri" w:hAnsi="Calibri" w:cs="Calibri"/>
          <w:sz w:val="22"/>
          <w:szCs w:val="22"/>
          <w:lang w:eastAsia="en-US"/>
        </w:rPr>
        <w:t>439</w:t>
      </w:r>
    </w:p>
    <w:p w14:paraId="59F33AA1" w14:textId="77777777" w:rsidR="009C4065" w:rsidRPr="00235FF4" w:rsidRDefault="009C4065" w:rsidP="009C4065">
      <w:pPr>
        <w:numPr>
          <w:ilvl w:val="0"/>
          <w:numId w:val="8"/>
        </w:numPr>
        <w:ind w:left="567" w:hanging="567"/>
        <w:jc w:val="both"/>
        <w:rPr>
          <w:rFonts w:ascii="Calibri" w:hAnsi="Calibri" w:cs="Calibri"/>
          <w:sz w:val="22"/>
          <w:szCs w:val="22"/>
        </w:rPr>
      </w:pPr>
      <w:r w:rsidRPr="00235FF4">
        <w:rPr>
          <w:rFonts w:ascii="Calibri" w:hAnsi="Calibri" w:cs="Calibri"/>
          <w:sz w:val="22"/>
          <w:szCs w:val="22"/>
        </w:rPr>
        <w:t>Pokud není osoba uvedená v odst. 2 schopna po přechodnou dobu (max. doba 1 měsíce) realizovat činnost podle této smlouvy, je Příkazník povinen jmenovat jejího náhradníka, prostřednictvím kterého bude realizovat tyto činnosti po přechodnou dobu a o této skutečnosti Příkazce bez zbytečného odkladu informuje.</w:t>
      </w:r>
    </w:p>
    <w:p w14:paraId="631D1AC9" w14:textId="77777777" w:rsidR="009C4065" w:rsidRPr="00235FF4" w:rsidRDefault="009C4065" w:rsidP="009C4065">
      <w:pPr>
        <w:numPr>
          <w:ilvl w:val="0"/>
          <w:numId w:val="8"/>
        </w:numPr>
        <w:ind w:left="567" w:hanging="567"/>
        <w:jc w:val="both"/>
        <w:rPr>
          <w:rFonts w:ascii="Calibri" w:hAnsi="Calibri" w:cs="Calibri"/>
          <w:sz w:val="22"/>
          <w:szCs w:val="22"/>
        </w:rPr>
      </w:pPr>
      <w:r w:rsidRPr="00235FF4">
        <w:rPr>
          <w:rFonts w:ascii="Calibri" w:hAnsi="Calibri" w:cs="Calibri"/>
          <w:sz w:val="22"/>
          <w:szCs w:val="22"/>
        </w:rPr>
        <w:t xml:space="preserve">Příkazník je oprávněn změnit osobu uvedenou v odstavci 2 pouze na základě předchozího písemného souhlasu ze strany Příkazce, který bude udělen za předpokladu, že bude nahrazena osobou se shodnou či obdobnou kvalifikací, a to alespoň v rozsahu, v jakém byla kvalifikace pro osobu TDS podle zadávacích podmínek Veřejné zakázky. Příkazník je zároveň povinen předložit příkazci na vyžádání doklady, které prokazují splnění těchto požadavků. Každá stálá změna osoby je podmíněna uzavřením dodatku k této smlouvě. </w:t>
      </w:r>
    </w:p>
    <w:p w14:paraId="6E998B3A" w14:textId="77777777" w:rsidR="009C4065" w:rsidRPr="00235FF4" w:rsidRDefault="009C4065" w:rsidP="009C4065">
      <w:pPr>
        <w:ind w:left="552"/>
        <w:jc w:val="both"/>
        <w:rPr>
          <w:rFonts w:ascii="Calibri" w:hAnsi="Calibri" w:cs="Calibri"/>
          <w:b/>
          <w:sz w:val="22"/>
          <w:szCs w:val="22"/>
        </w:rPr>
      </w:pPr>
    </w:p>
    <w:p w14:paraId="137F13BA" w14:textId="77777777" w:rsidR="009C4065" w:rsidRPr="00235FF4" w:rsidRDefault="009C4065" w:rsidP="009C4065">
      <w:pPr>
        <w:ind w:left="552"/>
        <w:jc w:val="both"/>
        <w:rPr>
          <w:rFonts w:ascii="Calibri" w:hAnsi="Calibri" w:cs="Calibri"/>
          <w:b/>
          <w:sz w:val="22"/>
          <w:szCs w:val="22"/>
        </w:rPr>
      </w:pPr>
    </w:p>
    <w:p w14:paraId="0D249087" w14:textId="77777777" w:rsidR="009C4065" w:rsidRPr="00235FF4" w:rsidRDefault="009C4065" w:rsidP="009C4065">
      <w:pPr>
        <w:jc w:val="both"/>
        <w:rPr>
          <w:rFonts w:ascii="Calibri" w:hAnsi="Calibri" w:cs="Calibri"/>
          <w:b/>
          <w:sz w:val="22"/>
          <w:szCs w:val="22"/>
        </w:rPr>
      </w:pPr>
    </w:p>
    <w:p w14:paraId="4EC9493C" w14:textId="77777777" w:rsidR="009C4065" w:rsidRPr="00235FF4" w:rsidRDefault="009C4065" w:rsidP="009C4065">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b/>
          <w:sz w:val="22"/>
          <w:szCs w:val="22"/>
        </w:rPr>
      </w:pPr>
      <w:bookmarkStart w:id="4" w:name="_Hlk195612005"/>
      <w:r w:rsidRPr="00235FF4">
        <w:rPr>
          <w:rFonts w:ascii="Calibri" w:hAnsi="Calibri" w:cs="Calibri"/>
          <w:b/>
          <w:sz w:val="22"/>
          <w:szCs w:val="22"/>
        </w:rPr>
        <w:t>Odměna Příkazníka</w:t>
      </w:r>
    </w:p>
    <w:p w14:paraId="1B0B537F" w14:textId="77777777" w:rsidR="009C4065" w:rsidRPr="00235FF4" w:rsidRDefault="009C4065" w:rsidP="009C4065">
      <w:pPr>
        <w:numPr>
          <w:ilvl w:val="0"/>
          <w:numId w:val="9"/>
        </w:numPr>
        <w:ind w:hanging="552"/>
        <w:jc w:val="both"/>
        <w:rPr>
          <w:rFonts w:ascii="Calibri" w:hAnsi="Calibri" w:cs="Calibri"/>
          <w:iCs/>
          <w:sz w:val="22"/>
          <w:szCs w:val="22"/>
        </w:rPr>
      </w:pPr>
      <w:r w:rsidRPr="00235FF4">
        <w:rPr>
          <w:rFonts w:ascii="Calibri" w:hAnsi="Calibri" w:cs="Calibri"/>
          <w:sz w:val="22"/>
          <w:szCs w:val="22"/>
        </w:rPr>
        <w:t>Příkazníkovi přísluší za výkon TDS při realizaci stavby odměna v</w:t>
      </w:r>
      <w:r>
        <w:rPr>
          <w:rFonts w:ascii="Calibri" w:hAnsi="Calibri" w:cs="Calibri"/>
          <w:sz w:val="22"/>
          <w:szCs w:val="22"/>
        </w:rPr>
        <w:t xml:space="preserve"> maximální výši: </w:t>
      </w:r>
    </w:p>
    <w:p w14:paraId="1C8EFAAB" w14:textId="77777777" w:rsidR="009C4065" w:rsidRDefault="009C4065" w:rsidP="009C4065">
      <w:pPr>
        <w:ind w:left="1114"/>
        <w:jc w:val="both"/>
        <w:rPr>
          <w:rFonts w:ascii="Calibri" w:hAnsi="Calibri" w:cs="Calibri"/>
          <w:sz w:val="22"/>
          <w:szCs w:val="22"/>
        </w:rPr>
      </w:pPr>
    </w:p>
    <w:p w14:paraId="34332932" w14:textId="39DB2740" w:rsidR="009C4065" w:rsidRPr="00230015" w:rsidRDefault="00230015" w:rsidP="009C4065">
      <w:pPr>
        <w:ind w:left="1114"/>
        <w:jc w:val="both"/>
        <w:rPr>
          <w:rFonts w:ascii="Calibri" w:hAnsi="Calibri" w:cs="Calibri"/>
          <w:b/>
          <w:sz w:val="22"/>
          <w:szCs w:val="22"/>
        </w:rPr>
      </w:pPr>
      <w:r w:rsidRPr="00230015">
        <w:rPr>
          <w:rFonts w:ascii="Calibri" w:hAnsi="Calibri" w:cs="Calibri"/>
          <w:b/>
          <w:sz w:val="22"/>
          <w:szCs w:val="22"/>
        </w:rPr>
        <w:t xml:space="preserve">558.000,- </w:t>
      </w:r>
      <w:proofErr w:type="gramStart"/>
      <w:r w:rsidRPr="00230015">
        <w:rPr>
          <w:rFonts w:ascii="Calibri" w:hAnsi="Calibri" w:cs="Calibri"/>
          <w:b/>
          <w:sz w:val="22"/>
          <w:szCs w:val="22"/>
        </w:rPr>
        <w:t>Kč</w:t>
      </w:r>
      <w:r w:rsidR="009C4065" w:rsidRPr="00230015">
        <w:rPr>
          <w:rFonts w:ascii="Calibri" w:hAnsi="Calibri" w:cs="Calibri"/>
          <w:b/>
          <w:sz w:val="22"/>
          <w:szCs w:val="22"/>
        </w:rPr>
        <w:t>,-</w:t>
      </w:r>
      <w:proofErr w:type="gramEnd"/>
      <w:r w:rsidR="009C4065" w:rsidRPr="00230015">
        <w:rPr>
          <w:rFonts w:ascii="Calibri" w:hAnsi="Calibri" w:cs="Calibri"/>
          <w:b/>
          <w:sz w:val="22"/>
          <w:szCs w:val="22"/>
        </w:rPr>
        <w:t xml:space="preserve"> Kč bez DPH, DPH ve výši </w:t>
      </w:r>
      <w:r w:rsidRPr="00230015">
        <w:rPr>
          <w:rFonts w:ascii="Calibri" w:hAnsi="Calibri" w:cs="Calibri"/>
          <w:b/>
          <w:sz w:val="22"/>
          <w:szCs w:val="22"/>
        </w:rPr>
        <w:t>117.120</w:t>
      </w:r>
      <w:r w:rsidR="009C4065" w:rsidRPr="00230015">
        <w:rPr>
          <w:rFonts w:ascii="Calibri" w:hAnsi="Calibri" w:cs="Calibri"/>
          <w:b/>
          <w:sz w:val="22"/>
          <w:szCs w:val="22"/>
        </w:rPr>
        <w:t xml:space="preserve">,- Kč, celkem </w:t>
      </w:r>
      <w:r w:rsidRPr="00230015">
        <w:rPr>
          <w:rFonts w:ascii="Calibri" w:hAnsi="Calibri" w:cs="Calibri"/>
          <w:b/>
          <w:sz w:val="22"/>
          <w:szCs w:val="22"/>
        </w:rPr>
        <w:t>675.180</w:t>
      </w:r>
      <w:r w:rsidR="009C4065" w:rsidRPr="00230015">
        <w:rPr>
          <w:rFonts w:ascii="Calibri" w:hAnsi="Calibri" w:cs="Calibri"/>
          <w:b/>
          <w:sz w:val="22"/>
          <w:szCs w:val="22"/>
        </w:rPr>
        <w:t>,- Kč vč. DPH</w:t>
      </w:r>
    </w:p>
    <w:p w14:paraId="29C02A0C" w14:textId="77777777" w:rsidR="009C4065" w:rsidRPr="00235FF4" w:rsidRDefault="009C4065" w:rsidP="009C4065">
      <w:pPr>
        <w:ind w:left="1114"/>
        <w:jc w:val="both"/>
        <w:rPr>
          <w:rFonts w:ascii="Calibri" w:hAnsi="Calibri" w:cs="Calibri"/>
          <w:sz w:val="22"/>
          <w:szCs w:val="22"/>
        </w:rPr>
      </w:pPr>
    </w:p>
    <w:bookmarkEnd w:id="4"/>
    <w:p w14:paraId="4C19E1C1" w14:textId="77777777" w:rsidR="009C4065" w:rsidRPr="00235FF4" w:rsidRDefault="009C4065" w:rsidP="009C4065">
      <w:pPr>
        <w:ind w:left="567"/>
        <w:jc w:val="both"/>
        <w:rPr>
          <w:rFonts w:ascii="Calibri" w:hAnsi="Calibri" w:cs="Calibri"/>
          <w:iCs/>
          <w:sz w:val="22"/>
          <w:szCs w:val="22"/>
        </w:rPr>
      </w:pPr>
      <w:r w:rsidRPr="00235FF4">
        <w:rPr>
          <w:rFonts w:ascii="Calibri" w:hAnsi="Calibri" w:cs="Calibri"/>
          <w:sz w:val="22"/>
          <w:szCs w:val="22"/>
        </w:rPr>
        <w:t>Celková odměna je stanovená na základě jednotkových cen uvedených v</w:t>
      </w:r>
      <w:r w:rsidRPr="00235FF4">
        <w:rPr>
          <w:rFonts w:ascii="Calibri" w:hAnsi="Calibri" w:cs="Calibri"/>
          <w:iCs/>
          <w:sz w:val="22"/>
          <w:szCs w:val="22"/>
        </w:rPr>
        <w:t xml:space="preserve"> příloze č. 1 této smlouvy (dále jen „Odměna“). K Odměně bude připočtena DPH ve výši odpovídající legislativní sazbě DPH ke dni zdanitelného plnění. </w:t>
      </w:r>
    </w:p>
    <w:p w14:paraId="17F68953" w14:textId="77777777" w:rsidR="009C4065" w:rsidRPr="00235FF4" w:rsidRDefault="009C4065" w:rsidP="009C4065">
      <w:pPr>
        <w:pStyle w:val="Nadpis2"/>
        <w:keepNext w:val="0"/>
        <w:widowControl w:val="0"/>
        <w:tabs>
          <w:tab w:val="left" w:pos="567"/>
        </w:tabs>
        <w:ind w:left="567"/>
        <w:contextualSpacing/>
        <w:jc w:val="both"/>
        <w:rPr>
          <w:rFonts w:ascii="Calibri" w:hAnsi="Calibri" w:cs="Calibri"/>
          <w:b w:val="0"/>
          <w:i w:val="0"/>
          <w:iCs w:val="0"/>
          <w:sz w:val="22"/>
          <w:szCs w:val="22"/>
        </w:rPr>
      </w:pPr>
      <w:r w:rsidRPr="00235FF4">
        <w:rPr>
          <w:rFonts w:ascii="Calibri" w:hAnsi="Calibri" w:cs="Calibri"/>
          <w:b w:val="0"/>
          <w:i w:val="0"/>
          <w:iCs w:val="0"/>
          <w:sz w:val="22"/>
          <w:szCs w:val="22"/>
        </w:rPr>
        <w:t>.</w:t>
      </w:r>
    </w:p>
    <w:p w14:paraId="67FEF151" w14:textId="77777777" w:rsidR="009C4065" w:rsidRPr="00235FF4" w:rsidRDefault="009C4065" w:rsidP="009C4065">
      <w:pPr>
        <w:widowControl w:val="0"/>
        <w:numPr>
          <w:ilvl w:val="0"/>
          <w:numId w:val="9"/>
        </w:numPr>
        <w:ind w:hanging="552"/>
        <w:jc w:val="both"/>
        <w:rPr>
          <w:rFonts w:ascii="Calibri" w:hAnsi="Calibri" w:cs="Calibri"/>
          <w:sz w:val="22"/>
          <w:szCs w:val="22"/>
        </w:rPr>
      </w:pPr>
      <w:r w:rsidRPr="00235FF4">
        <w:rPr>
          <w:rFonts w:ascii="Calibri" w:hAnsi="Calibri" w:cs="Calibri"/>
          <w:sz w:val="22"/>
          <w:szCs w:val="22"/>
        </w:rPr>
        <w:t xml:space="preserve">Jednotkové ceny uvedené v příloze č. 1 této smlouvy jsou maximální a nepřekročitelné a závazné po celou dobu účinnosti této smlouvy. </w:t>
      </w:r>
    </w:p>
    <w:p w14:paraId="3A7CAB29" w14:textId="77777777" w:rsidR="009C4065" w:rsidRPr="00235FF4" w:rsidRDefault="009C4065" w:rsidP="009C4065">
      <w:pPr>
        <w:widowControl w:val="0"/>
        <w:numPr>
          <w:ilvl w:val="0"/>
          <w:numId w:val="9"/>
        </w:numPr>
        <w:ind w:hanging="552"/>
        <w:jc w:val="both"/>
        <w:rPr>
          <w:rFonts w:ascii="Calibri" w:hAnsi="Calibri" w:cs="Calibri"/>
          <w:sz w:val="22"/>
          <w:szCs w:val="22"/>
        </w:rPr>
      </w:pPr>
      <w:r w:rsidRPr="00235FF4">
        <w:rPr>
          <w:rFonts w:ascii="Calibri" w:hAnsi="Calibri" w:cs="Calibri"/>
          <w:sz w:val="22"/>
          <w:szCs w:val="22"/>
        </w:rPr>
        <w:t>Odměna, resp. jednotkové ceny obsahují jeho veškeré nutné náklady nezbytné pro řádné a včasné provedení plnění včetně všech nákladů souvisejících při zohlednění veškerých rizik a vlivů, o nichž lze během provádění plnění uvažovat, včetně dopravy do místa plnění, ceny za pojištění a další náklady.</w:t>
      </w:r>
    </w:p>
    <w:p w14:paraId="5BBF0B99" w14:textId="77777777" w:rsidR="009C4065" w:rsidRPr="00235FF4" w:rsidRDefault="009C4065" w:rsidP="009C4065">
      <w:pPr>
        <w:keepNext/>
        <w:numPr>
          <w:ilvl w:val="0"/>
          <w:numId w:val="9"/>
        </w:numPr>
        <w:ind w:hanging="552"/>
        <w:jc w:val="both"/>
        <w:rPr>
          <w:rFonts w:ascii="Calibri" w:hAnsi="Calibri" w:cs="Calibri"/>
          <w:sz w:val="22"/>
          <w:szCs w:val="22"/>
        </w:rPr>
      </w:pPr>
      <w:r w:rsidRPr="00235FF4">
        <w:rPr>
          <w:rFonts w:ascii="Calibri" w:hAnsi="Calibri" w:cs="Calibri"/>
          <w:sz w:val="22"/>
          <w:szCs w:val="22"/>
        </w:rPr>
        <w:t>Smluvní odměnu lze měnit pouze z těchto důvodů:</w:t>
      </w:r>
    </w:p>
    <w:p w14:paraId="4B2CE644" w14:textId="77777777" w:rsidR="009C4065" w:rsidRPr="00235FF4" w:rsidRDefault="009C4065" w:rsidP="009C4065">
      <w:pPr>
        <w:numPr>
          <w:ilvl w:val="1"/>
          <w:numId w:val="10"/>
        </w:numPr>
        <w:spacing w:line="200" w:lineRule="atLeast"/>
        <w:ind w:left="1134"/>
        <w:jc w:val="both"/>
        <w:rPr>
          <w:rFonts w:ascii="Calibri" w:hAnsi="Calibri" w:cs="Calibri"/>
          <w:sz w:val="22"/>
          <w:szCs w:val="22"/>
        </w:rPr>
      </w:pPr>
      <w:r w:rsidRPr="00235FF4">
        <w:rPr>
          <w:rFonts w:ascii="Calibri" w:hAnsi="Calibri" w:cs="Calibri"/>
          <w:sz w:val="22"/>
          <w:szCs w:val="22"/>
        </w:rPr>
        <w:t>v případě vyhrazených změn závazku ze smlouvy,</w:t>
      </w:r>
    </w:p>
    <w:p w14:paraId="148A97F2" w14:textId="77777777" w:rsidR="009C4065" w:rsidRPr="00235FF4" w:rsidRDefault="009C4065" w:rsidP="009C4065">
      <w:pPr>
        <w:numPr>
          <w:ilvl w:val="1"/>
          <w:numId w:val="10"/>
        </w:numPr>
        <w:spacing w:line="200" w:lineRule="atLeast"/>
        <w:ind w:left="1134"/>
        <w:jc w:val="both"/>
        <w:rPr>
          <w:rFonts w:ascii="Calibri" w:hAnsi="Calibri" w:cs="Calibri"/>
          <w:sz w:val="22"/>
          <w:szCs w:val="22"/>
        </w:rPr>
      </w:pPr>
      <w:r w:rsidRPr="00235FF4">
        <w:rPr>
          <w:rFonts w:ascii="Calibri" w:hAnsi="Calibri" w:cs="Calibri"/>
          <w:sz w:val="22"/>
          <w:szCs w:val="22"/>
        </w:rPr>
        <w:t>v průběhu výkonu činností dle této smlouvy bude Příkazce požadovat nepodstatné změny závazku ze smlouvy analogicky ve smyslu a v souladu s § 222 ZZVZ.</w:t>
      </w:r>
    </w:p>
    <w:p w14:paraId="23F3DF34" w14:textId="77777777" w:rsidR="009C4065" w:rsidRPr="00235FF4" w:rsidRDefault="009C4065" w:rsidP="009C4065">
      <w:pPr>
        <w:keepNext/>
        <w:numPr>
          <w:ilvl w:val="0"/>
          <w:numId w:val="9"/>
        </w:numPr>
        <w:ind w:hanging="552"/>
        <w:jc w:val="both"/>
        <w:rPr>
          <w:rFonts w:ascii="Calibri" w:hAnsi="Calibri" w:cs="Calibri"/>
          <w:sz w:val="22"/>
          <w:szCs w:val="22"/>
        </w:rPr>
      </w:pPr>
      <w:r w:rsidRPr="00235FF4">
        <w:rPr>
          <w:rFonts w:ascii="Calibri" w:hAnsi="Calibri" w:cs="Calibri"/>
          <w:sz w:val="22"/>
          <w:szCs w:val="22"/>
        </w:rPr>
        <w:lastRenderedPageBreak/>
        <w:t>Smluvní odměnu lze měnit pouze a výlučně formou písemných, vzestupně číslovaných dodatků.</w:t>
      </w:r>
    </w:p>
    <w:p w14:paraId="5DC6A1E2" w14:textId="77777777" w:rsidR="009C4065" w:rsidRPr="00235FF4" w:rsidRDefault="009C4065" w:rsidP="009C4065">
      <w:pPr>
        <w:keepNext/>
        <w:numPr>
          <w:ilvl w:val="0"/>
          <w:numId w:val="9"/>
        </w:numPr>
        <w:ind w:hanging="552"/>
        <w:jc w:val="both"/>
        <w:rPr>
          <w:rFonts w:ascii="Calibri" w:hAnsi="Calibri" w:cs="Calibri"/>
          <w:sz w:val="22"/>
          <w:szCs w:val="22"/>
        </w:rPr>
      </w:pPr>
      <w:r w:rsidRPr="00235FF4">
        <w:rPr>
          <w:rFonts w:ascii="Calibri" w:hAnsi="Calibri" w:cs="Calibri"/>
          <w:sz w:val="22"/>
          <w:szCs w:val="22"/>
        </w:rPr>
        <w:t>Smluvní cenu je možné změnit v případě změny zákonné sazby daně z přidané hodnoty, a to o částku odpovídající této změně zákonné sazby DPH.</w:t>
      </w:r>
    </w:p>
    <w:p w14:paraId="283D4CB2"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Příkazce neposkytuje zálohy na odměnu.</w:t>
      </w:r>
    </w:p>
    <w:p w14:paraId="52B40A3A" w14:textId="77777777" w:rsidR="009C4065" w:rsidRPr="00235FF4" w:rsidRDefault="009C4065" w:rsidP="009C4065">
      <w:pPr>
        <w:keepNext/>
        <w:numPr>
          <w:ilvl w:val="0"/>
          <w:numId w:val="9"/>
        </w:numPr>
        <w:ind w:hanging="552"/>
        <w:jc w:val="both"/>
        <w:rPr>
          <w:rFonts w:ascii="Calibri" w:hAnsi="Calibri" w:cs="Calibri"/>
          <w:sz w:val="22"/>
          <w:szCs w:val="22"/>
        </w:rPr>
      </w:pPr>
      <w:r w:rsidRPr="00235FF4">
        <w:rPr>
          <w:rFonts w:ascii="Calibri" w:hAnsi="Calibri" w:cs="Calibri"/>
          <w:sz w:val="22"/>
          <w:szCs w:val="22"/>
        </w:rPr>
        <w:t xml:space="preserve">Odměna bude hrazena formou průběžných měsíčních plateb dle skutečně odvedených činností. Právo na průběžnou měsíční platbu však vzniká pouze v případě, kdy Příkazník v příslušný měsíc skutečně a řádně provedl činnosti TDS dle této smlouvy. Příkazce si vyhrazuje nevyčerpání celkového předpokládaného rozsahu předmětu plnění, což bere Příkazník na vědomí a prohlašuje, že nebude uplatňovat náhradu škody nebo ušlého zisku, nedojde-li k vyčerpání celkového předpokládaného rozsahu předmětu plnění. Příkazník předloží Příkazci vždy nejpozději do pátého pracovního dne následujícího měsíce soupis provedených činností jako podklad k fakturaci. Příkazce je povinen se k tomuto soupisu vyjádřit nejpozději do 5 pracovních dnů ode dne jeho obdržení (nevyjádří-li se ve stanovené lhůtě, má se za to, že se soupisem souhlasí). </w:t>
      </w:r>
    </w:p>
    <w:p w14:paraId="5FF92A6F"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Smluvní odměna bude zaplacena na základě faktur (daňového dokladu) se splatností 30 dnů od data vystavení. Nedílnou součástí faktury musí být soupis provedených činností odsouhlasený Příkazcem.</w:t>
      </w:r>
    </w:p>
    <w:p w14:paraId="74DDDC95" w14:textId="77777777" w:rsidR="009C4065" w:rsidRPr="00235FF4" w:rsidRDefault="009C4065" w:rsidP="009C4065">
      <w:pPr>
        <w:numPr>
          <w:ilvl w:val="0"/>
          <w:numId w:val="9"/>
        </w:numPr>
        <w:ind w:hanging="552"/>
        <w:jc w:val="both"/>
        <w:rPr>
          <w:rFonts w:ascii="Calibri" w:hAnsi="Calibri" w:cs="Calibri"/>
          <w:sz w:val="22"/>
          <w:szCs w:val="22"/>
        </w:rPr>
      </w:pPr>
      <w:bookmarkStart w:id="5" w:name="_Hlk198205476"/>
      <w:r w:rsidRPr="00223D04">
        <w:rPr>
          <w:sz w:val="22"/>
          <w:szCs w:val="22"/>
        </w:rPr>
        <w:t xml:space="preserve">Faktura – daňový doklad – musí splňovat smlouvou stanovené náležitosti (údaj, že se jedná o projekt v rámci: </w:t>
      </w:r>
      <w:r w:rsidRPr="005B1496">
        <w:rPr>
          <w:b/>
          <w:sz w:val="22"/>
          <w:szCs w:val="22"/>
        </w:rPr>
        <w:t>SH Karlštejn – Oprava krovu a střechy Purkrabství</w:t>
      </w:r>
      <w:r w:rsidRPr="00223D04">
        <w:rPr>
          <w:b/>
          <w:sz w:val="22"/>
          <w:szCs w:val="22"/>
        </w:rPr>
        <w:t xml:space="preserve">, SMVS </w:t>
      </w:r>
      <w:r w:rsidRPr="00223D04">
        <w:rPr>
          <w:b/>
          <w:bCs/>
          <w:sz w:val="22"/>
          <w:szCs w:val="22"/>
        </w:rPr>
        <w:t xml:space="preserve">č. </w:t>
      </w:r>
      <w:r>
        <w:t xml:space="preserve"> 134V161000001</w:t>
      </w:r>
      <w:r w:rsidRPr="00223D04">
        <w:rPr>
          <w:sz w:val="22"/>
          <w:szCs w:val="22"/>
        </w:rPr>
        <w:t>)</w:t>
      </w:r>
      <w:bookmarkEnd w:id="5"/>
      <w:r>
        <w:rPr>
          <w:sz w:val="22"/>
          <w:szCs w:val="22"/>
        </w:rPr>
        <w:t xml:space="preserve"> </w:t>
      </w:r>
      <w:r w:rsidRPr="00235FF4">
        <w:rPr>
          <w:rFonts w:ascii="Calibri" w:hAnsi="Calibri" w:cs="Calibri"/>
          <w:sz w:val="22"/>
          <w:szCs w:val="22"/>
        </w:rPr>
        <w:t>a náležitosti řádného daňového dokladu podle příslušných právních předpisů, jinak je Objednatel oprávněn jej do data splatnosti vrátit s tím, že Příkazník je poté povinen vystavit nový daňový doklad s novým termínem splatnosti. V takovém případě není Příkazce v prodlení s úhradou.</w:t>
      </w:r>
    </w:p>
    <w:p w14:paraId="7E642E6B"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 xml:space="preserve">Na každé faktuře – daňovém dokladu musí být uvedeno číslo smlouvy Příkazce a název Díla. </w:t>
      </w:r>
    </w:p>
    <w:p w14:paraId="6455CD75"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 xml:space="preserve">Příkazník doručí fakturu v listinné podobě na doručovací adresu Příkazce anebo v elektronické podobě na e-mailovou adresu: ups.ul.fakturace@npu.cz a dále na e-mailovou adresu zástupce příkazce (uvedeno v hlavičce smlouvy). </w:t>
      </w:r>
    </w:p>
    <w:p w14:paraId="4AB7F4D1"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Odměna považována za uhrazenou odepsáním příslušné částky k úhradě z účtu Příkazce ve prospěch účtu Příkazníka uvedeného v záhlaví této smlouvy.</w:t>
      </w:r>
    </w:p>
    <w:p w14:paraId="0E37E4AC"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 xml:space="preserve">Příkazce je oprávněn jednostranně započíst vůči Příkazníkovi své (i nesplatné) pohledávky plynoucí z této smlouvy oproti splatné pohledávce Příkazníka vůči Příkazci. </w:t>
      </w:r>
    </w:p>
    <w:p w14:paraId="114C5FCC"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 xml:space="preserve">Příkazník prohlašuje, že ke dni podpisu této smlouvy není nespolehlivým plátcem DPH dle § 106 zákona č. 235/2004 Sb., o dani z přidané hodnoty, ve znění pozdějších předpisů, a není veden v registru nespolehlivých plátců DPH. </w:t>
      </w:r>
    </w:p>
    <w:p w14:paraId="3A03C943" w14:textId="77777777" w:rsidR="009C4065" w:rsidRPr="00235FF4" w:rsidRDefault="009C4065" w:rsidP="009C4065">
      <w:pPr>
        <w:numPr>
          <w:ilvl w:val="0"/>
          <w:numId w:val="9"/>
        </w:numPr>
        <w:ind w:hanging="552"/>
        <w:jc w:val="both"/>
        <w:rPr>
          <w:rFonts w:ascii="Calibri" w:hAnsi="Calibri" w:cs="Calibri"/>
          <w:sz w:val="22"/>
          <w:szCs w:val="22"/>
        </w:rPr>
      </w:pPr>
      <w:r w:rsidRPr="00235FF4">
        <w:rPr>
          <w:rFonts w:ascii="Calibri" w:hAnsi="Calibri" w:cs="Calibri"/>
          <w:sz w:val="22"/>
          <w:szCs w:val="22"/>
        </w:rPr>
        <w:t>Příkazník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Příkazník stane nespolehlivým plátcem DPH, je povinen tuto skutečnost oznámit Příkazci nejpozději do 5 pracovních dnů ode dne, kdy tato skutečnost nastala, přičemž oznámením se rozumí den, kdy Příkazce předmětnou informaci prokazatelně obdržel. Příkazník dále souhlasí s tím, aby Příkazce provedl zajišťovací úhradu DPH přímo na účet příslušného finančního úřadu, jestliže Příkazník bude ke dni uskutečnění zdanitelného plnění veden v registru nespolehlivých plátců DPH.</w:t>
      </w:r>
    </w:p>
    <w:p w14:paraId="3E4CD300" w14:textId="77777777" w:rsidR="009C4065" w:rsidRPr="00235FF4" w:rsidRDefault="009C4065" w:rsidP="009C4065">
      <w:pPr>
        <w:ind w:left="552"/>
        <w:jc w:val="both"/>
        <w:rPr>
          <w:rFonts w:ascii="Calibri" w:hAnsi="Calibri" w:cs="Calibri"/>
          <w:sz w:val="22"/>
          <w:szCs w:val="22"/>
        </w:rPr>
      </w:pPr>
    </w:p>
    <w:p w14:paraId="244781AA" w14:textId="77777777" w:rsidR="009C4065" w:rsidRPr="00235FF4" w:rsidRDefault="009C4065" w:rsidP="009C4065">
      <w:pPr>
        <w:ind w:left="1114"/>
        <w:jc w:val="both"/>
        <w:rPr>
          <w:rFonts w:ascii="Calibri" w:hAnsi="Calibri" w:cs="Calibri"/>
          <w:sz w:val="22"/>
          <w:szCs w:val="22"/>
        </w:rPr>
      </w:pPr>
    </w:p>
    <w:p w14:paraId="6646285A" w14:textId="77777777" w:rsidR="009C4065" w:rsidRPr="00235FF4" w:rsidRDefault="009C4065" w:rsidP="009C406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b/>
          <w:sz w:val="22"/>
          <w:szCs w:val="22"/>
        </w:rPr>
      </w:pPr>
      <w:r w:rsidRPr="00235FF4">
        <w:rPr>
          <w:rFonts w:ascii="Calibri" w:hAnsi="Calibri" w:cs="Calibri"/>
          <w:b/>
          <w:sz w:val="22"/>
          <w:szCs w:val="22"/>
        </w:rPr>
        <w:t>Smluvní pokuty a další sankce</w:t>
      </w:r>
    </w:p>
    <w:p w14:paraId="2C86FD7B" w14:textId="77777777" w:rsidR="009C4065" w:rsidRPr="00235FF4" w:rsidRDefault="009C4065" w:rsidP="009C4065">
      <w:pPr>
        <w:numPr>
          <w:ilvl w:val="0"/>
          <w:numId w:val="11"/>
        </w:numPr>
        <w:ind w:left="550" w:hanging="550"/>
        <w:jc w:val="both"/>
        <w:rPr>
          <w:rFonts w:ascii="Calibri" w:hAnsi="Calibri" w:cs="Calibri"/>
          <w:sz w:val="22"/>
          <w:szCs w:val="22"/>
        </w:rPr>
      </w:pPr>
      <w:r w:rsidRPr="00235FF4">
        <w:rPr>
          <w:rFonts w:ascii="Calibri" w:hAnsi="Calibri" w:cs="Calibri"/>
          <w:sz w:val="22"/>
          <w:szCs w:val="22"/>
        </w:rPr>
        <w:t>Příkazce je oprávněn požadovat po Příkazníkovi zaplacení smluvní pokuty ve výši 3.000,- Kč, pokud Příkazník nesplní některou z povinností stanovených v čl. I odst.</w:t>
      </w:r>
      <w:r>
        <w:rPr>
          <w:rFonts w:ascii="Calibri" w:hAnsi="Calibri" w:cs="Calibri"/>
          <w:sz w:val="22"/>
          <w:szCs w:val="22"/>
        </w:rPr>
        <w:t xml:space="preserve"> 4</w:t>
      </w:r>
      <w:r w:rsidRPr="00235FF4">
        <w:rPr>
          <w:rFonts w:ascii="Calibri" w:hAnsi="Calibri" w:cs="Calibri"/>
          <w:sz w:val="22"/>
          <w:szCs w:val="22"/>
        </w:rPr>
        <w:t xml:space="preserve"> této smlouvy (zejm. nepřítomnost na stavbě, nedostatky ve vedení stavebního deníku, pozdní vyhotovení záznamu z kontrolních dnů apod.), není-li dále stanovena speciální smluvní pokuta.  </w:t>
      </w:r>
    </w:p>
    <w:p w14:paraId="51B72A07" w14:textId="77777777" w:rsidR="009C4065" w:rsidRPr="00235FF4" w:rsidRDefault="009C4065" w:rsidP="009C4065">
      <w:pPr>
        <w:numPr>
          <w:ilvl w:val="0"/>
          <w:numId w:val="11"/>
        </w:numPr>
        <w:ind w:left="550" w:hanging="550"/>
        <w:jc w:val="both"/>
        <w:rPr>
          <w:rFonts w:ascii="Calibri" w:hAnsi="Calibri" w:cs="Calibri"/>
          <w:bCs/>
          <w:iCs/>
          <w:sz w:val="22"/>
          <w:szCs w:val="22"/>
        </w:rPr>
      </w:pPr>
      <w:r w:rsidRPr="00235FF4">
        <w:rPr>
          <w:rFonts w:ascii="Calibri" w:hAnsi="Calibri" w:cs="Calibri"/>
          <w:bCs/>
          <w:iCs/>
          <w:sz w:val="22"/>
          <w:szCs w:val="22"/>
        </w:rPr>
        <w:t xml:space="preserve">V případě, že Příkazník odsouhlasí Zhotoviteli Stavebních prací fakturaci, v níž je obsažena cena prací, služeb nebo dodávek, které nebyly provedeny nebo byly provedeny v nižším objemu, je Příkazník povinen zaplatit Příkazci smluvní pokutu ve výši rozdílu mezi cenou Zhotovitelem skutečně fakturovanou a cenou, na níž měl Zhotovitel skutečný nárok. </w:t>
      </w:r>
    </w:p>
    <w:p w14:paraId="7AD44048" w14:textId="77777777" w:rsidR="009C4065" w:rsidRPr="00235FF4" w:rsidRDefault="009C4065" w:rsidP="009C4065">
      <w:pPr>
        <w:numPr>
          <w:ilvl w:val="0"/>
          <w:numId w:val="11"/>
        </w:numPr>
        <w:ind w:left="550" w:hanging="550"/>
        <w:jc w:val="both"/>
        <w:rPr>
          <w:rFonts w:ascii="Calibri" w:hAnsi="Calibri" w:cs="Calibri"/>
          <w:sz w:val="22"/>
          <w:szCs w:val="22"/>
        </w:rPr>
      </w:pPr>
      <w:r w:rsidRPr="00235FF4">
        <w:rPr>
          <w:rFonts w:ascii="Calibri" w:hAnsi="Calibri" w:cs="Calibri"/>
          <w:sz w:val="22"/>
          <w:szCs w:val="22"/>
        </w:rPr>
        <w:lastRenderedPageBreak/>
        <w:t xml:space="preserve">Pokud Příkazník poruší povinnost realizovat plnění podle této smlouvy osobou uvedenou v čl. IV odst. 2 této smlouvy a nezajistí její náhradu podle čl. IV odst. 3 nebo její změnu podle čl. IV odst. 4 smlouvy, je povinen uhradit příkazci smluvní pokutu ve výši 20.000,- Kč za každé takové porušení povinnosti, jakož má právo </w:t>
      </w:r>
      <w:r w:rsidRPr="00235FF4">
        <w:rPr>
          <w:rFonts w:ascii="Calibri" w:hAnsi="Calibri" w:cs="Calibri"/>
          <w:bCs/>
          <w:iCs/>
          <w:sz w:val="22"/>
          <w:szCs w:val="22"/>
        </w:rPr>
        <w:t>od této smlouvy odstoupit.</w:t>
      </w:r>
    </w:p>
    <w:p w14:paraId="3BB30005" w14:textId="77777777" w:rsidR="009C4065" w:rsidRPr="00235FF4" w:rsidRDefault="009C4065" w:rsidP="009C4065">
      <w:pPr>
        <w:numPr>
          <w:ilvl w:val="0"/>
          <w:numId w:val="11"/>
        </w:numPr>
        <w:ind w:left="550" w:hanging="550"/>
        <w:jc w:val="both"/>
        <w:rPr>
          <w:rFonts w:ascii="Calibri" w:hAnsi="Calibri" w:cs="Calibri"/>
          <w:bCs/>
          <w:iCs/>
          <w:sz w:val="22"/>
          <w:szCs w:val="22"/>
        </w:rPr>
      </w:pPr>
      <w:r w:rsidRPr="00235FF4">
        <w:rPr>
          <w:rFonts w:ascii="Calibri" w:hAnsi="Calibri" w:cs="Calibri"/>
          <w:bCs/>
          <w:iCs/>
          <w:sz w:val="22"/>
          <w:szCs w:val="22"/>
        </w:rPr>
        <w:t>V případě prodlení Příkazce s úhradou úplaty dle této smlouvy je Příkazník oprávněn požadovat uhrazení úroku z prodlení v zákonné výši.</w:t>
      </w:r>
    </w:p>
    <w:p w14:paraId="5D148F04" w14:textId="77777777" w:rsidR="009C4065" w:rsidRPr="00235FF4" w:rsidRDefault="009C4065" w:rsidP="009C4065">
      <w:pPr>
        <w:numPr>
          <w:ilvl w:val="0"/>
          <w:numId w:val="11"/>
        </w:numPr>
        <w:ind w:left="550" w:hanging="550"/>
        <w:jc w:val="both"/>
        <w:rPr>
          <w:rFonts w:ascii="Calibri" w:hAnsi="Calibri" w:cs="Calibri"/>
          <w:sz w:val="22"/>
          <w:szCs w:val="22"/>
        </w:rPr>
      </w:pPr>
      <w:r w:rsidRPr="00235FF4">
        <w:rPr>
          <w:rFonts w:ascii="Calibri" w:hAnsi="Calibri" w:cs="Calibri"/>
          <w:sz w:val="22"/>
          <w:szCs w:val="22"/>
        </w:rPr>
        <w:t xml:space="preserve">V případě porušení povinnosti uvedené v čl. II odst. 10 této smlouvy, tj. povinnosti mít po celou dobu trvání smlouvy platnou a účinnou pojistnou smlouvu ve sjednaném rozsahu, se Příkazník zavazuje zaplatit smluvní pokutu ve výši 10.000,- Kč.  </w:t>
      </w:r>
    </w:p>
    <w:p w14:paraId="78BF6610" w14:textId="77777777" w:rsidR="009C4065" w:rsidRPr="00235FF4" w:rsidRDefault="009C4065" w:rsidP="009C4065">
      <w:pPr>
        <w:numPr>
          <w:ilvl w:val="0"/>
          <w:numId w:val="11"/>
        </w:numPr>
        <w:ind w:left="550" w:hanging="550"/>
        <w:jc w:val="both"/>
        <w:rPr>
          <w:rFonts w:ascii="Calibri" w:hAnsi="Calibri" w:cs="Calibri"/>
          <w:sz w:val="22"/>
          <w:szCs w:val="22"/>
        </w:rPr>
      </w:pPr>
      <w:r w:rsidRPr="00235FF4">
        <w:rPr>
          <w:rFonts w:ascii="Calibri" w:hAnsi="Calibri" w:cs="Calibri"/>
          <w:sz w:val="22"/>
          <w:szCs w:val="22"/>
        </w:rPr>
        <w:t>Smluvní pokutu nelze požadovat, způsobí-li porušení smluvní povinnosti zásah vyšší moci. Za zásah vyšší moci se považuje zejména nemožnost plnění vzniklá živelnou událostí, výrazná změna právní úpravy a také událost naplňující znaky uvedené v § 2913 odst. 2 zákona č. 89/2012 Sb., občanský zákoník.</w:t>
      </w:r>
    </w:p>
    <w:p w14:paraId="61BB7D4E" w14:textId="77777777" w:rsidR="009C4065" w:rsidRPr="00235FF4" w:rsidRDefault="009C4065" w:rsidP="009C4065">
      <w:pPr>
        <w:numPr>
          <w:ilvl w:val="0"/>
          <w:numId w:val="11"/>
        </w:numPr>
        <w:ind w:left="550" w:hanging="550"/>
        <w:jc w:val="both"/>
        <w:rPr>
          <w:rFonts w:ascii="Calibri" w:hAnsi="Calibri" w:cs="Calibri"/>
          <w:sz w:val="22"/>
          <w:szCs w:val="22"/>
        </w:rPr>
      </w:pPr>
      <w:r w:rsidRPr="00235FF4">
        <w:rPr>
          <w:rFonts w:ascii="Calibri" w:hAnsi="Calibri" w:cs="Calibri"/>
          <w:sz w:val="22"/>
          <w:szCs w:val="22"/>
        </w:rPr>
        <w:t xml:space="preserve">Všechny smluvní pokuty uvedené v této smlouvě jsou splatné do 30 dnů po jejich vyúčtování Příkazcem. </w:t>
      </w:r>
    </w:p>
    <w:p w14:paraId="70C2FF29" w14:textId="77777777" w:rsidR="009C4065" w:rsidRPr="00235FF4" w:rsidRDefault="009C4065" w:rsidP="009C4065">
      <w:pPr>
        <w:jc w:val="center"/>
        <w:rPr>
          <w:rFonts w:ascii="Calibri" w:hAnsi="Calibri" w:cs="Calibri"/>
          <w:b/>
          <w:sz w:val="22"/>
          <w:szCs w:val="22"/>
        </w:rPr>
      </w:pPr>
    </w:p>
    <w:p w14:paraId="03C3C255" w14:textId="77777777" w:rsidR="009C4065" w:rsidRPr="00235FF4" w:rsidRDefault="009C4065" w:rsidP="009C406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b/>
          <w:sz w:val="22"/>
          <w:szCs w:val="22"/>
        </w:rPr>
      </w:pPr>
      <w:r w:rsidRPr="00235FF4">
        <w:rPr>
          <w:rFonts w:ascii="Calibri" w:hAnsi="Calibri" w:cs="Calibri"/>
          <w:b/>
          <w:sz w:val="22"/>
          <w:szCs w:val="22"/>
        </w:rPr>
        <w:t>Ukončení smlouvy</w:t>
      </w:r>
    </w:p>
    <w:p w14:paraId="0802E2DE" w14:textId="77777777" w:rsidR="009C4065" w:rsidRPr="00235FF4" w:rsidRDefault="009C4065" w:rsidP="009C4065">
      <w:pPr>
        <w:keepNext/>
        <w:numPr>
          <w:ilvl w:val="0"/>
          <w:numId w:val="12"/>
        </w:numPr>
        <w:ind w:hanging="552"/>
        <w:jc w:val="both"/>
        <w:rPr>
          <w:rFonts w:ascii="Calibri" w:hAnsi="Calibri" w:cs="Calibri"/>
          <w:sz w:val="22"/>
          <w:szCs w:val="22"/>
        </w:rPr>
      </w:pPr>
      <w:r w:rsidRPr="00235FF4">
        <w:rPr>
          <w:rFonts w:ascii="Calibri" w:hAnsi="Calibri" w:cs="Calibri"/>
          <w:sz w:val="22"/>
          <w:szCs w:val="22"/>
        </w:rPr>
        <w:t xml:space="preserve">Příkazce je oprávněn příkaz odvolat kdykoliv bez uvedení důvodu, je však povinen uhradit Příkazníkovi tu část odměny podle této smlouvy, na níž vznikl Příkazníkovi nárok. </w:t>
      </w:r>
    </w:p>
    <w:p w14:paraId="71C603A9" w14:textId="77777777" w:rsidR="009C4065" w:rsidRPr="00235FF4" w:rsidRDefault="009C4065" w:rsidP="009C4065">
      <w:pPr>
        <w:keepNext/>
        <w:numPr>
          <w:ilvl w:val="0"/>
          <w:numId w:val="12"/>
        </w:numPr>
        <w:ind w:left="550" w:hanging="550"/>
        <w:jc w:val="both"/>
        <w:rPr>
          <w:rFonts w:ascii="Calibri" w:hAnsi="Calibri" w:cs="Calibri"/>
          <w:sz w:val="22"/>
          <w:szCs w:val="22"/>
        </w:rPr>
      </w:pPr>
      <w:r w:rsidRPr="00235FF4">
        <w:rPr>
          <w:rFonts w:ascii="Calibri" w:hAnsi="Calibri" w:cs="Calibri"/>
          <w:sz w:val="22"/>
          <w:szCs w:val="22"/>
        </w:rPr>
        <w:t>Příkazník je oprávněn příkaz vypovědět s výpovědní lhůtou 1 měsíce běžící od prvního dne měsíce následující po měsíci, v němž byla výpověď doručena.</w:t>
      </w:r>
      <w:r>
        <w:rPr>
          <w:rFonts w:ascii="Calibri" w:hAnsi="Calibri" w:cs="Calibri"/>
          <w:sz w:val="22"/>
          <w:szCs w:val="22"/>
        </w:rPr>
        <w:tab/>
        <w:t xml:space="preserve"> </w:t>
      </w:r>
    </w:p>
    <w:p w14:paraId="54876041" w14:textId="77777777" w:rsidR="009C4065" w:rsidRPr="00235FF4" w:rsidRDefault="009C4065" w:rsidP="009C4065">
      <w:pPr>
        <w:numPr>
          <w:ilvl w:val="0"/>
          <w:numId w:val="12"/>
        </w:numPr>
        <w:ind w:left="550" w:hanging="550"/>
        <w:jc w:val="both"/>
        <w:rPr>
          <w:rFonts w:ascii="Calibri" w:hAnsi="Calibri" w:cs="Calibri"/>
          <w:sz w:val="22"/>
          <w:szCs w:val="22"/>
        </w:rPr>
      </w:pPr>
      <w:r w:rsidRPr="00235FF4">
        <w:rPr>
          <w:rFonts w:ascii="Calibri" w:hAnsi="Calibri" w:cs="Calibri"/>
          <w:sz w:val="22"/>
          <w:szCs w:val="22"/>
        </w:rPr>
        <w:t xml:space="preserve">Při zániku příkazu odvoláním nebo výpovědí je Příkazník povinen provést vše, co nesnese odkladu, dokud Příkazce neprojeví jinou vůli. </w:t>
      </w:r>
    </w:p>
    <w:p w14:paraId="6884932C" w14:textId="77777777" w:rsidR="009C4065" w:rsidRPr="00235FF4" w:rsidRDefault="009C4065" w:rsidP="009C4065">
      <w:pPr>
        <w:numPr>
          <w:ilvl w:val="0"/>
          <w:numId w:val="12"/>
        </w:numPr>
        <w:ind w:left="550" w:hanging="550"/>
        <w:jc w:val="both"/>
        <w:rPr>
          <w:rFonts w:ascii="Calibri" w:eastAsia="Calibri" w:hAnsi="Calibri" w:cs="Calibri"/>
          <w:sz w:val="22"/>
          <w:szCs w:val="22"/>
          <w:lang w:eastAsia="x-none"/>
        </w:rPr>
      </w:pPr>
      <w:r w:rsidRPr="00235FF4">
        <w:rPr>
          <w:rFonts w:ascii="Calibri" w:eastAsia="Calibri" w:hAnsi="Calibri" w:cs="Calibri"/>
          <w:sz w:val="22"/>
          <w:szCs w:val="22"/>
          <w:lang w:eastAsia="x-none"/>
        </w:rPr>
        <w:t>Příkazce je oprávněn od této smlouvy odstoupit, pokud Příkazník nepostupuje v souladu s touto smlouvou, i poté, co jej Příkazník na porušování povinností ze smlouvy písemně upozornil.</w:t>
      </w:r>
    </w:p>
    <w:p w14:paraId="410EFEF6" w14:textId="77777777" w:rsidR="009C4065" w:rsidRPr="00235FF4" w:rsidRDefault="009C4065" w:rsidP="009C4065">
      <w:pPr>
        <w:numPr>
          <w:ilvl w:val="0"/>
          <w:numId w:val="12"/>
        </w:numPr>
        <w:ind w:left="550" w:hanging="550"/>
        <w:jc w:val="both"/>
        <w:rPr>
          <w:rFonts w:ascii="Calibri" w:eastAsia="Calibri" w:hAnsi="Calibri" w:cs="Calibri"/>
          <w:sz w:val="22"/>
          <w:szCs w:val="22"/>
          <w:lang w:eastAsia="x-none"/>
        </w:rPr>
      </w:pPr>
      <w:r w:rsidRPr="00235FF4">
        <w:rPr>
          <w:rFonts w:ascii="Calibri" w:eastAsia="Calibri" w:hAnsi="Calibri" w:cs="Calibri"/>
          <w:sz w:val="22"/>
          <w:szCs w:val="22"/>
          <w:lang w:eastAsia="x-none"/>
        </w:rPr>
        <w:t xml:space="preserve">Příkazník je oprávněn od této smlouvy odstoupit, je-li Příkazce v prodlení s platbou na základě řádně vystaveného dokladu dle této smlouvy, a to po dobu delší než 30 dnů od jeho splatnosti, i poté, co jej Příkazce na prodlení písemně upozornil. </w:t>
      </w:r>
    </w:p>
    <w:p w14:paraId="7758067F" w14:textId="77777777" w:rsidR="009C4065" w:rsidRPr="00235FF4" w:rsidRDefault="009C4065" w:rsidP="009C4065">
      <w:pPr>
        <w:numPr>
          <w:ilvl w:val="0"/>
          <w:numId w:val="12"/>
        </w:numPr>
        <w:ind w:left="550" w:hanging="550"/>
        <w:jc w:val="both"/>
        <w:rPr>
          <w:rFonts w:ascii="Calibri" w:hAnsi="Calibri" w:cs="Calibri"/>
          <w:sz w:val="22"/>
          <w:szCs w:val="22"/>
        </w:rPr>
      </w:pPr>
      <w:r w:rsidRPr="00235FF4">
        <w:rPr>
          <w:rFonts w:ascii="Calibri" w:hAnsi="Calibri" w:cs="Calibri"/>
          <w:sz w:val="22"/>
          <w:szCs w:val="22"/>
        </w:rPr>
        <w:t>Odstoupením od smlouvy se závazek ruší s účinky do budoucna. V případě pochybností si smluvní strany sjednaly doručení třetím pracovním dnem od odeslání.</w:t>
      </w:r>
    </w:p>
    <w:p w14:paraId="06FE1BE5" w14:textId="77777777" w:rsidR="009C4065" w:rsidRPr="00235FF4" w:rsidRDefault="009C4065" w:rsidP="009C4065">
      <w:pPr>
        <w:numPr>
          <w:ilvl w:val="0"/>
          <w:numId w:val="12"/>
        </w:numPr>
        <w:ind w:left="550" w:hanging="550"/>
        <w:jc w:val="both"/>
        <w:rPr>
          <w:rFonts w:ascii="Calibri" w:hAnsi="Calibri" w:cs="Calibri"/>
          <w:sz w:val="22"/>
          <w:szCs w:val="22"/>
        </w:rPr>
      </w:pPr>
      <w:r w:rsidRPr="00235FF4">
        <w:rPr>
          <w:rFonts w:ascii="Calibri" w:hAnsi="Calibri" w:cs="Calibri"/>
          <w:sz w:val="22"/>
          <w:szCs w:val="22"/>
        </w:rPr>
        <w:t>Příkazník je povinen bez zbytečného odkladu po ukončení platnosti této smlouvy předat příkazci veškeré datové nosiče, dokumenty, podklady a písemné materiály, které obdržel nebo jiným způsobem získal v souvislosti s výkonem činnosti TDS.</w:t>
      </w:r>
    </w:p>
    <w:p w14:paraId="5D80C714" w14:textId="77777777" w:rsidR="009C4065" w:rsidRPr="00235FF4" w:rsidRDefault="009C4065" w:rsidP="009C4065">
      <w:pPr>
        <w:tabs>
          <w:tab w:val="left" w:pos="567"/>
        </w:tabs>
        <w:ind w:left="426" w:hanging="426"/>
        <w:jc w:val="both"/>
        <w:rPr>
          <w:rFonts w:ascii="Calibri" w:hAnsi="Calibri" w:cs="Calibri"/>
          <w:sz w:val="22"/>
          <w:szCs w:val="22"/>
        </w:rPr>
      </w:pPr>
    </w:p>
    <w:p w14:paraId="30622E85" w14:textId="77777777" w:rsidR="009C4065" w:rsidRPr="00235FF4" w:rsidRDefault="009C4065" w:rsidP="009C4065">
      <w:pPr>
        <w:tabs>
          <w:tab w:val="left" w:pos="567"/>
        </w:tabs>
        <w:ind w:left="426" w:hanging="426"/>
        <w:jc w:val="both"/>
        <w:rPr>
          <w:rFonts w:ascii="Calibri" w:hAnsi="Calibri" w:cs="Calibri"/>
          <w:sz w:val="22"/>
          <w:szCs w:val="22"/>
        </w:rPr>
      </w:pPr>
    </w:p>
    <w:p w14:paraId="419F7F81" w14:textId="77777777" w:rsidR="009C4065" w:rsidRPr="00235FF4" w:rsidRDefault="009C4065" w:rsidP="009C4065">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jc w:val="center"/>
        <w:rPr>
          <w:rFonts w:ascii="Calibri" w:hAnsi="Calibri" w:cs="Calibri"/>
          <w:b/>
          <w:sz w:val="22"/>
          <w:szCs w:val="22"/>
        </w:rPr>
      </w:pPr>
      <w:r w:rsidRPr="00235FF4">
        <w:rPr>
          <w:rFonts w:ascii="Calibri" w:hAnsi="Calibri" w:cs="Calibri"/>
          <w:b/>
          <w:sz w:val="22"/>
          <w:szCs w:val="22"/>
        </w:rPr>
        <w:t>Závěrečná ustanovení</w:t>
      </w:r>
    </w:p>
    <w:p w14:paraId="1EEB53E1" w14:textId="77777777" w:rsidR="009C4065" w:rsidRPr="00235FF4" w:rsidRDefault="009C4065" w:rsidP="009C4065">
      <w:pPr>
        <w:keepNext/>
        <w:numPr>
          <w:ilvl w:val="0"/>
          <w:numId w:val="13"/>
        </w:numPr>
        <w:ind w:hanging="552"/>
        <w:jc w:val="both"/>
        <w:rPr>
          <w:rFonts w:ascii="Calibri" w:hAnsi="Calibri" w:cs="Calibri"/>
          <w:sz w:val="22"/>
          <w:szCs w:val="22"/>
        </w:rPr>
      </w:pPr>
      <w:r w:rsidRPr="00235FF4">
        <w:rPr>
          <w:rFonts w:ascii="Calibri" w:hAnsi="Calibri" w:cs="Calibri"/>
          <w:sz w:val="22"/>
          <w:szCs w:val="22"/>
        </w:rPr>
        <w:t>Tuto smlouvu lze měnit pouze a výlučně písemnými, vzestupně číslovanými dodatky. Jakýmkoliv jiným způsobem dohodnutá ujednání je bez uzavření písemného číslovaného dodatku této smlouvy neúčinný.</w:t>
      </w:r>
    </w:p>
    <w:p w14:paraId="44FD9450" w14:textId="77777777" w:rsidR="009C4065" w:rsidRPr="00235FF4" w:rsidRDefault="009C4065" w:rsidP="009C4065">
      <w:pPr>
        <w:keepNext/>
        <w:numPr>
          <w:ilvl w:val="0"/>
          <w:numId w:val="13"/>
        </w:numPr>
        <w:ind w:hanging="552"/>
        <w:jc w:val="both"/>
        <w:rPr>
          <w:rFonts w:ascii="Calibri" w:hAnsi="Calibri" w:cs="Calibri"/>
          <w:sz w:val="22"/>
          <w:szCs w:val="22"/>
        </w:rPr>
      </w:pPr>
      <w:r w:rsidRPr="00235FF4">
        <w:rPr>
          <w:rFonts w:ascii="Calibri" w:hAnsi="Calibri" w:cs="Calibri"/>
          <w:sz w:val="22"/>
          <w:szCs w:val="22"/>
        </w:rPr>
        <w:t>Změna kontaktních osob může být oznámena písemným oznámením učiněným druhé smluvní straně bez nutnosti uzavírání písemného dodatku k této smlouvě.</w:t>
      </w:r>
    </w:p>
    <w:p w14:paraId="4F2F9608" w14:textId="77777777" w:rsidR="009C4065" w:rsidRPr="00235FF4"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w:t>
      </w:r>
    </w:p>
    <w:p w14:paraId="6F9B89FE" w14:textId="77777777" w:rsidR="009C4065" w:rsidRPr="00235FF4"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Vztahy touto smlouvou výslovně neupravené se řídí příslušnými ustanoveními zákona č. 89/2012 Sb., občanský zákoník a předpisy souvisejícími.</w:t>
      </w:r>
    </w:p>
    <w:p w14:paraId="3D09D45A" w14:textId="77777777" w:rsidR="009C4065" w:rsidRPr="00235FF4"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 xml:space="preserve">Příkazník není oprávněn postoupit práva a povinnosti vzniklé z této smlouvy nebo v souvislosti s ní, případně postoupit smlouvu jako celek, třetí osobě nebo jiným osobám bez předchozího písemného souhlasu Příkazce. </w:t>
      </w:r>
    </w:p>
    <w:p w14:paraId="3D245CEF" w14:textId="77777777" w:rsidR="009C4065"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Příkazce si vyhrazuje právo zveřejnit obsah této smlouvy včetně případných dodatků k této smlouvě.</w:t>
      </w:r>
    </w:p>
    <w:p w14:paraId="370E074E" w14:textId="77777777" w:rsidR="009C4065" w:rsidRPr="00235FF4" w:rsidRDefault="009C4065" w:rsidP="009C4065">
      <w:pPr>
        <w:numPr>
          <w:ilvl w:val="0"/>
          <w:numId w:val="13"/>
        </w:numPr>
        <w:ind w:left="550" w:hanging="550"/>
        <w:jc w:val="both"/>
        <w:rPr>
          <w:rFonts w:ascii="Calibri" w:hAnsi="Calibri" w:cs="Calibri"/>
          <w:sz w:val="22"/>
          <w:szCs w:val="22"/>
        </w:rPr>
      </w:pPr>
      <w:r>
        <w:rPr>
          <w:rFonts w:ascii="Calibri" w:hAnsi="Calibri" w:cs="Calibri"/>
          <w:sz w:val="22"/>
          <w:szCs w:val="22"/>
        </w:rPr>
        <w:t>Tato smlouva se uzavírá elektronicky.</w:t>
      </w:r>
    </w:p>
    <w:p w14:paraId="303B03F1" w14:textId="77777777" w:rsidR="009C4065" w:rsidRPr="00235FF4"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 xml:space="preserve">Tato smlouva nabývá platnosti dnem podpisu obou smluvních stran a účinnosti dnem zveřejnění v registru smluv ve smyslu zákona č. 340/2015 Sb., o zvláštních podmínkách účinnost některých </w:t>
      </w:r>
      <w:r w:rsidRPr="00235FF4">
        <w:rPr>
          <w:rFonts w:ascii="Calibri" w:hAnsi="Calibri" w:cs="Calibri"/>
          <w:sz w:val="22"/>
          <w:szCs w:val="22"/>
        </w:rPr>
        <w:lastRenderedPageBreak/>
        <w:t>smluv, uveřejňování těchto smluv a o registru smluv (zákon o registru smluv). Smluvní strany se dohodly, že smlouvu uveřejní v registru smluv Příkazce</w:t>
      </w:r>
      <w:r>
        <w:rPr>
          <w:rFonts w:ascii="Calibri" w:hAnsi="Calibri" w:cs="Calibri"/>
          <w:sz w:val="22"/>
          <w:szCs w:val="22"/>
        </w:rPr>
        <w:t>.</w:t>
      </w:r>
      <w:r w:rsidRPr="00235FF4">
        <w:rPr>
          <w:rFonts w:ascii="Calibri" w:hAnsi="Calibri" w:cs="Calibri"/>
          <w:sz w:val="22"/>
          <w:szCs w:val="22"/>
        </w:rPr>
        <w:t xml:space="preserve"> </w:t>
      </w:r>
    </w:p>
    <w:p w14:paraId="63130EC3" w14:textId="77777777" w:rsidR="009C4065" w:rsidRPr="00235FF4"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 xml:space="preserve">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p>
    <w:p w14:paraId="6D2A435A" w14:textId="77777777" w:rsidR="009C4065" w:rsidRPr="00B50A9C"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Smluvní strany se podpisem této smlouvy zavazují, že budou uchovávat veškerou dokumentaci související s realizací této smlouvy po dobu, která je určena platnými právními předpisy.</w:t>
      </w:r>
    </w:p>
    <w:p w14:paraId="0966BED9" w14:textId="77777777" w:rsidR="009C4065" w:rsidRPr="00235FF4"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14:paraId="45B434B8" w14:textId="77777777" w:rsidR="009C4065" w:rsidRPr="00235FF4" w:rsidRDefault="009C4065" w:rsidP="009C4065">
      <w:pPr>
        <w:numPr>
          <w:ilvl w:val="0"/>
          <w:numId w:val="13"/>
        </w:numPr>
        <w:ind w:left="550" w:hanging="550"/>
        <w:jc w:val="both"/>
        <w:rPr>
          <w:rFonts w:ascii="Calibri" w:hAnsi="Calibri" w:cs="Calibri"/>
          <w:sz w:val="22"/>
          <w:szCs w:val="22"/>
        </w:rPr>
      </w:pPr>
      <w:r w:rsidRPr="00235FF4">
        <w:rPr>
          <w:rFonts w:ascii="Calibri" w:hAnsi="Calibri" w:cs="Calibri"/>
          <w:sz w:val="22"/>
          <w:szCs w:val="22"/>
        </w:rPr>
        <w:t xml:space="preserve">Informace k ochraně osobních údajů jsou ze strany NPÚ uveřejněny na webových stránkách </w:t>
      </w:r>
      <w:hyperlink r:id="rId9" w:history="1">
        <w:r w:rsidRPr="00235FF4">
          <w:rPr>
            <w:rStyle w:val="Hypertextovodkaz"/>
            <w:rFonts w:ascii="Calibri" w:eastAsia="Calibri" w:hAnsi="Calibri" w:cs="Calibri"/>
            <w:sz w:val="22"/>
            <w:szCs w:val="22"/>
          </w:rPr>
          <w:t>www.npu.cz</w:t>
        </w:r>
      </w:hyperlink>
      <w:r w:rsidRPr="00235FF4">
        <w:rPr>
          <w:rFonts w:ascii="Calibri" w:hAnsi="Calibri" w:cs="Calibri"/>
          <w:sz w:val="22"/>
          <w:szCs w:val="22"/>
        </w:rPr>
        <w:t xml:space="preserve"> v sekci „Ochrana osobních údajů“.</w:t>
      </w:r>
    </w:p>
    <w:p w14:paraId="2D573EED" w14:textId="77777777" w:rsidR="009C4065" w:rsidRPr="00235FF4" w:rsidRDefault="009C4065" w:rsidP="009C4065">
      <w:pPr>
        <w:numPr>
          <w:ilvl w:val="0"/>
          <w:numId w:val="13"/>
        </w:numPr>
        <w:ind w:left="550" w:hanging="550"/>
        <w:jc w:val="both"/>
        <w:rPr>
          <w:rFonts w:ascii="Calibri" w:hAnsi="Calibri" w:cs="Calibri"/>
          <w:sz w:val="22"/>
          <w:szCs w:val="22"/>
          <w:lang w:val="x-none"/>
        </w:rPr>
      </w:pPr>
      <w:r w:rsidRPr="00235FF4">
        <w:rPr>
          <w:rFonts w:ascii="Calibri" w:hAnsi="Calibri" w:cs="Calibri"/>
          <w:sz w:val="22"/>
          <w:szCs w:val="22"/>
        </w:rPr>
        <w:t>Nedílnou</w:t>
      </w:r>
      <w:r w:rsidRPr="00235FF4">
        <w:rPr>
          <w:rFonts w:ascii="Calibri" w:hAnsi="Calibri" w:cs="Calibri"/>
          <w:sz w:val="22"/>
          <w:szCs w:val="22"/>
          <w:lang w:val="x-none"/>
        </w:rPr>
        <w:t xml:space="preserve"> součást této smlouvy tvoří:</w:t>
      </w:r>
    </w:p>
    <w:p w14:paraId="0715D9E6" w14:textId="77777777" w:rsidR="009C4065" w:rsidRPr="00235FF4" w:rsidRDefault="009C4065" w:rsidP="009C4065">
      <w:pPr>
        <w:ind w:left="426" w:hanging="426"/>
        <w:jc w:val="both"/>
        <w:rPr>
          <w:rFonts w:ascii="Calibri" w:hAnsi="Calibri" w:cs="Calibri"/>
          <w:sz w:val="22"/>
          <w:szCs w:val="22"/>
          <w:lang w:eastAsia="en-US"/>
        </w:rPr>
      </w:pPr>
    </w:p>
    <w:p w14:paraId="278A90DF" w14:textId="77777777" w:rsidR="0082132A" w:rsidRDefault="009C4065" w:rsidP="009C4065">
      <w:pPr>
        <w:ind w:left="2116" w:hanging="1690"/>
        <w:jc w:val="both"/>
        <w:rPr>
          <w:rFonts w:ascii="Calibri" w:hAnsi="Calibri" w:cs="Calibri"/>
          <w:sz w:val="22"/>
          <w:szCs w:val="22"/>
          <w:lang w:eastAsia="en-US"/>
        </w:rPr>
      </w:pPr>
      <w:r w:rsidRPr="00235FF4">
        <w:rPr>
          <w:rFonts w:ascii="Calibri" w:hAnsi="Calibri" w:cs="Calibri"/>
          <w:sz w:val="22"/>
          <w:szCs w:val="22"/>
          <w:lang w:eastAsia="en-US"/>
        </w:rPr>
        <w:t xml:space="preserve">Příloha č. 1: </w:t>
      </w:r>
      <w:r w:rsidRPr="00235FF4">
        <w:rPr>
          <w:rFonts w:ascii="Calibri" w:hAnsi="Calibri" w:cs="Calibri"/>
          <w:sz w:val="22"/>
          <w:szCs w:val="22"/>
          <w:lang w:eastAsia="en-US"/>
        </w:rPr>
        <w:tab/>
        <w:t>Cenová nabídka</w:t>
      </w:r>
      <w:r w:rsidR="00230015">
        <w:rPr>
          <w:rFonts w:ascii="Calibri" w:hAnsi="Calibri" w:cs="Calibri"/>
          <w:sz w:val="22"/>
          <w:szCs w:val="22"/>
          <w:lang w:eastAsia="en-US"/>
        </w:rPr>
        <w:t xml:space="preserve">, </w:t>
      </w:r>
    </w:p>
    <w:p w14:paraId="6C551130" w14:textId="464DA189" w:rsidR="009C4065" w:rsidRPr="00235FF4" w:rsidRDefault="0082132A" w:rsidP="009C4065">
      <w:pPr>
        <w:ind w:left="2116" w:hanging="1690"/>
        <w:jc w:val="both"/>
        <w:rPr>
          <w:rFonts w:ascii="Calibri" w:hAnsi="Calibri" w:cs="Calibri"/>
          <w:sz w:val="22"/>
          <w:szCs w:val="22"/>
          <w:lang w:eastAsia="en-US"/>
        </w:rPr>
      </w:pPr>
      <w:r>
        <w:rPr>
          <w:rFonts w:ascii="Calibri" w:hAnsi="Calibri" w:cs="Calibri"/>
          <w:sz w:val="22"/>
          <w:szCs w:val="22"/>
          <w:lang w:eastAsia="en-US"/>
        </w:rPr>
        <w:t xml:space="preserve">Příloha č. 2: </w:t>
      </w:r>
      <w:r>
        <w:rPr>
          <w:rFonts w:ascii="Calibri" w:hAnsi="Calibri" w:cs="Calibri"/>
          <w:sz w:val="22"/>
          <w:szCs w:val="22"/>
          <w:lang w:eastAsia="en-US"/>
        </w:rPr>
        <w:tab/>
        <w:t>O</w:t>
      </w:r>
      <w:r w:rsidR="00230015">
        <w:rPr>
          <w:rFonts w:ascii="Calibri" w:hAnsi="Calibri" w:cs="Calibri"/>
          <w:sz w:val="22"/>
          <w:szCs w:val="22"/>
          <w:lang w:eastAsia="en-US"/>
        </w:rPr>
        <w:t>svědčení o autorizaci</w:t>
      </w:r>
    </w:p>
    <w:p w14:paraId="788C3430" w14:textId="77777777" w:rsidR="009C4065" w:rsidRPr="00235FF4" w:rsidRDefault="009C4065" w:rsidP="009C4065">
      <w:pPr>
        <w:ind w:left="2116" w:hanging="1690"/>
        <w:jc w:val="both"/>
        <w:rPr>
          <w:rFonts w:ascii="Calibri" w:hAnsi="Calibri" w:cs="Calibri"/>
          <w:sz w:val="22"/>
          <w:szCs w:val="22"/>
          <w:lang w:eastAsia="en-US"/>
        </w:rPr>
      </w:pPr>
    </w:p>
    <w:p w14:paraId="35BB1A10" w14:textId="77777777" w:rsidR="009C4065" w:rsidRDefault="009C4065" w:rsidP="009C4065">
      <w:pPr>
        <w:jc w:val="both"/>
        <w:rPr>
          <w:rFonts w:ascii="Calibri" w:hAnsi="Calibri" w:cs="Calibri"/>
          <w:sz w:val="22"/>
          <w:szCs w:val="22"/>
          <w:lang w:eastAsia="en-US"/>
        </w:rPr>
      </w:pPr>
    </w:p>
    <w:p w14:paraId="65E39EC5" w14:textId="77777777" w:rsidR="009C4065" w:rsidRPr="00235FF4" w:rsidRDefault="009C4065" w:rsidP="009C4065">
      <w:pPr>
        <w:jc w:val="both"/>
        <w:rPr>
          <w:rFonts w:ascii="Calibri" w:hAnsi="Calibri" w:cs="Calibri"/>
          <w:sz w:val="22"/>
          <w:szCs w:val="22"/>
        </w:rPr>
      </w:pPr>
    </w:p>
    <w:tbl>
      <w:tblPr>
        <w:tblW w:w="0" w:type="auto"/>
        <w:jc w:val="center"/>
        <w:tblLook w:val="04A0" w:firstRow="1" w:lastRow="0" w:firstColumn="1" w:lastColumn="0" w:noHBand="0" w:noVBand="1"/>
      </w:tblPr>
      <w:tblGrid>
        <w:gridCol w:w="4536"/>
        <w:gridCol w:w="4536"/>
      </w:tblGrid>
      <w:tr w:rsidR="009C4065" w14:paraId="58E76620" w14:textId="77777777" w:rsidTr="00B57D26">
        <w:trPr>
          <w:jc w:val="center"/>
        </w:trPr>
        <w:tc>
          <w:tcPr>
            <w:tcW w:w="4606" w:type="dxa"/>
          </w:tcPr>
          <w:p w14:paraId="310C178D" w14:textId="3C970353" w:rsidR="009C4065" w:rsidRDefault="009C4065" w:rsidP="00B57D26">
            <w:pPr>
              <w:jc w:val="center"/>
              <w:rPr>
                <w:rFonts w:ascii="Calibri" w:hAnsi="Calibri" w:cs="Calibri"/>
                <w:color w:val="000000"/>
                <w:sz w:val="22"/>
                <w:szCs w:val="22"/>
              </w:rPr>
            </w:pPr>
          </w:p>
          <w:p w14:paraId="0867554E" w14:textId="77777777" w:rsidR="0050331F" w:rsidRDefault="0050331F" w:rsidP="00B57D26">
            <w:pPr>
              <w:jc w:val="center"/>
              <w:rPr>
                <w:rFonts w:ascii="Calibri" w:hAnsi="Calibri" w:cs="Calibri"/>
                <w:color w:val="000000"/>
                <w:sz w:val="22"/>
                <w:szCs w:val="22"/>
              </w:rPr>
            </w:pPr>
          </w:p>
          <w:p w14:paraId="37F038C4" w14:textId="77777777" w:rsidR="009C4065" w:rsidRPr="00235FF4" w:rsidRDefault="009C4065" w:rsidP="00B57D26">
            <w:pPr>
              <w:jc w:val="center"/>
              <w:rPr>
                <w:rFonts w:ascii="Calibri" w:hAnsi="Calibri" w:cs="Calibri"/>
                <w:color w:val="000000"/>
                <w:sz w:val="22"/>
                <w:szCs w:val="22"/>
              </w:rPr>
            </w:pPr>
          </w:p>
          <w:p w14:paraId="15BE880E" w14:textId="77777777" w:rsidR="009C4065" w:rsidRPr="00235FF4" w:rsidRDefault="009C4065" w:rsidP="00B57D26">
            <w:pPr>
              <w:jc w:val="center"/>
              <w:rPr>
                <w:rFonts w:ascii="Calibri" w:hAnsi="Calibri" w:cs="Calibri"/>
                <w:color w:val="000000"/>
                <w:sz w:val="22"/>
                <w:szCs w:val="22"/>
              </w:rPr>
            </w:pPr>
          </w:p>
          <w:p w14:paraId="49763430" w14:textId="77777777" w:rsidR="009C4065" w:rsidRPr="00235FF4" w:rsidRDefault="009C4065" w:rsidP="00B57D26">
            <w:pPr>
              <w:jc w:val="center"/>
              <w:rPr>
                <w:rFonts w:ascii="Calibri" w:hAnsi="Calibri" w:cs="Calibri"/>
                <w:color w:val="000000"/>
                <w:sz w:val="22"/>
                <w:szCs w:val="22"/>
              </w:rPr>
            </w:pPr>
          </w:p>
          <w:p w14:paraId="56BCEAA1" w14:textId="77777777" w:rsidR="009C4065" w:rsidRPr="00235FF4" w:rsidRDefault="009C4065" w:rsidP="00B57D26">
            <w:pPr>
              <w:jc w:val="center"/>
              <w:rPr>
                <w:rFonts w:ascii="Calibri" w:hAnsi="Calibri" w:cs="Calibri"/>
                <w:color w:val="000000"/>
                <w:sz w:val="22"/>
                <w:szCs w:val="22"/>
              </w:rPr>
            </w:pPr>
            <w:r w:rsidRPr="00235FF4">
              <w:rPr>
                <w:rFonts w:ascii="Calibri" w:hAnsi="Calibri" w:cs="Calibri"/>
                <w:color w:val="000000"/>
                <w:sz w:val="22"/>
                <w:szCs w:val="22"/>
              </w:rPr>
              <w:t>…………………………………………..</w:t>
            </w:r>
          </w:p>
          <w:p w14:paraId="2882107C" w14:textId="77777777" w:rsidR="009C4065" w:rsidRDefault="009C4065" w:rsidP="00B57D26">
            <w:pPr>
              <w:jc w:val="center"/>
              <w:rPr>
                <w:rFonts w:ascii="Calibri" w:hAnsi="Calibri" w:cs="Calibri"/>
                <w:color w:val="000000"/>
                <w:sz w:val="22"/>
                <w:szCs w:val="22"/>
              </w:rPr>
            </w:pPr>
            <w:r>
              <w:rPr>
                <w:rFonts w:ascii="Calibri" w:hAnsi="Calibri" w:cs="Calibri"/>
                <w:color w:val="000000"/>
                <w:sz w:val="22"/>
                <w:szCs w:val="22"/>
              </w:rPr>
              <w:t>Národní památkový ústav</w:t>
            </w:r>
          </w:p>
          <w:p w14:paraId="20BF3167" w14:textId="77777777" w:rsidR="009C4065" w:rsidRPr="00635DFD" w:rsidRDefault="009C4065" w:rsidP="00B57D26">
            <w:pPr>
              <w:jc w:val="center"/>
              <w:rPr>
                <w:rFonts w:ascii="Calibri" w:hAnsi="Calibri" w:cs="Calibri"/>
                <w:color w:val="000000"/>
                <w:sz w:val="22"/>
                <w:szCs w:val="22"/>
              </w:rPr>
            </w:pPr>
            <w:r>
              <w:rPr>
                <w:rFonts w:ascii="Calibri" w:hAnsi="Calibri" w:cs="Calibri"/>
                <w:color w:val="000000"/>
                <w:sz w:val="22"/>
                <w:szCs w:val="22"/>
              </w:rPr>
              <w:t>PhDr. Petr Hrubý</w:t>
            </w:r>
          </w:p>
          <w:p w14:paraId="61D6F36A" w14:textId="77777777" w:rsidR="009C4065" w:rsidRDefault="009C4065" w:rsidP="00B57D26">
            <w:pPr>
              <w:jc w:val="center"/>
              <w:rPr>
                <w:rFonts w:ascii="Calibri" w:hAnsi="Calibri" w:cs="Calibri"/>
                <w:color w:val="000000"/>
                <w:sz w:val="22"/>
                <w:szCs w:val="22"/>
              </w:rPr>
            </w:pPr>
            <w:r>
              <w:rPr>
                <w:rFonts w:ascii="Calibri" w:hAnsi="Calibri" w:cs="Calibri"/>
                <w:color w:val="000000"/>
                <w:sz w:val="22"/>
                <w:szCs w:val="22"/>
              </w:rPr>
              <w:t>ředitel ÚPS v Ústí nad Labem</w:t>
            </w:r>
          </w:p>
          <w:p w14:paraId="0E450FCA" w14:textId="77777777" w:rsidR="009C4065" w:rsidRPr="00235FF4" w:rsidRDefault="009C4065" w:rsidP="00B57D26">
            <w:pPr>
              <w:jc w:val="center"/>
              <w:rPr>
                <w:rFonts w:ascii="Calibri" w:hAnsi="Calibri" w:cs="Calibri"/>
                <w:color w:val="000000"/>
                <w:sz w:val="22"/>
                <w:szCs w:val="22"/>
              </w:rPr>
            </w:pPr>
          </w:p>
        </w:tc>
        <w:tc>
          <w:tcPr>
            <w:tcW w:w="4606" w:type="dxa"/>
          </w:tcPr>
          <w:p w14:paraId="0A7B698A" w14:textId="77777777" w:rsidR="009C4065" w:rsidRPr="00235FF4" w:rsidRDefault="009C4065" w:rsidP="00B57D26">
            <w:pPr>
              <w:jc w:val="center"/>
              <w:rPr>
                <w:rFonts w:ascii="Calibri" w:hAnsi="Calibri" w:cs="Calibri"/>
                <w:color w:val="000000"/>
                <w:sz w:val="22"/>
                <w:szCs w:val="22"/>
              </w:rPr>
            </w:pPr>
          </w:p>
          <w:p w14:paraId="3B8C8C9A" w14:textId="77777777" w:rsidR="009C4065" w:rsidRPr="00235FF4" w:rsidRDefault="009C4065" w:rsidP="00B57D26">
            <w:pPr>
              <w:jc w:val="center"/>
              <w:rPr>
                <w:rFonts w:ascii="Calibri" w:hAnsi="Calibri" w:cs="Calibri"/>
                <w:color w:val="000000"/>
                <w:sz w:val="22"/>
                <w:szCs w:val="22"/>
              </w:rPr>
            </w:pPr>
          </w:p>
          <w:p w14:paraId="19FAD600" w14:textId="77777777" w:rsidR="009C4065" w:rsidRDefault="009C4065" w:rsidP="00B57D26">
            <w:pPr>
              <w:jc w:val="center"/>
              <w:rPr>
                <w:rFonts w:ascii="Calibri" w:hAnsi="Calibri" w:cs="Calibri"/>
                <w:color w:val="000000"/>
                <w:sz w:val="22"/>
                <w:szCs w:val="22"/>
              </w:rPr>
            </w:pPr>
          </w:p>
          <w:p w14:paraId="46F0809C" w14:textId="77777777" w:rsidR="009C4065" w:rsidRDefault="009C4065" w:rsidP="00B57D26">
            <w:pPr>
              <w:jc w:val="center"/>
              <w:rPr>
                <w:rFonts w:ascii="Calibri" w:hAnsi="Calibri" w:cs="Calibri"/>
                <w:color w:val="000000"/>
                <w:sz w:val="22"/>
                <w:szCs w:val="22"/>
              </w:rPr>
            </w:pPr>
          </w:p>
          <w:p w14:paraId="1382CCDF" w14:textId="77777777" w:rsidR="009C4065" w:rsidRPr="00235FF4" w:rsidRDefault="009C4065" w:rsidP="00B57D26">
            <w:pPr>
              <w:jc w:val="center"/>
              <w:rPr>
                <w:rFonts w:ascii="Calibri" w:hAnsi="Calibri" w:cs="Calibri"/>
                <w:color w:val="000000"/>
                <w:sz w:val="22"/>
                <w:szCs w:val="22"/>
              </w:rPr>
            </w:pPr>
          </w:p>
          <w:p w14:paraId="1BFA4594" w14:textId="77777777" w:rsidR="009C4065" w:rsidRPr="00235FF4" w:rsidRDefault="009C4065" w:rsidP="00B57D26">
            <w:pPr>
              <w:jc w:val="center"/>
              <w:rPr>
                <w:rFonts w:ascii="Calibri" w:hAnsi="Calibri" w:cs="Calibri"/>
                <w:color w:val="000000"/>
                <w:sz w:val="22"/>
                <w:szCs w:val="22"/>
              </w:rPr>
            </w:pPr>
            <w:r w:rsidRPr="00235FF4">
              <w:rPr>
                <w:rFonts w:ascii="Calibri" w:hAnsi="Calibri" w:cs="Calibri"/>
                <w:color w:val="000000"/>
                <w:sz w:val="22"/>
                <w:szCs w:val="22"/>
              </w:rPr>
              <w:t>…………………………………………..</w:t>
            </w:r>
          </w:p>
          <w:p w14:paraId="6B4C0BF0" w14:textId="77777777" w:rsidR="009C4065" w:rsidRPr="00235FF4" w:rsidRDefault="009C4065" w:rsidP="00B57D26">
            <w:pPr>
              <w:jc w:val="center"/>
              <w:rPr>
                <w:rFonts w:ascii="Calibri" w:hAnsi="Calibri" w:cs="Calibri"/>
                <w:color w:val="000000"/>
                <w:sz w:val="22"/>
                <w:szCs w:val="22"/>
              </w:rPr>
            </w:pPr>
            <w:r w:rsidRPr="00235FF4">
              <w:rPr>
                <w:rFonts w:ascii="Calibri" w:hAnsi="Calibri" w:cs="Calibri"/>
                <w:color w:val="000000"/>
                <w:sz w:val="22"/>
                <w:szCs w:val="22"/>
              </w:rPr>
              <w:t>(podpis Příkazníka)</w:t>
            </w:r>
          </w:p>
          <w:p w14:paraId="5F72F9D6" w14:textId="77777777" w:rsidR="009C4065" w:rsidRDefault="009C4065" w:rsidP="00B57D26">
            <w:pPr>
              <w:jc w:val="center"/>
              <w:rPr>
                <w:rFonts w:ascii="Calibri" w:hAnsi="Calibri" w:cs="Calibri"/>
                <w:color w:val="000000"/>
                <w:sz w:val="22"/>
                <w:szCs w:val="22"/>
              </w:rPr>
            </w:pPr>
            <w:r w:rsidRPr="00235FF4">
              <w:rPr>
                <w:rFonts w:ascii="Calibri" w:hAnsi="Calibri" w:cs="Calibri"/>
                <w:color w:val="000000"/>
                <w:sz w:val="22"/>
                <w:szCs w:val="22"/>
              </w:rPr>
              <w:t>/razítko/</w:t>
            </w:r>
          </w:p>
        </w:tc>
      </w:tr>
      <w:tr w:rsidR="009C4065" w14:paraId="6104B583" w14:textId="77777777" w:rsidTr="00B57D26">
        <w:trPr>
          <w:jc w:val="center"/>
        </w:trPr>
        <w:tc>
          <w:tcPr>
            <w:tcW w:w="4606" w:type="dxa"/>
          </w:tcPr>
          <w:p w14:paraId="4045BC3B" w14:textId="77777777" w:rsidR="009C4065" w:rsidRPr="00235FF4" w:rsidRDefault="009C4065" w:rsidP="00B57D26">
            <w:pPr>
              <w:jc w:val="center"/>
              <w:rPr>
                <w:rFonts w:ascii="Calibri" w:hAnsi="Calibri" w:cs="Calibri"/>
                <w:color w:val="000000"/>
                <w:sz w:val="22"/>
                <w:szCs w:val="22"/>
              </w:rPr>
            </w:pPr>
          </w:p>
        </w:tc>
        <w:tc>
          <w:tcPr>
            <w:tcW w:w="4606" w:type="dxa"/>
          </w:tcPr>
          <w:p w14:paraId="4E52FEC5" w14:textId="77777777" w:rsidR="009C4065" w:rsidRPr="00235FF4" w:rsidRDefault="009C4065" w:rsidP="00B57D26">
            <w:pPr>
              <w:jc w:val="center"/>
              <w:rPr>
                <w:rFonts w:ascii="Calibri" w:hAnsi="Calibri" w:cs="Calibri"/>
                <w:color w:val="000000"/>
                <w:sz w:val="22"/>
                <w:szCs w:val="22"/>
              </w:rPr>
            </w:pPr>
          </w:p>
        </w:tc>
      </w:tr>
    </w:tbl>
    <w:p w14:paraId="0CB45CA7" w14:textId="77777777" w:rsidR="009C4065" w:rsidRDefault="009C4065" w:rsidP="009C4065">
      <w:pPr>
        <w:ind w:left="426" w:hanging="426"/>
        <w:jc w:val="both"/>
        <w:rPr>
          <w:rFonts w:ascii="Calibri" w:hAnsi="Calibri" w:cs="Calibri"/>
          <w:sz w:val="22"/>
          <w:szCs w:val="22"/>
        </w:rPr>
      </w:pPr>
    </w:p>
    <w:p w14:paraId="7E532205" w14:textId="77777777" w:rsidR="009C4065" w:rsidRDefault="009C4065" w:rsidP="009C4065">
      <w:pPr>
        <w:spacing w:after="160" w:line="259" w:lineRule="auto"/>
        <w:rPr>
          <w:rFonts w:ascii="Calibri" w:hAnsi="Calibri" w:cs="Calibri"/>
          <w:sz w:val="22"/>
          <w:szCs w:val="22"/>
        </w:rPr>
        <w:sectPr w:rsidR="009C4065">
          <w:footerReference w:type="default" r:id="rId10"/>
          <w:pgSz w:w="11906" w:h="16838"/>
          <w:pgMar w:top="851" w:right="1417" w:bottom="1135" w:left="1417" w:header="708" w:footer="848" w:gutter="0"/>
          <w:pgNumType w:start="1"/>
          <w:cols w:space="708"/>
        </w:sectPr>
      </w:pPr>
    </w:p>
    <w:p w14:paraId="564D123A" w14:textId="77777777" w:rsidR="009C4065" w:rsidRDefault="009C4065" w:rsidP="009C4065">
      <w:pPr>
        <w:rPr>
          <w:rFonts w:ascii="Calibri" w:hAnsi="Calibri" w:cs="Calibri"/>
          <w:sz w:val="22"/>
          <w:szCs w:val="22"/>
        </w:rPr>
      </w:pPr>
    </w:p>
    <w:p w14:paraId="65C11103" w14:textId="77777777" w:rsidR="009C4065" w:rsidRDefault="009C4065" w:rsidP="009C4065">
      <w:pPr>
        <w:tabs>
          <w:tab w:val="left" w:pos="6120"/>
        </w:tabs>
        <w:jc w:val="both"/>
        <w:rPr>
          <w:rFonts w:ascii="Calibri" w:hAnsi="Calibri" w:cs="Calibri"/>
          <w:sz w:val="22"/>
          <w:szCs w:val="22"/>
        </w:rPr>
      </w:pPr>
    </w:p>
    <w:p w14:paraId="3AB6870B" w14:textId="77777777" w:rsidR="009C4065" w:rsidRDefault="009C4065" w:rsidP="009C4065">
      <w:pPr>
        <w:tabs>
          <w:tab w:val="left" w:pos="6120"/>
        </w:tabs>
        <w:jc w:val="both"/>
        <w:rPr>
          <w:rFonts w:ascii="Calibri" w:hAnsi="Calibri" w:cs="Calibri"/>
          <w:sz w:val="22"/>
          <w:szCs w:val="22"/>
        </w:rPr>
      </w:pPr>
    </w:p>
    <w:p w14:paraId="20382C4E" w14:textId="77777777" w:rsidR="005066C6" w:rsidRDefault="005066C6" w:rsidP="005066C6">
      <w:pPr>
        <w:rPr>
          <w:b/>
        </w:rPr>
      </w:pPr>
      <w:r>
        <w:rPr>
          <w:b/>
        </w:rPr>
        <w:t xml:space="preserve">Příloha č. 1: Cenová nabídka </w:t>
      </w:r>
    </w:p>
    <w:p w14:paraId="26086F79" w14:textId="77777777" w:rsidR="005066C6" w:rsidRDefault="005066C6" w:rsidP="005066C6">
      <w:pPr>
        <w:rPr>
          <w:b/>
          <w:sz w:val="22"/>
          <w:szCs w:val="22"/>
        </w:rPr>
      </w:pPr>
    </w:p>
    <w:p w14:paraId="2CA94535" w14:textId="77777777" w:rsidR="005066C6" w:rsidRDefault="005066C6" w:rsidP="005066C6">
      <w:pPr>
        <w:rPr>
          <w:b/>
          <w:sz w:val="22"/>
          <w:szCs w:val="22"/>
        </w:rPr>
      </w:pPr>
    </w:p>
    <w:p w14:paraId="74D0CA55" w14:textId="77777777" w:rsidR="005066C6" w:rsidRDefault="005066C6" w:rsidP="005066C6">
      <w:pPr>
        <w:rPr>
          <w:b/>
        </w:rPr>
      </w:pPr>
      <w:r>
        <w:rPr>
          <w:b/>
        </w:rPr>
        <w:t>Rozsah předpokládaných jednotek výkonu činnosti TDS:</w:t>
      </w:r>
    </w:p>
    <w:p w14:paraId="08EF150B" w14:textId="77777777" w:rsidR="005066C6" w:rsidRDefault="005066C6" w:rsidP="005066C6">
      <w:pPr>
        <w:rPr>
          <w:b/>
        </w:rPr>
      </w:pPr>
    </w:p>
    <w:p w14:paraId="57070BB4" w14:textId="77777777" w:rsidR="005066C6" w:rsidRDefault="005066C6" w:rsidP="005066C6">
      <w:pPr>
        <w:rPr>
          <w:b/>
        </w:rPr>
      </w:pPr>
    </w:p>
    <w:tbl>
      <w:tblPr>
        <w:tblW w:w="9520" w:type="dxa"/>
        <w:tblInd w:w="75" w:type="dxa"/>
        <w:tblCellMar>
          <w:left w:w="70" w:type="dxa"/>
          <w:right w:w="70" w:type="dxa"/>
        </w:tblCellMar>
        <w:tblLook w:val="04A0" w:firstRow="1" w:lastRow="0" w:firstColumn="1" w:lastColumn="0" w:noHBand="0" w:noVBand="1"/>
      </w:tblPr>
      <w:tblGrid>
        <w:gridCol w:w="1820"/>
        <w:gridCol w:w="1080"/>
        <w:gridCol w:w="1000"/>
        <w:gridCol w:w="1000"/>
        <w:gridCol w:w="1240"/>
        <w:gridCol w:w="1620"/>
        <w:gridCol w:w="1760"/>
      </w:tblGrid>
      <w:tr w:rsidR="005066C6" w14:paraId="2B4BD82D" w14:textId="77777777" w:rsidTr="00D83085">
        <w:trPr>
          <w:trHeight w:val="1335"/>
        </w:trPr>
        <w:tc>
          <w:tcPr>
            <w:tcW w:w="1820" w:type="dxa"/>
            <w:tcBorders>
              <w:top w:val="single" w:sz="4" w:space="0" w:color="auto"/>
              <w:left w:val="single" w:sz="4" w:space="0" w:color="auto"/>
              <w:bottom w:val="single" w:sz="4" w:space="0" w:color="auto"/>
              <w:right w:val="single" w:sz="4" w:space="0" w:color="auto"/>
            </w:tcBorders>
            <w:vAlign w:val="center"/>
            <w:hideMark/>
          </w:tcPr>
          <w:p w14:paraId="4458E7E2" w14:textId="77777777" w:rsidR="005066C6" w:rsidRDefault="005066C6" w:rsidP="00D83085">
            <w:pPr>
              <w:rPr>
                <w:rFonts w:ascii="Calibri" w:hAnsi="Calibri" w:cs="Calibri"/>
                <w:b/>
                <w:bCs/>
                <w:sz w:val="18"/>
                <w:szCs w:val="18"/>
              </w:rPr>
            </w:pPr>
            <w:r>
              <w:rPr>
                <w:rFonts w:ascii="Calibri" w:hAnsi="Calibri" w:cs="Calibri"/>
                <w:b/>
                <w:bCs/>
                <w:sz w:val="18"/>
                <w:szCs w:val="18"/>
              </w:rPr>
              <w:t>položka</w:t>
            </w:r>
          </w:p>
        </w:tc>
        <w:tc>
          <w:tcPr>
            <w:tcW w:w="1080" w:type="dxa"/>
            <w:tcBorders>
              <w:top w:val="single" w:sz="4" w:space="0" w:color="auto"/>
              <w:left w:val="nil"/>
              <w:bottom w:val="single" w:sz="4" w:space="0" w:color="auto"/>
              <w:right w:val="single" w:sz="4" w:space="0" w:color="auto"/>
            </w:tcBorders>
            <w:shd w:val="clear" w:color="auto" w:fill="C0C0C0"/>
            <w:vAlign w:val="center"/>
            <w:hideMark/>
          </w:tcPr>
          <w:p w14:paraId="21C4ADBC" w14:textId="77777777" w:rsidR="005066C6" w:rsidRDefault="005066C6" w:rsidP="00D83085">
            <w:pPr>
              <w:jc w:val="center"/>
              <w:rPr>
                <w:rFonts w:ascii="Calibri" w:hAnsi="Calibri" w:cs="Calibri"/>
                <w:sz w:val="18"/>
                <w:szCs w:val="18"/>
              </w:rPr>
            </w:pPr>
            <w:r>
              <w:rPr>
                <w:rFonts w:ascii="Calibri" w:hAnsi="Calibri" w:cs="Calibri"/>
                <w:sz w:val="18"/>
                <w:szCs w:val="18"/>
              </w:rPr>
              <w:t>Jednotka</w:t>
            </w:r>
          </w:p>
        </w:tc>
        <w:tc>
          <w:tcPr>
            <w:tcW w:w="1000" w:type="dxa"/>
            <w:tcBorders>
              <w:top w:val="single" w:sz="4" w:space="0" w:color="auto"/>
              <w:left w:val="nil"/>
              <w:bottom w:val="single" w:sz="4" w:space="0" w:color="auto"/>
              <w:right w:val="single" w:sz="4" w:space="0" w:color="auto"/>
            </w:tcBorders>
            <w:shd w:val="clear" w:color="auto" w:fill="C0C0C0"/>
            <w:vAlign w:val="center"/>
            <w:hideMark/>
          </w:tcPr>
          <w:p w14:paraId="1149B69A" w14:textId="77777777" w:rsidR="005066C6" w:rsidRDefault="005066C6" w:rsidP="00D83085">
            <w:pPr>
              <w:jc w:val="center"/>
              <w:rPr>
                <w:rFonts w:ascii="Calibri" w:hAnsi="Calibri" w:cs="Calibri"/>
                <w:sz w:val="18"/>
                <w:szCs w:val="18"/>
              </w:rPr>
            </w:pPr>
            <w:r>
              <w:rPr>
                <w:rFonts w:ascii="Calibri" w:hAnsi="Calibri" w:cs="Calibri"/>
                <w:sz w:val="18"/>
                <w:szCs w:val="18"/>
              </w:rPr>
              <w:t>Cena za jednotku v Kč bez DPH</w:t>
            </w:r>
          </w:p>
        </w:tc>
        <w:tc>
          <w:tcPr>
            <w:tcW w:w="1000" w:type="dxa"/>
            <w:tcBorders>
              <w:top w:val="single" w:sz="4" w:space="0" w:color="auto"/>
              <w:left w:val="nil"/>
              <w:bottom w:val="single" w:sz="4" w:space="0" w:color="auto"/>
              <w:right w:val="single" w:sz="4" w:space="0" w:color="auto"/>
            </w:tcBorders>
            <w:shd w:val="clear" w:color="auto" w:fill="C0C0C0"/>
            <w:vAlign w:val="center"/>
            <w:hideMark/>
          </w:tcPr>
          <w:p w14:paraId="53EEF95A" w14:textId="77777777" w:rsidR="005066C6" w:rsidRDefault="005066C6" w:rsidP="00D83085">
            <w:pPr>
              <w:jc w:val="center"/>
              <w:rPr>
                <w:rFonts w:ascii="Calibri" w:hAnsi="Calibri" w:cs="Calibri"/>
                <w:sz w:val="18"/>
                <w:szCs w:val="18"/>
              </w:rPr>
            </w:pPr>
            <w:r>
              <w:rPr>
                <w:rFonts w:ascii="Calibri" w:hAnsi="Calibri" w:cs="Calibri"/>
                <w:sz w:val="18"/>
                <w:szCs w:val="18"/>
              </w:rPr>
              <w:t>Cena za jednotku v Kč vč. DPH</w:t>
            </w:r>
          </w:p>
        </w:tc>
        <w:tc>
          <w:tcPr>
            <w:tcW w:w="1240" w:type="dxa"/>
            <w:tcBorders>
              <w:top w:val="single" w:sz="4" w:space="0" w:color="auto"/>
              <w:left w:val="nil"/>
              <w:bottom w:val="single" w:sz="4" w:space="0" w:color="auto"/>
              <w:right w:val="single" w:sz="4" w:space="0" w:color="auto"/>
            </w:tcBorders>
            <w:shd w:val="clear" w:color="auto" w:fill="C0C0C0"/>
            <w:vAlign w:val="center"/>
            <w:hideMark/>
          </w:tcPr>
          <w:p w14:paraId="11E0CF82" w14:textId="77777777" w:rsidR="005066C6" w:rsidRDefault="005066C6" w:rsidP="00D83085">
            <w:pPr>
              <w:jc w:val="center"/>
              <w:rPr>
                <w:rFonts w:ascii="Calibri" w:hAnsi="Calibri" w:cs="Calibri"/>
                <w:sz w:val="18"/>
                <w:szCs w:val="18"/>
              </w:rPr>
            </w:pPr>
            <w:r>
              <w:rPr>
                <w:rFonts w:ascii="Calibri" w:hAnsi="Calibri" w:cs="Calibri"/>
                <w:sz w:val="18"/>
                <w:szCs w:val="18"/>
              </w:rPr>
              <w:t>Předpokládaný počet jednotek</w:t>
            </w:r>
          </w:p>
        </w:tc>
        <w:tc>
          <w:tcPr>
            <w:tcW w:w="1620" w:type="dxa"/>
            <w:tcBorders>
              <w:top w:val="single" w:sz="4" w:space="0" w:color="auto"/>
              <w:left w:val="nil"/>
              <w:bottom w:val="single" w:sz="4" w:space="0" w:color="auto"/>
              <w:right w:val="single" w:sz="4" w:space="0" w:color="auto"/>
            </w:tcBorders>
            <w:shd w:val="clear" w:color="auto" w:fill="C0C0C0"/>
            <w:vAlign w:val="center"/>
            <w:hideMark/>
          </w:tcPr>
          <w:p w14:paraId="78857195" w14:textId="77777777" w:rsidR="005066C6" w:rsidRDefault="005066C6" w:rsidP="00D83085">
            <w:pPr>
              <w:jc w:val="center"/>
              <w:rPr>
                <w:rFonts w:ascii="Calibri" w:hAnsi="Calibri" w:cs="Calibri"/>
                <w:b/>
                <w:bCs/>
                <w:sz w:val="18"/>
                <w:szCs w:val="18"/>
              </w:rPr>
            </w:pPr>
            <w:r>
              <w:rPr>
                <w:rFonts w:ascii="Calibri" w:hAnsi="Calibri" w:cs="Calibri"/>
                <w:b/>
                <w:bCs/>
                <w:sz w:val="18"/>
                <w:szCs w:val="18"/>
              </w:rPr>
              <w:t>Cena celkem bez DPH za předpokládanou dobu realizace stavby</w:t>
            </w:r>
          </w:p>
        </w:tc>
        <w:tc>
          <w:tcPr>
            <w:tcW w:w="1760" w:type="dxa"/>
            <w:tcBorders>
              <w:top w:val="single" w:sz="4" w:space="0" w:color="auto"/>
              <w:left w:val="nil"/>
              <w:bottom w:val="single" w:sz="4" w:space="0" w:color="auto"/>
              <w:right w:val="single" w:sz="4" w:space="0" w:color="auto"/>
            </w:tcBorders>
            <w:shd w:val="clear" w:color="auto" w:fill="C0C0C0"/>
            <w:vAlign w:val="center"/>
            <w:hideMark/>
          </w:tcPr>
          <w:p w14:paraId="32636CA6" w14:textId="77777777" w:rsidR="005066C6" w:rsidRDefault="005066C6" w:rsidP="00D83085">
            <w:pPr>
              <w:jc w:val="center"/>
              <w:rPr>
                <w:rFonts w:ascii="Calibri" w:hAnsi="Calibri" w:cs="Calibri"/>
                <w:sz w:val="18"/>
                <w:szCs w:val="18"/>
              </w:rPr>
            </w:pPr>
            <w:r>
              <w:rPr>
                <w:rFonts w:ascii="Calibri" w:hAnsi="Calibri" w:cs="Calibri"/>
                <w:sz w:val="18"/>
                <w:szCs w:val="18"/>
              </w:rPr>
              <w:t>Cena celkem vč. DPH za předpokládanou dobu realizace stavby</w:t>
            </w:r>
          </w:p>
        </w:tc>
      </w:tr>
      <w:tr w:rsidR="005066C6" w14:paraId="2EC874A8" w14:textId="77777777" w:rsidTr="00D83085">
        <w:trPr>
          <w:trHeight w:val="995"/>
        </w:trPr>
        <w:tc>
          <w:tcPr>
            <w:tcW w:w="1820" w:type="dxa"/>
            <w:tcBorders>
              <w:top w:val="nil"/>
              <w:left w:val="single" w:sz="4" w:space="0" w:color="auto"/>
              <w:bottom w:val="single" w:sz="4" w:space="0" w:color="auto"/>
              <w:right w:val="single" w:sz="4" w:space="0" w:color="auto"/>
            </w:tcBorders>
            <w:shd w:val="clear" w:color="auto" w:fill="auto"/>
            <w:vAlign w:val="center"/>
          </w:tcPr>
          <w:p w14:paraId="17B0EED9" w14:textId="77777777" w:rsidR="005066C6" w:rsidRDefault="005066C6" w:rsidP="00D83085">
            <w:pPr>
              <w:rPr>
                <w:rFonts w:ascii="Calibri" w:hAnsi="Calibri" w:cs="Calibri"/>
                <w:sz w:val="18"/>
                <w:szCs w:val="18"/>
              </w:rPr>
            </w:pPr>
            <w:r w:rsidRPr="00BE33D3">
              <w:rPr>
                <w:rFonts w:ascii="Calibri" w:hAnsi="Calibri" w:cs="Calibri"/>
                <w:sz w:val="18"/>
                <w:szCs w:val="18"/>
              </w:rPr>
              <w:t>Účast na kontrolních dnech</w:t>
            </w:r>
          </w:p>
        </w:tc>
        <w:tc>
          <w:tcPr>
            <w:tcW w:w="1080" w:type="dxa"/>
            <w:tcBorders>
              <w:top w:val="nil"/>
              <w:left w:val="nil"/>
              <w:bottom w:val="single" w:sz="4" w:space="0" w:color="auto"/>
              <w:right w:val="single" w:sz="4" w:space="0" w:color="auto"/>
            </w:tcBorders>
            <w:shd w:val="clear" w:color="auto" w:fill="auto"/>
            <w:vAlign w:val="center"/>
          </w:tcPr>
          <w:p w14:paraId="79C7ACA8" w14:textId="77777777" w:rsidR="005066C6" w:rsidRDefault="005066C6" w:rsidP="00D83085">
            <w:pPr>
              <w:jc w:val="center"/>
              <w:rPr>
                <w:rFonts w:ascii="Calibri" w:hAnsi="Calibri" w:cs="Calibri"/>
                <w:sz w:val="18"/>
                <w:szCs w:val="18"/>
              </w:rPr>
            </w:pPr>
            <w:r w:rsidRPr="00BE33D3">
              <w:rPr>
                <w:rFonts w:ascii="Calibri" w:hAnsi="Calibri" w:cs="Calibri"/>
                <w:sz w:val="18"/>
                <w:szCs w:val="18"/>
              </w:rPr>
              <w:t>kontrolní den</w:t>
            </w:r>
            <w:r>
              <w:rPr>
                <w:rFonts w:ascii="Calibri" w:hAnsi="Calibri" w:cs="Calibri"/>
                <w:sz w:val="18"/>
                <w:szCs w:val="18"/>
              </w:rPr>
              <w:t xml:space="preserve"> </w:t>
            </w:r>
          </w:p>
        </w:tc>
        <w:tc>
          <w:tcPr>
            <w:tcW w:w="1000" w:type="dxa"/>
            <w:tcBorders>
              <w:top w:val="nil"/>
              <w:left w:val="nil"/>
              <w:bottom w:val="single" w:sz="4" w:space="0" w:color="auto"/>
              <w:right w:val="single" w:sz="4" w:space="0" w:color="auto"/>
            </w:tcBorders>
            <w:shd w:val="clear" w:color="auto" w:fill="FFFF99"/>
            <w:noWrap/>
            <w:vAlign w:val="center"/>
          </w:tcPr>
          <w:p w14:paraId="7C37A136" w14:textId="77777777" w:rsidR="005066C6" w:rsidRDefault="005066C6" w:rsidP="00D83085">
            <w:pPr>
              <w:jc w:val="center"/>
              <w:rPr>
                <w:rFonts w:ascii="Calibri" w:hAnsi="Calibri" w:cs="Calibri"/>
                <w:sz w:val="18"/>
                <w:szCs w:val="18"/>
              </w:rPr>
            </w:pPr>
            <w:r>
              <w:rPr>
                <w:rFonts w:ascii="Calibri" w:hAnsi="Calibri" w:cs="Calibri"/>
                <w:sz w:val="18"/>
                <w:szCs w:val="18"/>
              </w:rPr>
              <w:t>6.660,-</w:t>
            </w:r>
          </w:p>
        </w:tc>
        <w:tc>
          <w:tcPr>
            <w:tcW w:w="1000" w:type="dxa"/>
            <w:tcBorders>
              <w:top w:val="nil"/>
              <w:left w:val="nil"/>
              <w:bottom w:val="single" w:sz="4" w:space="0" w:color="auto"/>
              <w:right w:val="single" w:sz="4" w:space="0" w:color="auto"/>
            </w:tcBorders>
            <w:shd w:val="clear" w:color="auto" w:fill="FFFF99"/>
            <w:noWrap/>
            <w:vAlign w:val="center"/>
          </w:tcPr>
          <w:p w14:paraId="7D30A24E" w14:textId="77777777" w:rsidR="005066C6" w:rsidRDefault="005066C6" w:rsidP="00D83085">
            <w:pPr>
              <w:jc w:val="center"/>
              <w:rPr>
                <w:rFonts w:ascii="Calibri" w:hAnsi="Calibri" w:cs="Calibri"/>
                <w:sz w:val="18"/>
                <w:szCs w:val="18"/>
              </w:rPr>
            </w:pPr>
            <w:r>
              <w:rPr>
                <w:rFonts w:ascii="Calibri" w:hAnsi="Calibri" w:cs="Calibri"/>
                <w:sz w:val="18"/>
                <w:szCs w:val="18"/>
              </w:rPr>
              <w:t>8.058,60</w:t>
            </w:r>
          </w:p>
        </w:tc>
        <w:tc>
          <w:tcPr>
            <w:tcW w:w="1240" w:type="dxa"/>
            <w:tcBorders>
              <w:top w:val="nil"/>
              <w:left w:val="nil"/>
              <w:bottom w:val="single" w:sz="4" w:space="0" w:color="auto"/>
              <w:right w:val="single" w:sz="4" w:space="0" w:color="auto"/>
            </w:tcBorders>
            <w:noWrap/>
            <w:vAlign w:val="center"/>
          </w:tcPr>
          <w:p w14:paraId="4DCF76C2" w14:textId="77777777" w:rsidR="005066C6" w:rsidRDefault="005066C6" w:rsidP="00D83085">
            <w:pPr>
              <w:jc w:val="center"/>
              <w:rPr>
                <w:rFonts w:ascii="Calibri" w:hAnsi="Calibri" w:cs="Calibri"/>
                <w:sz w:val="18"/>
                <w:szCs w:val="18"/>
              </w:rPr>
            </w:pPr>
            <w:r>
              <w:rPr>
                <w:rFonts w:ascii="Calibri" w:hAnsi="Calibri" w:cs="Calibri"/>
                <w:sz w:val="18"/>
                <w:szCs w:val="18"/>
              </w:rPr>
              <w:t>50</w:t>
            </w:r>
          </w:p>
        </w:tc>
        <w:tc>
          <w:tcPr>
            <w:tcW w:w="1620" w:type="dxa"/>
            <w:tcBorders>
              <w:top w:val="nil"/>
              <w:left w:val="nil"/>
              <w:bottom w:val="single" w:sz="4" w:space="0" w:color="auto"/>
              <w:right w:val="single" w:sz="4" w:space="0" w:color="auto"/>
            </w:tcBorders>
            <w:noWrap/>
            <w:vAlign w:val="center"/>
          </w:tcPr>
          <w:p w14:paraId="2B0BC406" w14:textId="77777777" w:rsidR="005066C6" w:rsidRDefault="005066C6" w:rsidP="00D83085">
            <w:pPr>
              <w:jc w:val="center"/>
              <w:rPr>
                <w:rFonts w:ascii="Calibri" w:hAnsi="Calibri" w:cs="Calibri"/>
                <w:sz w:val="18"/>
                <w:szCs w:val="18"/>
              </w:rPr>
            </w:pPr>
            <w:r>
              <w:rPr>
                <w:rFonts w:ascii="Calibri" w:hAnsi="Calibri" w:cs="Calibri"/>
                <w:sz w:val="18"/>
                <w:szCs w:val="18"/>
              </w:rPr>
              <w:t>333.000,-</w:t>
            </w:r>
          </w:p>
        </w:tc>
        <w:tc>
          <w:tcPr>
            <w:tcW w:w="1760" w:type="dxa"/>
            <w:tcBorders>
              <w:top w:val="nil"/>
              <w:left w:val="nil"/>
              <w:bottom w:val="single" w:sz="4" w:space="0" w:color="auto"/>
              <w:right w:val="single" w:sz="4" w:space="0" w:color="auto"/>
            </w:tcBorders>
            <w:shd w:val="clear" w:color="auto" w:fill="FFFFFF"/>
            <w:noWrap/>
            <w:vAlign w:val="center"/>
          </w:tcPr>
          <w:p w14:paraId="7D6BE1F5" w14:textId="77777777" w:rsidR="005066C6" w:rsidRDefault="005066C6" w:rsidP="00D83085">
            <w:pPr>
              <w:jc w:val="center"/>
              <w:rPr>
                <w:rFonts w:ascii="Calibri" w:hAnsi="Calibri" w:cs="Calibri"/>
                <w:sz w:val="18"/>
                <w:szCs w:val="18"/>
              </w:rPr>
            </w:pPr>
            <w:r>
              <w:rPr>
                <w:rFonts w:ascii="Calibri" w:hAnsi="Calibri" w:cs="Calibri"/>
                <w:sz w:val="18"/>
                <w:szCs w:val="18"/>
              </w:rPr>
              <w:t>402.930,-</w:t>
            </w:r>
          </w:p>
        </w:tc>
      </w:tr>
      <w:tr w:rsidR="005066C6" w14:paraId="2AD2A178" w14:textId="77777777" w:rsidTr="00D83085">
        <w:trPr>
          <w:trHeight w:val="995"/>
        </w:trPr>
        <w:tc>
          <w:tcPr>
            <w:tcW w:w="1820" w:type="dxa"/>
            <w:tcBorders>
              <w:top w:val="nil"/>
              <w:left w:val="single" w:sz="4" w:space="0" w:color="auto"/>
              <w:bottom w:val="single" w:sz="4" w:space="0" w:color="auto"/>
              <w:right w:val="single" w:sz="4" w:space="0" w:color="auto"/>
            </w:tcBorders>
            <w:vAlign w:val="center"/>
            <w:hideMark/>
          </w:tcPr>
          <w:p w14:paraId="5B302639" w14:textId="77777777" w:rsidR="005066C6" w:rsidRDefault="005066C6" w:rsidP="00D83085">
            <w:pPr>
              <w:rPr>
                <w:rFonts w:ascii="Calibri" w:hAnsi="Calibri" w:cs="Calibri"/>
                <w:sz w:val="18"/>
                <w:szCs w:val="18"/>
              </w:rPr>
            </w:pPr>
            <w:r w:rsidRPr="007512FC">
              <w:rPr>
                <w:rFonts w:ascii="Calibri" w:hAnsi="Calibri" w:cs="Calibri"/>
                <w:sz w:val="18"/>
                <w:szCs w:val="18"/>
              </w:rPr>
              <w:t xml:space="preserve">Výkon činnosti TDS </w:t>
            </w:r>
            <w:r>
              <w:rPr>
                <w:rFonts w:ascii="Calibri" w:hAnsi="Calibri" w:cs="Calibri"/>
                <w:sz w:val="18"/>
                <w:szCs w:val="18"/>
              </w:rPr>
              <w:t xml:space="preserve">(nad rámec KD po </w:t>
            </w:r>
            <w:proofErr w:type="gramStart"/>
            <w:r>
              <w:rPr>
                <w:rFonts w:ascii="Calibri" w:hAnsi="Calibri" w:cs="Calibri"/>
                <w:sz w:val="18"/>
                <w:szCs w:val="18"/>
              </w:rPr>
              <w:t>dobu  výkonu</w:t>
            </w:r>
            <w:proofErr w:type="gramEnd"/>
            <w:r>
              <w:rPr>
                <w:rFonts w:ascii="Calibri" w:hAnsi="Calibri" w:cs="Calibri"/>
                <w:sz w:val="18"/>
                <w:szCs w:val="18"/>
              </w:rPr>
              <w:t xml:space="preserve"> 21 měsíců)</w:t>
            </w:r>
          </w:p>
        </w:tc>
        <w:tc>
          <w:tcPr>
            <w:tcW w:w="1080" w:type="dxa"/>
            <w:tcBorders>
              <w:top w:val="nil"/>
              <w:left w:val="nil"/>
              <w:bottom w:val="single" w:sz="4" w:space="0" w:color="auto"/>
              <w:right w:val="single" w:sz="4" w:space="0" w:color="auto"/>
            </w:tcBorders>
            <w:vAlign w:val="center"/>
            <w:hideMark/>
          </w:tcPr>
          <w:p w14:paraId="613746B3" w14:textId="77777777" w:rsidR="005066C6" w:rsidRDefault="005066C6" w:rsidP="00D83085">
            <w:pPr>
              <w:jc w:val="center"/>
              <w:rPr>
                <w:rFonts w:ascii="Calibri" w:hAnsi="Calibri" w:cs="Calibri"/>
                <w:sz w:val="18"/>
                <w:szCs w:val="18"/>
              </w:rPr>
            </w:pPr>
            <w:r>
              <w:rPr>
                <w:rFonts w:ascii="Calibri" w:hAnsi="Calibri" w:cs="Calibri"/>
                <w:sz w:val="18"/>
                <w:szCs w:val="18"/>
              </w:rPr>
              <w:t>Hodina</w:t>
            </w:r>
          </w:p>
        </w:tc>
        <w:tc>
          <w:tcPr>
            <w:tcW w:w="1000" w:type="dxa"/>
            <w:tcBorders>
              <w:top w:val="nil"/>
              <w:left w:val="nil"/>
              <w:bottom w:val="single" w:sz="4" w:space="0" w:color="auto"/>
              <w:right w:val="single" w:sz="4" w:space="0" w:color="auto"/>
            </w:tcBorders>
            <w:shd w:val="clear" w:color="auto" w:fill="FFFF99"/>
            <w:noWrap/>
            <w:vAlign w:val="center"/>
            <w:hideMark/>
          </w:tcPr>
          <w:p w14:paraId="20A033BF" w14:textId="77777777" w:rsidR="005066C6" w:rsidRDefault="005066C6" w:rsidP="00D83085">
            <w:pPr>
              <w:jc w:val="center"/>
              <w:rPr>
                <w:rFonts w:ascii="Calibri" w:hAnsi="Calibri" w:cs="Calibri"/>
                <w:sz w:val="18"/>
                <w:szCs w:val="18"/>
              </w:rPr>
            </w:pPr>
            <w:r>
              <w:rPr>
                <w:rFonts w:ascii="Calibri" w:hAnsi="Calibri" w:cs="Calibri"/>
                <w:sz w:val="18"/>
                <w:szCs w:val="18"/>
              </w:rPr>
              <w:t>750,- </w:t>
            </w:r>
          </w:p>
        </w:tc>
        <w:tc>
          <w:tcPr>
            <w:tcW w:w="1000" w:type="dxa"/>
            <w:tcBorders>
              <w:top w:val="nil"/>
              <w:left w:val="nil"/>
              <w:bottom w:val="single" w:sz="4" w:space="0" w:color="auto"/>
              <w:right w:val="single" w:sz="4" w:space="0" w:color="auto"/>
            </w:tcBorders>
            <w:shd w:val="clear" w:color="auto" w:fill="FFFF99"/>
            <w:noWrap/>
            <w:vAlign w:val="center"/>
            <w:hideMark/>
          </w:tcPr>
          <w:p w14:paraId="3CEDDD62" w14:textId="77777777" w:rsidR="005066C6" w:rsidRDefault="005066C6" w:rsidP="00D83085">
            <w:pPr>
              <w:jc w:val="center"/>
              <w:rPr>
                <w:rFonts w:ascii="Calibri" w:hAnsi="Calibri" w:cs="Calibri"/>
                <w:sz w:val="18"/>
                <w:szCs w:val="18"/>
              </w:rPr>
            </w:pPr>
            <w:r>
              <w:rPr>
                <w:rFonts w:ascii="Calibri" w:hAnsi="Calibri" w:cs="Calibri"/>
                <w:sz w:val="18"/>
                <w:szCs w:val="18"/>
              </w:rPr>
              <w:t> 907,50</w:t>
            </w:r>
          </w:p>
        </w:tc>
        <w:tc>
          <w:tcPr>
            <w:tcW w:w="1240" w:type="dxa"/>
            <w:tcBorders>
              <w:top w:val="nil"/>
              <w:left w:val="nil"/>
              <w:bottom w:val="single" w:sz="4" w:space="0" w:color="auto"/>
              <w:right w:val="single" w:sz="4" w:space="0" w:color="auto"/>
            </w:tcBorders>
            <w:noWrap/>
            <w:vAlign w:val="center"/>
            <w:hideMark/>
          </w:tcPr>
          <w:p w14:paraId="0C52DEE2" w14:textId="77777777" w:rsidR="005066C6" w:rsidRDefault="005066C6" w:rsidP="00D83085">
            <w:pPr>
              <w:jc w:val="center"/>
              <w:rPr>
                <w:rFonts w:ascii="Calibri" w:hAnsi="Calibri" w:cs="Calibri"/>
                <w:sz w:val="18"/>
                <w:szCs w:val="18"/>
              </w:rPr>
            </w:pPr>
            <w:r>
              <w:rPr>
                <w:rFonts w:ascii="Calibri" w:hAnsi="Calibri" w:cs="Calibri"/>
                <w:sz w:val="18"/>
                <w:szCs w:val="18"/>
              </w:rPr>
              <w:t>300</w:t>
            </w:r>
          </w:p>
        </w:tc>
        <w:tc>
          <w:tcPr>
            <w:tcW w:w="1620" w:type="dxa"/>
            <w:tcBorders>
              <w:top w:val="nil"/>
              <w:left w:val="nil"/>
              <w:bottom w:val="single" w:sz="4" w:space="0" w:color="auto"/>
              <w:right w:val="single" w:sz="4" w:space="0" w:color="auto"/>
            </w:tcBorders>
            <w:noWrap/>
            <w:vAlign w:val="center"/>
            <w:hideMark/>
          </w:tcPr>
          <w:p w14:paraId="623D3541" w14:textId="77777777" w:rsidR="005066C6" w:rsidRDefault="005066C6" w:rsidP="00D83085">
            <w:pPr>
              <w:jc w:val="center"/>
              <w:rPr>
                <w:rFonts w:ascii="Calibri" w:hAnsi="Calibri" w:cs="Calibri"/>
                <w:sz w:val="18"/>
                <w:szCs w:val="18"/>
              </w:rPr>
            </w:pPr>
            <w:r>
              <w:rPr>
                <w:rFonts w:ascii="Calibri" w:hAnsi="Calibri" w:cs="Calibri"/>
                <w:sz w:val="18"/>
                <w:szCs w:val="18"/>
              </w:rPr>
              <w:t>225.000,- </w:t>
            </w:r>
          </w:p>
        </w:tc>
        <w:tc>
          <w:tcPr>
            <w:tcW w:w="1760" w:type="dxa"/>
            <w:tcBorders>
              <w:top w:val="nil"/>
              <w:left w:val="nil"/>
              <w:bottom w:val="single" w:sz="4" w:space="0" w:color="auto"/>
              <w:right w:val="single" w:sz="4" w:space="0" w:color="auto"/>
            </w:tcBorders>
            <w:shd w:val="clear" w:color="auto" w:fill="FFFFFF"/>
            <w:noWrap/>
            <w:vAlign w:val="center"/>
            <w:hideMark/>
          </w:tcPr>
          <w:p w14:paraId="6130DE72" w14:textId="77777777" w:rsidR="005066C6" w:rsidRDefault="005066C6" w:rsidP="00D83085">
            <w:pPr>
              <w:jc w:val="center"/>
              <w:rPr>
                <w:rFonts w:ascii="Calibri" w:hAnsi="Calibri" w:cs="Calibri"/>
                <w:sz w:val="18"/>
                <w:szCs w:val="18"/>
              </w:rPr>
            </w:pPr>
            <w:r>
              <w:rPr>
                <w:rFonts w:ascii="Calibri" w:hAnsi="Calibri" w:cs="Calibri"/>
                <w:sz w:val="18"/>
                <w:szCs w:val="18"/>
              </w:rPr>
              <w:t>272.250,- </w:t>
            </w:r>
          </w:p>
        </w:tc>
      </w:tr>
      <w:tr w:rsidR="005066C6" w14:paraId="695670E9" w14:textId="77777777" w:rsidTr="00D83085">
        <w:trPr>
          <w:trHeight w:val="556"/>
        </w:trPr>
        <w:tc>
          <w:tcPr>
            <w:tcW w:w="6140" w:type="dxa"/>
            <w:gridSpan w:val="5"/>
            <w:tcBorders>
              <w:top w:val="single" w:sz="4" w:space="0" w:color="auto"/>
              <w:left w:val="single" w:sz="4" w:space="0" w:color="auto"/>
              <w:bottom w:val="single" w:sz="4" w:space="0" w:color="auto"/>
              <w:right w:val="single" w:sz="4" w:space="0" w:color="auto"/>
            </w:tcBorders>
            <w:noWrap/>
            <w:vAlign w:val="center"/>
            <w:hideMark/>
          </w:tcPr>
          <w:p w14:paraId="6D893B34" w14:textId="77777777" w:rsidR="005066C6" w:rsidRDefault="005066C6" w:rsidP="00D83085">
            <w:pPr>
              <w:rPr>
                <w:rFonts w:ascii="Calibri" w:hAnsi="Calibri" w:cs="Calibri"/>
                <w:b/>
                <w:bCs/>
                <w:sz w:val="18"/>
                <w:szCs w:val="18"/>
              </w:rPr>
            </w:pPr>
            <w:r>
              <w:rPr>
                <w:rFonts w:ascii="Calibri" w:hAnsi="Calibri" w:cs="Calibri"/>
                <w:b/>
                <w:bCs/>
                <w:sz w:val="18"/>
                <w:szCs w:val="18"/>
              </w:rPr>
              <w:t>Celková nabídková cena za TDS</w:t>
            </w:r>
          </w:p>
        </w:tc>
        <w:tc>
          <w:tcPr>
            <w:tcW w:w="1620" w:type="dxa"/>
            <w:tcBorders>
              <w:top w:val="single" w:sz="4" w:space="0" w:color="auto"/>
              <w:left w:val="nil"/>
              <w:bottom w:val="single" w:sz="4" w:space="0" w:color="auto"/>
              <w:right w:val="single" w:sz="4" w:space="0" w:color="auto"/>
            </w:tcBorders>
            <w:noWrap/>
            <w:vAlign w:val="center"/>
            <w:hideMark/>
          </w:tcPr>
          <w:p w14:paraId="44B12616" w14:textId="77777777" w:rsidR="005066C6" w:rsidRDefault="005066C6" w:rsidP="00D83085">
            <w:pPr>
              <w:jc w:val="center"/>
              <w:rPr>
                <w:rFonts w:ascii="Calibri" w:hAnsi="Calibri" w:cs="Calibri"/>
                <w:b/>
                <w:bCs/>
                <w:sz w:val="18"/>
                <w:szCs w:val="18"/>
              </w:rPr>
            </w:pPr>
            <w:r>
              <w:rPr>
                <w:rFonts w:ascii="Calibri-Bold" w:hAnsi="Calibri-Bold" w:cs="Calibri-Bold"/>
                <w:b/>
                <w:bCs/>
                <w:sz w:val="18"/>
                <w:szCs w:val="18"/>
              </w:rPr>
              <w:t>558.000,-</w:t>
            </w:r>
            <w:r>
              <w:rPr>
                <w:rFonts w:ascii="Calibri" w:hAnsi="Calibri" w:cs="Calibri"/>
                <w:b/>
                <w:bCs/>
                <w:sz w:val="18"/>
                <w:szCs w:val="18"/>
              </w:rPr>
              <w:t xml:space="preserve"> Kč</w:t>
            </w:r>
          </w:p>
        </w:tc>
        <w:tc>
          <w:tcPr>
            <w:tcW w:w="1760" w:type="dxa"/>
            <w:tcBorders>
              <w:top w:val="single" w:sz="4" w:space="0" w:color="auto"/>
              <w:left w:val="nil"/>
              <w:bottom w:val="single" w:sz="4" w:space="0" w:color="auto"/>
              <w:right w:val="single" w:sz="4" w:space="0" w:color="auto"/>
            </w:tcBorders>
            <w:noWrap/>
            <w:vAlign w:val="center"/>
            <w:hideMark/>
          </w:tcPr>
          <w:p w14:paraId="5B0EFEEB" w14:textId="77777777" w:rsidR="005066C6" w:rsidRDefault="005066C6" w:rsidP="00D83085">
            <w:pPr>
              <w:jc w:val="center"/>
              <w:rPr>
                <w:rFonts w:ascii="Calibri" w:hAnsi="Calibri" w:cs="Calibri"/>
                <w:b/>
                <w:bCs/>
                <w:sz w:val="18"/>
                <w:szCs w:val="18"/>
              </w:rPr>
            </w:pPr>
            <w:r>
              <w:rPr>
                <w:rFonts w:ascii="Calibri-Bold" w:hAnsi="Calibri-Bold" w:cs="Calibri-Bold"/>
                <w:b/>
                <w:bCs/>
                <w:sz w:val="18"/>
                <w:szCs w:val="18"/>
              </w:rPr>
              <w:t>675.180,-</w:t>
            </w:r>
            <w:r>
              <w:rPr>
                <w:rFonts w:ascii="Calibri" w:hAnsi="Calibri" w:cs="Calibri"/>
                <w:b/>
                <w:bCs/>
                <w:sz w:val="18"/>
                <w:szCs w:val="18"/>
              </w:rPr>
              <w:t>Kč</w:t>
            </w:r>
          </w:p>
        </w:tc>
      </w:tr>
    </w:tbl>
    <w:p w14:paraId="343677EE" w14:textId="77777777" w:rsidR="005066C6" w:rsidRDefault="005066C6" w:rsidP="005066C6">
      <w:pPr>
        <w:rPr>
          <w:rFonts w:asciiTheme="minorHAnsi" w:hAnsiTheme="minorHAnsi" w:cstheme="minorBidi"/>
          <w:sz w:val="22"/>
          <w:szCs w:val="22"/>
          <w:lang w:eastAsia="en-US"/>
        </w:rPr>
      </w:pPr>
    </w:p>
    <w:p w14:paraId="02FC2A51" w14:textId="1935103E" w:rsidR="00B74581" w:rsidRDefault="00B74581">
      <w:pPr>
        <w:spacing w:after="160" w:line="259" w:lineRule="auto"/>
        <w:rPr>
          <w:rFonts w:ascii="Calibri" w:hAnsi="Calibri" w:cs="Calibri"/>
          <w:sz w:val="22"/>
          <w:szCs w:val="22"/>
        </w:rPr>
      </w:pPr>
      <w:r>
        <w:rPr>
          <w:rFonts w:ascii="Calibri" w:hAnsi="Calibri" w:cs="Calibri"/>
          <w:sz w:val="22"/>
          <w:szCs w:val="22"/>
        </w:rPr>
        <w:br w:type="page"/>
      </w:r>
      <w:bookmarkStart w:id="6" w:name="_GoBack"/>
      <w:bookmarkEnd w:id="6"/>
    </w:p>
    <w:sectPr w:rsidR="00B74581"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F3463" w14:textId="77777777" w:rsidR="00434609" w:rsidRDefault="00434609">
      <w:r>
        <w:separator/>
      </w:r>
    </w:p>
  </w:endnote>
  <w:endnote w:type="continuationSeparator" w:id="0">
    <w:p w14:paraId="00EB9F46" w14:textId="77777777" w:rsidR="00434609" w:rsidRDefault="0043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264903"/>
      <w:docPartObj>
        <w:docPartGallery w:val="Page Numbers (Bottom of Page)"/>
        <w:docPartUnique/>
      </w:docPartObj>
    </w:sdtPr>
    <w:sdtEndPr/>
    <w:sdtContent>
      <w:p w14:paraId="736500C9" w14:textId="085C656D" w:rsidR="00230015" w:rsidRDefault="00230015">
        <w:pPr>
          <w:pStyle w:val="Zpat"/>
          <w:jc w:val="center"/>
        </w:pPr>
        <w:r>
          <w:fldChar w:fldCharType="begin"/>
        </w:r>
        <w:r>
          <w:instrText>PAGE   \* MERGEFORMAT</w:instrText>
        </w:r>
        <w:r>
          <w:fldChar w:fldCharType="separate"/>
        </w:r>
        <w:r>
          <w:t>2</w:t>
        </w:r>
        <w:r>
          <w:fldChar w:fldCharType="end"/>
        </w:r>
      </w:p>
    </w:sdtContent>
  </w:sdt>
  <w:p w14:paraId="0AC5D4CE" w14:textId="77777777" w:rsidR="00230015" w:rsidRDefault="002300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1745B" w14:textId="77777777" w:rsidR="00434609" w:rsidRDefault="00434609">
      <w:r>
        <w:separator/>
      </w:r>
    </w:p>
  </w:footnote>
  <w:footnote w:type="continuationSeparator" w:id="0">
    <w:p w14:paraId="4811E255" w14:textId="77777777" w:rsidR="00434609" w:rsidRDefault="0043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A0E"/>
    <w:multiLevelType w:val="hybridMultilevel"/>
    <w:tmpl w:val="B8DC5570"/>
    <w:lvl w:ilvl="0" w:tplc="0306560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9E42F26"/>
    <w:multiLevelType w:val="hybridMultilevel"/>
    <w:tmpl w:val="8C4E058E"/>
    <w:lvl w:ilvl="0" w:tplc="EC948BE0">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050017">
      <w:start w:val="1"/>
      <w:numFmt w:val="lowerLetter"/>
      <w:lvlText w:val="%2)"/>
      <w:lvlJc w:val="left"/>
      <w:pPr>
        <w:ind w:left="1114" w:firstLine="0"/>
      </w:pPr>
      <w:rPr>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D8B4E76"/>
    <w:multiLevelType w:val="hybridMultilevel"/>
    <w:tmpl w:val="861E95F0"/>
    <w:lvl w:ilvl="0" w:tplc="ABA0C9F2">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050017">
      <w:start w:val="1"/>
      <w:numFmt w:val="lowerLetter"/>
      <w:lvlText w:val="%2)"/>
      <w:lvlJc w:val="left"/>
      <w:pPr>
        <w:ind w:left="1114" w:firstLine="0"/>
      </w:pPr>
      <w:rPr>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45A72CB"/>
    <w:multiLevelType w:val="hybridMultilevel"/>
    <w:tmpl w:val="F6281A4A"/>
    <w:lvl w:ilvl="0" w:tplc="E65297A2">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9784D38"/>
    <w:multiLevelType w:val="multilevel"/>
    <w:tmpl w:val="0405001F"/>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000"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2DD1DF5"/>
    <w:multiLevelType w:val="hybridMultilevel"/>
    <w:tmpl w:val="3F8C6248"/>
    <w:lvl w:ilvl="0" w:tplc="EC948BE0">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7385504"/>
    <w:multiLevelType w:val="multilevel"/>
    <w:tmpl w:val="7D8E53B2"/>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013740"/>
    <w:multiLevelType w:val="multilevel"/>
    <w:tmpl w:val="6BF88ACC"/>
    <w:lvl w:ilvl="0">
      <w:start w:val="1"/>
      <w:numFmt w:val="upperRoman"/>
      <w:lvlText w:val="%1."/>
      <w:lvlJc w:val="left"/>
      <w:pPr>
        <w:ind w:left="1080" w:hanging="720"/>
      </w:pPr>
      <w:rPr>
        <w:rFonts w:ascii="Calibri" w:hAnsi="Calibri" w:cs="Arial" w:hint="default"/>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29833A7D"/>
    <w:multiLevelType w:val="hybridMultilevel"/>
    <w:tmpl w:val="1DE2C578"/>
    <w:lvl w:ilvl="0" w:tplc="173A899E">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2306768"/>
    <w:multiLevelType w:val="hybridMultilevel"/>
    <w:tmpl w:val="3F8C6248"/>
    <w:lvl w:ilvl="0" w:tplc="EC948BE0">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6A27040"/>
    <w:multiLevelType w:val="hybridMultilevel"/>
    <w:tmpl w:val="A04897B6"/>
    <w:lvl w:ilvl="0" w:tplc="94CCD00A">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6FD641DE"/>
    <w:multiLevelType w:val="hybridMultilevel"/>
    <w:tmpl w:val="32044B0E"/>
    <w:lvl w:ilvl="0" w:tplc="F7C2506E">
      <w:start w:val="130"/>
      <w:numFmt w:val="bullet"/>
      <w:lvlText w:val="-"/>
      <w:lvlJc w:val="left"/>
      <w:pPr>
        <w:ind w:left="1272" w:hanging="360"/>
      </w:pPr>
      <w:rPr>
        <w:rFonts w:ascii="Calibri" w:eastAsia="Times New Roman" w:hAnsi="Calibri" w:cs="Calibri" w:hint="default"/>
      </w:rPr>
    </w:lvl>
    <w:lvl w:ilvl="1" w:tplc="04050003">
      <w:start w:val="1"/>
      <w:numFmt w:val="bullet"/>
      <w:lvlText w:val="o"/>
      <w:lvlJc w:val="left"/>
      <w:pPr>
        <w:ind w:left="1992" w:hanging="360"/>
      </w:pPr>
      <w:rPr>
        <w:rFonts w:ascii="Courier New" w:hAnsi="Courier New" w:cs="Courier New" w:hint="default"/>
      </w:rPr>
    </w:lvl>
    <w:lvl w:ilvl="2" w:tplc="04050005">
      <w:start w:val="1"/>
      <w:numFmt w:val="bullet"/>
      <w:lvlText w:val=""/>
      <w:lvlJc w:val="left"/>
      <w:pPr>
        <w:ind w:left="2712" w:hanging="360"/>
      </w:pPr>
      <w:rPr>
        <w:rFonts w:ascii="Wingdings" w:hAnsi="Wingdings" w:hint="default"/>
      </w:rPr>
    </w:lvl>
    <w:lvl w:ilvl="3" w:tplc="04050001">
      <w:start w:val="1"/>
      <w:numFmt w:val="bullet"/>
      <w:lvlText w:val=""/>
      <w:lvlJc w:val="left"/>
      <w:pPr>
        <w:ind w:left="3432" w:hanging="360"/>
      </w:pPr>
      <w:rPr>
        <w:rFonts w:ascii="Symbol" w:hAnsi="Symbol" w:hint="default"/>
      </w:rPr>
    </w:lvl>
    <w:lvl w:ilvl="4" w:tplc="04050003">
      <w:start w:val="1"/>
      <w:numFmt w:val="bullet"/>
      <w:lvlText w:val="o"/>
      <w:lvlJc w:val="left"/>
      <w:pPr>
        <w:ind w:left="4152" w:hanging="360"/>
      </w:pPr>
      <w:rPr>
        <w:rFonts w:ascii="Courier New" w:hAnsi="Courier New" w:cs="Courier New" w:hint="default"/>
      </w:rPr>
    </w:lvl>
    <w:lvl w:ilvl="5" w:tplc="04050005">
      <w:start w:val="1"/>
      <w:numFmt w:val="bullet"/>
      <w:lvlText w:val=""/>
      <w:lvlJc w:val="left"/>
      <w:pPr>
        <w:ind w:left="4872" w:hanging="360"/>
      </w:pPr>
      <w:rPr>
        <w:rFonts w:ascii="Wingdings" w:hAnsi="Wingdings" w:hint="default"/>
      </w:rPr>
    </w:lvl>
    <w:lvl w:ilvl="6" w:tplc="04050001">
      <w:start w:val="1"/>
      <w:numFmt w:val="bullet"/>
      <w:lvlText w:val=""/>
      <w:lvlJc w:val="left"/>
      <w:pPr>
        <w:ind w:left="5592" w:hanging="360"/>
      </w:pPr>
      <w:rPr>
        <w:rFonts w:ascii="Symbol" w:hAnsi="Symbol" w:hint="default"/>
      </w:rPr>
    </w:lvl>
    <w:lvl w:ilvl="7" w:tplc="04050003">
      <w:start w:val="1"/>
      <w:numFmt w:val="bullet"/>
      <w:lvlText w:val="o"/>
      <w:lvlJc w:val="left"/>
      <w:pPr>
        <w:ind w:left="6312" w:hanging="360"/>
      </w:pPr>
      <w:rPr>
        <w:rFonts w:ascii="Courier New" w:hAnsi="Courier New" w:cs="Courier New" w:hint="default"/>
      </w:rPr>
    </w:lvl>
    <w:lvl w:ilvl="8" w:tplc="04050005">
      <w:start w:val="1"/>
      <w:numFmt w:val="bullet"/>
      <w:lvlText w:val=""/>
      <w:lvlJc w:val="left"/>
      <w:pPr>
        <w:ind w:left="7032"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30015"/>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34609"/>
    <w:rsid w:val="004650F8"/>
    <w:rsid w:val="00467EB1"/>
    <w:rsid w:val="00470FCD"/>
    <w:rsid w:val="00481633"/>
    <w:rsid w:val="004823CC"/>
    <w:rsid w:val="004977A3"/>
    <w:rsid w:val="004A26A1"/>
    <w:rsid w:val="004A3A37"/>
    <w:rsid w:val="004B26FE"/>
    <w:rsid w:val="004B558D"/>
    <w:rsid w:val="004C000E"/>
    <w:rsid w:val="004C6E59"/>
    <w:rsid w:val="0050331F"/>
    <w:rsid w:val="00505863"/>
    <w:rsid w:val="005066C6"/>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3BF9"/>
    <w:rsid w:val="007A489B"/>
    <w:rsid w:val="007A6558"/>
    <w:rsid w:val="007A67C9"/>
    <w:rsid w:val="007B3A79"/>
    <w:rsid w:val="007B4EAB"/>
    <w:rsid w:val="007C62F4"/>
    <w:rsid w:val="007E0B37"/>
    <w:rsid w:val="007E22FF"/>
    <w:rsid w:val="007E46C8"/>
    <w:rsid w:val="00802763"/>
    <w:rsid w:val="00815E29"/>
    <w:rsid w:val="0082132A"/>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420C0"/>
    <w:rsid w:val="0095100E"/>
    <w:rsid w:val="00960138"/>
    <w:rsid w:val="00966C80"/>
    <w:rsid w:val="00992FA0"/>
    <w:rsid w:val="009A3BE7"/>
    <w:rsid w:val="009B40C2"/>
    <w:rsid w:val="009C01D4"/>
    <w:rsid w:val="009C05ED"/>
    <w:rsid w:val="009C2538"/>
    <w:rsid w:val="009C3857"/>
    <w:rsid w:val="009C4065"/>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950EC"/>
    <w:rsid w:val="00AA4877"/>
    <w:rsid w:val="00AB06CA"/>
    <w:rsid w:val="00AB6701"/>
    <w:rsid w:val="00AC2013"/>
    <w:rsid w:val="00AD2939"/>
    <w:rsid w:val="00AE2D69"/>
    <w:rsid w:val="00AF2BBA"/>
    <w:rsid w:val="00B02B50"/>
    <w:rsid w:val="00B05192"/>
    <w:rsid w:val="00B052ED"/>
    <w:rsid w:val="00B2364C"/>
    <w:rsid w:val="00B24AD2"/>
    <w:rsid w:val="00B361D2"/>
    <w:rsid w:val="00B4632A"/>
    <w:rsid w:val="00B472D2"/>
    <w:rsid w:val="00B56BBA"/>
    <w:rsid w:val="00B74581"/>
    <w:rsid w:val="00B76FC6"/>
    <w:rsid w:val="00B81A19"/>
    <w:rsid w:val="00B84EF5"/>
    <w:rsid w:val="00B92FA8"/>
    <w:rsid w:val="00B96E29"/>
    <w:rsid w:val="00BB5875"/>
    <w:rsid w:val="00BC1FBE"/>
    <w:rsid w:val="00C01877"/>
    <w:rsid w:val="00C215B0"/>
    <w:rsid w:val="00C34D7B"/>
    <w:rsid w:val="00C46C46"/>
    <w:rsid w:val="00C83012"/>
    <w:rsid w:val="00D06B20"/>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9"/>
    <w:qFormat/>
    <w:rsid w:val="009C4065"/>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9C4065"/>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9"/>
    <w:rsid w:val="009C4065"/>
    <w:rPr>
      <w:rFonts w:ascii="Cambria" w:hAnsi="Cambria"/>
      <w:b/>
      <w:bCs/>
      <w:kern w:val="32"/>
      <w:sz w:val="32"/>
      <w:szCs w:val="32"/>
      <w:lang w:val="x-none"/>
    </w:rPr>
  </w:style>
  <w:style w:type="character" w:customStyle="1" w:styleId="Nadpis2Char">
    <w:name w:val="Nadpis 2 Char"/>
    <w:basedOn w:val="Standardnpsmoodstavce"/>
    <w:link w:val="Nadpis2"/>
    <w:uiPriority w:val="9"/>
    <w:semiHidden/>
    <w:rsid w:val="009C4065"/>
    <w:rPr>
      <w:rFonts w:ascii="Calibri Light" w:hAnsi="Calibri Light"/>
      <w:b/>
      <w:bCs/>
      <w:i/>
      <w:iCs/>
      <w:sz w:val="28"/>
      <w:szCs w:val="28"/>
    </w:rPr>
  </w:style>
  <w:style w:type="character" w:styleId="Hypertextovodkaz">
    <w:name w:val="Hyperlink"/>
    <w:basedOn w:val="Standardnpsmoodstavce"/>
    <w:uiPriority w:val="99"/>
    <w:semiHidden/>
    <w:unhideWhenUsed/>
    <w:rsid w:val="009C4065"/>
    <w:rPr>
      <w:color w:val="0563C1" w:themeColor="hyperlink"/>
      <w:u w:val="single"/>
    </w:rPr>
  </w:style>
  <w:style w:type="paragraph" w:styleId="FormtovanvHTML">
    <w:name w:val="HTML Preformatted"/>
    <w:basedOn w:val="Normln"/>
    <w:link w:val="FormtovanvHTMLChar"/>
    <w:semiHidden/>
    <w:unhideWhenUsed/>
    <w:rsid w:val="009C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FormtovanvHTMLChar">
    <w:name w:val="Formátovaný v HTML Char"/>
    <w:basedOn w:val="Standardnpsmoodstavce"/>
    <w:link w:val="FormtovanvHTML"/>
    <w:semiHidden/>
    <w:rsid w:val="009C4065"/>
    <w:rPr>
      <w:rFonts w:ascii="Courier New" w:hAnsi="Courier New"/>
      <w:sz w:val="20"/>
      <w:szCs w:val="20"/>
      <w:lang w:val="x-none" w:eastAsia="ar-SA"/>
    </w:rPr>
  </w:style>
  <w:style w:type="character" w:styleId="Siln">
    <w:name w:val="Strong"/>
    <w:qFormat/>
    <w:rsid w:val="009C4065"/>
    <w:rPr>
      <w:rFonts w:ascii="Times New Roman" w:hAnsi="Times New Roman" w:cs="Times New Roman" w:hint="default"/>
      <w:b/>
      <w:bCs w:val="0"/>
    </w:rPr>
  </w:style>
  <w:style w:type="paragraph" w:styleId="Nzev">
    <w:name w:val="Title"/>
    <w:basedOn w:val="Normln"/>
    <w:link w:val="NzevChar"/>
    <w:uiPriority w:val="99"/>
    <w:qFormat/>
    <w:rsid w:val="009C4065"/>
    <w:pPr>
      <w:jc w:val="center"/>
    </w:pPr>
    <w:rPr>
      <w:rFonts w:ascii="Cambria" w:hAnsi="Cambria"/>
      <w:b/>
      <w:bCs/>
      <w:kern w:val="28"/>
      <w:sz w:val="32"/>
      <w:szCs w:val="32"/>
      <w:lang w:val="x-none"/>
    </w:rPr>
  </w:style>
  <w:style w:type="character" w:customStyle="1" w:styleId="NzevChar">
    <w:name w:val="Název Char"/>
    <w:basedOn w:val="Standardnpsmoodstavce"/>
    <w:link w:val="Nzev"/>
    <w:uiPriority w:val="99"/>
    <w:rsid w:val="009C4065"/>
    <w:rPr>
      <w:rFonts w:ascii="Cambria" w:hAnsi="Cambria"/>
      <w:b/>
      <w:bCs/>
      <w:kern w:val="28"/>
      <w:sz w:val="32"/>
      <w:szCs w:val="32"/>
      <w:lang w:val="x-none"/>
    </w:rPr>
  </w:style>
  <w:style w:type="paragraph" w:styleId="Zkladntext">
    <w:name w:val="Body Text"/>
    <w:basedOn w:val="Normln"/>
    <w:link w:val="ZkladntextChar"/>
    <w:unhideWhenUsed/>
    <w:rsid w:val="009C4065"/>
    <w:pPr>
      <w:jc w:val="both"/>
    </w:pPr>
    <w:rPr>
      <w:sz w:val="20"/>
      <w:szCs w:val="20"/>
      <w:lang w:val="x-none"/>
    </w:rPr>
  </w:style>
  <w:style w:type="character" w:customStyle="1" w:styleId="ZkladntextChar">
    <w:name w:val="Základní text Char"/>
    <w:basedOn w:val="Standardnpsmoodstavce"/>
    <w:link w:val="Zkladntext"/>
    <w:rsid w:val="009C4065"/>
    <w:rPr>
      <w:sz w:val="20"/>
      <w:szCs w:val="20"/>
      <w:lang w:val="x-none"/>
    </w:rPr>
  </w:style>
  <w:style w:type="paragraph" w:styleId="Odstavecseseznamem">
    <w:name w:val="List Paragraph"/>
    <w:basedOn w:val="Normln"/>
    <w:uiPriority w:val="34"/>
    <w:qFormat/>
    <w:rsid w:val="009C4065"/>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AFA1-90A3-4E39-8CF7-A679D55E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3686</Words>
  <Characters>21750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2023-04-14T09:18:00Z</cp:lastPrinted>
  <dcterms:created xsi:type="dcterms:W3CDTF">2025-08-12T10:00:00Z</dcterms:created>
  <dcterms:modified xsi:type="dcterms:W3CDTF">2025-08-12T10:00:00Z</dcterms:modified>
</cp:coreProperties>
</file>