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344F8" w14:textId="77777777" w:rsidR="00C139DD" w:rsidRDefault="00C4061B">
      <w:pPr>
        <w:pStyle w:val="Styl1Nzevsmlouvy"/>
        <w:rPr>
          <w:smallCaps w:val="0"/>
          <w:color w:val="1F497D"/>
          <w:sz w:val="44"/>
          <w:szCs w:val="44"/>
          <w:lang w:eastAsia="cs-CZ"/>
        </w:rPr>
      </w:pPr>
      <w:r>
        <w:rPr>
          <w:smallCaps w:val="0"/>
          <w:color w:val="1F497D"/>
          <w:sz w:val="44"/>
          <w:szCs w:val="44"/>
          <w:lang w:eastAsia="cs-CZ"/>
        </w:rPr>
        <w:t>Kupní smlouva</w:t>
      </w:r>
    </w:p>
    <w:p w14:paraId="7969E3EA" w14:textId="77777777" w:rsidR="00C139DD" w:rsidRDefault="00C4061B">
      <w:pPr>
        <w:pStyle w:val="Styl2popisknzvusmlouvy"/>
        <w:rPr>
          <w:b/>
          <w:color w:val="1F497D"/>
          <w:sz w:val="32"/>
          <w:szCs w:val="32"/>
        </w:rPr>
      </w:pPr>
      <w:r>
        <w:rPr>
          <w:b/>
          <w:color w:val="1F497D"/>
          <w:sz w:val="32"/>
          <w:szCs w:val="32"/>
        </w:rPr>
        <w:t xml:space="preserve">Dodávka výpočetní techniky </w:t>
      </w:r>
    </w:p>
    <w:p w14:paraId="6E5971BB" w14:textId="77777777" w:rsidR="00C139DD" w:rsidRDefault="00C4061B">
      <w:pPr>
        <w:pStyle w:val="Styl2popisknzvusmlouvy"/>
      </w:pPr>
      <w:r>
        <w:t xml:space="preserve"> (dále jen „Smlouva“)</w:t>
      </w:r>
    </w:p>
    <w:p w14:paraId="786CF829" w14:textId="77777777" w:rsidR="00C139DD" w:rsidRDefault="00C4061B">
      <w:pPr>
        <w:pStyle w:val="Styl2popisknzvusmlouvy"/>
        <w:spacing w:after="480"/>
      </w:pPr>
      <w:r>
        <w:t xml:space="preserve">uzavřená dle ustanovení § </w:t>
      </w:r>
      <w:smartTag w:uri="urn:schemas-microsoft-com:office:smarttags" w:element="metricconverter">
        <w:smartTagPr>
          <w:attr w:name="ProductID" w:val="2079 a"/>
        </w:smartTagPr>
        <w:r>
          <w:t>2079 a</w:t>
        </w:r>
      </w:smartTag>
      <w:r>
        <w:t xml:space="preserve"> násl. zákona č. 89/2012 Sb., občanského zákoníku</w:t>
      </w:r>
      <w:r w:rsidR="00E241AA">
        <w:t>, ve znění pozdějších předpisů</w:t>
      </w:r>
      <w:r>
        <w:t xml:space="preserve"> (dále jen „Občanský zákoník“) a v souladu se zákonem č. 134/2016 Sb., o zadávání veřejných zakázek, ve znění pozdějších předpisů (dále jen „Zákon“)</w:t>
      </w:r>
    </w:p>
    <w:p w14:paraId="07792606" w14:textId="0E961DCB" w:rsidR="00C139DD" w:rsidRDefault="00C4061B">
      <w:pPr>
        <w:pStyle w:val="Styl2popisknzvusmlouvy"/>
        <w:spacing w:after="480"/>
      </w:pPr>
      <w:r>
        <w:t xml:space="preserve">č.j. </w:t>
      </w:r>
      <w:r w:rsidR="008758B2">
        <w:t>2025-834</w:t>
      </w:r>
    </w:p>
    <w:p w14:paraId="6BB786D8" w14:textId="77777777" w:rsidR="00F16AF0" w:rsidRPr="00FF516B" w:rsidRDefault="00F16AF0" w:rsidP="00F16AF0">
      <w:pPr>
        <w:pStyle w:val="Styl3-Smluvnstranytun"/>
      </w:pPr>
      <w:r w:rsidRPr="00FF516B">
        <w:t>Ústav molekulární genetiky AV ČR, v. v. i.</w:t>
      </w:r>
    </w:p>
    <w:p w14:paraId="7ABCFCA2" w14:textId="77777777" w:rsidR="00F16AF0" w:rsidRPr="00FF516B" w:rsidRDefault="00F16AF0" w:rsidP="00F16AF0">
      <w:pPr>
        <w:pStyle w:val="Styl3-Smluvnstranytun"/>
        <w:rPr>
          <w:b w:val="0"/>
        </w:rPr>
      </w:pPr>
      <w:r w:rsidRPr="00FF516B">
        <w:rPr>
          <w:b w:val="0"/>
        </w:rPr>
        <w:t>IČO: 683 78 050</w:t>
      </w:r>
    </w:p>
    <w:p w14:paraId="3F34CFE8" w14:textId="77777777" w:rsidR="00F16AF0" w:rsidRPr="00FF516B" w:rsidRDefault="00F16AF0" w:rsidP="00F16AF0">
      <w:pPr>
        <w:pStyle w:val="Styl3-Smluvnstranytun"/>
        <w:rPr>
          <w:b w:val="0"/>
        </w:rPr>
      </w:pPr>
      <w:r w:rsidRPr="00FF516B">
        <w:rPr>
          <w:b w:val="0"/>
        </w:rPr>
        <w:t>DIČ: CZ68378050</w:t>
      </w:r>
    </w:p>
    <w:p w14:paraId="6818D743" w14:textId="77777777" w:rsidR="00F16AF0" w:rsidRDefault="00F16AF0" w:rsidP="00F16AF0">
      <w:pPr>
        <w:pStyle w:val="Styl3-Smluvnstrany"/>
      </w:pPr>
      <w:r w:rsidRPr="00FF516B">
        <w:t>zastoupený: R</w:t>
      </w:r>
      <w:r>
        <w:t>NDr. Petr Dráber, DrSc., ředitel</w:t>
      </w:r>
    </w:p>
    <w:p w14:paraId="1C071955" w14:textId="77777777" w:rsidR="00F16AF0" w:rsidRDefault="00F16AF0" w:rsidP="00F16AF0">
      <w:pPr>
        <w:pStyle w:val="Styl3-Smluvnstrany"/>
      </w:pPr>
      <w:r>
        <w:t>bankovní spojení: 19-8482430287/0100</w:t>
      </w:r>
    </w:p>
    <w:p w14:paraId="57638C3F" w14:textId="77777777" w:rsidR="00F16AF0" w:rsidRDefault="00F16AF0" w:rsidP="00F16AF0">
      <w:pPr>
        <w:pStyle w:val="Styl3-Smluvnstrany"/>
      </w:pPr>
      <w:r>
        <w:t>ID datové schránky: 5h4nxm4</w:t>
      </w:r>
    </w:p>
    <w:p w14:paraId="4855E541" w14:textId="772D51E9" w:rsidR="00C139DD" w:rsidRDefault="00F16AF0">
      <w:pPr>
        <w:pStyle w:val="Styl3-Smluvnstrany"/>
      </w:pPr>
      <w:r>
        <w:t>(dále jen „Kupující“)</w:t>
      </w:r>
    </w:p>
    <w:p w14:paraId="2248CBAD" w14:textId="77777777" w:rsidR="00C139DD" w:rsidRDefault="00C4061B">
      <w:r>
        <w:t>a</w:t>
      </w:r>
    </w:p>
    <w:p w14:paraId="5DBA7640" w14:textId="77777777" w:rsidR="00C139DD" w:rsidRDefault="00C139DD"/>
    <w:p w14:paraId="55575D40" w14:textId="7B767857" w:rsidR="00C139DD" w:rsidRDefault="003604E6">
      <w:pPr>
        <w:pStyle w:val="Styl3-Smluvnstranytun"/>
      </w:pPr>
      <w:r w:rsidRPr="003604E6">
        <w:t>OCC s.r.o.</w:t>
      </w:r>
    </w:p>
    <w:p w14:paraId="50947BD1" w14:textId="77777777" w:rsidR="00CA23C7" w:rsidRDefault="00C4061B">
      <w:pPr>
        <w:pStyle w:val="Styl3-Smluvnstrany"/>
      </w:pPr>
      <w:r>
        <w:t>Sídlo:</w:t>
      </w:r>
      <w:r w:rsidR="003604E6" w:rsidRPr="003604E6">
        <w:t xml:space="preserve"> Lidická 198/68,</w:t>
      </w:r>
      <w:r w:rsidR="00E043BD" w:rsidRPr="003604E6">
        <w:t xml:space="preserve"> </w:t>
      </w:r>
      <w:r w:rsidR="003604E6" w:rsidRPr="003604E6">
        <w:t>323 00 Plzeň</w:t>
      </w:r>
      <w:r w:rsidR="00E043BD">
        <w:t>-</w:t>
      </w:r>
      <w:r w:rsidR="00E043BD" w:rsidRPr="003604E6">
        <w:t>Bolevec</w:t>
      </w:r>
    </w:p>
    <w:p w14:paraId="2BEACE45" w14:textId="081CB691" w:rsidR="00C139DD" w:rsidRDefault="00C4061B">
      <w:pPr>
        <w:pStyle w:val="Styl3-Smluvnstrany"/>
      </w:pPr>
      <w:r>
        <w:t xml:space="preserve">zapsaný/á v obchodním rejstříku pod spisovou značkou </w:t>
      </w:r>
      <w:r w:rsidR="003604E6" w:rsidRPr="003604E6">
        <w:t>C 19349</w:t>
      </w:r>
      <w:r>
        <w:t xml:space="preserve">vedenou u </w:t>
      </w:r>
      <w:r w:rsidR="003604E6" w:rsidRPr="003604E6">
        <w:t>Krajského soudu v Plzni</w:t>
      </w:r>
    </w:p>
    <w:p w14:paraId="69F7F55F" w14:textId="25C6889A" w:rsidR="00C139DD" w:rsidRDefault="00C4061B">
      <w:pPr>
        <w:pStyle w:val="Styl3-Smluvnstrany"/>
      </w:pPr>
      <w:r>
        <w:t>zastoupená:</w:t>
      </w:r>
      <w:r w:rsidR="00CA23C7">
        <w:t xml:space="preserve"> </w:t>
      </w:r>
      <w:r w:rsidR="004131D6">
        <w:t>xxx</w:t>
      </w:r>
      <w:r>
        <w:t xml:space="preserve">, </w:t>
      </w:r>
      <w:r w:rsidR="00E043BD">
        <w:t xml:space="preserve">zplnomocněným zástupcem </w:t>
      </w:r>
      <w:r w:rsidR="003604E6">
        <w:t>jednatele</w:t>
      </w:r>
    </w:p>
    <w:p w14:paraId="688D2237" w14:textId="365B1E02" w:rsidR="00C139DD" w:rsidRDefault="00C4061B">
      <w:pPr>
        <w:pStyle w:val="Styl3-Smluvnstrany"/>
      </w:pPr>
      <w:r>
        <w:t>IČO:</w:t>
      </w:r>
      <w:r w:rsidR="003604E6">
        <w:t xml:space="preserve"> </w:t>
      </w:r>
      <w:r w:rsidR="003604E6" w:rsidRPr="003604E6">
        <w:t>27970922</w:t>
      </w:r>
    </w:p>
    <w:p w14:paraId="0966769E" w14:textId="1B147997" w:rsidR="00C139DD" w:rsidRDefault="00C4061B">
      <w:pPr>
        <w:pStyle w:val="Styl3-Smluvnstrany"/>
      </w:pPr>
      <w:r>
        <w:t>DIČ:</w:t>
      </w:r>
      <w:r w:rsidR="003604E6">
        <w:t xml:space="preserve"> </w:t>
      </w:r>
      <w:r w:rsidR="003604E6" w:rsidRPr="003604E6">
        <w:t>CZ27970922</w:t>
      </w:r>
    </w:p>
    <w:p w14:paraId="3AE14EAF" w14:textId="30CA1AB0" w:rsidR="00C139DD" w:rsidRDefault="00C4061B">
      <w:pPr>
        <w:pStyle w:val="Styl3-Smluvnstrany"/>
      </w:pPr>
      <w:r>
        <w:t xml:space="preserve">bankovní spojení: </w:t>
      </w:r>
      <w:r w:rsidR="003604E6" w:rsidRPr="003604E6">
        <w:t>Raiffeisenbank a.s.</w:t>
      </w:r>
      <w:r w:rsidR="003604E6">
        <w:t>,</w:t>
      </w:r>
      <w:r w:rsidR="003604E6" w:rsidRPr="003604E6">
        <w:t xml:space="preserve"> 2583258001/5500</w:t>
      </w:r>
    </w:p>
    <w:p w14:paraId="70946DC2" w14:textId="0D04AFE7" w:rsidR="00C139DD" w:rsidRDefault="00C4061B">
      <w:pPr>
        <w:pStyle w:val="Styl3-Smluvnstrany"/>
      </w:pPr>
      <w:r>
        <w:t xml:space="preserve">ID datové schránky: </w:t>
      </w:r>
      <w:r w:rsidR="003604E6" w:rsidRPr="003604E6">
        <w:t>vpdrhy8</w:t>
      </w:r>
    </w:p>
    <w:p w14:paraId="094391AF" w14:textId="77777777" w:rsidR="00C139DD" w:rsidRDefault="00C4061B">
      <w:pPr>
        <w:pStyle w:val="Styl3-Smluvnstrany"/>
      </w:pPr>
      <w:r>
        <w:t>(dále jen „Prodávající“)</w:t>
      </w:r>
    </w:p>
    <w:p w14:paraId="003890C3" w14:textId="77777777" w:rsidR="00C139DD" w:rsidRDefault="00C139DD">
      <w:pPr>
        <w:pStyle w:val="Styl3-Smluvnstrany"/>
      </w:pPr>
    </w:p>
    <w:p w14:paraId="1516466F" w14:textId="77777777" w:rsidR="00C139DD" w:rsidRDefault="00C4061B">
      <w:pPr>
        <w:pStyle w:val="Styl3-Smluvnstrany"/>
        <w:jc w:val="center"/>
      </w:pPr>
      <w:r>
        <w:t>(Kupující a Prodávající společně dále též jen jako „Smluvní strany“ a jednotlivě jako „Smluvní strana“).</w:t>
      </w:r>
    </w:p>
    <w:p w14:paraId="1298CFA5" w14:textId="77777777" w:rsidR="00C139DD" w:rsidRDefault="00C4061B">
      <w:pPr>
        <w:pStyle w:val="Nadpis1"/>
        <w:ind w:left="3904"/>
        <w:jc w:val="left"/>
      </w:pPr>
      <w:r>
        <w:t>Předmět Smlouvy</w:t>
      </w:r>
    </w:p>
    <w:p w14:paraId="0B629B15" w14:textId="77777777" w:rsidR="00C139DD" w:rsidRDefault="00C4061B">
      <w:pPr>
        <w:pStyle w:val="Nadpis2"/>
        <w:tabs>
          <w:tab w:val="num" w:pos="576"/>
        </w:tabs>
        <w:ind w:left="786"/>
      </w:pPr>
      <w:r>
        <w:t xml:space="preserve">Prodávající prohlašuje, že je, nebo včas bude výlučným vlastníkem dále specifikovaných movitých věcí (dále jen „Předmět koupě“). </w:t>
      </w:r>
    </w:p>
    <w:p w14:paraId="60E42BC1" w14:textId="77777777" w:rsidR="00C139DD" w:rsidRDefault="00C4061B">
      <w:pPr>
        <w:pStyle w:val="Nadpis2"/>
        <w:tabs>
          <w:tab w:val="num" w:pos="576"/>
        </w:tabs>
        <w:ind w:left="786"/>
      </w:pPr>
      <w:r>
        <w:t>Prodávající se zavazuje, že Kupujícímu odevzdá Předmět koupě a převede na Kupujícího vlastnické právo k němu.</w:t>
      </w:r>
    </w:p>
    <w:p w14:paraId="2C6F872D" w14:textId="77777777" w:rsidR="00C139DD" w:rsidRDefault="00C4061B">
      <w:pPr>
        <w:pStyle w:val="Nadpis2"/>
        <w:tabs>
          <w:tab w:val="num" w:pos="576"/>
        </w:tabs>
        <w:ind w:left="786"/>
      </w:pPr>
      <w:r>
        <w:t>Kupující se zavazuje Předmět koupě převzít a zaplatit za něj kupní cenu dále Smluvními stranami sjednanou.</w:t>
      </w:r>
    </w:p>
    <w:p w14:paraId="4DA1A343" w14:textId="77777777" w:rsidR="00C139DD" w:rsidRDefault="00C4061B">
      <w:pPr>
        <w:pStyle w:val="Nadpis1"/>
        <w:ind w:left="3904"/>
        <w:jc w:val="left"/>
      </w:pPr>
      <w:r>
        <w:t>Předmět koupě</w:t>
      </w:r>
    </w:p>
    <w:p w14:paraId="4D0119FB" w14:textId="77777777" w:rsidR="00C139DD" w:rsidRDefault="00C4061B">
      <w:pPr>
        <w:pStyle w:val="Nadpis2"/>
        <w:tabs>
          <w:tab w:val="num" w:pos="576"/>
        </w:tabs>
        <w:ind w:left="786"/>
      </w:pPr>
      <w:r>
        <w:t>Předmět koupě tvoří následující movité věci (části Předmětu koupě):</w:t>
      </w:r>
    </w:p>
    <w:p w14:paraId="3E4E8774" w14:textId="2AF0C6DD" w:rsidR="00C139DD" w:rsidRDefault="005E7398">
      <w:pPr>
        <w:pStyle w:val="Nadpis3"/>
        <w:ind w:left="1077" w:hanging="357"/>
        <w:rPr>
          <w:lang w:eastAsia="en-US"/>
        </w:rPr>
      </w:pPr>
      <w:r>
        <w:rPr>
          <w:b/>
          <w:lang w:eastAsia="en-US"/>
        </w:rPr>
        <w:t>N</w:t>
      </w:r>
      <w:r w:rsidR="00F23C6A">
        <w:rPr>
          <w:b/>
          <w:lang w:eastAsia="en-US"/>
        </w:rPr>
        <w:t>otebook</w:t>
      </w:r>
      <w:r w:rsidR="008D5A27">
        <w:rPr>
          <w:b/>
          <w:lang w:eastAsia="en-US"/>
        </w:rPr>
        <w:t xml:space="preserve"> M</w:t>
      </w:r>
      <w:r w:rsidR="00C4061B">
        <w:rPr>
          <w:b/>
          <w:lang w:eastAsia="en-US"/>
        </w:rPr>
        <w:t xml:space="preserve"> </w:t>
      </w:r>
      <w:r w:rsidR="00A774A7" w:rsidRPr="00CA23C7">
        <w:rPr>
          <w:iCs/>
          <w:lang w:eastAsia="en-US"/>
        </w:rPr>
        <w:t>Lenovo ThinkPad L14 Gen6 HWK AMD 21S9</w:t>
      </w:r>
      <w:r w:rsidR="00C4061B">
        <w:rPr>
          <w:lang w:eastAsia="en-US"/>
        </w:rPr>
        <w:t xml:space="preserve"> v množství </w:t>
      </w:r>
      <w:r w:rsidR="00E848EE">
        <w:rPr>
          <w:lang w:eastAsia="en-US"/>
        </w:rPr>
        <w:t>32</w:t>
      </w:r>
      <w:r w:rsidR="00C4061B">
        <w:rPr>
          <w:lang w:eastAsia="en-US"/>
        </w:rPr>
        <w:t> ks podle technické specifikace uvedené v Příloze č. 1 této Smlouvy</w:t>
      </w:r>
      <w:r w:rsidR="003B0A68">
        <w:rPr>
          <w:lang w:eastAsia="en-US"/>
        </w:rPr>
        <w:t>,</w:t>
      </w:r>
    </w:p>
    <w:p w14:paraId="266B6853" w14:textId="19D34FD3" w:rsidR="00D96697" w:rsidRDefault="00D96697" w:rsidP="00D96697">
      <w:pPr>
        <w:pStyle w:val="Nadpis3"/>
        <w:rPr>
          <w:lang w:eastAsia="en-US"/>
        </w:rPr>
      </w:pPr>
      <w:r>
        <w:rPr>
          <w:b/>
          <w:lang w:eastAsia="en-US"/>
        </w:rPr>
        <w:t>Monitor</w:t>
      </w:r>
      <w:r w:rsidR="003542D6">
        <w:rPr>
          <w:b/>
          <w:lang w:eastAsia="en-US"/>
        </w:rPr>
        <w:t xml:space="preserve"> I</w:t>
      </w:r>
      <w:r>
        <w:rPr>
          <w:lang w:eastAsia="en-US"/>
        </w:rPr>
        <w:t xml:space="preserve"> </w:t>
      </w:r>
      <w:r w:rsidR="00A774A7" w:rsidRPr="00A774A7">
        <w:rPr>
          <w:lang w:eastAsia="en-US"/>
        </w:rPr>
        <w:t>AOC LCD 24E3QAF 23,8” IPS / 1920x1080</w:t>
      </w:r>
      <w:r>
        <w:rPr>
          <w:lang w:eastAsia="en-US"/>
        </w:rPr>
        <w:t xml:space="preserve"> v množství </w:t>
      </w:r>
      <w:r w:rsidR="00E848EE">
        <w:rPr>
          <w:lang w:eastAsia="en-US"/>
        </w:rPr>
        <w:t>10</w:t>
      </w:r>
      <w:r>
        <w:rPr>
          <w:lang w:eastAsia="en-US"/>
        </w:rPr>
        <w:t xml:space="preserve"> ks podle technické specifikace uvedené v Příloze č. 1 této Smlouvy,</w:t>
      </w:r>
    </w:p>
    <w:p w14:paraId="35FF8722" w14:textId="435A5D4D" w:rsidR="003542D6" w:rsidRDefault="003542D6" w:rsidP="003542D6">
      <w:pPr>
        <w:pStyle w:val="Nadpis3"/>
        <w:rPr>
          <w:lang w:eastAsia="en-US"/>
        </w:rPr>
      </w:pPr>
      <w:r>
        <w:rPr>
          <w:b/>
          <w:lang w:eastAsia="en-US"/>
        </w:rPr>
        <w:t>Monitor II</w:t>
      </w:r>
      <w:r>
        <w:rPr>
          <w:lang w:eastAsia="en-US"/>
        </w:rPr>
        <w:t xml:space="preserve"> </w:t>
      </w:r>
      <w:r w:rsidR="00A774A7" w:rsidRPr="00A774A7">
        <w:rPr>
          <w:lang w:eastAsia="en-US"/>
        </w:rPr>
        <w:t>Lenovo ThinkVision E27Q-40 Monitor</w:t>
      </w:r>
      <w:r>
        <w:rPr>
          <w:lang w:eastAsia="en-US"/>
        </w:rPr>
        <w:t xml:space="preserve"> v množství </w:t>
      </w:r>
      <w:r w:rsidR="00E848EE">
        <w:rPr>
          <w:lang w:eastAsia="en-US"/>
        </w:rPr>
        <w:t>9</w:t>
      </w:r>
      <w:r>
        <w:rPr>
          <w:lang w:eastAsia="en-US"/>
        </w:rPr>
        <w:t xml:space="preserve"> ks podle technické specifikace uvedené v Příloze č. 1 této Smlouvy,</w:t>
      </w:r>
    </w:p>
    <w:p w14:paraId="0E93B042" w14:textId="3578A621" w:rsidR="00C139DD" w:rsidRDefault="005E7398">
      <w:pPr>
        <w:pStyle w:val="Nadpis3"/>
        <w:rPr>
          <w:lang w:eastAsia="en-US"/>
        </w:rPr>
      </w:pPr>
      <w:r>
        <w:rPr>
          <w:b/>
          <w:lang w:eastAsia="en-US"/>
        </w:rPr>
        <w:lastRenderedPageBreak/>
        <w:t>D</w:t>
      </w:r>
      <w:r w:rsidR="00616F73">
        <w:rPr>
          <w:b/>
          <w:lang w:eastAsia="en-US"/>
        </w:rPr>
        <w:t>okovací stanice</w:t>
      </w:r>
      <w:r w:rsidR="00C4061B">
        <w:rPr>
          <w:b/>
          <w:lang w:eastAsia="en-US"/>
        </w:rPr>
        <w:t xml:space="preserve"> </w:t>
      </w:r>
      <w:r w:rsidR="00A774A7" w:rsidRPr="00A774A7">
        <w:rPr>
          <w:lang w:eastAsia="en-US"/>
        </w:rPr>
        <w:t>THINKPAD UNIVERSAL USB-C DOCK</w:t>
      </w:r>
      <w:r w:rsidR="00C4061B">
        <w:rPr>
          <w:lang w:eastAsia="en-US"/>
        </w:rPr>
        <w:t xml:space="preserve"> v</w:t>
      </w:r>
      <w:r w:rsidR="00E848EE">
        <w:rPr>
          <w:lang w:eastAsia="en-US"/>
        </w:rPr>
        <w:t> </w:t>
      </w:r>
      <w:r w:rsidR="00C4061B">
        <w:rPr>
          <w:lang w:eastAsia="en-US"/>
        </w:rPr>
        <w:t>množství</w:t>
      </w:r>
      <w:r w:rsidR="00E848EE">
        <w:rPr>
          <w:lang w:eastAsia="en-US"/>
        </w:rPr>
        <w:t xml:space="preserve"> 29</w:t>
      </w:r>
      <w:r w:rsidR="00C4061B">
        <w:rPr>
          <w:lang w:eastAsia="en-US"/>
        </w:rPr>
        <w:t xml:space="preserve"> ks podle technické specifikace uvedené v Příloze č. 1 této Smlouvy</w:t>
      </w:r>
      <w:r w:rsidR="00CB0BA5">
        <w:rPr>
          <w:lang w:eastAsia="en-US"/>
        </w:rPr>
        <w:t>,</w:t>
      </w:r>
    </w:p>
    <w:p w14:paraId="2D522FFE" w14:textId="15C5752E" w:rsidR="00D96697" w:rsidRDefault="00D96697" w:rsidP="00D96697">
      <w:pPr>
        <w:pStyle w:val="Nadpis3"/>
        <w:rPr>
          <w:lang w:eastAsia="en-US"/>
        </w:rPr>
      </w:pPr>
      <w:r>
        <w:rPr>
          <w:b/>
          <w:lang w:eastAsia="en-US"/>
        </w:rPr>
        <w:t xml:space="preserve">Příslušenství </w:t>
      </w:r>
      <w:r w:rsidR="003542D6">
        <w:rPr>
          <w:b/>
          <w:lang w:eastAsia="en-US"/>
        </w:rPr>
        <w:t xml:space="preserve">II </w:t>
      </w:r>
      <w:r>
        <w:rPr>
          <w:lang w:eastAsia="en-US"/>
        </w:rPr>
        <w:t xml:space="preserve">v množství </w:t>
      </w:r>
      <w:r w:rsidR="004C25B4">
        <w:rPr>
          <w:lang w:eastAsia="en-US"/>
        </w:rPr>
        <w:t>3</w:t>
      </w:r>
      <w:r>
        <w:rPr>
          <w:lang w:eastAsia="en-US"/>
        </w:rPr>
        <w:t xml:space="preserve"> ks podle technické specifikace uvedené v Příloze č. 1 této Smlouvy a</w:t>
      </w:r>
    </w:p>
    <w:p w14:paraId="5DA01D8D" w14:textId="6DC8FE59" w:rsidR="00D96697" w:rsidRDefault="00D96697" w:rsidP="00D96697">
      <w:pPr>
        <w:pStyle w:val="Nadpis3"/>
        <w:rPr>
          <w:lang w:eastAsia="en-US"/>
        </w:rPr>
      </w:pPr>
      <w:r>
        <w:rPr>
          <w:b/>
          <w:lang w:eastAsia="en-US"/>
        </w:rPr>
        <w:t xml:space="preserve">Brašna </w:t>
      </w:r>
      <w:r w:rsidR="00A774A7" w:rsidRPr="00A774A7">
        <w:rPr>
          <w:lang w:eastAsia="en-US"/>
        </w:rPr>
        <w:t>Brašna pro ntb Natec IMPALA 2, 14,1", černá</w:t>
      </w:r>
      <w:r>
        <w:rPr>
          <w:lang w:eastAsia="en-US"/>
        </w:rPr>
        <w:t xml:space="preserve"> v množství </w:t>
      </w:r>
      <w:r w:rsidR="004C25B4">
        <w:rPr>
          <w:lang w:eastAsia="en-US"/>
        </w:rPr>
        <w:t>17</w:t>
      </w:r>
      <w:r>
        <w:rPr>
          <w:lang w:eastAsia="en-US"/>
        </w:rPr>
        <w:t xml:space="preserve"> ks dle technické specifikace uvedené v Příloze č. 1 této Smlouvy.</w:t>
      </w:r>
    </w:p>
    <w:p w14:paraId="466FCB69" w14:textId="2F1D0949" w:rsidR="00C139DD" w:rsidRDefault="00C4061B">
      <w:pPr>
        <w:pStyle w:val="Nadpis2"/>
        <w:ind w:left="851" w:hanging="425"/>
        <w:rPr>
          <w:lang w:eastAsia="en-US"/>
        </w:rPr>
      </w:pPr>
      <w:r>
        <w:rPr>
          <w:lang w:eastAsia="en-US"/>
        </w:rPr>
        <w:t>Prodávající závazně prohlašuje, že Předmět koupě odpovídá požadavkům uvedeným v zadávacích podmínkách k veřejné zakázce „Dynamický nákupní systém na prostředky ICT v resortu</w:t>
      </w:r>
      <w:r w:rsidR="00616F73">
        <w:rPr>
          <w:lang w:eastAsia="en-US"/>
        </w:rPr>
        <w:t xml:space="preserve"> Ministerstva financí – Výzva </w:t>
      </w:r>
      <w:r w:rsidR="00BB6857">
        <w:rPr>
          <w:lang w:eastAsia="en-US"/>
        </w:rPr>
        <w:t>13</w:t>
      </w:r>
      <w:r>
        <w:rPr>
          <w:lang w:eastAsia="en-US"/>
        </w:rPr>
        <w:t>-202</w:t>
      </w:r>
      <w:r w:rsidR="00DD4748">
        <w:rPr>
          <w:lang w:eastAsia="en-US"/>
        </w:rPr>
        <w:t>5</w:t>
      </w:r>
      <w:r>
        <w:rPr>
          <w:lang w:eastAsia="en-US"/>
        </w:rPr>
        <w:t>“ a že veškeré součásti Předmětu koupě specifikované v Příloze č. 1 této Smlouvy budou nové a nepoužité.</w:t>
      </w:r>
    </w:p>
    <w:p w14:paraId="49DB4F97" w14:textId="77777777" w:rsidR="00C139DD" w:rsidRDefault="00C4061B">
      <w:pPr>
        <w:pStyle w:val="Nadpis1"/>
        <w:ind w:left="3904"/>
        <w:jc w:val="left"/>
      </w:pPr>
      <w:r>
        <w:t>Způsob plnění</w:t>
      </w:r>
    </w:p>
    <w:p w14:paraId="7D892287" w14:textId="1CC7C9A5" w:rsidR="00C139DD" w:rsidRDefault="00C4061B">
      <w:pPr>
        <w:pStyle w:val="Nadpis2"/>
        <w:tabs>
          <w:tab w:val="num" w:pos="576"/>
        </w:tabs>
        <w:ind w:left="786"/>
      </w:pPr>
      <w:r>
        <w:t xml:space="preserve">Předmět koupě je Prodávající povinen předat na adresách Kupujícího uvedených v Příloze č. 2 Smlouvy (dále jen „Místa plnění“) </w:t>
      </w:r>
      <w:r w:rsidRPr="00687CEB">
        <w:t xml:space="preserve">do </w:t>
      </w:r>
      <w:r w:rsidR="00122A21">
        <w:t>9</w:t>
      </w:r>
      <w:r w:rsidR="00122A21" w:rsidRPr="00CD0DCC">
        <w:t xml:space="preserve"> </w:t>
      </w:r>
      <w:r w:rsidRPr="00CD0DCC">
        <w:t>týdnů</w:t>
      </w:r>
      <w:r>
        <w:t xml:space="preserve"> od účinnosti Smlouvy.</w:t>
      </w:r>
    </w:p>
    <w:p w14:paraId="10FE8A9C" w14:textId="1052FB25" w:rsidR="00C139DD" w:rsidRDefault="00C4061B">
      <w:pPr>
        <w:pStyle w:val="Nadpis2"/>
        <w:tabs>
          <w:tab w:val="num" w:pos="576"/>
        </w:tabs>
        <w:ind w:left="786"/>
      </w:pPr>
      <w:r>
        <w:t>Prodávající včas dohodne s Kupujícím datum a čas předání Předmětu koupě. Nedohodnou-li se Smluvní strany na oboustranně vyhovujícím datu a čase předání, platí, že Předmět koupě bude předán v Místech plnění poslední den lhůty v</w:t>
      </w:r>
      <w:r w:rsidR="004A2D24">
        <w:t> </w:t>
      </w:r>
      <w:r>
        <w:t>15</w:t>
      </w:r>
      <w:r w:rsidR="004A2D24">
        <w:t>,</w:t>
      </w:r>
      <w:r w:rsidR="005E7398">
        <w:t>00</w:t>
      </w:r>
      <w:r>
        <w:t xml:space="preserve"> hod.</w:t>
      </w:r>
    </w:p>
    <w:p w14:paraId="10183600" w14:textId="7C7BD462" w:rsidR="00C139DD" w:rsidRDefault="00C4061B">
      <w:pPr>
        <w:pStyle w:val="Nadpis2"/>
        <w:tabs>
          <w:tab w:val="num" w:pos="576"/>
        </w:tabs>
        <w:ind w:left="786"/>
      </w:pPr>
      <w:r>
        <w:t xml:space="preserve">Předmět koupě může být dodán po částech s tím, že Předmět koupě musí být vždy dodán ve formě funkčních celků. Pro odstranění nejasností se uvádí, že funkční celek tvoří Předmět koupě uvedený </w:t>
      </w:r>
      <w:r w:rsidR="00C40E9E">
        <w:t>v čl. II. odst. 1 písm. a)</w:t>
      </w:r>
      <w:r w:rsidR="009F4F60">
        <w:t>,</w:t>
      </w:r>
      <w:r w:rsidR="00C40E9E">
        <w:t xml:space="preserve"> </w:t>
      </w:r>
      <w:r w:rsidR="009F4F60">
        <w:t>b)</w:t>
      </w:r>
      <w:r w:rsidR="00087AA2">
        <w:t xml:space="preserve"> nebo </w:t>
      </w:r>
      <w:r w:rsidR="009F4F60">
        <w:t>c), d)</w:t>
      </w:r>
      <w:r w:rsidR="00624D35">
        <w:t xml:space="preserve">, </w:t>
      </w:r>
      <w:r w:rsidR="009F4F60">
        <w:t>e</w:t>
      </w:r>
      <w:r w:rsidR="00C40E9E">
        <w:t>)</w:t>
      </w:r>
      <w:r w:rsidR="00087AA2">
        <w:t xml:space="preserve"> nebo</w:t>
      </w:r>
      <w:r w:rsidR="00C40E9E">
        <w:t xml:space="preserve"> </w:t>
      </w:r>
      <w:r w:rsidR="00624D35">
        <w:t xml:space="preserve">f) a g) </w:t>
      </w:r>
      <w:r>
        <w:t>této Smlouvy. Výjimkou z pravidla podle tohoto odstavce jsou případy, kdy dodání funkčního celku není možné z důvodu neodpovídajícího množství jednotlivých částí Předmětu koupě nebo pokud tak Kupující stanovil v Příloze č. 2 Smlouvy.</w:t>
      </w:r>
    </w:p>
    <w:p w14:paraId="0BDC61BD" w14:textId="77777777" w:rsidR="00C139DD" w:rsidRDefault="00C4061B">
      <w:pPr>
        <w:pStyle w:val="Nadpis1"/>
        <w:ind w:left="3901" w:hanging="357"/>
        <w:jc w:val="left"/>
      </w:pPr>
      <w:r>
        <w:t>Cena a platební podmínky</w:t>
      </w:r>
    </w:p>
    <w:p w14:paraId="209E4AEE" w14:textId="6FA02E7A" w:rsidR="00C139DD" w:rsidRDefault="00C4061B">
      <w:pPr>
        <w:pStyle w:val="Nadpis2"/>
        <w:tabs>
          <w:tab w:val="num" w:pos="576"/>
        </w:tabs>
        <w:ind w:left="786"/>
        <w:rPr>
          <w:color w:val="CC0099"/>
          <w:szCs w:val="24"/>
          <w:lang w:eastAsia="en-US"/>
        </w:rPr>
      </w:pPr>
      <w:r>
        <w:t>Smluvní strany si ujednaly, že celková kupní cena za Předmět koupě (dále jen „Kupní cena“) činí částku</w:t>
      </w:r>
      <w:r w:rsidR="00370596">
        <w:t xml:space="preserve"> 579 </w:t>
      </w:r>
      <w:r w:rsidR="00DE6712">
        <w:t>136</w:t>
      </w:r>
      <w:r>
        <w:rPr>
          <w:lang w:eastAsia="en-US"/>
        </w:rPr>
        <w:t xml:space="preserve"> </w:t>
      </w:r>
      <w:r>
        <w:rPr>
          <w:szCs w:val="24"/>
          <w:lang w:eastAsia="en-US"/>
        </w:rPr>
        <w:t xml:space="preserve">Kč </w:t>
      </w:r>
      <w:r>
        <w:rPr>
          <w:szCs w:val="24"/>
          <w:u w:val="single"/>
          <w:lang w:eastAsia="en-US"/>
        </w:rPr>
        <w:t>nezvýšenou</w:t>
      </w:r>
      <w:r>
        <w:rPr>
          <w:szCs w:val="24"/>
          <w:lang w:eastAsia="en-US"/>
        </w:rPr>
        <w:t xml:space="preserve"> o částku odpovídající dani z přidané hodnoty platné ke dni uskutečnění zdanitelného plnění. </w:t>
      </w:r>
    </w:p>
    <w:p w14:paraId="73AD59EF" w14:textId="77777777" w:rsidR="00C139DD" w:rsidRDefault="00C4061B">
      <w:pPr>
        <w:pStyle w:val="Nadpis2"/>
        <w:tabs>
          <w:tab w:val="num" w:pos="576"/>
        </w:tabs>
        <w:ind w:left="786"/>
        <w:rPr>
          <w:lang w:eastAsia="en-US"/>
        </w:rPr>
      </w:pPr>
      <w:r>
        <w:rPr>
          <w:lang w:eastAsia="en-US"/>
        </w:rPr>
        <w:t xml:space="preserve">Kupní cena uvedená v odst. 1) tohoto článku se skládá z následujících dílčích cen: </w:t>
      </w:r>
    </w:p>
    <w:p w14:paraId="5C601EFB" w14:textId="77777777" w:rsidR="00C139DD" w:rsidRDefault="00C139DD">
      <w:pPr>
        <w:rPr>
          <w:lang w:eastAsia="en-US"/>
        </w:rPr>
      </w:pPr>
    </w:p>
    <w:tbl>
      <w:tblPr>
        <w:tblW w:w="38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66"/>
        <w:gridCol w:w="2136"/>
        <w:gridCol w:w="1542"/>
        <w:gridCol w:w="1327"/>
      </w:tblGrid>
      <w:tr w:rsidR="00C139DD" w14:paraId="0F2293A7" w14:textId="77777777">
        <w:trPr>
          <w:trHeight w:val="576"/>
          <w:jc w:val="center"/>
        </w:trPr>
        <w:tc>
          <w:tcPr>
            <w:tcW w:w="1605" w:type="pct"/>
            <w:shd w:val="clear" w:color="auto" w:fill="D9D9D9" w:themeFill="background1" w:themeFillShade="D9"/>
            <w:vAlign w:val="center"/>
          </w:tcPr>
          <w:p w14:paraId="6E917872" w14:textId="77777777" w:rsidR="00C139DD" w:rsidRDefault="00C4061B">
            <w:pPr>
              <w:jc w:val="center"/>
              <w:rPr>
                <w:b/>
                <w:bCs/>
              </w:rPr>
            </w:pPr>
            <w:r>
              <w:rPr>
                <w:b/>
                <w:bCs/>
              </w:rPr>
              <w:t>Předmět koupě</w:t>
            </w:r>
          </w:p>
        </w:tc>
        <w:tc>
          <w:tcPr>
            <w:tcW w:w="1449" w:type="pct"/>
            <w:shd w:val="clear" w:color="auto" w:fill="D9D9D9" w:themeFill="background1" w:themeFillShade="D9"/>
            <w:vAlign w:val="center"/>
          </w:tcPr>
          <w:p w14:paraId="5DC69184" w14:textId="77777777" w:rsidR="00C139DD" w:rsidRDefault="00C4061B">
            <w:pPr>
              <w:jc w:val="center"/>
              <w:rPr>
                <w:b/>
                <w:bCs/>
              </w:rPr>
            </w:pPr>
            <w:r>
              <w:rPr>
                <w:b/>
                <w:bCs/>
              </w:rPr>
              <w:t xml:space="preserve">Cena bez DPH za 1 ks předmětu koupě </w:t>
            </w:r>
          </w:p>
        </w:tc>
        <w:tc>
          <w:tcPr>
            <w:tcW w:w="1046" w:type="pct"/>
            <w:shd w:val="clear" w:color="auto" w:fill="D9D9D9" w:themeFill="background1" w:themeFillShade="D9"/>
            <w:vAlign w:val="center"/>
          </w:tcPr>
          <w:p w14:paraId="25C96892" w14:textId="77777777" w:rsidR="00C139DD" w:rsidRDefault="00C4061B">
            <w:pPr>
              <w:jc w:val="center"/>
              <w:rPr>
                <w:b/>
                <w:bCs/>
              </w:rPr>
            </w:pPr>
            <w:r>
              <w:rPr>
                <w:b/>
                <w:bCs/>
              </w:rPr>
              <w:t>Množství</w:t>
            </w:r>
          </w:p>
        </w:tc>
        <w:tc>
          <w:tcPr>
            <w:tcW w:w="900" w:type="pct"/>
            <w:shd w:val="clear" w:color="auto" w:fill="D9D9D9" w:themeFill="background1" w:themeFillShade="D9"/>
            <w:vAlign w:val="center"/>
          </w:tcPr>
          <w:p w14:paraId="3ABD66EE" w14:textId="77777777" w:rsidR="00C139DD" w:rsidRDefault="00C4061B">
            <w:pPr>
              <w:jc w:val="center"/>
              <w:rPr>
                <w:b/>
                <w:bCs/>
              </w:rPr>
            </w:pPr>
            <w:r>
              <w:rPr>
                <w:b/>
                <w:bCs/>
              </w:rPr>
              <w:t>Cena celkem bez DPH</w:t>
            </w:r>
          </w:p>
        </w:tc>
      </w:tr>
      <w:tr w:rsidR="00C139DD" w14:paraId="5854A69B" w14:textId="77777777" w:rsidTr="00CA23C7">
        <w:trPr>
          <w:trHeight w:val="479"/>
          <w:jc w:val="center"/>
        </w:trPr>
        <w:tc>
          <w:tcPr>
            <w:tcW w:w="1605" w:type="pct"/>
            <w:vAlign w:val="center"/>
          </w:tcPr>
          <w:p w14:paraId="3C872351" w14:textId="378F6D66" w:rsidR="00C139DD" w:rsidRDefault="00784830">
            <w:pPr>
              <w:jc w:val="center"/>
              <w:rPr>
                <w:bCs/>
              </w:rPr>
            </w:pPr>
            <w:r>
              <w:rPr>
                <w:b/>
                <w:bCs/>
              </w:rPr>
              <w:t>Notebook</w:t>
            </w:r>
            <w:r w:rsidR="008D5A27">
              <w:rPr>
                <w:b/>
                <w:bCs/>
              </w:rPr>
              <w:t xml:space="preserve"> M</w:t>
            </w:r>
          </w:p>
        </w:tc>
        <w:tc>
          <w:tcPr>
            <w:tcW w:w="1449" w:type="pct"/>
            <w:vAlign w:val="center"/>
          </w:tcPr>
          <w:p w14:paraId="2762B65D" w14:textId="1FEA05BC" w:rsidR="00C139DD" w:rsidRPr="00CA23C7" w:rsidRDefault="00A774A7" w:rsidP="00FB3101">
            <w:pPr>
              <w:jc w:val="center"/>
            </w:pPr>
            <w:r w:rsidRPr="00CA23C7">
              <w:t>13 586,00</w:t>
            </w:r>
            <w:r w:rsidRPr="00CA23C7" w:rsidDel="00A774A7">
              <w:t xml:space="preserve"> </w:t>
            </w:r>
          </w:p>
        </w:tc>
        <w:tc>
          <w:tcPr>
            <w:tcW w:w="1046" w:type="pct"/>
            <w:vAlign w:val="center"/>
          </w:tcPr>
          <w:p w14:paraId="10FAE2C2" w14:textId="3D8CA6A2" w:rsidR="00C139DD" w:rsidRDefault="004C25B4">
            <w:pPr>
              <w:jc w:val="center"/>
            </w:pPr>
            <w:r>
              <w:t>32</w:t>
            </w:r>
            <w:r w:rsidR="00C4061B">
              <w:t xml:space="preserve"> ks</w:t>
            </w:r>
          </w:p>
        </w:tc>
        <w:tc>
          <w:tcPr>
            <w:tcW w:w="900" w:type="pct"/>
            <w:vAlign w:val="center"/>
          </w:tcPr>
          <w:p w14:paraId="03D9DF35" w14:textId="2329781C" w:rsidR="00C139DD" w:rsidRDefault="004C25B4">
            <w:pPr>
              <w:jc w:val="center"/>
            </w:pPr>
            <w:r>
              <w:t>434 752,-</w:t>
            </w:r>
          </w:p>
        </w:tc>
      </w:tr>
      <w:tr w:rsidR="00711CC1" w14:paraId="15F58FFE" w14:textId="77777777" w:rsidTr="00CA23C7">
        <w:trPr>
          <w:trHeight w:val="479"/>
          <w:jc w:val="center"/>
        </w:trPr>
        <w:tc>
          <w:tcPr>
            <w:tcW w:w="1605" w:type="pct"/>
            <w:vAlign w:val="center"/>
          </w:tcPr>
          <w:p w14:paraId="0324B87A" w14:textId="5B501134" w:rsidR="00711CC1" w:rsidRDefault="00711CC1" w:rsidP="00711CC1">
            <w:pPr>
              <w:jc w:val="center"/>
              <w:rPr>
                <w:b/>
                <w:bCs/>
              </w:rPr>
            </w:pPr>
            <w:r>
              <w:rPr>
                <w:b/>
                <w:bCs/>
              </w:rPr>
              <w:t>Monitor</w:t>
            </w:r>
            <w:r w:rsidR="008D5A27">
              <w:rPr>
                <w:b/>
                <w:bCs/>
              </w:rPr>
              <w:t xml:space="preserve"> I</w:t>
            </w:r>
          </w:p>
        </w:tc>
        <w:tc>
          <w:tcPr>
            <w:tcW w:w="1449" w:type="pct"/>
            <w:vAlign w:val="center"/>
          </w:tcPr>
          <w:p w14:paraId="32C5D140" w14:textId="62AA6674" w:rsidR="00711CC1" w:rsidRPr="00CA23C7" w:rsidRDefault="00A774A7" w:rsidP="00CA23C7">
            <w:pPr>
              <w:pStyle w:val="Default"/>
              <w:jc w:val="center"/>
              <w:rPr>
                <w:rFonts w:ascii="Times New Roman" w:hAnsi="Times New Roman" w:cs="Times New Roman"/>
              </w:rPr>
            </w:pPr>
            <w:r w:rsidRPr="007C3196">
              <w:rPr>
                <w:rFonts w:ascii="Times New Roman" w:hAnsi="Times New Roman" w:cs="Times New Roman"/>
              </w:rPr>
              <w:t>1 710,00</w:t>
            </w:r>
          </w:p>
        </w:tc>
        <w:tc>
          <w:tcPr>
            <w:tcW w:w="1046" w:type="pct"/>
            <w:vAlign w:val="center"/>
          </w:tcPr>
          <w:p w14:paraId="69F94F2E" w14:textId="3AC74978" w:rsidR="00711CC1" w:rsidRDefault="004C25B4" w:rsidP="00711CC1">
            <w:pPr>
              <w:jc w:val="center"/>
            </w:pPr>
            <w:r>
              <w:t>10</w:t>
            </w:r>
            <w:r w:rsidR="00711CC1">
              <w:t xml:space="preserve"> ks</w:t>
            </w:r>
          </w:p>
        </w:tc>
        <w:tc>
          <w:tcPr>
            <w:tcW w:w="900" w:type="pct"/>
            <w:vAlign w:val="center"/>
          </w:tcPr>
          <w:p w14:paraId="1C5F7AC5" w14:textId="506861F7" w:rsidR="00711CC1" w:rsidRPr="004C25B4" w:rsidRDefault="004C25B4" w:rsidP="00711CC1">
            <w:pPr>
              <w:jc w:val="center"/>
              <w:rPr>
                <w:iCs/>
                <w:lang w:eastAsia="en-US"/>
              </w:rPr>
            </w:pPr>
            <w:r w:rsidRPr="004C25B4">
              <w:rPr>
                <w:iCs/>
                <w:lang w:eastAsia="en-US"/>
              </w:rPr>
              <w:t>17 100,-</w:t>
            </w:r>
          </w:p>
        </w:tc>
      </w:tr>
      <w:tr w:rsidR="008D5A27" w14:paraId="0A3C6362" w14:textId="77777777" w:rsidTr="00CA23C7">
        <w:trPr>
          <w:trHeight w:val="479"/>
          <w:jc w:val="center"/>
        </w:trPr>
        <w:tc>
          <w:tcPr>
            <w:tcW w:w="1605" w:type="pct"/>
            <w:vAlign w:val="center"/>
          </w:tcPr>
          <w:p w14:paraId="7A306FD7" w14:textId="2210BB6B" w:rsidR="008D5A27" w:rsidRDefault="008D5A27" w:rsidP="008D5A27">
            <w:pPr>
              <w:jc w:val="center"/>
              <w:rPr>
                <w:b/>
                <w:bCs/>
              </w:rPr>
            </w:pPr>
            <w:r>
              <w:rPr>
                <w:b/>
                <w:bCs/>
              </w:rPr>
              <w:t>Monitor II</w:t>
            </w:r>
          </w:p>
        </w:tc>
        <w:tc>
          <w:tcPr>
            <w:tcW w:w="1449" w:type="pct"/>
            <w:vAlign w:val="center"/>
          </w:tcPr>
          <w:p w14:paraId="2F3F92BA" w14:textId="3E295DD6" w:rsidR="008D5A27" w:rsidRPr="00CA23C7" w:rsidRDefault="00FB3101" w:rsidP="00CA23C7">
            <w:pPr>
              <w:pStyle w:val="Default"/>
              <w:jc w:val="center"/>
              <w:rPr>
                <w:rFonts w:ascii="Times New Roman" w:hAnsi="Times New Roman" w:cs="Times New Roman"/>
              </w:rPr>
            </w:pPr>
            <w:r w:rsidRPr="00A178B3">
              <w:rPr>
                <w:rFonts w:ascii="Times New Roman" w:hAnsi="Times New Roman" w:cs="Times New Roman"/>
              </w:rPr>
              <w:t>2 766,00</w:t>
            </w:r>
          </w:p>
        </w:tc>
        <w:tc>
          <w:tcPr>
            <w:tcW w:w="1046" w:type="pct"/>
            <w:vAlign w:val="center"/>
          </w:tcPr>
          <w:p w14:paraId="34ECC61C" w14:textId="37C16527" w:rsidR="008D5A27" w:rsidRDefault="004C25B4" w:rsidP="008D5A27">
            <w:pPr>
              <w:jc w:val="center"/>
            </w:pPr>
            <w:r>
              <w:t>9</w:t>
            </w:r>
            <w:r w:rsidR="008D5A27">
              <w:t xml:space="preserve"> ks</w:t>
            </w:r>
          </w:p>
        </w:tc>
        <w:tc>
          <w:tcPr>
            <w:tcW w:w="900" w:type="pct"/>
            <w:vAlign w:val="center"/>
          </w:tcPr>
          <w:p w14:paraId="7A78E028" w14:textId="25A3F7EB" w:rsidR="008D5A27" w:rsidRPr="004C25B4" w:rsidRDefault="004C25B4" w:rsidP="008D5A27">
            <w:pPr>
              <w:jc w:val="center"/>
              <w:rPr>
                <w:iCs/>
                <w:lang w:eastAsia="en-US"/>
              </w:rPr>
            </w:pPr>
            <w:r w:rsidRPr="004C25B4">
              <w:rPr>
                <w:iCs/>
                <w:lang w:eastAsia="en-US"/>
              </w:rPr>
              <w:t>24 894,-</w:t>
            </w:r>
          </w:p>
        </w:tc>
      </w:tr>
      <w:tr w:rsidR="00C139DD" w14:paraId="6A986084" w14:textId="77777777" w:rsidTr="00CA23C7">
        <w:trPr>
          <w:trHeight w:val="479"/>
          <w:jc w:val="center"/>
        </w:trPr>
        <w:tc>
          <w:tcPr>
            <w:tcW w:w="1605" w:type="pct"/>
            <w:vAlign w:val="center"/>
          </w:tcPr>
          <w:p w14:paraId="064F1732" w14:textId="6361D66F" w:rsidR="00C139DD" w:rsidRDefault="00784830">
            <w:pPr>
              <w:jc w:val="center"/>
              <w:rPr>
                <w:b/>
                <w:bCs/>
              </w:rPr>
            </w:pPr>
            <w:r>
              <w:rPr>
                <w:b/>
                <w:bCs/>
              </w:rPr>
              <w:t>Dokovací stanice</w:t>
            </w:r>
            <w:r w:rsidR="00711CC1">
              <w:rPr>
                <w:b/>
                <w:bCs/>
              </w:rPr>
              <w:t xml:space="preserve"> </w:t>
            </w:r>
          </w:p>
        </w:tc>
        <w:tc>
          <w:tcPr>
            <w:tcW w:w="1449" w:type="pct"/>
            <w:vAlign w:val="center"/>
          </w:tcPr>
          <w:p w14:paraId="233982E7" w14:textId="5401B195" w:rsidR="00C139DD" w:rsidRPr="00CA23C7" w:rsidRDefault="00FB3101" w:rsidP="00CA23C7">
            <w:pPr>
              <w:pStyle w:val="Default"/>
              <w:jc w:val="center"/>
              <w:rPr>
                <w:rFonts w:ascii="Times New Roman" w:hAnsi="Times New Roman" w:cs="Times New Roman"/>
              </w:rPr>
            </w:pPr>
            <w:r w:rsidRPr="007F61C9">
              <w:rPr>
                <w:rFonts w:ascii="Times New Roman" w:hAnsi="Times New Roman" w:cs="Times New Roman"/>
              </w:rPr>
              <w:t>3 390,00</w:t>
            </w:r>
          </w:p>
        </w:tc>
        <w:tc>
          <w:tcPr>
            <w:tcW w:w="1046" w:type="pct"/>
            <w:vAlign w:val="center"/>
          </w:tcPr>
          <w:p w14:paraId="705F920F" w14:textId="56B58AE3" w:rsidR="00C139DD" w:rsidRDefault="004C25B4">
            <w:pPr>
              <w:jc w:val="center"/>
            </w:pPr>
            <w:r>
              <w:t>29</w:t>
            </w:r>
            <w:r w:rsidR="00C4061B">
              <w:t xml:space="preserve"> ks</w:t>
            </w:r>
          </w:p>
        </w:tc>
        <w:tc>
          <w:tcPr>
            <w:tcW w:w="900" w:type="pct"/>
            <w:vAlign w:val="center"/>
          </w:tcPr>
          <w:p w14:paraId="1D7347DB" w14:textId="78118546" w:rsidR="00C139DD" w:rsidRPr="004C25B4" w:rsidRDefault="004C25B4">
            <w:pPr>
              <w:jc w:val="center"/>
              <w:rPr>
                <w:iCs/>
                <w:lang w:eastAsia="en-US"/>
              </w:rPr>
            </w:pPr>
            <w:r w:rsidRPr="004C25B4">
              <w:rPr>
                <w:iCs/>
                <w:lang w:eastAsia="en-US"/>
              </w:rPr>
              <w:t>98 310,-</w:t>
            </w:r>
          </w:p>
        </w:tc>
      </w:tr>
      <w:tr w:rsidR="008D5A27" w14:paraId="3EA55934" w14:textId="77777777" w:rsidTr="00CA23C7">
        <w:trPr>
          <w:trHeight w:val="479"/>
          <w:jc w:val="center"/>
        </w:trPr>
        <w:tc>
          <w:tcPr>
            <w:tcW w:w="1605" w:type="pct"/>
            <w:vAlign w:val="center"/>
          </w:tcPr>
          <w:p w14:paraId="5BFED015" w14:textId="2050E157" w:rsidR="008D5A27" w:rsidRDefault="008D5A27" w:rsidP="008D5A27">
            <w:pPr>
              <w:jc w:val="center"/>
              <w:rPr>
                <w:b/>
                <w:bCs/>
              </w:rPr>
            </w:pPr>
            <w:r>
              <w:rPr>
                <w:b/>
                <w:bCs/>
              </w:rPr>
              <w:t>Příslušenství II</w:t>
            </w:r>
          </w:p>
        </w:tc>
        <w:tc>
          <w:tcPr>
            <w:tcW w:w="1449" w:type="pct"/>
            <w:vAlign w:val="center"/>
          </w:tcPr>
          <w:p w14:paraId="5981A14D" w14:textId="76A7CB3C" w:rsidR="008D5A27" w:rsidRPr="00CA23C7" w:rsidRDefault="00FB3101" w:rsidP="00CA23C7">
            <w:pPr>
              <w:pStyle w:val="Default"/>
              <w:jc w:val="center"/>
              <w:rPr>
                <w:rFonts w:ascii="Times New Roman" w:hAnsi="Times New Roman" w:cs="Times New Roman"/>
              </w:rPr>
            </w:pPr>
            <w:r w:rsidRPr="004B1E2B">
              <w:rPr>
                <w:rFonts w:ascii="Times New Roman" w:hAnsi="Times New Roman" w:cs="Times New Roman"/>
              </w:rPr>
              <w:t>204,00</w:t>
            </w:r>
          </w:p>
        </w:tc>
        <w:tc>
          <w:tcPr>
            <w:tcW w:w="1046" w:type="pct"/>
            <w:vAlign w:val="center"/>
          </w:tcPr>
          <w:p w14:paraId="5D15E17C" w14:textId="3ADCA1E0" w:rsidR="008D5A27" w:rsidRDefault="004C25B4" w:rsidP="008D5A27">
            <w:pPr>
              <w:jc w:val="center"/>
            </w:pPr>
            <w:r>
              <w:t>3</w:t>
            </w:r>
            <w:r w:rsidR="008D5A27">
              <w:t xml:space="preserve"> ks</w:t>
            </w:r>
          </w:p>
        </w:tc>
        <w:tc>
          <w:tcPr>
            <w:tcW w:w="900" w:type="pct"/>
            <w:vAlign w:val="center"/>
          </w:tcPr>
          <w:p w14:paraId="2B783C12" w14:textId="07713418" w:rsidR="008D5A27" w:rsidRPr="004C25B4" w:rsidRDefault="004C25B4" w:rsidP="008D5A27">
            <w:pPr>
              <w:jc w:val="center"/>
              <w:rPr>
                <w:iCs/>
                <w:lang w:eastAsia="en-US"/>
              </w:rPr>
            </w:pPr>
            <w:r w:rsidRPr="004C25B4">
              <w:rPr>
                <w:iCs/>
                <w:lang w:eastAsia="en-US"/>
              </w:rPr>
              <w:t>612,-</w:t>
            </w:r>
          </w:p>
        </w:tc>
      </w:tr>
      <w:tr w:rsidR="00711CC1" w14:paraId="133BE251" w14:textId="77777777" w:rsidTr="00CA23C7">
        <w:trPr>
          <w:trHeight w:val="479"/>
          <w:jc w:val="center"/>
        </w:trPr>
        <w:tc>
          <w:tcPr>
            <w:tcW w:w="1605" w:type="pct"/>
            <w:vAlign w:val="center"/>
          </w:tcPr>
          <w:p w14:paraId="7AA10203" w14:textId="6049AACF" w:rsidR="00711CC1" w:rsidRDefault="00711CC1" w:rsidP="00711CC1">
            <w:pPr>
              <w:jc w:val="center"/>
              <w:rPr>
                <w:b/>
                <w:bCs/>
              </w:rPr>
            </w:pPr>
            <w:r>
              <w:rPr>
                <w:b/>
                <w:bCs/>
              </w:rPr>
              <w:t>Brašna</w:t>
            </w:r>
          </w:p>
        </w:tc>
        <w:tc>
          <w:tcPr>
            <w:tcW w:w="1449" w:type="pct"/>
            <w:vAlign w:val="center"/>
          </w:tcPr>
          <w:p w14:paraId="0DD71684" w14:textId="1E2CA267" w:rsidR="00711CC1" w:rsidRPr="00CA23C7" w:rsidRDefault="00FB3101" w:rsidP="00CA23C7">
            <w:pPr>
              <w:pStyle w:val="Default"/>
              <w:jc w:val="center"/>
              <w:rPr>
                <w:rFonts w:ascii="Times New Roman" w:hAnsi="Times New Roman" w:cs="Times New Roman"/>
              </w:rPr>
            </w:pPr>
            <w:r w:rsidRPr="00083B7C">
              <w:rPr>
                <w:rFonts w:ascii="Times New Roman" w:hAnsi="Times New Roman" w:cs="Times New Roman"/>
              </w:rPr>
              <w:t>204,00</w:t>
            </w:r>
          </w:p>
        </w:tc>
        <w:tc>
          <w:tcPr>
            <w:tcW w:w="1046" w:type="pct"/>
            <w:vAlign w:val="center"/>
          </w:tcPr>
          <w:p w14:paraId="0F878F50" w14:textId="00A8EAB6" w:rsidR="00711CC1" w:rsidRDefault="004C25B4" w:rsidP="00711CC1">
            <w:pPr>
              <w:jc w:val="center"/>
            </w:pPr>
            <w:r>
              <w:t>17</w:t>
            </w:r>
            <w:r w:rsidR="00711CC1">
              <w:t xml:space="preserve"> ks</w:t>
            </w:r>
          </w:p>
        </w:tc>
        <w:tc>
          <w:tcPr>
            <w:tcW w:w="900" w:type="pct"/>
            <w:vAlign w:val="center"/>
          </w:tcPr>
          <w:p w14:paraId="5E919CDE" w14:textId="16842852" w:rsidR="00711CC1" w:rsidRPr="004C25B4" w:rsidRDefault="004C25B4" w:rsidP="00711CC1">
            <w:pPr>
              <w:jc w:val="center"/>
              <w:rPr>
                <w:iCs/>
                <w:lang w:eastAsia="en-US"/>
              </w:rPr>
            </w:pPr>
            <w:r w:rsidRPr="004C25B4">
              <w:rPr>
                <w:iCs/>
                <w:lang w:eastAsia="en-US"/>
              </w:rPr>
              <w:t>3468,-</w:t>
            </w:r>
          </w:p>
        </w:tc>
      </w:tr>
      <w:tr w:rsidR="00C139DD" w14:paraId="217691DA" w14:textId="77777777">
        <w:trPr>
          <w:trHeight w:val="612"/>
          <w:jc w:val="center"/>
        </w:trPr>
        <w:tc>
          <w:tcPr>
            <w:tcW w:w="1605" w:type="pct"/>
            <w:vAlign w:val="center"/>
          </w:tcPr>
          <w:p w14:paraId="30726678" w14:textId="77777777" w:rsidR="00C139DD" w:rsidRDefault="00C4061B">
            <w:pPr>
              <w:jc w:val="center"/>
              <w:rPr>
                <w:b/>
                <w:bCs/>
              </w:rPr>
            </w:pPr>
            <w:r>
              <w:rPr>
                <w:b/>
                <w:bCs/>
              </w:rPr>
              <w:t>Kupní cena</w:t>
            </w:r>
          </w:p>
        </w:tc>
        <w:tc>
          <w:tcPr>
            <w:tcW w:w="3395" w:type="pct"/>
            <w:gridSpan w:val="3"/>
            <w:vAlign w:val="center"/>
          </w:tcPr>
          <w:p w14:paraId="2FD1DF76" w14:textId="444D85C4" w:rsidR="00C139DD" w:rsidRPr="00DE6712" w:rsidRDefault="00DE6712">
            <w:pPr>
              <w:jc w:val="center"/>
              <w:rPr>
                <w:iCs/>
                <w:highlight w:val="yellow"/>
                <w:lang w:eastAsia="en-US"/>
              </w:rPr>
            </w:pPr>
            <w:r w:rsidRPr="00DE6712">
              <w:rPr>
                <w:iCs/>
                <w:lang w:eastAsia="en-US"/>
              </w:rPr>
              <w:t>579 136,-</w:t>
            </w:r>
          </w:p>
        </w:tc>
      </w:tr>
    </w:tbl>
    <w:p w14:paraId="38A5CA06" w14:textId="77777777" w:rsidR="00C139DD" w:rsidRDefault="00C4061B">
      <w:pPr>
        <w:pStyle w:val="Nadpis2"/>
        <w:tabs>
          <w:tab w:val="num" w:pos="576"/>
        </w:tabs>
        <w:ind w:left="786"/>
        <w:rPr>
          <w:color w:val="000000" w:themeColor="text1"/>
        </w:rPr>
      </w:pPr>
      <w:r>
        <w:t xml:space="preserve">Výše uvedené dílčí ceny jsou sjednány dohodou Smluvních stran podle zákona č. 526/1990 Sb., o cenách, ve znění pozdějších předpisů, a jsou cenami maximálními </w:t>
      </w:r>
      <w:r>
        <w:lastRenderedPageBreak/>
        <w:t xml:space="preserve">a nepřekročitelnými, které zahrnují veškeré náklady spojené s realizací jednotlivých částí Předmětu koupě včetně nákladů souvisejících s případnými celními poplatky, dopravou </w:t>
      </w:r>
      <w:r>
        <w:rPr>
          <w:color w:val="000000" w:themeColor="text1"/>
        </w:rPr>
        <w:t>do Místa plnění apod.</w:t>
      </w:r>
    </w:p>
    <w:p w14:paraId="4B440EC3" w14:textId="77777777" w:rsidR="00C139DD" w:rsidRDefault="00C4061B">
      <w:pPr>
        <w:pStyle w:val="Nadpis2"/>
        <w:tabs>
          <w:tab w:val="num" w:pos="576"/>
        </w:tabs>
        <w:ind w:left="786"/>
        <w:rPr>
          <w:color w:val="000000" w:themeColor="text1"/>
        </w:rPr>
      </w:pPr>
      <w:r>
        <w:rPr>
          <w:color w:val="000000" w:themeColor="text1"/>
        </w:rPr>
        <w:t>Předmětem koupě jsou i plnění dle kódu celního sazebníku 8471 30 00 (notebooky), proto se při splnění následujících podmínek uplatní režim přenesené daňové povinnosti.</w:t>
      </w:r>
    </w:p>
    <w:p w14:paraId="0CF72CBA" w14:textId="77777777" w:rsidR="00C139DD" w:rsidRDefault="00C4061B">
      <w:pPr>
        <w:pStyle w:val="Nadpis2"/>
        <w:tabs>
          <w:tab w:val="num" w:pos="576"/>
        </w:tabs>
        <w:ind w:left="786"/>
        <w:rPr>
          <w:color w:val="000000" w:themeColor="text1"/>
        </w:rPr>
      </w:pPr>
      <w:r>
        <w:rPr>
          <w:color w:val="000000" w:themeColor="text1"/>
        </w:rPr>
        <w:t xml:space="preserve">Pokud </w:t>
      </w:r>
    </w:p>
    <w:p w14:paraId="017BA5E7" w14:textId="77777777" w:rsidR="00C139DD" w:rsidRDefault="00C4061B">
      <w:pPr>
        <w:pStyle w:val="Nadpis3"/>
        <w:rPr>
          <w:color w:val="000000" w:themeColor="text1"/>
        </w:rPr>
      </w:pPr>
      <w:r>
        <w:rPr>
          <w:color w:val="000000" w:themeColor="text1"/>
        </w:rPr>
        <w:t>u dílčí ceny za Předmět koupě uvedený v čl. II odst. 1 písm. a) této Smlouvy překračuje celková částka základu daně veškerého dodávaného vybraného zboží částku 100 000 Kč a zároveň jsou</w:t>
      </w:r>
    </w:p>
    <w:p w14:paraId="7F984995" w14:textId="77777777" w:rsidR="00C139DD" w:rsidRDefault="00C4061B">
      <w:pPr>
        <w:pStyle w:val="Nadpis3"/>
      </w:pPr>
      <w:r>
        <w:t>Prodávající i Kupující ke dni dodání Předmětu koupě uvedeného v čl. II odst. 1 písm. a) této Smlouvy plátci DPH a zároveň</w:t>
      </w:r>
    </w:p>
    <w:p w14:paraId="104BE1F4" w14:textId="77777777" w:rsidR="00C139DD" w:rsidRDefault="00C4061B">
      <w:pPr>
        <w:pStyle w:val="Nadpis3"/>
      </w:pPr>
      <w:r>
        <w:rPr>
          <w:color w:val="000000" w:themeColor="text1"/>
        </w:rPr>
        <w:t>ke dni uskutečnění zdanitelného plnění Kupující jedná jako osoba povinná k dani</w:t>
      </w:r>
    </w:p>
    <w:p w14:paraId="4A280038" w14:textId="77777777" w:rsidR="00C139DD" w:rsidRDefault="00C4061B">
      <w:pPr>
        <w:pStyle w:val="Nadpis3"/>
        <w:numPr>
          <w:ilvl w:val="0"/>
          <w:numId w:val="0"/>
        </w:numPr>
        <w:ind w:left="786"/>
        <w:rPr>
          <w:color w:val="000000" w:themeColor="text1"/>
        </w:rPr>
      </w:pPr>
      <w:r>
        <w:rPr>
          <w:color w:val="000000" w:themeColor="text1"/>
        </w:rPr>
        <w:t>uplatní se ve vztahu k této části Předmětu koupě režim přenesení daňové povinnosti ve smyslu § 92a a násl. zákona č. 235/2004 Sb., o dani z přidané hodnoty, ve znění pozdějších předpisů (dále jen „ZDPH“). Proto je Prodávající povinen částku odpovídající dani z přidané hodnoty platné ke dni uskutečnění zdanitelného plnění vypočítat, avšak DPH uhradí Kupující.</w:t>
      </w:r>
    </w:p>
    <w:p w14:paraId="7B9D2F1E" w14:textId="77777777" w:rsidR="00C139DD" w:rsidRDefault="00C4061B">
      <w:pPr>
        <w:pStyle w:val="Nadpis2"/>
        <w:tabs>
          <w:tab w:val="num" w:pos="576"/>
        </w:tabs>
        <w:ind w:left="786"/>
        <w:rPr>
          <w:color w:val="000000" w:themeColor="text1"/>
        </w:rPr>
      </w:pPr>
      <w:r>
        <w:rPr>
          <w:color w:val="000000" w:themeColor="text1"/>
        </w:rPr>
        <w:t>K dílčí ceně za část Předmětu koupě, u které se neuplatní institut přenesené daňové povinnosti, bude v případě, že je Prodávající ke dni uskutečnění zdanitelného plnění plátcem DPH, připočítána DPH dle sazby daně platné ke dni uskutečnění zdanitelného plnění.</w:t>
      </w:r>
    </w:p>
    <w:p w14:paraId="35FAEED4" w14:textId="62ACCE05" w:rsidR="00C139DD" w:rsidRDefault="00C4061B" w:rsidP="00F16AF0">
      <w:pPr>
        <w:pStyle w:val="Nadpis2"/>
        <w:tabs>
          <w:tab w:val="num" w:pos="576"/>
        </w:tabs>
        <w:ind w:left="786"/>
      </w:pPr>
      <w:r>
        <w:t>Předmět koupě bude uhrazen na základě jedné faktury. Prodávající vystaví po předání Předmětu koupě Kupujícímu fakturu. Fakturu doručí Prodávající Kupujícímu do 5 pracovních dnů od předání Předmětu koupě. Pokud Prodávající předával Předmět koupě po částech, počítá se lhůta dle předchozí věty ode dne předání poslední části Předmětu koupě. Ve faktuře bude rozepsaná cena účtovaná za jednotlivé části Předmětu koupě, účelem této povinnosti je zajistit, aby z faktury bylo patrné, zda se uplatní režim přenesení daňové povinnosti. Přílohou faktury bude kopie dodacího listu nebo kopie více dodacích listů na Předmět koupě, který bude potvrzen Kupujícím.</w:t>
      </w:r>
    </w:p>
    <w:p w14:paraId="76A911A1" w14:textId="6BF0CF70" w:rsidR="00C139DD" w:rsidRDefault="00C4061B">
      <w:pPr>
        <w:pStyle w:val="Nadpis2"/>
        <w:tabs>
          <w:tab w:val="num" w:pos="576"/>
        </w:tabs>
        <w:ind w:left="786"/>
      </w:pPr>
      <w:r>
        <w:t xml:space="preserve">Faktura bude obsahovat náležitosti obchodní listiny dle § 435 Občanského zákoníku a v případě, že jde o daňový doklad, také náležitosti dle </w:t>
      </w:r>
      <w:r w:rsidR="00D12639">
        <w:t>ZDPH</w:t>
      </w:r>
      <w:r>
        <w:t>. Faktura musí dále obsahovat:</w:t>
      </w:r>
    </w:p>
    <w:p w14:paraId="4F164CCA" w14:textId="77777777" w:rsidR="00C139DD" w:rsidRDefault="00C4061B">
      <w:pPr>
        <w:pStyle w:val="Nadpis3"/>
      </w:pPr>
      <w:r>
        <w:t>identifikaci Předmětu koupě podle Smlouvy;</w:t>
      </w:r>
    </w:p>
    <w:p w14:paraId="258CD29A" w14:textId="77777777" w:rsidR="00C139DD" w:rsidRDefault="00C4061B">
      <w:pPr>
        <w:pStyle w:val="Nadpis3"/>
      </w:pPr>
      <w:r>
        <w:t xml:space="preserve">uvedení dílčích cen; </w:t>
      </w:r>
    </w:p>
    <w:p w14:paraId="26782308" w14:textId="77777777" w:rsidR="00C139DD" w:rsidRDefault="00C4061B">
      <w:pPr>
        <w:pStyle w:val="Nadpis3"/>
      </w:pPr>
      <w:r>
        <w:t>zakázkové číslo Smlouvy, které slouží jako identifikátor platby;</w:t>
      </w:r>
    </w:p>
    <w:p w14:paraId="69E4AF83" w14:textId="77777777" w:rsidR="00C139DD" w:rsidRDefault="00C4061B">
      <w:pPr>
        <w:pStyle w:val="Nadpis3"/>
      </w:pPr>
      <w:r>
        <w:t>úplné bankovní spojení Prodávajícího.</w:t>
      </w:r>
    </w:p>
    <w:p w14:paraId="052E2AFB" w14:textId="2B4BE2DF" w:rsidR="00C139DD" w:rsidRDefault="00C4061B">
      <w:pPr>
        <w:pStyle w:val="Nadpis2"/>
        <w:tabs>
          <w:tab w:val="num" w:pos="576"/>
        </w:tabs>
        <w:ind w:left="786"/>
      </w:pPr>
      <w:r>
        <w:t xml:space="preserve">Splatnost řádně vystavené faktury činí 30 kalendářních dnů ode dne doručení Kupujícímu na adresu uvedenou v záhlaví této Smlouvy u Kupujícího, nebo do </w:t>
      </w:r>
      <w:r w:rsidR="00D12639">
        <w:t xml:space="preserve">jeho </w:t>
      </w:r>
      <w:r>
        <w:t>datové schránky</w:t>
      </w:r>
      <w:r w:rsidR="00F16AF0">
        <w:t xml:space="preserve"> </w:t>
      </w:r>
      <w:r w:rsidR="00F16AF0" w:rsidRPr="00202A2A">
        <w:t xml:space="preserve">nebo emailem na adresu: </w:t>
      </w:r>
      <w:r w:rsidR="004131D6">
        <w:t>xxx</w:t>
      </w:r>
    </w:p>
    <w:p w14:paraId="5733925C" w14:textId="77777777" w:rsidR="00C139DD" w:rsidRDefault="00C4061B">
      <w:pPr>
        <w:pStyle w:val="Nadpis2"/>
        <w:tabs>
          <w:tab w:val="num" w:pos="576"/>
        </w:tabs>
        <w:ind w:left="786"/>
      </w:pPr>
      <w:r>
        <w:t>Kupující má právo fakturu Prodávajícímu před uplynutím lhůty splatnosti vrátit, aniž by došlo k prodlení s její úhradou, obsahuje-li nesprávné náležitosti nebo údaje, chybí-li na faktuře některá z náležitostí nebo údajů nebo chybí-li kopie dodacího listu. Ode dne doručení opravené faktury běží Kupujícímu nová lhůta splatnosti v délce 30 kalendářních dnů.</w:t>
      </w:r>
    </w:p>
    <w:p w14:paraId="7082AF95" w14:textId="77777777" w:rsidR="00C139DD" w:rsidRDefault="00C4061B">
      <w:pPr>
        <w:pStyle w:val="Nadpis2"/>
        <w:tabs>
          <w:tab w:val="num" w:pos="576"/>
        </w:tabs>
        <w:ind w:left="786"/>
      </w:pPr>
      <w:r>
        <w:t>V případě, že Prodávající je plátcem DPH registrovaným v České republice, uplatní se a jsou pro něj závazná ujednání následujících odstavců 12 až 15 tohoto článku.</w:t>
      </w:r>
    </w:p>
    <w:p w14:paraId="6096D100" w14:textId="77777777" w:rsidR="00C139DD" w:rsidRDefault="00C4061B">
      <w:pPr>
        <w:pStyle w:val="Nadpis2"/>
        <w:tabs>
          <w:tab w:val="num" w:pos="576"/>
        </w:tabs>
        <w:ind w:left="786"/>
      </w:pPr>
      <w:r>
        <w:t xml:space="preserve">Prodávající je povinen bezprostředně, nejpozději do 2 (slovy: dvou) pracovních dnů od zjištění insolvence, popř. od vydání rozhodnutí správce daně, že je Prodávající nespolehlivým plátcem dle § 106a ZDPH, oznámit takovou skutečnost prokazatelně Kupujícímu, příjemci </w:t>
      </w:r>
      <w:r>
        <w:lastRenderedPageBreak/>
        <w:t>zdanitelného plnění. Porušení této povinnosti je Smluvními stranami považováno za podstatné porušení této Smlouvy.</w:t>
      </w:r>
    </w:p>
    <w:p w14:paraId="14DCE02B" w14:textId="77777777" w:rsidR="00C139DD" w:rsidRDefault="00C4061B">
      <w:pPr>
        <w:pStyle w:val="Nadpis2"/>
        <w:tabs>
          <w:tab w:val="num" w:pos="576"/>
        </w:tabs>
        <w:ind w:left="786"/>
      </w:pPr>
      <w:r>
        <w:t>Prodávající se zavazuje, že bankovní účet jím určený pro zaplacení jakéhokoliv závazku Kupujícího na základě této smlouvy bude od data podpisu této smlouvy do ukončení její platnosti zveřejněn způsobem umožňující dálkový přístup ve smyslu § 98 ZDPH, v opačném případě je Prodávající povinen sdělit Kupujícímu jiný bankovní účet řádně zveřejněný ve smyslu § 98 ZDPH. Pokud bude Prodávající označen správcem daně za nespolehlivého plátce ve smyslu § 106a ZDPH, zavazuje se zároveň o této skutečnosti neprodleně informovat Kupujícího spolu s uvedením data, kdy tato skutečnost nastala.</w:t>
      </w:r>
    </w:p>
    <w:p w14:paraId="78908C10" w14:textId="77777777" w:rsidR="00C139DD" w:rsidRDefault="00C4061B">
      <w:pPr>
        <w:pStyle w:val="Nadpis2"/>
        <w:tabs>
          <w:tab w:val="num" w:pos="576"/>
        </w:tabs>
        <w:ind w:left="786"/>
      </w:pPr>
      <w:r>
        <w:t xml:space="preserve">Pokud Kupujícímu vznikne podle § 109 ZDPH ručení za nezaplacenou DPH z přijatého zdanitelného plnění od Prodávajícího, nebo se Kupující důvodně domnívá, že tyto skutečnosti nastaly nebo mohly nastat, má Kupující právo bez souhlasu prodávajícího uplatnit postup zvláštního zajištění daně, tzn., že je Kupující oprávněn odvést částku DPH podle faktury – daňového dokladu vystavené Prodávajícím přímo příslušnému finančnímu úřadu, a to v návaznosti na § 109 a § 109a ZDPH. </w:t>
      </w:r>
    </w:p>
    <w:p w14:paraId="5C5A35BA" w14:textId="77777777" w:rsidR="00C139DD" w:rsidRDefault="00C4061B">
      <w:pPr>
        <w:pStyle w:val="Nadpis2"/>
        <w:tabs>
          <w:tab w:val="num" w:pos="576"/>
        </w:tabs>
        <w:ind w:left="786"/>
      </w:pPr>
      <w:r>
        <w:t>Úhradou DPH na účet finančního úřadu se pohledávka Prodávajícího vůči Kupujícímu v částce uhrazené DPH považuje bez ohledu na další ustanovení smlouvy za uhrazenou. Zároveň je Kupující povinen Prodávajícího o takové úhradě bezprostředně po jejím uskutečnění písemně informovat.</w:t>
      </w:r>
    </w:p>
    <w:p w14:paraId="0BCBFA6A" w14:textId="77777777" w:rsidR="00C139DD" w:rsidRDefault="00C4061B">
      <w:pPr>
        <w:pStyle w:val="Nadpis1"/>
        <w:ind w:left="3904"/>
        <w:jc w:val="left"/>
      </w:pPr>
      <w:r>
        <w:t>Práva a povinnosti Smluvních stran</w:t>
      </w:r>
    </w:p>
    <w:p w14:paraId="2B525FD1" w14:textId="77777777" w:rsidR="00C139DD" w:rsidRDefault="00C4061B">
      <w:pPr>
        <w:pStyle w:val="Nadpis2"/>
        <w:tabs>
          <w:tab w:val="num" w:pos="576"/>
        </w:tabs>
        <w:ind w:left="786"/>
      </w:pPr>
      <w:r>
        <w:t>Povinnosti Kupujícího</w:t>
      </w:r>
    </w:p>
    <w:p w14:paraId="1232AE51" w14:textId="77777777" w:rsidR="00C139DD" w:rsidRDefault="00C4061B">
      <w:pPr>
        <w:pStyle w:val="Nadpis3"/>
      </w:pPr>
      <w:r>
        <w:t>Kupující dohodne s Prodávajícím rozsah oprávnění Prodávajícího ke vstupu a vjezdu do objektu na adrese, kde má být předán Předmět koupě.</w:t>
      </w:r>
    </w:p>
    <w:p w14:paraId="3D5627A7" w14:textId="77777777" w:rsidR="00C139DD" w:rsidRDefault="00C4061B">
      <w:pPr>
        <w:pStyle w:val="Nadpis3"/>
      </w:pPr>
      <w:r>
        <w:t xml:space="preserve">Kupující se zavazuje vytvořit podmínky pro řádné a bezpečné předání Předmětu koupě a poskytnout potřebnou součinnost, kterou lze po něm spravedlivě požadovat při řešení všech záležitostí související s předáním Předmětu koupě. </w:t>
      </w:r>
    </w:p>
    <w:p w14:paraId="2D3BFD6C" w14:textId="77777777" w:rsidR="00C139DD" w:rsidRDefault="00C4061B">
      <w:pPr>
        <w:pStyle w:val="Nadpis3"/>
      </w:pPr>
      <w:r>
        <w:t>Kupující se zavazuje zkontrolovat soulad dodacího listu se skutečně dodaným Předmětem koupě a v případě jakýchkoliv nesrovnalostí uvést všechny výhrady ohledně předávaného Předmětu koupě do dodacího listu. Kupující je dále povinen dodací list podepsat. Nejsou-li na dodacím listu uvedeny žádné výhrady, má se za to, že Kupující Předmět koupě přejímá bez výhrad.</w:t>
      </w:r>
    </w:p>
    <w:p w14:paraId="7175E435" w14:textId="77777777" w:rsidR="00C139DD" w:rsidRDefault="00C4061B">
      <w:pPr>
        <w:pStyle w:val="Nadpis3"/>
      </w:pPr>
      <w:r>
        <w:t>Kupující se zavazuje zaplatit včas Kupní cenu.</w:t>
      </w:r>
    </w:p>
    <w:p w14:paraId="52C0CC80" w14:textId="77777777" w:rsidR="00C139DD" w:rsidRDefault="00C4061B">
      <w:pPr>
        <w:pStyle w:val="Nadpis2"/>
        <w:tabs>
          <w:tab w:val="num" w:pos="576"/>
        </w:tabs>
        <w:ind w:left="786"/>
      </w:pPr>
      <w:r>
        <w:t>Povinnosti Prodávajícího</w:t>
      </w:r>
    </w:p>
    <w:p w14:paraId="49721F18" w14:textId="77777777" w:rsidR="00C139DD" w:rsidRDefault="00C4061B">
      <w:pPr>
        <w:pStyle w:val="Nadpis3"/>
      </w:pPr>
      <w:r>
        <w:t>Prodávající se zavazuje včas předat Kupujícímu Předmět koupě a převést k Předmětu koupě vlastnické právo na Kupujícího.</w:t>
      </w:r>
    </w:p>
    <w:p w14:paraId="3A1FB855" w14:textId="77777777" w:rsidR="00C139DD" w:rsidRDefault="00C4061B">
      <w:pPr>
        <w:pStyle w:val="Nadpis3"/>
      </w:pPr>
      <w:r>
        <w:t xml:space="preserve">Prodávající při odevzdání Předmětu koupě předloží Kupujícímu dodací list ve dvou vyhotoveních. </w:t>
      </w:r>
    </w:p>
    <w:p w14:paraId="6DEF5BD5" w14:textId="77777777" w:rsidR="00C139DD" w:rsidRDefault="00C4061B">
      <w:pPr>
        <w:pStyle w:val="Nadpis3"/>
      </w:pPr>
      <w:r>
        <w:t>Dodací list bude obsahovat především označení Kupujícího a Prodávajícího, přesný popis Předmětu koupě, počet předávaných kusů (tzn. 1 předávaný kus zahrnuje i veškeré jeho příslušenství</w:t>
      </w:r>
      <w:r>
        <w:rPr>
          <w:b/>
        </w:rPr>
        <w:t>:</w:t>
      </w:r>
      <w:r>
        <w:t xml:space="preserve"> </w:t>
      </w:r>
      <w:r>
        <w:rPr>
          <w:color w:val="000000" w:themeColor="text1"/>
        </w:rPr>
        <w:t xml:space="preserve">jako např. </w:t>
      </w:r>
      <w:r>
        <w:t>napájecí kabel…), informaci o tom, zda Prodávající předal Předmět koupě řádně a včas a dále předepsaná jména osob oprávněných k předání Předmětu koupě obou Smluvních stran. Není-li oprávněná osoba Kupujícího určena v Příloze č. 2 Smlouvy, pak je jí Kontaktní osoba Kupujícího. Obsah dodacího listu bude potvrzen čitelnými vlastnoručními podpisy oprávněných osob obou Smluvních stran.</w:t>
      </w:r>
    </w:p>
    <w:p w14:paraId="12A2FB1C" w14:textId="77777777" w:rsidR="00C139DD" w:rsidRDefault="00C4061B">
      <w:pPr>
        <w:pStyle w:val="Nadpis3"/>
      </w:pPr>
      <w:r>
        <w:t xml:space="preserve">Prodávající je ve smyslu ustanovení § 2 písm. e) zákona č. 320/2001 Sb., o finanční kontrole ve veřejné správě a o změně některých zákonů (zákon o finanční kontrole), ve </w:t>
      </w:r>
      <w:r>
        <w:lastRenderedPageBreak/>
        <w:t>znění pozdějších předpisů (dále „ZFK“), osobou povinnou spolupůsobit při výkonu finanční kontroly prováděné v souvislosti s úhradou zboží nebo služeb z veřejných výdajů nebo z veřejné finanční podpory, tj. Prodávající je povinen podle § 13 ZFK poskytnout požadované informace a dokumentaci kontrolním orgánům (příslušnému řídicímu orgánu operačního programu, Ministerstvu financí ČR, Evropské komisi, Evropskému účetnímu dvoru, Evropskému úřadu pro boj proti podvodům, Nejvyššímu kontrolnímu úřadu, příslušnému finančnímu úřadu a dalším oprávněným orgánům) a vytvořit kontrolním orgánům podmínky k provedení kontroly vztahující se k předmětné veřejné zakázce a poskytnout jim součinnost.</w:t>
      </w:r>
    </w:p>
    <w:p w14:paraId="1188170C" w14:textId="1464AD36" w:rsidR="00C139DD" w:rsidRDefault="00C4061B">
      <w:pPr>
        <w:pStyle w:val="Nadpis3"/>
      </w:pPr>
      <w:r>
        <w:t>Prodávající je povinen uchovávat veškeré originální dokumenty související s realizací veřejné zakázky po dobu uvedenou v závazných právních předpisech upravujících oblast zadávání veřejných zakázek, nejméně však po dobu 10 let od finančního ukončení projektu, zároveň minimálně do roku 203</w:t>
      </w:r>
      <w:r w:rsidR="0039261B">
        <w:t>5</w:t>
      </w:r>
      <w:r>
        <w:t>. Po tuto dobu je Prodávající povinen umožnit osobám oprávněným k výkonu kontroly projektů provést kontrolu dokladů souvisejících s realizací veřejné zakázky.</w:t>
      </w:r>
    </w:p>
    <w:p w14:paraId="67EE1BF6" w14:textId="77777777" w:rsidR="003040C2" w:rsidRPr="00443378" w:rsidRDefault="003040C2" w:rsidP="003040C2">
      <w:pPr>
        <w:pStyle w:val="Nadpis3"/>
      </w:pPr>
      <w:r w:rsidRPr="00443378">
        <w:t xml:space="preserve">Prodávající </w:t>
      </w:r>
      <w:r>
        <w:t>se zavazuje</w:t>
      </w:r>
      <w:r w:rsidRPr="00443378">
        <w:t xml:space="preserve"> </w:t>
      </w:r>
      <w:r>
        <w:t xml:space="preserve">k </w:t>
      </w:r>
      <w:r w:rsidRPr="00443378">
        <w:t>pln</w:t>
      </w:r>
      <w:r>
        <w:t>ění zásady</w:t>
      </w:r>
      <w:r w:rsidRPr="00443378">
        <w:t xml:space="preserve"> významně nep</w:t>
      </w:r>
      <w:r>
        <w:t>oškozovat environmentální cíle (Do No Significant Harm)</w:t>
      </w:r>
      <w:r w:rsidRPr="00443378">
        <w:t xml:space="preserve">, zejména zahrnutím recyklačního poplatku. </w:t>
      </w:r>
    </w:p>
    <w:p w14:paraId="2CE8F1D7" w14:textId="759839DD" w:rsidR="00C139DD" w:rsidRDefault="00C4061B">
      <w:pPr>
        <w:pStyle w:val="Nadpis2"/>
        <w:tabs>
          <w:tab w:val="num" w:pos="576"/>
        </w:tabs>
        <w:ind w:left="786"/>
      </w:pPr>
      <w:r>
        <w:t xml:space="preserve">Smluvní strany si v souladu s § 100 odst. 1 Zákona vyhrazují </w:t>
      </w:r>
      <w:r w:rsidR="00176F51">
        <w:t>změnu závazku</w:t>
      </w:r>
      <w:r>
        <w:t xml:space="preserve"> spočívající ve změně položky či komponenty uvedené v Příloze č. 1 této Smlouvy (např. procesoru), pokud by vznikly problémy s její dostupností. Pro provedení změny je nutný souhlas obou Smluvních stran, upravené plnění musí být v souladu s původními zadávacími podmínkami a oproti uzavřené smlouvě nesmí dojít k objektivnímu zhoršení parametrů plnění z pohledu Kupujícího. </w:t>
      </w:r>
    </w:p>
    <w:p w14:paraId="7F928DB5" w14:textId="77777777" w:rsidR="00C139DD" w:rsidRDefault="00C4061B">
      <w:pPr>
        <w:pStyle w:val="Nadpis1"/>
        <w:spacing w:before="120"/>
        <w:ind w:left="3904"/>
        <w:jc w:val="left"/>
      </w:pPr>
      <w:r>
        <w:t>Vlastnické právo</w:t>
      </w:r>
    </w:p>
    <w:p w14:paraId="34535955" w14:textId="77777777" w:rsidR="00C139DD" w:rsidRDefault="00C4061B">
      <w:pPr>
        <w:pStyle w:val="Nadpis2"/>
        <w:tabs>
          <w:tab w:val="num" w:pos="576"/>
        </w:tabs>
        <w:ind w:left="786"/>
      </w:pPr>
      <w:r>
        <w:t>Vlastnické právo k Předmětu koupě se převádí jeho předáním Kupujícímu, tj. podpisem dodacího listu, tak jak je uvedeno v čl. V odst. 2 písm. c) této Smlouvy bez ohledu na případné výhrady. Bude-li Prodávající plnit po částech, převádí se vlastnické právo ke každé předané movité věci zvlášť v době předání.</w:t>
      </w:r>
    </w:p>
    <w:p w14:paraId="7C96E007" w14:textId="77777777" w:rsidR="00C139DD" w:rsidRDefault="00C4061B">
      <w:pPr>
        <w:pStyle w:val="Nadpis1"/>
        <w:ind w:left="3904"/>
        <w:jc w:val="left"/>
      </w:pPr>
      <w:r>
        <w:t>Práva duševního vlastnictví</w:t>
      </w:r>
    </w:p>
    <w:p w14:paraId="431D57B1" w14:textId="77777777" w:rsidR="00C139DD" w:rsidRDefault="00C4061B">
      <w:pPr>
        <w:pStyle w:val="Nadpis2"/>
        <w:tabs>
          <w:tab w:val="num" w:pos="576"/>
        </w:tabs>
        <w:ind w:left="786"/>
      </w:pPr>
      <w:r>
        <w:t>Cena Předmětu koupě zahrnuje i případnou odměnu za poskytnutí licence k užití Předmětu koupě a jeho příslušenství.</w:t>
      </w:r>
    </w:p>
    <w:p w14:paraId="1374764F" w14:textId="77777777" w:rsidR="00C139DD" w:rsidRDefault="00C4061B">
      <w:pPr>
        <w:pStyle w:val="Nadpis1"/>
        <w:ind w:left="3904"/>
        <w:jc w:val="left"/>
      </w:pPr>
      <w:r>
        <w:t xml:space="preserve">Odpovědnost za vady  </w:t>
      </w:r>
    </w:p>
    <w:p w14:paraId="75EB5E22" w14:textId="4EFB73FE" w:rsidR="00C139DD" w:rsidRDefault="00C4061B" w:rsidP="00F614AD">
      <w:pPr>
        <w:pStyle w:val="Nadpis2"/>
        <w:tabs>
          <w:tab w:val="num" w:pos="576"/>
        </w:tabs>
        <w:ind w:left="786"/>
      </w:pPr>
      <w:r>
        <w:t xml:space="preserve">Prodávající prohlašuje, že Předmět koupě, nebo jeho část nemá žádné vady. </w:t>
      </w:r>
      <w:r w:rsidR="00F614AD">
        <w:t>Prodávající prohlašuje, že jakékoliv plnění dle této Smlouvy je bez právních vad, zejména že není a nebude zatíženo žádnými právy třetích osob, z nichž by pro Kupujícího vyplynul jakýkoliv finanční nebo jiný závazek ve prospěch třetí strany. V případě, že bude toto oznámení nepravdivé, je Prodávající v plném rozsahu odpovědný za případné následky takového jednání, přičemž právo Kupujícího na případnou náhradu škody a smluvní pokutu zůstává nedotčeno.</w:t>
      </w:r>
    </w:p>
    <w:p w14:paraId="61872959" w14:textId="5292CA39" w:rsidR="00C139DD" w:rsidRDefault="00C4061B">
      <w:pPr>
        <w:pStyle w:val="Nadpis2"/>
        <w:tabs>
          <w:tab w:val="num" w:pos="576"/>
        </w:tabs>
        <w:ind w:left="786"/>
      </w:pPr>
      <w:r w:rsidRPr="009E5C39">
        <w:t xml:space="preserve">Smluvní strany si ujednaly záruku za jakost ve smyslu § </w:t>
      </w:r>
      <w:smartTag w:uri="urn:schemas-microsoft-com:office:smarttags" w:element="metricconverter">
        <w:smartTagPr>
          <w:attr w:name="ProductID" w:val="2113 a"/>
        </w:smartTagPr>
        <w:r w:rsidRPr="009E5C39">
          <w:t>2113 a</w:t>
        </w:r>
      </w:smartTag>
      <w:r w:rsidRPr="009E5C39">
        <w:t xml:space="preserve"> násl</w:t>
      </w:r>
      <w:r w:rsidR="00EE3F5C" w:rsidRPr="009E5C39">
        <w:t>. Občanského zákoníku v </w:t>
      </w:r>
      <w:r w:rsidR="00EE3F5C" w:rsidRPr="005047A0">
        <w:t xml:space="preserve">délce </w:t>
      </w:r>
      <w:r w:rsidR="00223898">
        <w:t>60</w:t>
      </w:r>
      <w:r w:rsidRPr="005047A0">
        <w:t xml:space="preserve"> měsíců ode</w:t>
      </w:r>
      <w:r w:rsidRPr="009E5C39">
        <w:t xml:space="preserve"> dne převzetí Předmětu koupě, nebo jeho části (není-li v Příloze č. 1 Smlouvy stanoveno jinak</w:t>
      </w:r>
      <w:r>
        <w:t xml:space="preserve">), </w:t>
      </w:r>
      <w:bookmarkStart w:id="0" w:name="_Hlk11739006"/>
      <w:r>
        <w:t>tj. ode dne podpisu příslušného dodacího listu bez ohledu na případné výhrady</w:t>
      </w:r>
      <w:bookmarkEnd w:id="0"/>
      <w:r>
        <w:t>.</w:t>
      </w:r>
    </w:p>
    <w:p w14:paraId="194A23DC" w14:textId="77777777" w:rsidR="00C139DD" w:rsidRDefault="00C4061B">
      <w:pPr>
        <w:pStyle w:val="Nadpis2"/>
        <w:tabs>
          <w:tab w:val="num" w:pos="576"/>
        </w:tabs>
        <w:ind w:left="786"/>
      </w:pPr>
      <w:r>
        <w:t>Kupující je oprávněn uplatnit vady u Prodávajícího kdykoliv během záruční doby bez ohledu na to, kdy Kupující takové vady zjistil nebo mohl zjistit. Pro vyloučení pochybností se sjednává, že převzetím jednotlivých částí Předmětu koupě není dotčeno právo Kupujícího uplatňovat práva z vad, které byly zjistitelné, ale nebyly zjištěny při převzetí.</w:t>
      </w:r>
    </w:p>
    <w:p w14:paraId="4C4E714F" w14:textId="77777777" w:rsidR="00C139DD" w:rsidRDefault="00C4061B">
      <w:pPr>
        <w:pStyle w:val="Nadpis2"/>
        <w:tabs>
          <w:tab w:val="num" w:pos="576"/>
        </w:tabs>
        <w:ind w:left="786"/>
      </w:pPr>
      <w:r>
        <w:lastRenderedPageBreak/>
        <w:t xml:space="preserve">Prodávající se zavazuje po dobu trvání záruky bezplatně odstranit vady Předmětu koupě, které se vyskytly po jeho předání, a to maximálně do 24 hodin v pracovní dny (next business day) v pracovní době od prokazatelného nahlášení vady Kontaktní osobě Prodávajícího. Pracovní doba se pro účely této Smlouvy stanovuje od 9,00 hod. do 16,00 hod. v pracovní dny. </w:t>
      </w:r>
      <w:r>
        <w:rPr>
          <w:bCs w:val="0"/>
          <w:szCs w:val="24"/>
        </w:rPr>
        <w:t>Prokazatelným nahlášením se pro účely této Smlouvy stanovuje e</w:t>
      </w:r>
      <w:r>
        <w:rPr>
          <w:bCs w:val="0"/>
          <w:szCs w:val="24"/>
        </w:rPr>
        <w:noBreakHyphen/>
        <w:t>mailová zpráva zaslaná na adresu uvedenou v odst. 5 tohoto článku.</w:t>
      </w:r>
    </w:p>
    <w:p w14:paraId="785DBAFD" w14:textId="79AFF424" w:rsidR="00C139DD" w:rsidRDefault="00C4061B">
      <w:pPr>
        <w:pStyle w:val="Nadpis2"/>
        <w:tabs>
          <w:tab w:val="num" w:pos="576"/>
        </w:tabs>
        <w:ind w:left="786"/>
      </w:pPr>
      <w:r>
        <w:t>Vada bude nahlášena prostřednictvím Kontaktní osoby v pracovní době Kupujícího ústně na tel. č.</w:t>
      </w:r>
      <w:r w:rsidR="005E524B">
        <w:t xml:space="preserve"> </w:t>
      </w:r>
      <w:r w:rsidR="004131D6">
        <w:rPr>
          <w:i/>
        </w:rPr>
        <w:t>xxx</w:t>
      </w:r>
      <w:r w:rsidR="005E524B">
        <w:rPr>
          <w:i/>
        </w:rPr>
        <w:t xml:space="preserve"> </w:t>
      </w:r>
      <w:r>
        <w:t>a nejpozději bezprostředně poté i písemně prostřednictvím e</w:t>
      </w:r>
      <w:r>
        <w:noBreakHyphen/>
        <w:t xml:space="preserve">mailové zprávy zaslané na adresu </w:t>
      </w:r>
      <w:r w:rsidR="004131D6">
        <w:rPr>
          <w:i/>
        </w:rPr>
        <w:t>xxx</w:t>
      </w:r>
      <w:r w:rsidR="005E524B" w:rsidRPr="00FE4DF8">
        <w:t>.</w:t>
      </w:r>
      <w:r>
        <w:t xml:space="preserve"> Vadu lze nahlásit prostřednictvím Kontaktní osoby i po pracovní době Kupujícího, a to pouze písemně prostřednictvím e-mailové zprávy zaslané na adresu </w:t>
      </w:r>
      <w:r w:rsidR="004131D6">
        <w:rPr>
          <w:i/>
        </w:rPr>
        <w:t>xxx</w:t>
      </w:r>
      <w:r w:rsidR="005E524B" w:rsidRPr="00FE4DF8">
        <w:t>.</w:t>
      </w:r>
      <w:r>
        <w:t xml:space="preserve"> Pro vadu nahlášenou po pracovní době je rozhodným časem prokazujícím nahlášení vady považován čas v 8,00 hod. následujícího pracovního dne po dni nahlášení.  </w:t>
      </w:r>
    </w:p>
    <w:p w14:paraId="3EDB6D34" w14:textId="77777777" w:rsidR="00C139DD" w:rsidRDefault="00C4061B">
      <w:pPr>
        <w:pStyle w:val="Nadpis2"/>
        <w:tabs>
          <w:tab w:val="num" w:pos="576"/>
        </w:tabs>
        <w:ind w:left="786"/>
      </w:pPr>
      <w:r>
        <w:t xml:space="preserve">V případě neodstranitelné vady Předmětu koupě bude tento vadný kus Předmětu koupě nahrazen kusem novým, a to do 5 pracovních dní od prokazatelného nahlášení vady způsobem dle tohoto článku. </w:t>
      </w:r>
    </w:p>
    <w:p w14:paraId="02F92FF2" w14:textId="77777777" w:rsidR="00C139DD" w:rsidRDefault="00C4061B">
      <w:pPr>
        <w:pStyle w:val="Nadpis2"/>
        <w:tabs>
          <w:tab w:val="num" w:pos="576"/>
        </w:tabs>
        <w:ind w:left="786"/>
      </w:pPr>
      <w:r>
        <w:t xml:space="preserve">V případě prodlení Prodávajícího s plněním práv Kupujícího z vad Předmětu koupě je Prodávající povinen uhradit Kupujícímu smluvní pokutu uvedenou v článku XI. odst. 2) této Smlouvy. </w:t>
      </w:r>
    </w:p>
    <w:p w14:paraId="2CB11867" w14:textId="77777777" w:rsidR="00C139DD" w:rsidRDefault="00C4061B">
      <w:pPr>
        <w:pStyle w:val="Nadpis2"/>
        <w:tabs>
          <w:tab w:val="num" w:pos="576"/>
        </w:tabs>
        <w:ind w:left="786"/>
      </w:pPr>
      <w:r>
        <w:t>Smluvní strany se dohodly, že v případě nahrazení vadného pevného disku novým pevným diskem či příp. výměny celé části Předmětu koupě uvedené v čl. II. odst. 1) písm. a) Smlouvy zůstává původní pevný disk Kupujícímu.</w:t>
      </w:r>
    </w:p>
    <w:p w14:paraId="2101F7D2" w14:textId="77777777" w:rsidR="00C139DD" w:rsidRDefault="00C4061B">
      <w:pPr>
        <w:pStyle w:val="Nadpis1"/>
        <w:ind w:left="3904"/>
        <w:jc w:val="left"/>
        <w:rPr>
          <w:color w:val="CC0099"/>
        </w:rPr>
      </w:pPr>
      <w:r>
        <w:t>Mlčenlivost</w:t>
      </w:r>
    </w:p>
    <w:p w14:paraId="638CF9F2" w14:textId="68F60344" w:rsidR="00C139DD" w:rsidRDefault="00C4061B">
      <w:pPr>
        <w:pStyle w:val="Nadpis2"/>
        <w:tabs>
          <w:tab w:val="num" w:pos="576"/>
        </w:tabs>
        <w:ind w:left="786"/>
      </w:pPr>
      <w:r>
        <w:t>Smluvní strany se zavazují zachovávat mlčenlivost, podniknout všechny nezbytné kroky k zabezpečení a nezpřístupnit třetím osobám diskrétní informace (dále jen „Diskrétní informace“). Za Diskrétní informace se považují veškeré následující informace:</w:t>
      </w:r>
    </w:p>
    <w:p w14:paraId="325D9DC5" w14:textId="77777777" w:rsidR="00C139DD" w:rsidRDefault="00C4061B">
      <w:pPr>
        <w:pStyle w:val="Nadpis3"/>
      </w:pPr>
      <w:r>
        <w:t>veškeré informace poskytnuté Kupujícím Prodávajícímu v souvislosti s plněním této Smlouvy (pokud nejsou výslovně obsaženy ve znění Smlouvy zveřejňovaném dle čl. XIII. odst. 5 této Smlouvy);</w:t>
      </w:r>
    </w:p>
    <w:p w14:paraId="4C7A54C6" w14:textId="77777777" w:rsidR="00C139DD" w:rsidRDefault="00C4061B">
      <w:pPr>
        <w:pStyle w:val="Nadpis3"/>
      </w:pPr>
      <w:r>
        <w:t>informace, na která se vztahuje zákonem uložená povinnost mlčenlivosti;</w:t>
      </w:r>
    </w:p>
    <w:p w14:paraId="0C131157" w14:textId="77777777" w:rsidR="00C139DD" w:rsidRDefault="00C4061B">
      <w:pPr>
        <w:pStyle w:val="Nadpis3"/>
      </w:pPr>
      <w:r>
        <w:t xml:space="preserve">veškeré další informace, které budou Kupujícím označeny jako důvěrné. </w:t>
      </w:r>
    </w:p>
    <w:p w14:paraId="528CEF2D" w14:textId="77777777" w:rsidR="00C139DD" w:rsidRDefault="00C4061B">
      <w:pPr>
        <w:pStyle w:val="Nadpis2"/>
        <w:tabs>
          <w:tab w:val="num" w:pos="576"/>
        </w:tabs>
        <w:ind w:left="786"/>
      </w:pPr>
      <w:r>
        <w:t>Povinnost zachovávat mlčenlivost, uvedená v předchozím článku, se nevztahuje na informace:</w:t>
      </w:r>
    </w:p>
    <w:p w14:paraId="03C07083" w14:textId="77777777" w:rsidR="00C139DD" w:rsidRDefault="00C4061B">
      <w:pPr>
        <w:pStyle w:val="Nadpis3"/>
      </w:pPr>
      <w:r>
        <w:t>které je Kupující povinen poskytnout třetím osobám podle zákona č. 106/1999 Sb., o svobodném přístupu k informacím, ve znění pozdějších předpisů;</w:t>
      </w:r>
    </w:p>
    <w:p w14:paraId="08A8F8EE" w14:textId="77777777" w:rsidR="00C139DD" w:rsidRDefault="00C4061B">
      <w:pPr>
        <w:pStyle w:val="Nadpis3"/>
      </w:pPr>
      <w:r>
        <w:t>jejichž sdělení vyžaduje jiný právní předpis;</w:t>
      </w:r>
    </w:p>
    <w:p w14:paraId="556283CC" w14:textId="77777777" w:rsidR="00C139DD" w:rsidRDefault="00C4061B">
      <w:pPr>
        <w:pStyle w:val="Nadpis3"/>
      </w:pPr>
      <w:r>
        <w:t>které jsou nebo se stanou všeobecně a veřejně přístupnými jinak než porušením právních povinností ze strany některé ze Smluvních stran;</w:t>
      </w:r>
    </w:p>
    <w:p w14:paraId="3F6711EF" w14:textId="77777777" w:rsidR="00C139DD" w:rsidRDefault="00C4061B">
      <w:pPr>
        <w:pStyle w:val="Nadpis3"/>
      </w:pPr>
      <w:r>
        <w:t>u nichž je Prodávající schopen prokázat, že mu byly známy ještě před přijetím těchto informací od Kupujícího, avšak pouze za podmínky, že se na tyto informace nevztahuje povinnost mlčenlivosti z jiných důvodů;</w:t>
      </w:r>
    </w:p>
    <w:p w14:paraId="7027DC15" w14:textId="77777777" w:rsidR="00C139DD" w:rsidRDefault="00C4061B">
      <w:pPr>
        <w:pStyle w:val="Nadpis3"/>
      </w:pPr>
      <w:r>
        <w:t>které budou Prodávajícímu po uzavření této Smlouvy sděleny bez závazku mlčenlivosti třetí stranou, jež rovněž není ve vztahu k těmto informacím nijak vázána.</w:t>
      </w:r>
    </w:p>
    <w:p w14:paraId="4432FECD" w14:textId="77777777" w:rsidR="00C139DD" w:rsidRDefault="00C4061B">
      <w:pPr>
        <w:pStyle w:val="Nadpis2"/>
        <w:tabs>
          <w:tab w:val="num" w:pos="576"/>
        </w:tabs>
        <w:ind w:left="786"/>
      </w:pPr>
      <w:r>
        <w:t xml:space="preserve">Jako s diskrétními musí být nakládáno také s informacemi, které splňují podmínky uvedené v odst. 1 tohoto článku, i když byly získané náhodně nebo bez vědomí Kupujícího, a dále s veškerými informacemi získanými od jakékoliv třetí strany, pokud se týkají Kupujícího či </w:t>
      </w:r>
      <w:r>
        <w:lastRenderedPageBreak/>
        <w:t>plnění této Smlouvy.</w:t>
      </w:r>
    </w:p>
    <w:p w14:paraId="7365CAF9" w14:textId="77777777" w:rsidR="00C139DD" w:rsidRDefault="00C4061B">
      <w:pPr>
        <w:pStyle w:val="Nadpis2"/>
        <w:tabs>
          <w:tab w:val="num" w:pos="576"/>
        </w:tabs>
        <w:ind w:left="786"/>
      </w:pPr>
      <w:r>
        <w:t>Prodávající se zavazuje, že Diskrétní informace užije pouze za účelem plnění této Smlouvy. K jinému použití je třeba předchozí písemné svolení Kupujícího.</w:t>
      </w:r>
    </w:p>
    <w:p w14:paraId="23289DC2" w14:textId="7BBC6C7F" w:rsidR="00C139DD" w:rsidRDefault="00C4061B">
      <w:pPr>
        <w:pStyle w:val="Nadpis2"/>
        <w:tabs>
          <w:tab w:val="num" w:pos="576"/>
        </w:tabs>
        <w:ind w:left="786"/>
      </w:pPr>
      <w:r>
        <w:t xml:space="preserve">Prodávající je povinen svého případného </w:t>
      </w:r>
      <w:r w:rsidR="003E44EE">
        <w:t>pod</w:t>
      </w:r>
      <w:r>
        <w:t>dodavatele zavázat povinností mlčenlivosti a respektováním práv Kupujícího nejméně ve stejném rozsahu, v jakém je v tomto smluvním vztahu zavázán sám.</w:t>
      </w:r>
    </w:p>
    <w:p w14:paraId="6838D325" w14:textId="77777777" w:rsidR="00C139DD" w:rsidRDefault="00C4061B">
      <w:pPr>
        <w:pStyle w:val="Nadpis2"/>
        <w:tabs>
          <w:tab w:val="num" w:pos="576"/>
        </w:tabs>
        <w:ind w:left="786"/>
      </w:pPr>
      <w:r>
        <w:t>Povinnost zachování mlčenlivosti trvá i po ukončení smluvního vztahu po dobu 5 let od skončení záruční doby.</w:t>
      </w:r>
    </w:p>
    <w:p w14:paraId="67093111" w14:textId="77777777" w:rsidR="00C139DD" w:rsidRDefault="00C4061B">
      <w:pPr>
        <w:pStyle w:val="Nadpis1"/>
        <w:ind w:left="3904"/>
        <w:jc w:val="left"/>
      </w:pPr>
      <w:r>
        <w:t>Odpovědnost za škodu</w:t>
      </w:r>
    </w:p>
    <w:p w14:paraId="66AC5854" w14:textId="77777777" w:rsidR="00C139DD" w:rsidRDefault="00C4061B">
      <w:pPr>
        <w:pStyle w:val="Nadpis2"/>
        <w:tabs>
          <w:tab w:val="num" w:pos="576"/>
        </w:tabs>
        <w:ind w:left="786"/>
      </w:pPr>
      <w:r>
        <w:t>Kupující odpovídá za každé zaviněné porušení smluvní povinnosti.</w:t>
      </w:r>
    </w:p>
    <w:p w14:paraId="7CC571B8" w14:textId="77777777" w:rsidR="00C139DD" w:rsidRDefault="00C4061B">
      <w:pPr>
        <w:pStyle w:val="Nadpis2"/>
        <w:tabs>
          <w:tab w:val="num" w:pos="576"/>
        </w:tabs>
        <w:ind w:left="786"/>
      </w:pPr>
      <w:r>
        <w:t>Škodu hradí škůdce v penězích, nežádá-li poškozený uvedení do předešlého stavu.</w:t>
      </w:r>
    </w:p>
    <w:p w14:paraId="3DA88C91" w14:textId="77777777" w:rsidR="00C139DD" w:rsidRDefault="00C4061B">
      <w:pPr>
        <w:pStyle w:val="Nadpis2"/>
        <w:tabs>
          <w:tab w:val="num" w:pos="851"/>
        </w:tabs>
        <w:ind w:left="786"/>
      </w:pPr>
      <w:r>
        <w:t>Náhrada škody je splatná ve lhůtě 30 dnů od doručení písemné výzvy oprávněné Smluvní strany Smluvní straně povinné z náhrady škody.</w:t>
      </w:r>
    </w:p>
    <w:p w14:paraId="06255FBC" w14:textId="77777777" w:rsidR="00C139DD" w:rsidRDefault="00C4061B">
      <w:pPr>
        <w:pStyle w:val="Nadpis1"/>
        <w:ind w:left="4111" w:hanging="567"/>
        <w:jc w:val="left"/>
      </w:pPr>
      <w:r>
        <w:t>Sankce</w:t>
      </w:r>
    </w:p>
    <w:p w14:paraId="62D66698" w14:textId="77777777" w:rsidR="00C139DD" w:rsidRDefault="00C4061B">
      <w:pPr>
        <w:pStyle w:val="Nadpis2"/>
        <w:tabs>
          <w:tab w:val="num" w:pos="576"/>
        </w:tabs>
        <w:ind w:left="786"/>
      </w:pPr>
      <w:r>
        <w:t>V případě prodlení Prodávajícího s dodáním Předmětu koupě ve lhůtě vyplývající z této Smlouvy má Kupující právo uplatnit vůči Prodávajícímu smluvní pokutu ve výši 0,1 % z Kupní ceny za nedodanou část Předmětu koupě za každý započatý den prodlení.</w:t>
      </w:r>
    </w:p>
    <w:p w14:paraId="562AB101" w14:textId="77777777" w:rsidR="00C139DD" w:rsidRDefault="00C4061B">
      <w:pPr>
        <w:pStyle w:val="Nadpis2"/>
        <w:tabs>
          <w:tab w:val="num" w:pos="576"/>
        </w:tabs>
        <w:ind w:left="786"/>
      </w:pPr>
      <w:r>
        <w:t>V případě prodlení Prodávajícího pro odstranění vady ve lhůtě vyplývající z této Smlouvy má Kupující právo uplatnit vůči Prodávajícímu smluvní pokutu ve výši 1 % z Kupní ceny části Předmětu koupě s neodstraněnou vadou za každý započatý den prodlení.</w:t>
      </w:r>
    </w:p>
    <w:p w14:paraId="3ED560C2" w14:textId="77777777" w:rsidR="00C139DD" w:rsidRDefault="00C4061B">
      <w:pPr>
        <w:pStyle w:val="Nadpis2"/>
        <w:tabs>
          <w:tab w:val="num" w:pos="576"/>
        </w:tabs>
        <w:ind w:left="786"/>
      </w:pPr>
      <w:r>
        <w:t xml:space="preserve">Při prodlení Kupujícího se zaplacením řádně vystavené faktury je Prodávající oprávněn požadovat zaplacení úroku z prodlení ve výši stanovené právními předpisy. </w:t>
      </w:r>
    </w:p>
    <w:p w14:paraId="1AEDD3D0" w14:textId="77777777" w:rsidR="00C139DD" w:rsidRDefault="00C4061B">
      <w:pPr>
        <w:pStyle w:val="Nadpis2"/>
        <w:tabs>
          <w:tab w:val="num" w:pos="576"/>
        </w:tabs>
        <w:ind w:left="786"/>
        <w:rPr>
          <w:color w:val="CC0099"/>
        </w:rPr>
      </w:pPr>
      <w:r>
        <w:t>V případě, že některá ze Smluvních stran poruší některou z povinností mlčenlivosti dle čl. IX. této Smlouvy, je druhá Smluvní strana oprávněna požadovat smluvní pokutu ve výši 10.000,-Kč (slovy: deset tisíc korun českých), a to za každý jednotlivý případ porušení.</w:t>
      </w:r>
    </w:p>
    <w:p w14:paraId="30E3842B" w14:textId="77777777" w:rsidR="00C139DD" w:rsidRDefault="00C4061B">
      <w:pPr>
        <w:pStyle w:val="Nadpis2"/>
        <w:tabs>
          <w:tab w:val="num" w:pos="576"/>
        </w:tabs>
        <w:ind w:left="786"/>
      </w:pPr>
      <w:r>
        <w:t>Smluvní pokuta je splatná ve lhůtě 7 dnů od doručení písemné výzvy oprávněné Smluvní strany Smluvní straně povinné ze smluvní pokuty.</w:t>
      </w:r>
    </w:p>
    <w:p w14:paraId="2352228A" w14:textId="77777777" w:rsidR="00C139DD" w:rsidRDefault="00C4061B">
      <w:pPr>
        <w:pStyle w:val="Nadpis2"/>
        <w:tabs>
          <w:tab w:val="num" w:pos="576"/>
        </w:tabs>
        <w:ind w:left="786"/>
      </w:pPr>
      <w:r>
        <w:t xml:space="preserve">Ujednáním o smluvní pokutě není dotčeno právo poškozené Smluvní strany domáhat se náhrady škody v plné výši. </w:t>
      </w:r>
    </w:p>
    <w:p w14:paraId="2103D576" w14:textId="77777777" w:rsidR="00C139DD" w:rsidRDefault="00C4061B">
      <w:pPr>
        <w:pStyle w:val="Nadpis2"/>
        <w:tabs>
          <w:tab w:val="num" w:pos="576"/>
        </w:tabs>
        <w:ind w:left="786"/>
      </w:pPr>
      <w:r>
        <w:t>Smluvní strany se dohodly na vyloučení aplikace § 1806 Občanského zákoníku.</w:t>
      </w:r>
    </w:p>
    <w:p w14:paraId="2B20D4BA" w14:textId="77777777" w:rsidR="00C139DD" w:rsidRDefault="00C4061B">
      <w:pPr>
        <w:pStyle w:val="Nadpis1"/>
        <w:ind w:left="3904"/>
        <w:jc w:val="left"/>
      </w:pPr>
      <w:r>
        <w:t>Ukončení Smlouvy</w:t>
      </w:r>
    </w:p>
    <w:p w14:paraId="258DBAA4" w14:textId="77777777" w:rsidR="00C139DD" w:rsidRDefault="00C4061B">
      <w:pPr>
        <w:pStyle w:val="Nadpis2"/>
        <w:tabs>
          <w:tab w:val="num" w:pos="576"/>
        </w:tabs>
        <w:ind w:left="786"/>
      </w:pPr>
      <w:r>
        <w:t>Smlouva může být ukončena dohodou Smluvních stran.</w:t>
      </w:r>
    </w:p>
    <w:p w14:paraId="493DDB9A" w14:textId="77777777" w:rsidR="00C139DD" w:rsidRDefault="00C4061B">
      <w:pPr>
        <w:pStyle w:val="Nadpis2"/>
        <w:tabs>
          <w:tab w:val="num" w:pos="576"/>
        </w:tabs>
        <w:ind w:left="786"/>
      </w:pPr>
      <w:r>
        <w:t>Kupující je oprávněn od Smlouvy odstoupit v následujících případech:</w:t>
      </w:r>
    </w:p>
    <w:p w14:paraId="651E7B5C" w14:textId="77777777" w:rsidR="00C139DD" w:rsidRDefault="00C4061B">
      <w:pPr>
        <w:pStyle w:val="Nadpis3"/>
      </w:pPr>
      <w:r>
        <w:t>bude rozhodnuto o likvidaci Prodávajícího;</w:t>
      </w:r>
    </w:p>
    <w:p w14:paraId="5D6F5F26" w14:textId="77777777" w:rsidR="00C139DD" w:rsidRDefault="00C4061B">
      <w:pPr>
        <w:pStyle w:val="Nadpis3"/>
      </w:pPr>
      <w:r>
        <w:t>Prodávající podá insolvenční návrh ohledně své osoby, bude rozhodnuto o úpadku Prodávajícího, nebo bude ve vztahu k Prodávajícímu vydáno jiné rozhodnutí s obdobnými účinky;</w:t>
      </w:r>
    </w:p>
    <w:p w14:paraId="14A20FC5" w14:textId="77777777" w:rsidR="00C139DD" w:rsidRDefault="00C4061B">
      <w:pPr>
        <w:pStyle w:val="Nadpis3"/>
      </w:pPr>
      <w:r>
        <w:t>Prodávající bude pravomocně odsouzen za úmyslný majetkový nebo hospodářský trestný čin.</w:t>
      </w:r>
    </w:p>
    <w:p w14:paraId="2843BFAD" w14:textId="77777777" w:rsidR="00C139DD" w:rsidRDefault="00C4061B">
      <w:pPr>
        <w:pStyle w:val="Nadpis2"/>
        <w:tabs>
          <w:tab w:val="num" w:pos="576"/>
        </w:tabs>
        <w:ind w:left="786"/>
        <w:rPr>
          <w:color w:val="000000" w:themeColor="text1"/>
        </w:rPr>
      </w:pPr>
      <w:r>
        <w:t xml:space="preserve">Prodávající je oprávněn od této Smlouvy odstoupit v případě, že Kupující neuhradí Kupní cenu ani v dodatečně </w:t>
      </w:r>
      <w:r>
        <w:rPr>
          <w:color w:val="000000" w:themeColor="text1"/>
        </w:rPr>
        <w:t>poskytnuté přiměřené lhůtě.</w:t>
      </w:r>
    </w:p>
    <w:p w14:paraId="4A1D11C9" w14:textId="77777777" w:rsidR="00C139DD" w:rsidRDefault="00C4061B">
      <w:pPr>
        <w:pStyle w:val="Nadpis2"/>
        <w:tabs>
          <w:tab w:val="num" w:pos="576"/>
        </w:tabs>
        <w:ind w:left="786"/>
        <w:rPr>
          <w:color w:val="000000" w:themeColor="text1"/>
        </w:rPr>
      </w:pPr>
      <w:r>
        <w:rPr>
          <w:color w:val="000000" w:themeColor="text1"/>
        </w:rPr>
        <w:lastRenderedPageBreak/>
        <w:t xml:space="preserve">Smluvní strany jsou vždy oprávněny od této Smlouvy odstoupit, nastanou-li okolnosti předvídané ustanovením § 2002 Občanského zákoníku. </w:t>
      </w:r>
    </w:p>
    <w:p w14:paraId="58401FDD" w14:textId="77777777" w:rsidR="00C139DD" w:rsidRDefault="00C4061B">
      <w:pPr>
        <w:pStyle w:val="Nadpis2"/>
        <w:tabs>
          <w:tab w:val="num" w:pos="576"/>
        </w:tabs>
        <w:ind w:left="786"/>
        <w:rPr>
          <w:color w:val="000000" w:themeColor="text1"/>
        </w:rPr>
      </w:pPr>
      <w:r>
        <w:rPr>
          <w:color w:val="000000" w:themeColor="text1"/>
        </w:rPr>
        <w:t>Za podstatné porušení Smlouvy Prodávajícím ve smyslu § 2002 Občanského zákoníku se považuje zejména:</w:t>
      </w:r>
    </w:p>
    <w:p w14:paraId="2F1344F1" w14:textId="77777777" w:rsidR="00C139DD" w:rsidRDefault="00C4061B">
      <w:pPr>
        <w:pStyle w:val="Nadpis3"/>
        <w:rPr>
          <w:color w:val="000000" w:themeColor="text1"/>
        </w:rPr>
      </w:pPr>
      <w:r>
        <w:rPr>
          <w:color w:val="000000" w:themeColor="text1"/>
        </w:rPr>
        <w:t>prodlení Prodávajícího s dodáním Předmětu koupě o více než 30 kalendářních dní po termínu plnění;</w:t>
      </w:r>
    </w:p>
    <w:p w14:paraId="11489B5C" w14:textId="77777777" w:rsidR="00C139DD" w:rsidRDefault="00C4061B">
      <w:pPr>
        <w:pStyle w:val="Nadpis3"/>
      </w:pPr>
      <w:r>
        <w:t>porušení povinnosti Prodávajícího odstranit vady Předmětu koupě ve lhůtě 30 kalendářních dní od jejich oznámení Kupujícím;</w:t>
      </w:r>
    </w:p>
    <w:p w14:paraId="297CC8AD" w14:textId="77777777" w:rsidR="00C139DD" w:rsidRDefault="00C4061B">
      <w:pPr>
        <w:pStyle w:val="Nadpis3"/>
      </w:pPr>
      <w:r>
        <w:t xml:space="preserve">vícečetné porušování smluvních či jiných právních povinností v souvislosti s plněním Smlouvy; </w:t>
      </w:r>
    </w:p>
    <w:p w14:paraId="332B6DCA" w14:textId="77777777" w:rsidR="00C139DD" w:rsidRDefault="00C4061B">
      <w:pPr>
        <w:pStyle w:val="Nadpis3"/>
      </w:pPr>
      <w:r>
        <w:t>jakékoliv porušení povinností Prodávajícího, které nebude odstraněno či napraveno ani do 30 kalendářních dní od porušení povinnosti, je-li náprava možná.</w:t>
      </w:r>
    </w:p>
    <w:p w14:paraId="241FA92A" w14:textId="77777777" w:rsidR="00C139DD" w:rsidRDefault="00C4061B">
      <w:pPr>
        <w:pStyle w:val="Nadpis2"/>
        <w:tabs>
          <w:tab w:val="num" w:pos="576"/>
        </w:tabs>
        <w:ind w:left="786"/>
      </w:pPr>
      <w:r>
        <w:t>Za podstatné porušení Smlouvy Kupujícím ve smyslu § 2002 Občanského zákoníku se považuje zejména prodlení Kupujícího s úhradou faktury o více než 60 kalendářních dní.</w:t>
      </w:r>
    </w:p>
    <w:p w14:paraId="6DA96E5F" w14:textId="77777777" w:rsidR="00C139DD" w:rsidRDefault="00C4061B">
      <w:pPr>
        <w:pStyle w:val="Nadpis2"/>
        <w:tabs>
          <w:tab w:val="num" w:pos="576"/>
        </w:tabs>
        <w:ind w:left="786"/>
      </w:pPr>
      <w:r>
        <w:t>Odstoupením od této Smlouvy se závazek touto Smlouvou založený zrušuje od počátku a Smluvní strany si jsou povinny vrátit vše, co si plnily, a to bez zbytečného odkladu, nejpozději však do 30 dnů od doručení oznámení odstupující Smluvní strany o odstoupení od této Smlouvy druhé Smluvní straně. Ustanovení odst. 4 tohoto článku není dotčeno.</w:t>
      </w:r>
    </w:p>
    <w:p w14:paraId="17FC229B" w14:textId="77777777" w:rsidR="00C139DD" w:rsidRDefault="00C4061B">
      <w:pPr>
        <w:pStyle w:val="Nadpis2"/>
        <w:tabs>
          <w:tab w:val="num" w:pos="576"/>
        </w:tabs>
        <w:ind w:left="786"/>
      </w:pPr>
      <w:r>
        <w:t>Kupující může od Smlouvy odstoupit také pouze ohledně nesplněného zbytku plnění, plnil-li Prodávající jen zčásti, pokud má přijaté dílčí plnění pro Kupujícího význam.</w:t>
      </w:r>
    </w:p>
    <w:p w14:paraId="3EC863F5" w14:textId="77777777" w:rsidR="00C139DD" w:rsidRDefault="00C4061B">
      <w:pPr>
        <w:pStyle w:val="Nadpis2"/>
        <w:tabs>
          <w:tab w:val="num" w:pos="576"/>
        </w:tabs>
        <w:ind w:left="786"/>
      </w:pPr>
      <w:r>
        <w:t>Odstoupení od Smlouvy musí být písemné, jinak nemá právní účinky. Odstoupení je účinné ode dne, kdy bylo doručeno druhé Smluvní straně.</w:t>
      </w:r>
    </w:p>
    <w:p w14:paraId="28AF8B11" w14:textId="77777777" w:rsidR="00C139DD" w:rsidRDefault="00C4061B">
      <w:pPr>
        <w:pStyle w:val="Nadpis2"/>
        <w:tabs>
          <w:tab w:val="num" w:pos="576"/>
        </w:tabs>
        <w:ind w:left="786"/>
      </w:pPr>
      <w:r>
        <w:t>Odstoupení od Smlouvy se nedotýká práva na zaplacení smluvní pokuty nebo úroku z prodlení, pokud už dospěl, práva na náhradu škody vzniklé z porušení smluvní povinnosti ani ujednání, které má vzhledem ke své povaze zavazovat Smluvní strany i po odstoupení od této Smlouvy. Odstoupení od Smlouvy se nedotýká ani práv poskytnutých ve smyslu čl. VII. této Smlouvy.</w:t>
      </w:r>
    </w:p>
    <w:p w14:paraId="7176D594" w14:textId="77777777" w:rsidR="00C139DD" w:rsidRDefault="00C4061B">
      <w:pPr>
        <w:pStyle w:val="Nadpis1"/>
        <w:ind w:left="3904"/>
        <w:jc w:val="left"/>
      </w:pPr>
      <w:r>
        <w:t>Závěrečná ustanovení</w:t>
      </w:r>
    </w:p>
    <w:p w14:paraId="76EC76C3" w14:textId="77777777" w:rsidR="00C139DD" w:rsidRDefault="00C4061B">
      <w:pPr>
        <w:pStyle w:val="Nadpis2"/>
        <w:tabs>
          <w:tab w:val="num" w:pos="576"/>
        </w:tabs>
        <w:ind w:left="786"/>
      </w:pPr>
      <w:r>
        <w:t>Oznámení nebo jiná sdělení podle této Smlouvy musí být učiněna písemně v českém jazyce. Jakékoliv úkony směřující ke skončení této Smlouvy</w:t>
      </w:r>
      <w:bookmarkStart w:id="1" w:name="_Hlk11741667"/>
      <w:r>
        <w:t xml:space="preserve"> a oznámení o změně bankovních údajů</w:t>
      </w:r>
      <w:bookmarkEnd w:id="1"/>
      <w:r>
        <w:t xml:space="preserve"> musí být oznámeny druhé Smluvní straně datovou zprávou nebo formou doporučeného dopisu. Oznámení nebo jiná sdělení podle této Smlouvy se budou považovat za řádně učiněná, pokud budou doručena osobně, poštou, emailem či kurýrem na adresy uvedené v tomto odstavci nebo na jinou adresu, kterou příslušná Smluvní strana v předstihu písemně oznámí druhé Smluvní straně.</w:t>
      </w:r>
    </w:p>
    <w:p w14:paraId="42267827" w14:textId="77777777" w:rsidR="00F16AF0" w:rsidRDefault="00F16AF0" w:rsidP="00F16AF0">
      <w:pPr>
        <w:pStyle w:val="Nadpis3"/>
      </w:pPr>
      <w:r>
        <w:t>Kupující: Ústav molekulární genetiky AV ČR, v. v. i.</w:t>
      </w:r>
    </w:p>
    <w:p w14:paraId="58DC59D1" w14:textId="77777777" w:rsidR="00F16AF0" w:rsidRDefault="00F16AF0" w:rsidP="00F16AF0">
      <w:pPr>
        <w:pStyle w:val="Nadpis2bezslovn"/>
        <w:ind w:left="1080"/>
        <w:rPr>
          <w:highlight w:val="magenta"/>
        </w:rPr>
      </w:pPr>
      <w:r>
        <w:t>Jméno: RNDr. Petr Dráber, DrSc., ředitel</w:t>
      </w:r>
    </w:p>
    <w:p w14:paraId="186E851D" w14:textId="77777777" w:rsidR="00F16AF0" w:rsidRDefault="00F16AF0" w:rsidP="00F16AF0">
      <w:pPr>
        <w:pStyle w:val="Nadpis2bezslovn"/>
        <w:ind w:left="1080"/>
      </w:pPr>
      <w:r>
        <w:t>Adresa: Vídeňská 1083, 142 00 Praha 4</w:t>
      </w:r>
    </w:p>
    <w:p w14:paraId="62F5695F" w14:textId="314C7551" w:rsidR="00F16AF0" w:rsidRDefault="00F16AF0" w:rsidP="00F16AF0">
      <w:pPr>
        <w:pStyle w:val="Nadpis2bezslovn"/>
        <w:ind w:left="1080"/>
      </w:pPr>
      <w:r>
        <w:t xml:space="preserve">E-mail: </w:t>
      </w:r>
      <w:r w:rsidR="004131D6">
        <w:t>xxx</w:t>
      </w:r>
    </w:p>
    <w:p w14:paraId="7EBA63D6" w14:textId="77777777" w:rsidR="00F16AF0" w:rsidRDefault="00F16AF0" w:rsidP="00F16AF0">
      <w:pPr>
        <w:pStyle w:val="Nadpis3"/>
        <w:numPr>
          <w:ilvl w:val="0"/>
          <w:numId w:val="0"/>
        </w:numPr>
        <w:ind w:left="1080"/>
      </w:pPr>
      <w:r>
        <w:t>Datová schránka: 5h4nxm4</w:t>
      </w:r>
    </w:p>
    <w:p w14:paraId="1F60E3F2" w14:textId="31ED7BFD" w:rsidR="00C139DD" w:rsidRDefault="00C4061B" w:rsidP="00F16AF0">
      <w:pPr>
        <w:pStyle w:val="Nadpis3"/>
      </w:pPr>
      <w:r>
        <w:t>Prodávající</w:t>
      </w:r>
      <w:r w:rsidRPr="00142E70">
        <w:t>:</w:t>
      </w:r>
      <w:r w:rsidR="00142E70" w:rsidRPr="00142E70">
        <w:t xml:space="preserve"> </w:t>
      </w:r>
      <w:r w:rsidR="00142E70" w:rsidRPr="00CA23C7">
        <w:t>OCC s.r.o.</w:t>
      </w:r>
    </w:p>
    <w:p w14:paraId="63158491" w14:textId="3873BF77" w:rsidR="00C139DD" w:rsidRDefault="00C4061B">
      <w:pPr>
        <w:pStyle w:val="Nadpis2bezslovn"/>
        <w:ind w:left="1080"/>
        <w:rPr>
          <w:i/>
        </w:rPr>
      </w:pPr>
      <w:r>
        <w:t xml:space="preserve">Jméno: </w:t>
      </w:r>
      <w:r w:rsidR="004131D6">
        <w:t>xxx</w:t>
      </w:r>
    </w:p>
    <w:p w14:paraId="4B8B9DB8" w14:textId="522A9C3E" w:rsidR="00C139DD" w:rsidRDefault="00C4061B">
      <w:pPr>
        <w:pStyle w:val="Nadpis2bezslovn"/>
        <w:ind w:left="1080"/>
      </w:pPr>
      <w:r>
        <w:t xml:space="preserve">Adresa: </w:t>
      </w:r>
      <w:r w:rsidR="00142E70" w:rsidRPr="00142E70">
        <w:t>Lidická 198/68, 323 00 Plzeň</w:t>
      </w:r>
      <w:r w:rsidR="00E043BD">
        <w:t>-</w:t>
      </w:r>
      <w:r w:rsidR="00E043BD" w:rsidRPr="00E043BD">
        <w:t xml:space="preserve"> </w:t>
      </w:r>
      <w:r w:rsidR="00E043BD" w:rsidRPr="00142E70">
        <w:t>Bolevec</w:t>
      </w:r>
      <w:r w:rsidR="00E043BD" w:rsidDel="00142E70">
        <w:t xml:space="preserve"> </w:t>
      </w:r>
    </w:p>
    <w:p w14:paraId="462E7D07" w14:textId="5A11AC5D" w:rsidR="00C139DD" w:rsidRDefault="00C4061B">
      <w:pPr>
        <w:pStyle w:val="Nadpis2bezslovn"/>
        <w:ind w:left="1080"/>
      </w:pPr>
      <w:r>
        <w:lastRenderedPageBreak/>
        <w:t xml:space="preserve">E-mail: </w:t>
      </w:r>
      <w:r w:rsidR="004131D6">
        <w:t>xxx</w:t>
      </w:r>
      <w:r w:rsidR="00E043BD" w:rsidDel="00142E70">
        <w:t xml:space="preserve"> </w:t>
      </w:r>
    </w:p>
    <w:p w14:paraId="007F3F94" w14:textId="193DC487" w:rsidR="00C139DD" w:rsidRDefault="00C4061B">
      <w:pPr>
        <w:pStyle w:val="Nadpis2bezslovn"/>
        <w:ind w:left="1080"/>
      </w:pPr>
      <w:r>
        <w:t xml:space="preserve">Datová schránka: </w:t>
      </w:r>
      <w:r w:rsidR="00142E70" w:rsidRPr="003604E6">
        <w:t>vpdrhy8</w:t>
      </w:r>
    </w:p>
    <w:p w14:paraId="2CB6AF90" w14:textId="77777777" w:rsidR="00C139DD" w:rsidRDefault="00C4061B">
      <w:pPr>
        <w:pStyle w:val="Nadpis2"/>
        <w:tabs>
          <w:tab w:val="num" w:pos="576"/>
        </w:tabs>
        <w:ind w:left="786"/>
      </w:pPr>
      <w:r>
        <w:t xml:space="preserve">Smluvní strany se dohodly na určení kontaktní osoby za každou Smluvní stranu (dále jen „Kontaktní osoba“). Kontaktní osoby jsou oprávněny ke všem jednáním týkajícím se této Smlouvy, s výjimkou změn Smlouvy nebo ukončení této Smlouvy a oznámení o změně bankovních údajů, není-li ve Smlouvě stanoveno jinak. </w:t>
      </w:r>
    </w:p>
    <w:p w14:paraId="7779F3E3" w14:textId="42102076" w:rsidR="00C139DD" w:rsidRDefault="00C4061B">
      <w:pPr>
        <w:pStyle w:val="Nadpis3"/>
        <w:keepNext/>
        <w:keepLines/>
      </w:pPr>
      <w:r>
        <w:t xml:space="preserve">Kontaktní osobou Kupujícího je </w:t>
      </w:r>
      <w:r w:rsidR="004131D6">
        <w:t>xxx</w:t>
      </w:r>
      <w:r w:rsidR="00F16AF0">
        <w:t xml:space="preserve"> </w:t>
      </w:r>
      <w:r>
        <w:t xml:space="preserve"> a další zaměstnanci Kupujícího jím písemně pověření. </w:t>
      </w:r>
    </w:p>
    <w:p w14:paraId="1C8E493C" w14:textId="406FF5A9" w:rsidR="00C139DD" w:rsidRDefault="00C4061B">
      <w:pPr>
        <w:pStyle w:val="Nadpis3"/>
        <w:keepNext/>
        <w:keepLines/>
      </w:pPr>
      <w:r>
        <w:t xml:space="preserve">Kontaktní osobou Prodávajícího je: </w:t>
      </w:r>
      <w:r w:rsidR="004131D6">
        <w:rPr>
          <w:iCs/>
        </w:rPr>
        <w:t>xxx</w:t>
      </w:r>
      <w:r>
        <w:t xml:space="preserve">, a další zaměstnanci či jiné osoby jím písemně pověření. </w:t>
      </w:r>
    </w:p>
    <w:p w14:paraId="199C451C" w14:textId="0CDEB067" w:rsidR="00C139DD" w:rsidRDefault="00C4061B">
      <w:pPr>
        <w:pStyle w:val="Nadpis2"/>
        <w:tabs>
          <w:tab w:val="num" w:pos="576"/>
        </w:tabs>
        <w:ind w:left="786"/>
      </w:pPr>
      <w:r>
        <w:t xml:space="preserve">Ke změně Smlouvy, </w:t>
      </w:r>
      <w:r w:rsidR="00B03E92">
        <w:t xml:space="preserve">ukončení </w:t>
      </w:r>
      <w:r>
        <w:t xml:space="preserve">Smlouvy, nebo změně bankovních údajů je za Kupujícího oprávněn </w:t>
      </w:r>
      <w:r w:rsidR="00F16AF0">
        <w:t>RNDr. Petr Dráber, DrSc., ředitel</w:t>
      </w:r>
      <w:r>
        <w:t>. Ke změně Smlouvy nebo ukončení Smlouvy je oprávněn za Prodávajícího sám Prodávající (pokud je fyzickou osobou – podnikatelem) nebo statutární orgán Prodávajícího, a to dle způsobu jednání uvedeného v obchodním rejstříku (dále jen „Odpovědné osoby pro věci smluvní“). Odpovědné osoby pro věci smluvní mají současně všechna oprávnění Kontaktních osob.</w:t>
      </w:r>
    </w:p>
    <w:p w14:paraId="1B14137F" w14:textId="77777777" w:rsidR="00C139DD" w:rsidRDefault="00C4061B">
      <w:pPr>
        <w:pStyle w:val="Nadpis2"/>
        <w:tabs>
          <w:tab w:val="num" w:pos="576"/>
        </w:tabs>
        <w:ind w:left="786"/>
      </w:pPr>
      <w:r>
        <w:t xml:space="preserve">Jakékoliv změny kontaktních údajů a Kontaktních osob je příslušná Smluvní strana oprávněna provádět jednostranně a je povinna tyto změny neprodleně oznámit druhé Smluvní straně. </w:t>
      </w:r>
    </w:p>
    <w:p w14:paraId="6C3CBE2F" w14:textId="7089EB7F" w:rsidR="00C139DD" w:rsidRDefault="00C4061B">
      <w:pPr>
        <w:pStyle w:val="Nadpis2"/>
        <w:tabs>
          <w:tab w:val="num" w:pos="576"/>
        </w:tabs>
        <w:ind w:left="786"/>
      </w:pPr>
      <w:r>
        <w:t xml:space="preserve">Smluvní strany souhlasí s tím, že podepsaná Smlouva (včetně příloh), jakož i její text, může být v elektronické podobě </w:t>
      </w:r>
      <w:r w:rsidR="00B03E92">
        <w:t>u</w:t>
      </w:r>
      <w:r>
        <w:t xml:space="preserve">veřejněna v registru smluv, na internetových stránkách Kupujícího, na profilu zadavatele (Kupujícího) ve smyslu zákona o zadávání veřejných zakázek, a dále v souladu s povinnostmi vyplývajícími z jiných právních předpisů, a to bez časového omezení. </w:t>
      </w:r>
    </w:p>
    <w:p w14:paraId="7159031D" w14:textId="77777777" w:rsidR="00C139DD" w:rsidRDefault="00C4061B">
      <w:pPr>
        <w:pStyle w:val="Nadpis2"/>
        <w:tabs>
          <w:tab w:val="num" w:pos="576"/>
        </w:tabs>
        <w:ind w:left="786"/>
      </w:pPr>
      <w:r>
        <w:t>Prodávající bere na vědomí, že osobní údaje jeho, či jeho zaměstnanců, specifikované v této Smlouvě jsou ze strany Kupujícího zpracovávány v souvislosti s plněním povinností dle této Smlouvy a v souladu s Nařízením Evropského parlamentu a Rady (EU) 2016/679 ze dne 27. dubna 2016 obecného nařízení o ochraně osobních údajů a zákonem č. 110/2019, o zpracování osobních údajů, v platném znění.</w:t>
      </w:r>
    </w:p>
    <w:p w14:paraId="7ED95B0E" w14:textId="77777777" w:rsidR="00C139DD" w:rsidRDefault="00C4061B">
      <w:pPr>
        <w:pStyle w:val="Nadpis2"/>
        <w:tabs>
          <w:tab w:val="num" w:pos="576"/>
        </w:tabs>
        <w:ind w:left="786"/>
      </w:pPr>
      <w:r>
        <w:t>Tato Smlouva se řídí právními předpisy České republiky. Smluvní strany pro vyloučení pochybností sjednávají, že tato Smlouva se řídí subsidiárně ustanoveními Občanského zákoníku o koupi.</w:t>
      </w:r>
    </w:p>
    <w:p w14:paraId="73871B19" w14:textId="77777777" w:rsidR="00C139DD" w:rsidRDefault="00C4061B">
      <w:pPr>
        <w:pStyle w:val="Nadpis2"/>
        <w:tabs>
          <w:tab w:val="num" w:pos="576"/>
        </w:tabs>
        <w:ind w:left="786"/>
      </w:pPr>
      <w:r>
        <w:t xml:space="preserve">Stane-li se kterékoli ustanovení této Smlouvy neplatným, neúčinným nebo nevykonatelným, zůstává platnost, účinnost a vykonatelnost ostatních ustanovení této Smlouvy neovlivněna a nedotčena, nevyplývá-li z povahy daného ustanovení, obsahu Smlouvy nebo okolností, za nichž bylo toto ustanovení vytvořeno, že toto ustanovení nelze oddělit od ostatního obsahu Smlouvy. </w:t>
      </w:r>
    </w:p>
    <w:p w14:paraId="21278765" w14:textId="77777777" w:rsidR="00C139DD" w:rsidRDefault="00C4061B">
      <w:pPr>
        <w:pStyle w:val="Nadpis2"/>
        <w:tabs>
          <w:tab w:val="num" w:pos="576"/>
        </w:tabs>
        <w:ind w:left="786"/>
      </w:pPr>
      <w:r>
        <w:t>Jestliže kterákoli ze Smluvních stran neuplatní nárok nebo nevykoná právo podle této Smlouvy, nebo je vykoná se zpožděním či pouze částečně, nebude to znamenat vzdání se těchto nároků nebo práv. Vzdání se práva z titulu porušení této Smlouvy nebo práva na nápravu anebo jakéhokoliv jiného práva podle této Smlouvy musí být vyhotoveno písemně a podepsáno Smluvní stranou, která takové vzdání se činí.</w:t>
      </w:r>
    </w:p>
    <w:p w14:paraId="0481E42B" w14:textId="77777777" w:rsidR="00C139DD" w:rsidRDefault="00C4061B">
      <w:pPr>
        <w:pStyle w:val="Nadpis2"/>
        <w:tabs>
          <w:tab w:val="num" w:pos="576"/>
        </w:tabs>
        <w:ind w:left="786"/>
      </w:pPr>
      <w:r>
        <w:t>Žádná ze Smluvních stran není oprávněna bez souhlasu druhé Smluvní strany postoupit Smlouvu, jednotlivý závazek ze Smlouvy ani pohledávky vzniklé v souvislosti s touto Smlouvou na třetí osoby, ani učinit jakékoliv právní jednání, v jehož důsledku by došlo k převodu či přechodu práv či povinností vyplývajících z této Smlouvy.</w:t>
      </w:r>
    </w:p>
    <w:p w14:paraId="061AFB20" w14:textId="77777777" w:rsidR="00C139DD" w:rsidRDefault="00C4061B">
      <w:pPr>
        <w:pStyle w:val="Nadpis2"/>
        <w:tabs>
          <w:tab w:val="num" w:pos="576"/>
        </w:tabs>
        <w:ind w:left="786"/>
      </w:pPr>
      <w:r>
        <w:t xml:space="preserve">Smluvní strany se dohodly, že všechny spory vyplývající z této Smlouvy nebo spory o </w:t>
      </w:r>
      <w:r>
        <w:lastRenderedPageBreak/>
        <w:t>existenci této Smlouvy (včetně otázky vzniku a platnosti této Smlouvy) budou rozhodovány s konečnou platností před věcně a místně příslušným soudem České republiky.</w:t>
      </w:r>
    </w:p>
    <w:p w14:paraId="4ED15A7B" w14:textId="3A5B0D00" w:rsidR="00BE2907" w:rsidRDefault="00BE2907" w:rsidP="00BE2907">
      <w:pPr>
        <w:pStyle w:val="Nadpis2"/>
        <w:tabs>
          <w:tab w:val="num" w:pos="576"/>
        </w:tabs>
        <w:ind w:left="786"/>
      </w:pPr>
      <w:r>
        <w:t xml:space="preserve">Tato Smlouva je vyhotovena </w:t>
      </w:r>
      <w:r w:rsidRPr="00A0199C">
        <w:t>v 1 vyhotovení v českém jazyce s platností originálu s elektronickými podpisy obou Smluvních stran</w:t>
      </w:r>
      <w:r>
        <w:t>.</w:t>
      </w:r>
    </w:p>
    <w:p w14:paraId="02FDC18E" w14:textId="77777777" w:rsidR="00C139DD" w:rsidRDefault="00C4061B">
      <w:pPr>
        <w:pStyle w:val="Nadpis2"/>
        <w:tabs>
          <w:tab w:val="num" w:pos="576"/>
        </w:tabs>
        <w:ind w:left="786"/>
      </w:pPr>
      <w:r>
        <w:t xml:space="preserve">Změny nebo doplňky této Smlouvy včetně jejích příloh musejí být vyhotoveny písemně a podepsány oběma Smluvními stranami s podpisy Smluvních stran na jedné listině. </w:t>
      </w:r>
    </w:p>
    <w:p w14:paraId="5BF71690" w14:textId="77777777" w:rsidR="00C139DD" w:rsidRDefault="00C4061B">
      <w:pPr>
        <w:pStyle w:val="Nadpis2"/>
        <w:tabs>
          <w:tab w:val="num" w:pos="576"/>
        </w:tabs>
        <w:ind w:left="786"/>
      </w:pPr>
      <w:r>
        <w:t>Nedílnou součástí této Smlouvy jsou přílohy:</w:t>
      </w:r>
    </w:p>
    <w:p w14:paraId="31297213" w14:textId="77777777" w:rsidR="00C139DD" w:rsidRDefault="00C4061B">
      <w:pPr>
        <w:ind w:firstLine="708"/>
      </w:pPr>
      <w:r>
        <w:t>Příloha č. 1:  Technická specifikace</w:t>
      </w:r>
    </w:p>
    <w:p w14:paraId="1E0A12A1" w14:textId="77777777" w:rsidR="00C139DD" w:rsidRDefault="00C4061B">
      <w:pPr>
        <w:ind w:firstLine="708"/>
      </w:pPr>
      <w:r>
        <w:t>Příloha č. 2:  Seznam odběrných míst</w:t>
      </w:r>
    </w:p>
    <w:p w14:paraId="2E2FEFF0" w14:textId="2C5C852D" w:rsidR="00C139DD" w:rsidRDefault="00C4061B" w:rsidP="007032DD">
      <w:pPr>
        <w:pStyle w:val="Nadpis2"/>
        <w:tabs>
          <w:tab w:val="num" w:pos="576"/>
        </w:tabs>
        <w:ind w:left="786"/>
      </w:pPr>
      <w:r>
        <w:t xml:space="preserve">Tato Smlouva nabývá platnosti okamžikem podpisu oběma Smluvními stranami a účinnosti dnem uveřejnění v registru smluv. </w:t>
      </w:r>
    </w:p>
    <w:p w14:paraId="0014A501" w14:textId="77777777" w:rsidR="00C139DD" w:rsidRDefault="00C139DD"/>
    <w:tbl>
      <w:tblPr>
        <w:tblW w:w="0" w:type="auto"/>
        <w:tblLook w:val="00A0" w:firstRow="1" w:lastRow="0" w:firstColumn="1" w:lastColumn="0" w:noHBand="0" w:noVBand="0"/>
      </w:tblPr>
      <w:tblGrid>
        <w:gridCol w:w="4606"/>
        <w:gridCol w:w="4606"/>
      </w:tblGrid>
      <w:tr w:rsidR="00C139DD" w14:paraId="275F0803" w14:textId="77777777">
        <w:trPr>
          <w:trHeight w:val="1192"/>
        </w:trPr>
        <w:tc>
          <w:tcPr>
            <w:tcW w:w="4606" w:type="dxa"/>
          </w:tcPr>
          <w:p w14:paraId="330AD089" w14:textId="77777777" w:rsidR="00C139DD" w:rsidRDefault="00C4061B">
            <w:pPr>
              <w:jc w:val="center"/>
            </w:pPr>
            <w:r>
              <w:t>V Praze dne ______</w:t>
            </w:r>
          </w:p>
        </w:tc>
        <w:tc>
          <w:tcPr>
            <w:tcW w:w="4606" w:type="dxa"/>
          </w:tcPr>
          <w:p w14:paraId="40EEE1F3" w14:textId="77777777" w:rsidR="00C139DD" w:rsidRDefault="00C4061B">
            <w:pPr>
              <w:jc w:val="center"/>
            </w:pPr>
            <w:r>
              <w:t>V ______________ dne _____</w:t>
            </w:r>
          </w:p>
        </w:tc>
      </w:tr>
      <w:tr w:rsidR="00C139DD" w14:paraId="570E83D7" w14:textId="77777777">
        <w:trPr>
          <w:trHeight w:val="567"/>
        </w:trPr>
        <w:tc>
          <w:tcPr>
            <w:tcW w:w="4606" w:type="dxa"/>
          </w:tcPr>
          <w:p w14:paraId="03C321AD" w14:textId="77777777" w:rsidR="00C139DD" w:rsidRDefault="00C4061B">
            <w:pPr>
              <w:jc w:val="center"/>
            </w:pPr>
            <w:r>
              <w:t>______________________</w:t>
            </w:r>
          </w:p>
        </w:tc>
        <w:tc>
          <w:tcPr>
            <w:tcW w:w="4606" w:type="dxa"/>
          </w:tcPr>
          <w:p w14:paraId="6FEFA15E" w14:textId="77777777" w:rsidR="00C139DD" w:rsidRDefault="00C4061B">
            <w:pPr>
              <w:jc w:val="center"/>
            </w:pPr>
            <w:r>
              <w:t>______________________</w:t>
            </w:r>
          </w:p>
        </w:tc>
      </w:tr>
      <w:tr w:rsidR="00C139DD" w14:paraId="5480F0CC" w14:textId="77777777">
        <w:trPr>
          <w:trHeight w:val="567"/>
        </w:trPr>
        <w:tc>
          <w:tcPr>
            <w:tcW w:w="4606" w:type="dxa"/>
          </w:tcPr>
          <w:p w14:paraId="50F17980" w14:textId="77777777" w:rsidR="00F16AF0" w:rsidRDefault="00F16AF0" w:rsidP="00F16AF0">
            <w:pPr>
              <w:jc w:val="center"/>
            </w:pPr>
            <w:r w:rsidRPr="00E05187">
              <w:t>Kupující</w:t>
            </w:r>
          </w:p>
          <w:p w14:paraId="5ACF0F19" w14:textId="77777777" w:rsidR="00F16AF0" w:rsidRPr="00FF516B" w:rsidRDefault="00F16AF0" w:rsidP="00F16AF0">
            <w:pPr>
              <w:jc w:val="center"/>
              <w:rPr>
                <w:bCs/>
                <w:highlight w:val="yellow"/>
              </w:rPr>
            </w:pPr>
            <w:r w:rsidRPr="00FF516B">
              <w:rPr>
                <w:bCs/>
              </w:rPr>
              <w:t xml:space="preserve"> RNDr. Petr Dráber, DrSc.</w:t>
            </w:r>
          </w:p>
          <w:p w14:paraId="6D0D9262" w14:textId="548305A0" w:rsidR="00C139DD" w:rsidRDefault="00F16AF0" w:rsidP="00F16AF0">
            <w:pPr>
              <w:jc w:val="center"/>
            </w:pPr>
            <w:r>
              <w:t>ředitel</w:t>
            </w:r>
          </w:p>
        </w:tc>
        <w:tc>
          <w:tcPr>
            <w:tcW w:w="4606" w:type="dxa"/>
          </w:tcPr>
          <w:p w14:paraId="3CB5ABDE" w14:textId="77777777" w:rsidR="00C139DD" w:rsidRDefault="00C4061B">
            <w:pPr>
              <w:jc w:val="center"/>
            </w:pPr>
            <w:r>
              <w:t>Prodávající</w:t>
            </w:r>
          </w:p>
          <w:p w14:paraId="208F3DA4" w14:textId="53E7B6A4" w:rsidR="00C139DD" w:rsidRDefault="004131D6">
            <w:pPr>
              <w:jc w:val="center"/>
              <w:rPr>
                <w:highlight w:val="yellow"/>
              </w:rPr>
            </w:pPr>
            <w:r>
              <w:t>xxx</w:t>
            </w:r>
          </w:p>
          <w:p w14:paraId="323C75D3" w14:textId="12775C4D" w:rsidR="00C139DD" w:rsidRDefault="00E043BD">
            <w:pPr>
              <w:jc w:val="center"/>
            </w:pPr>
            <w:r>
              <w:t>zplnomocněný zástupce jednatele</w:t>
            </w:r>
          </w:p>
        </w:tc>
      </w:tr>
    </w:tbl>
    <w:p w14:paraId="71A2B772" w14:textId="736C0CC9" w:rsidR="0059677E" w:rsidRDefault="0059677E">
      <w:pPr>
        <w:rPr>
          <w:b/>
        </w:rPr>
      </w:pPr>
    </w:p>
    <w:p w14:paraId="13338125" w14:textId="6F190FC1" w:rsidR="0059677E" w:rsidRDefault="0059677E">
      <w:pPr>
        <w:rPr>
          <w:b/>
        </w:rPr>
      </w:pPr>
      <w:r>
        <w:rPr>
          <w:b/>
        </w:rPr>
        <w:br w:type="page"/>
      </w:r>
    </w:p>
    <w:p w14:paraId="4F659025" w14:textId="77777777" w:rsidR="0059677E" w:rsidRDefault="0059677E" w:rsidP="0059677E">
      <w:pPr>
        <w:ind w:firstLine="708"/>
        <w:jc w:val="center"/>
        <w:rPr>
          <w:b/>
          <w:bCs/>
        </w:rPr>
      </w:pPr>
      <w:r w:rsidRPr="00CC6B3B">
        <w:rPr>
          <w:b/>
          <w:bCs/>
        </w:rPr>
        <w:lastRenderedPageBreak/>
        <w:t>Příloha č. 1 Technická specifikace</w:t>
      </w:r>
    </w:p>
    <w:p w14:paraId="2F7E4C36" w14:textId="77777777" w:rsidR="0059677E" w:rsidRDefault="0059677E">
      <w:pPr>
        <w:rPr>
          <w:b/>
        </w:rPr>
      </w:pPr>
    </w:p>
    <w:tbl>
      <w:tblPr>
        <w:tblW w:w="5006" w:type="pct"/>
        <w:tblLayout w:type="fixed"/>
        <w:tblCellMar>
          <w:left w:w="70" w:type="dxa"/>
          <w:right w:w="70" w:type="dxa"/>
        </w:tblCellMar>
        <w:tblLook w:val="04A0" w:firstRow="1" w:lastRow="0" w:firstColumn="1" w:lastColumn="0" w:noHBand="0" w:noVBand="1"/>
      </w:tblPr>
      <w:tblGrid>
        <w:gridCol w:w="2215"/>
        <w:gridCol w:w="3162"/>
        <w:gridCol w:w="1643"/>
        <w:gridCol w:w="2610"/>
      </w:tblGrid>
      <w:tr w:rsidR="0059677E" w:rsidRPr="0059677E" w14:paraId="7473C326" w14:textId="77777777" w:rsidTr="0059677E">
        <w:trPr>
          <w:trHeight w:val="375"/>
        </w:trPr>
        <w:tc>
          <w:tcPr>
            <w:tcW w:w="2792" w:type="pct"/>
            <w:gridSpan w:val="2"/>
            <w:tcBorders>
              <w:top w:val="single" w:sz="8" w:space="0" w:color="auto"/>
              <w:left w:val="single" w:sz="8" w:space="0" w:color="auto"/>
              <w:bottom w:val="single" w:sz="4" w:space="0" w:color="auto"/>
              <w:right w:val="single" w:sz="4" w:space="0" w:color="auto"/>
            </w:tcBorders>
            <w:noWrap/>
            <w:vAlign w:val="center"/>
            <w:hideMark/>
          </w:tcPr>
          <w:p w14:paraId="2C54B390" w14:textId="77777777" w:rsidR="0059677E" w:rsidRPr="0059677E" w:rsidRDefault="0059677E">
            <w:pPr>
              <w:jc w:val="center"/>
              <w:rPr>
                <w:rFonts w:ascii="Calibri" w:hAnsi="Calibri" w:cs="Calibri"/>
                <w:sz w:val="22"/>
                <w:szCs w:val="22"/>
              </w:rPr>
            </w:pPr>
            <w:r w:rsidRPr="0059677E">
              <w:rPr>
                <w:rFonts w:ascii="Calibri" w:hAnsi="Calibri" w:cs="Calibri"/>
                <w:sz w:val="22"/>
                <w:szCs w:val="22"/>
              </w:rPr>
              <w:t>Požadavky kupujícího</w:t>
            </w:r>
          </w:p>
        </w:tc>
        <w:tc>
          <w:tcPr>
            <w:tcW w:w="2208" w:type="pct"/>
            <w:gridSpan w:val="2"/>
            <w:tcBorders>
              <w:top w:val="single" w:sz="8" w:space="0" w:color="auto"/>
              <w:left w:val="single" w:sz="8" w:space="0" w:color="auto"/>
              <w:bottom w:val="single" w:sz="4" w:space="0" w:color="auto"/>
              <w:right w:val="single" w:sz="8" w:space="0" w:color="000000"/>
            </w:tcBorders>
            <w:noWrap/>
            <w:vAlign w:val="center"/>
            <w:hideMark/>
          </w:tcPr>
          <w:p w14:paraId="48796711" w14:textId="77777777" w:rsidR="0059677E" w:rsidRPr="0059677E" w:rsidRDefault="0059677E">
            <w:pPr>
              <w:jc w:val="center"/>
              <w:rPr>
                <w:rFonts w:ascii="Calibri" w:hAnsi="Calibri" w:cs="Calibri"/>
                <w:sz w:val="22"/>
                <w:szCs w:val="22"/>
              </w:rPr>
            </w:pPr>
            <w:r w:rsidRPr="0059677E">
              <w:rPr>
                <w:rFonts w:ascii="Calibri" w:hAnsi="Calibri" w:cs="Calibri"/>
                <w:sz w:val="22"/>
                <w:szCs w:val="22"/>
              </w:rPr>
              <w:t>Nabídka prodávajícího</w:t>
            </w:r>
          </w:p>
        </w:tc>
      </w:tr>
      <w:tr w:rsidR="0059677E" w14:paraId="2BE45B0A" w14:textId="77777777" w:rsidTr="0059677E">
        <w:trPr>
          <w:trHeight w:val="300"/>
        </w:trPr>
        <w:tc>
          <w:tcPr>
            <w:tcW w:w="2792" w:type="pct"/>
            <w:gridSpan w:val="2"/>
            <w:tcBorders>
              <w:top w:val="single" w:sz="4" w:space="0" w:color="auto"/>
              <w:left w:val="single" w:sz="8" w:space="0" w:color="auto"/>
              <w:bottom w:val="single" w:sz="4" w:space="0" w:color="auto"/>
              <w:right w:val="single" w:sz="4" w:space="0" w:color="auto"/>
            </w:tcBorders>
            <w:shd w:val="clear" w:color="000000" w:fill="99CCFF"/>
            <w:vAlign w:val="center"/>
            <w:hideMark/>
          </w:tcPr>
          <w:p w14:paraId="1812900E" w14:textId="77777777" w:rsidR="0059677E" w:rsidRDefault="0059677E">
            <w:pPr>
              <w:jc w:val="center"/>
              <w:rPr>
                <w:rFonts w:ascii="Calibri" w:hAnsi="Calibri" w:cs="Calibri"/>
                <w:b/>
                <w:bCs/>
                <w:sz w:val="22"/>
                <w:szCs w:val="22"/>
              </w:rPr>
            </w:pPr>
            <w:r>
              <w:rPr>
                <w:rFonts w:ascii="Calibri" w:hAnsi="Calibri" w:cs="Calibri"/>
                <w:b/>
                <w:bCs/>
                <w:sz w:val="22"/>
                <w:szCs w:val="22"/>
              </w:rPr>
              <w:t>Notebook M</w:t>
            </w:r>
          </w:p>
        </w:tc>
        <w:tc>
          <w:tcPr>
            <w:tcW w:w="2208" w:type="pct"/>
            <w:gridSpan w:val="2"/>
            <w:tcBorders>
              <w:top w:val="single" w:sz="4" w:space="0" w:color="auto"/>
              <w:left w:val="single" w:sz="8" w:space="0" w:color="auto"/>
              <w:bottom w:val="single" w:sz="4" w:space="0" w:color="auto"/>
              <w:right w:val="single" w:sz="8" w:space="0" w:color="000000"/>
            </w:tcBorders>
            <w:shd w:val="clear" w:color="000000" w:fill="FFFF00"/>
            <w:vAlign w:val="center"/>
            <w:hideMark/>
          </w:tcPr>
          <w:p w14:paraId="1B2D1752" w14:textId="77777777" w:rsidR="0059677E" w:rsidRDefault="0059677E">
            <w:pPr>
              <w:jc w:val="center"/>
              <w:rPr>
                <w:rFonts w:ascii="Calibri" w:hAnsi="Calibri" w:cs="Calibri"/>
                <w:b/>
                <w:bCs/>
                <w:sz w:val="22"/>
                <w:szCs w:val="22"/>
              </w:rPr>
            </w:pPr>
            <w:r>
              <w:rPr>
                <w:rFonts w:ascii="Calibri" w:hAnsi="Calibri" w:cs="Calibri"/>
                <w:b/>
                <w:bCs/>
                <w:sz w:val="22"/>
                <w:szCs w:val="22"/>
              </w:rPr>
              <w:t>Lenovo ThinkPad L14 Gen6 HWK AMD 21S9</w:t>
            </w:r>
          </w:p>
        </w:tc>
      </w:tr>
      <w:tr w:rsidR="0059677E" w14:paraId="462029A7"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vAlign w:val="center"/>
            <w:hideMark/>
          </w:tcPr>
          <w:p w14:paraId="72855596"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single" w:sz="4" w:space="0" w:color="auto"/>
              <w:right w:val="nil"/>
            </w:tcBorders>
            <w:shd w:val="clear" w:color="000000" w:fill="99CCFF"/>
            <w:vAlign w:val="center"/>
            <w:hideMark/>
          </w:tcPr>
          <w:p w14:paraId="00315C39"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single" w:sz="4" w:space="0" w:color="auto"/>
              <w:right w:val="single" w:sz="4" w:space="0" w:color="auto"/>
            </w:tcBorders>
            <w:shd w:val="clear" w:color="000000" w:fill="99CCFF"/>
            <w:vAlign w:val="center"/>
            <w:hideMark/>
          </w:tcPr>
          <w:p w14:paraId="00ABAC96" w14:textId="77777777" w:rsidR="0059677E" w:rsidRDefault="0059677E">
            <w:pPr>
              <w:jc w:val="cente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single" w:sz="4" w:space="0" w:color="auto"/>
              <w:right w:val="single" w:sz="8" w:space="0" w:color="auto"/>
            </w:tcBorders>
            <w:shd w:val="clear" w:color="000000" w:fill="99CCFF"/>
            <w:vAlign w:val="center"/>
            <w:hideMark/>
          </w:tcPr>
          <w:p w14:paraId="55089A9C" w14:textId="77777777" w:rsidR="0059677E" w:rsidRDefault="0059677E">
            <w:pPr>
              <w:jc w:val="center"/>
              <w:rPr>
                <w:rFonts w:ascii="Calibri" w:hAnsi="Calibri" w:cs="Calibri"/>
                <w:b/>
                <w:bCs/>
                <w:sz w:val="22"/>
                <w:szCs w:val="22"/>
              </w:rPr>
            </w:pPr>
            <w:r>
              <w:rPr>
                <w:rFonts w:ascii="Calibri" w:hAnsi="Calibri" w:cs="Calibri"/>
                <w:b/>
                <w:bCs/>
                <w:sz w:val="22"/>
                <w:szCs w:val="22"/>
              </w:rPr>
              <w:t>Popis konkrétního splnění požadavku</w:t>
            </w:r>
          </w:p>
        </w:tc>
      </w:tr>
      <w:tr w:rsidR="0059677E" w14:paraId="7A2B18B6" w14:textId="77777777" w:rsidTr="0059677E">
        <w:trPr>
          <w:trHeight w:val="1500"/>
        </w:trPr>
        <w:tc>
          <w:tcPr>
            <w:tcW w:w="1150" w:type="pct"/>
            <w:tcBorders>
              <w:top w:val="nil"/>
              <w:left w:val="single" w:sz="8" w:space="0" w:color="auto"/>
              <w:bottom w:val="single" w:sz="4" w:space="0" w:color="auto"/>
              <w:right w:val="single" w:sz="4" w:space="0" w:color="auto"/>
            </w:tcBorders>
            <w:noWrap/>
            <w:vAlign w:val="center"/>
            <w:hideMark/>
          </w:tcPr>
          <w:p w14:paraId="5AEAB5B2" w14:textId="77777777" w:rsidR="0059677E" w:rsidRDefault="0059677E">
            <w:pPr>
              <w:rPr>
                <w:rFonts w:ascii="Calibri" w:hAnsi="Calibri" w:cs="Calibri"/>
                <w:sz w:val="22"/>
                <w:szCs w:val="22"/>
              </w:rPr>
            </w:pPr>
            <w:r>
              <w:rPr>
                <w:rFonts w:ascii="Calibri" w:hAnsi="Calibri" w:cs="Calibri"/>
                <w:sz w:val="22"/>
                <w:szCs w:val="22"/>
              </w:rPr>
              <w:t>Konstrukční provedení:</w:t>
            </w:r>
          </w:p>
        </w:tc>
        <w:tc>
          <w:tcPr>
            <w:tcW w:w="1642" w:type="pct"/>
            <w:tcBorders>
              <w:top w:val="nil"/>
              <w:left w:val="nil"/>
              <w:bottom w:val="single" w:sz="4" w:space="0" w:color="auto"/>
              <w:right w:val="nil"/>
            </w:tcBorders>
            <w:hideMark/>
          </w:tcPr>
          <w:p w14:paraId="7949592F" w14:textId="77777777" w:rsidR="0059677E" w:rsidRDefault="0059677E">
            <w:pPr>
              <w:rPr>
                <w:rFonts w:ascii="Calibri" w:hAnsi="Calibri" w:cs="Calibri"/>
                <w:sz w:val="22"/>
                <w:szCs w:val="22"/>
              </w:rPr>
            </w:pPr>
            <w:r>
              <w:rPr>
                <w:rFonts w:ascii="Calibri" w:hAnsi="Calibri" w:cs="Calibri"/>
                <w:sz w:val="22"/>
                <w:szCs w:val="22"/>
              </w:rPr>
              <w:t>Šasi zpevněné konstrukce (kov, skelná vlákna,karbon) s odolnými panty - použití materiálu ABS je možné pouze v kombinaci s kovem, skelnými vlány či karbonem, nikoliv samostatně; alternativně lze prokázat certifikací MIL-STD-810H</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DEF5305"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31508C82" w14:textId="77777777" w:rsidR="0059677E" w:rsidRDefault="0059677E">
            <w:pPr>
              <w:rPr>
                <w:rFonts w:ascii="Calibri" w:hAnsi="Calibri" w:cs="Calibri"/>
                <w:sz w:val="22"/>
                <w:szCs w:val="22"/>
              </w:rPr>
            </w:pPr>
            <w:r>
              <w:rPr>
                <w:rFonts w:ascii="Calibri" w:hAnsi="Calibri" w:cs="Calibri"/>
                <w:sz w:val="22"/>
                <w:szCs w:val="22"/>
              </w:rPr>
              <w:t>kombinace PC/ABS + kov, certifikace MIL-STD-810H</w:t>
            </w:r>
          </w:p>
        </w:tc>
      </w:tr>
      <w:tr w:rsidR="0059677E" w14:paraId="73683D5A"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625FF4E0" w14:textId="77777777" w:rsidR="0059677E" w:rsidRDefault="0059677E">
            <w:pPr>
              <w:rPr>
                <w:rFonts w:ascii="Calibri" w:hAnsi="Calibri" w:cs="Calibri"/>
                <w:sz w:val="22"/>
                <w:szCs w:val="22"/>
              </w:rPr>
            </w:pPr>
            <w:r>
              <w:rPr>
                <w:rFonts w:ascii="Calibri" w:hAnsi="Calibri" w:cs="Calibri"/>
                <w:sz w:val="22"/>
                <w:szCs w:val="22"/>
              </w:rPr>
              <w:t>Barva:</w:t>
            </w:r>
          </w:p>
        </w:tc>
        <w:tc>
          <w:tcPr>
            <w:tcW w:w="1642" w:type="pct"/>
            <w:tcBorders>
              <w:top w:val="nil"/>
              <w:left w:val="nil"/>
              <w:bottom w:val="single" w:sz="4" w:space="0" w:color="auto"/>
              <w:right w:val="nil"/>
            </w:tcBorders>
            <w:vAlign w:val="center"/>
            <w:hideMark/>
          </w:tcPr>
          <w:p w14:paraId="164231D5" w14:textId="77777777" w:rsidR="0059677E" w:rsidRDefault="0059677E">
            <w:pPr>
              <w:rPr>
                <w:rFonts w:ascii="Calibri" w:hAnsi="Calibri" w:cs="Calibri"/>
                <w:sz w:val="22"/>
                <w:szCs w:val="22"/>
              </w:rPr>
            </w:pPr>
            <w:r>
              <w:rPr>
                <w:rFonts w:ascii="Calibri" w:hAnsi="Calibri" w:cs="Calibri"/>
                <w:sz w:val="22"/>
                <w:szCs w:val="22"/>
              </w:rPr>
              <w:t>Černá, šedá, stříbrná nebo podobné tmavé zabarvení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47E86E8"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050A338C" w14:textId="77777777" w:rsidR="0059677E" w:rsidRDefault="0059677E">
            <w:pPr>
              <w:rPr>
                <w:rFonts w:ascii="Calibri" w:hAnsi="Calibri" w:cs="Calibri"/>
                <w:sz w:val="22"/>
                <w:szCs w:val="22"/>
              </w:rPr>
            </w:pPr>
            <w:r>
              <w:rPr>
                <w:rFonts w:ascii="Calibri" w:hAnsi="Calibri" w:cs="Calibri"/>
                <w:sz w:val="22"/>
                <w:szCs w:val="22"/>
              </w:rPr>
              <w:t>černá</w:t>
            </w:r>
          </w:p>
        </w:tc>
      </w:tr>
      <w:tr w:rsidR="0059677E" w14:paraId="1A3970E6" w14:textId="77777777" w:rsidTr="0059677E">
        <w:trPr>
          <w:trHeight w:val="600"/>
        </w:trPr>
        <w:tc>
          <w:tcPr>
            <w:tcW w:w="1150" w:type="pct"/>
            <w:tcBorders>
              <w:top w:val="nil"/>
              <w:left w:val="single" w:sz="8" w:space="0" w:color="auto"/>
              <w:bottom w:val="single" w:sz="4" w:space="0" w:color="auto"/>
              <w:right w:val="single" w:sz="4" w:space="0" w:color="auto"/>
            </w:tcBorders>
            <w:vAlign w:val="center"/>
            <w:hideMark/>
          </w:tcPr>
          <w:p w14:paraId="01068815" w14:textId="77777777" w:rsidR="0059677E" w:rsidRDefault="0059677E">
            <w:pPr>
              <w:rPr>
                <w:rFonts w:ascii="Calibri" w:hAnsi="Calibri" w:cs="Calibri"/>
                <w:sz w:val="22"/>
                <w:szCs w:val="22"/>
              </w:rPr>
            </w:pPr>
            <w:r>
              <w:rPr>
                <w:rFonts w:ascii="Calibri" w:hAnsi="Calibri" w:cs="Calibri"/>
                <w:sz w:val="22"/>
                <w:szCs w:val="22"/>
              </w:rPr>
              <w:t>Váha s baterií bez adaptéru:</w:t>
            </w:r>
          </w:p>
        </w:tc>
        <w:tc>
          <w:tcPr>
            <w:tcW w:w="1642" w:type="pct"/>
            <w:tcBorders>
              <w:top w:val="nil"/>
              <w:left w:val="nil"/>
              <w:bottom w:val="single" w:sz="4" w:space="0" w:color="auto"/>
              <w:right w:val="nil"/>
            </w:tcBorders>
            <w:vAlign w:val="center"/>
            <w:hideMark/>
          </w:tcPr>
          <w:p w14:paraId="729F2DC5" w14:textId="77777777" w:rsidR="0059677E" w:rsidRDefault="0059677E">
            <w:pPr>
              <w:rPr>
                <w:rFonts w:ascii="Calibri" w:hAnsi="Calibri" w:cs="Calibri"/>
                <w:sz w:val="22"/>
                <w:szCs w:val="22"/>
              </w:rPr>
            </w:pPr>
            <w:r>
              <w:rPr>
                <w:rFonts w:ascii="Calibri" w:hAnsi="Calibri" w:cs="Calibri"/>
                <w:sz w:val="22"/>
                <w:szCs w:val="22"/>
              </w:rPr>
              <w:t>Max. 1,60 kg v konfiguraci bez čtečky čipových karet</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FABDBD9"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5F1DEDD2" w14:textId="77777777" w:rsidR="0059677E" w:rsidRDefault="0059677E">
            <w:pPr>
              <w:rPr>
                <w:rFonts w:ascii="Calibri" w:hAnsi="Calibri" w:cs="Calibri"/>
                <w:sz w:val="22"/>
                <w:szCs w:val="22"/>
              </w:rPr>
            </w:pPr>
            <w:r>
              <w:rPr>
                <w:rFonts w:ascii="Calibri" w:hAnsi="Calibri" w:cs="Calibri"/>
                <w:sz w:val="22"/>
                <w:szCs w:val="22"/>
              </w:rPr>
              <w:t>1,38 kg</w:t>
            </w:r>
          </w:p>
        </w:tc>
      </w:tr>
      <w:tr w:rsidR="0059677E" w14:paraId="47607E5A" w14:textId="77777777" w:rsidTr="0059677E">
        <w:trPr>
          <w:trHeight w:val="600"/>
        </w:trPr>
        <w:tc>
          <w:tcPr>
            <w:tcW w:w="1150" w:type="pct"/>
            <w:vMerge w:val="restart"/>
            <w:tcBorders>
              <w:top w:val="nil"/>
              <w:left w:val="single" w:sz="8" w:space="0" w:color="auto"/>
              <w:bottom w:val="single" w:sz="4" w:space="0" w:color="000000"/>
              <w:right w:val="single" w:sz="4" w:space="0" w:color="auto"/>
            </w:tcBorders>
            <w:noWrap/>
            <w:vAlign w:val="center"/>
            <w:hideMark/>
          </w:tcPr>
          <w:p w14:paraId="28ACF8B4" w14:textId="77777777" w:rsidR="0059677E" w:rsidRDefault="0059677E">
            <w:pPr>
              <w:rPr>
                <w:rFonts w:ascii="Calibri" w:hAnsi="Calibri" w:cs="Calibri"/>
                <w:sz w:val="22"/>
                <w:szCs w:val="22"/>
              </w:rPr>
            </w:pPr>
            <w:r>
              <w:rPr>
                <w:rFonts w:ascii="Calibri" w:hAnsi="Calibri" w:cs="Calibri"/>
                <w:sz w:val="22"/>
                <w:szCs w:val="22"/>
              </w:rPr>
              <w:t>Procesor:</w:t>
            </w:r>
          </w:p>
        </w:tc>
        <w:tc>
          <w:tcPr>
            <w:tcW w:w="1642" w:type="pct"/>
            <w:tcBorders>
              <w:top w:val="nil"/>
              <w:left w:val="nil"/>
              <w:bottom w:val="single" w:sz="4" w:space="0" w:color="auto"/>
              <w:right w:val="nil"/>
            </w:tcBorders>
            <w:vAlign w:val="center"/>
            <w:hideMark/>
          </w:tcPr>
          <w:p w14:paraId="0ECDE05E" w14:textId="77777777" w:rsidR="0059677E" w:rsidRDefault="0059677E">
            <w:pPr>
              <w:rPr>
                <w:rFonts w:ascii="Calibri" w:hAnsi="Calibri" w:cs="Calibri"/>
                <w:sz w:val="22"/>
                <w:szCs w:val="22"/>
              </w:rPr>
            </w:pPr>
            <w:r>
              <w:rPr>
                <w:rFonts w:ascii="Calibri" w:hAnsi="Calibri" w:cs="Calibri"/>
                <w:sz w:val="22"/>
                <w:szCs w:val="22"/>
              </w:rPr>
              <w:t>1x, min. hodnota dle PassMark - 18000 bodů, skóre dle PassMark CPU Mark (dle Přílohy č. 5 Výzvy)</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B253ADC"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2E4FD30E" w14:textId="77777777" w:rsidR="0059677E" w:rsidRDefault="0059677E">
            <w:pPr>
              <w:rPr>
                <w:rFonts w:ascii="Calibri" w:hAnsi="Calibri" w:cs="Calibri"/>
                <w:sz w:val="22"/>
                <w:szCs w:val="22"/>
              </w:rPr>
            </w:pPr>
            <w:r>
              <w:rPr>
                <w:rFonts w:ascii="Calibri" w:hAnsi="Calibri" w:cs="Calibri"/>
                <w:sz w:val="22"/>
                <w:szCs w:val="22"/>
              </w:rPr>
              <w:t>AMD Ryzen™ 5 PRO 230   20300 bodů</w:t>
            </w:r>
          </w:p>
        </w:tc>
      </w:tr>
      <w:tr w:rsidR="0059677E" w14:paraId="1BEA53EC" w14:textId="77777777" w:rsidTr="0059677E">
        <w:trPr>
          <w:trHeight w:val="900"/>
        </w:trPr>
        <w:tc>
          <w:tcPr>
            <w:tcW w:w="1150" w:type="pct"/>
            <w:vMerge/>
            <w:tcBorders>
              <w:top w:val="nil"/>
              <w:left w:val="single" w:sz="8" w:space="0" w:color="auto"/>
              <w:bottom w:val="single" w:sz="4" w:space="0" w:color="000000"/>
              <w:right w:val="single" w:sz="4" w:space="0" w:color="auto"/>
            </w:tcBorders>
            <w:vAlign w:val="center"/>
            <w:hideMark/>
          </w:tcPr>
          <w:p w14:paraId="5BDC1A5C" w14:textId="77777777" w:rsidR="0059677E" w:rsidRDefault="0059677E">
            <w:pPr>
              <w:rPr>
                <w:rFonts w:ascii="Calibri" w:hAnsi="Calibri" w:cs="Calibri"/>
                <w:sz w:val="22"/>
                <w:szCs w:val="22"/>
              </w:rPr>
            </w:pPr>
          </w:p>
        </w:tc>
        <w:tc>
          <w:tcPr>
            <w:tcW w:w="1642" w:type="pct"/>
            <w:tcBorders>
              <w:top w:val="nil"/>
              <w:left w:val="nil"/>
              <w:bottom w:val="single" w:sz="4" w:space="0" w:color="auto"/>
              <w:right w:val="nil"/>
            </w:tcBorders>
            <w:vAlign w:val="center"/>
            <w:hideMark/>
          </w:tcPr>
          <w:p w14:paraId="25EC2932" w14:textId="77777777" w:rsidR="0059677E" w:rsidRDefault="0059677E">
            <w:pPr>
              <w:rPr>
                <w:rFonts w:ascii="Calibri" w:hAnsi="Calibri" w:cs="Calibri"/>
                <w:sz w:val="22"/>
                <w:szCs w:val="22"/>
              </w:rPr>
            </w:pPr>
            <w:r>
              <w:rPr>
                <w:rFonts w:ascii="Calibri" w:hAnsi="Calibri" w:cs="Calibri"/>
                <w:sz w:val="22"/>
                <w:szCs w:val="22"/>
              </w:rPr>
              <w:t>Z důvodu zajištění kompatibility s případnými dalšími verzemi OS, rok vydání procesoru minimálně z roku 2023</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FF51A9C"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90ABC66"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3ACB4B1"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07A2476D" w14:textId="77777777" w:rsidR="0059677E" w:rsidRDefault="0059677E">
            <w:pPr>
              <w:rPr>
                <w:rFonts w:ascii="Calibri" w:hAnsi="Calibri" w:cs="Calibri"/>
                <w:sz w:val="22"/>
                <w:szCs w:val="22"/>
              </w:rPr>
            </w:pPr>
            <w:r>
              <w:rPr>
                <w:rFonts w:ascii="Calibri" w:hAnsi="Calibri" w:cs="Calibri"/>
                <w:sz w:val="22"/>
                <w:szCs w:val="22"/>
              </w:rPr>
              <w:t>Operační paměť:</w:t>
            </w:r>
          </w:p>
        </w:tc>
        <w:tc>
          <w:tcPr>
            <w:tcW w:w="1642" w:type="pct"/>
            <w:tcBorders>
              <w:top w:val="nil"/>
              <w:left w:val="nil"/>
              <w:bottom w:val="single" w:sz="4" w:space="0" w:color="auto"/>
              <w:right w:val="nil"/>
            </w:tcBorders>
            <w:shd w:val="clear" w:color="000000" w:fill="FFFFFF"/>
            <w:vAlign w:val="center"/>
            <w:hideMark/>
          </w:tcPr>
          <w:p w14:paraId="779AC708" w14:textId="77777777" w:rsidR="0059677E" w:rsidRDefault="0059677E">
            <w:pPr>
              <w:rPr>
                <w:rFonts w:ascii="Calibri" w:hAnsi="Calibri" w:cs="Calibri"/>
                <w:sz w:val="22"/>
                <w:szCs w:val="22"/>
              </w:rPr>
            </w:pPr>
            <w:r>
              <w:rPr>
                <w:rFonts w:ascii="Calibri" w:hAnsi="Calibri" w:cs="Calibri"/>
                <w:sz w:val="22"/>
                <w:szCs w:val="22"/>
              </w:rPr>
              <w:t>Min. 16 GB DDR5</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7D28515"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32481DD1" w14:textId="77777777" w:rsidR="0059677E" w:rsidRDefault="0059677E">
            <w:pPr>
              <w:rPr>
                <w:rFonts w:ascii="Calibri" w:hAnsi="Calibri" w:cs="Calibri"/>
                <w:sz w:val="22"/>
                <w:szCs w:val="22"/>
              </w:rPr>
            </w:pPr>
            <w:r>
              <w:rPr>
                <w:rFonts w:ascii="Calibri" w:hAnsi="Calibri" w:cs="Calibri"/>
                <w:sz w:val="22"/>
                <w:szCs w:val="22"/>
              </w:rPr>
              <w:t>16 GB DDR5-5600MT/s (SODIMM)</w:t>
            </w:r>
          </w:p>
        </w:tc>
      </w:tr>
      <w:tr w:rsidR="0059677E" w14:paraId="41D0FB8D"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639CB501"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0DD8C4E1" w14:textId="77777777" w:rsidR="0059677E" w:rsidRDefault="0059677E">
            <w:pPr>
              <w:rPr>
                <w:rFonts w:ascii="Calibri" w:hAnsi="Calibri" w:cs="Calibri"/>
                <w:sz w:val="22"/>
                <w:szCs w:val="22"/>
              </w:rPr>
            </w:pPr>
            <w:r>
              <w:rPr>
                <w:rFonts w:ascii="Calibri" w:hAnsi="Calibri" w:cs="Calibri"/>
                <w:sz w:val="22"/>
                <w:szCs w:val="22"/>
              </w:rPr>
              <w:t>Možnost rozšířit alespoň na 32 GB RAM</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005933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0EDE759"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FD8113F"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094F2F3D" w14:textId="77777777" w:rsidR="0059677E" w:rsidRDefault="0059677E">
            <w:pPr>
              <w:rPr>
                <w:rFonts w:ascii="Calibri" w:hAnsi="Calibri" w:cs="Calibri"/>
                <w:sz w:val="22"/>
                <w:szCs w:val="22"/>
              </w:rPr>
            </w:pPr>
            <w:r>
              <w:rPr>
                <w:rFonts w:ascii="Calibri" w:hAnsi="Calibri" w:cs="Calibri"/>
                <w:sz w:val="22"/>
                <w:szCs w:val="22"/>
              </w:rPr>
              <w:t>Pevný disk:</w:t>
            </w:r>
          </w:p>
        </w:tc>
        <w:tc>
          <w:tcPr>
            <w:tcW w:w="1642" w:type="pct"/>
            <w:tcBorders>
              <w:top w:val="nil"/>
              <w:left w:val="nil"/>
              <w:bottom w:val="single" w:sz="4" w:space="0" w:color="auto"/>
              <w:right w:val="nil"/>
            </w:tcBorders>
            <w:vAlign w:val="center"/>
            <w:hideMark/>
          </w:tcPr>
          <w:p w14:paraId="3DD3DC06" w14:textId="77777777" w:rsidR="0059677E" w:rsidRDefault="0059677E">
            <w:pPr>
              <w:rPr>
                <w:rFonts w:ascii="Calibri" w:hAnsi="Calibri" w:cs="Calibri"/>
                <w:sz w:val="22"/>
                <w:szCs w:val="22"/>
              </w:rPr>
            </w:pPr>
            <w:r>
              <w:rPr>
                <w:rFonts w:ascii="Calibri" w:hAnsi="Calibri" w:cs="Calibri"/>
                <w:sz w:val="22"/>
                <w:szCs w:val="22"/>
              </w:rPr>
              <w:t>SSD, min. 500 GB NVME PCIe M.2, TLC</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3ACBA1C"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146C752E" w14:textId="77777777" w:rsidR="0059677E" w:rsidRDefault="0059677E">
            <w:pPr>
              <w:rPr>
                <w:rFonts w:ascii="Calibri" w:hAnsi="Calibri" w:cs="Calibri"/>
                <w:sz w:val="22"/>
                <w:szCs w:val="22"/>
              </w:rPr>
            </w:pPr>
            <w:r>
              <w:rPr>
                <w:rFonts w:ascii="Calibri" w:hAnsi="Calibri" w:cs="Calibri"/>
                <w:sz w:val="22"/>
                <w:szCs w:val="22"/>
              </w:rPr>
              <w:t>512 GB SSD M.2 2280 PCIe Gen4 TLC Opal</w:t>
            </w:r>
          </w:p>
        </w:tc>
      </w:tr>
      <w:tr w:rsidR="0059677E" w14:paraId="5F38922D"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3F1A65D1"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72C0EB26" w14:textId="77777777" w:rsidR="0059677E" w:rsidRDefault="0059677E">
            <w:pPr>
              <w:rPr>
                <w:rFonts w:ascii="Calibri" w:hAnsi="Calibri" w:cs="Calibri"/>
                <w:sz w:val="22"/>
                <w:szCs w:val="22"/>
              </w:rPr>
            </w:pPr>
            <w:r>
              <w:rPr>
                <w:rFonts w:ascii="Calibri" w:hAnsi="Calibri" w:cs="Calibri"/>
                <w:sz w:val="22"/>
                <w:szCs w:val="22"/>
              </w:rPr>
              <w:t>Rychlost čtení / zápis min. 2000 MB/s</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E0A040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14A01E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3FB1816"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184CA137" w14:textId="77777777" w:rsidR="0059677E" w:rsidRDefault="0059677E">
            <w:pPr>
              <w:rPr>
                <w:rFonts w:ascii="Calibri" w:hAnsi="Calibri" w:cs="Calibri"/>
                <w:sz w:val="22"/>
                <w:szCs w:val="22"/>
              </w:rPr>
            </w:pPr>
            <w:r>
              <w:rPr>
                <w:rFonts w:ascii="Calibri" w:hAnsi="Calibri" w:cs="Calibri"/>
                <w:sz w:val="22"/>
                <w:szCs w:val="22"/>
              </w:rPr>
              <w:t>Display:</w:t>
            </w:r>
          </w:p>
        </w:tc>
        <w:tc>
          <w:tcPr>
            <w:tcW w:w="1642" w:type="pct"/>
            <w:tcBorders>
              <w:top w:val="nil"/>
              <w:left w:val="nil"/>
              <w:bottom w:val="single" w:sz="4" w:space="0" w:color="auto"/>
              <w:right w:val="nil"/>
            </w:tcBorders>
            <w:vAlign w:val="center"/>
            <w:hideMark/>
          </w:tcPr>
          <w:p w14:paraId="4ED17ECA" w14:textId="77777777" w:rsidR="0059677E" w:rsidRDefault="0059677E">
            <w:pPr>
              <w:rPr>
                <w:rFonts w:ascii="Calibri" w:hAnsi="Calibri" w:cs="Calibri"/>
                <w:sz w:val="22"/>
                <w:szCs w:val="22"/>
              </w:rPr>
            </w:pPr>
            <w:r>
              <w:rPr>
                <w:rFonts w:ascii="Calibri" w:hAnsi="Calibri" w:cs="Calibri"/>
                <w:sz w:val="22"/>
                <w:szCs w:val="22"/>
              </w:rPr>
              <w:t>Úhlopříčka v rozmezí 14,0“ - 15,0“, nativní rozlišení 1920x1080 nebo 1920 x 1200</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5F9F3F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7111D3E6" w14:textId="77777777" w:rsidR="0059677E" w:rsidRDefault="0059677E">
            <w:pPr>
              <w:jc w:val="center"/>
              <w:rPr>
                <w:rFonts w:ascii="Calibri" w:hAnsi="Calibri" w:cs="Calibri"/>
                <w:sz w:val="22"/>
                <w:szCs w:val="22"/>
              </w:rPr>
            </w:pPr>
            <w:r>
              <w:rPr>
                <w:rFonts w:ascii="Calibri" w:hAnsi="Calibri" w:cs="Calibri"/>
                <w:sz w:val="22"/>
                <w:szCs w:val="22"/>
              </w:rPr>
              <w:t>14" WUXGA (1920 x 1200), IPS, Anti-Glare</w:t>
            </w:r>
          </w:p>
        </w:tc>
      </w:tr>
      <w:tr w:rsidR="0059677E" w14:paraId="12FE52AD"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62D7F5CE"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1FDDCAB" w14:textId="77777777" w:rsidR="0059677E" w:rsidRDefault="0059677E">
            <w:pPr>
              <w:rPr>
                <w:rFonts w:ascii="Calibri" w:hAnsi="Calibri" w:cs="Calibri"/>
                <w:sz w:val="22"/>
                <w:szCs w:val="22"/>
              </w:rPr>
            </w:pPr>
            <w:r>
              <w:rPr>
                <w:rFonts w:ascii="Calibri" w:hAnsi="Calibri" w:cs="Calibri"/>
                <w:sz w:val="22"/>
                <w:szCs w:val="22"/>
              </w:rPr>
              <w:t>LED podsvícení, antireflexní,  matný, min. 300 nits</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3075720"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BA639A5"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44E2B5E3"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41B66142" w14:textId="77777777" w:rsidR="0059677E" w:rsidRDefault="0059677E">
            <w:pPr>
              <w:rPr>
                <w:rFonts w:ascii="Calibri" w:hAnsi="Calibri" w:cs="Calibri"/>
                <w:sz w:val="22"/>
                <w:szCs w:val="22"/>
              </w:rPr>
            </w:pPr>
            <w:r>
              <w:rPr>
                <w:rFonts w:ascii="Calibri" w:hAnsi="Calibri" w:cs="Calibri"/>
                <w:sz w:val="22"/>
                <w:szCs w:val="22"/>
              </w:rPr>
              <w:t>Grafická karta:</w:t>
            </w:r>
          </w:p>
        </w:tc>
        <w:tc>
          <w:tcPr>
            <w:tcW w:w="1642" w:type="pct"/>
            <w:tcBorders>
              <w:top w:val="nil"/>
              <w:left w:val="nil"/>
              <w:bottom w:val="single" w:sz="4" w:space="0" w:color="auto"/>
              <w:right w:val="nil"/>
            </w:tcBorders>
            <w:vAlign w:val="center"/>
            <w:hideMark/>
          </w:tcPr>
          <w:p w14:paraId="0CBDF37A" w14:textId="77777777" w:rsidR="0059677E" w:rsidRDefault="0059677E">
            <w:pPr>
              <w:rPr>
                <w:rFonts w:ascii="Calibri" w:hAnsi="Calibri" w:cs="Calibri"/>
                <w:sz w:val="22"/>
                <w:szCs w:val="22"/>
              </w:rPr>
            </w:pPr>
            <w:r>
              <w:rPr>
                <w:rFonts w:ascii="Calibri" w:hAnsi="Calibri" w:cs="Calibri"/>
                <w:sz w:val="22"/>
                <w:szCs w:val="22"/>
              </w:rPr>
              <w:t>Integrovaná, podporující vícemonitorové zobrazení, podpora min. 4K@60Hz</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E324245"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9253EB0"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33A52496"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48689809" w14:textId="77777777" w:rsidR="0059677E" w:rsidRDefault="0059677E">
            <w:pPr>
              <w:rPr>
                <w:rFonts w:ascii="Calibri" w:hAnsi="Calibri" w:cs="Calibri"/>
                <w:sz w:val="22"/>
                <w:szCs w:val="22"/>
              </w:rPr>
            </w:pPr>
            <w:r>
              <w:rPr>
                <w:rFonts w:ascii="Calibri" w:hAnsi="Calibri" w:cs="Calibri"/>
                <w:sz w:val="22"/>
                <w:szCs w:val="22"/>
              </w:rPr>
              <w:t>Zvuková karta</w:t>
            </w:r>
          </w:p>
        </w:tc>
        <w:tc>
          <w:tcPr>
            <w:tcW w:w="1642" w:type="pct"/>
            <w:tcBorders>
              <w:top w:val="nil"/>
              <w:left w:val="nil"/>
              <w:bottom w:val="single" w:sz="4" w:space="0" w:color="auto"/>
              <w:right w:val="nil"/>
            </w:tcBorders>
            <w:vAlign w:val="center"/>
            <w:hideMark/>
          </w:tcPr>
          <w:p w14:paraId="6F9D718D" w14:textId="77777777" w:rsidR="0059677E" w:rsidRDefault="0059677E">
            <w:pPr>
              <w:rPr>
                <w:rFonts w:ascii="Calibri" w:hAnsi="Calibri" w:cs="Calibri"/>
                <w:sz w:val="22"/>
                <w:szCs w:val="22"/>
              </w:rPr>
            </w:pPr>
            <w:r>
              <w:rPr>
                <w:rFonts w:ascii="Calibri" w:hAnsi="Calibri" w:cs="Calibri"/>
                <w:sz w:val="22"/>
                <w:szCs w:val="22"/>
              </w:rPr>
              <w:t>Integrovaná , integrovaný mikrofon a integrované reproduktory</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61A17B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20CE475"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425BF3A6" w14:textId="77777777" w:rsidTr="0059677E">
        <w:trPr>
          <w:trHeight w:val="1800"/>
        </w:trPr>
        <w:tc>
          <w:tcPr>
            <w:tcW w:w="1150" w:type="pct"/>
            <w:tcBorders>
              <w:top w:val="nil"/>
              <w:left w:val="single" w:sz="8" w:space="0" w:color="auto"/>
              <w:bottom w:val="single" w:sz="4" w:space="0" w:color="auto"/>
              <w:right w:val="single" w:sz="4" w:space="0" w:color="auto"/>
            </w:tcBorders>
            <w:noWrap/>
            <w:vAlign w:val="center"/>
            <w:hideMark/>
          </w:tcPr>
          <w:p w14:paraId="61795E4A" w14:textId="77777777" w:rsidR="0059677E" w:rsidRDefault="0059677E">
            <w:pPr>
              <w:rPr>
                <w:rFonts w:ascii="Calibri" w:hAnsi="Calibri" w:cs="Calibri"/>
                <w:sz w:val="22"/>
                <w:szCs w:val="22"/>
              </w:rPr>
            </w:pPr>
            <w:r>
              <w:rPr>
                <w:rFonts w:ascii="Calibri" w:hAnsi="Calibri" w:cs="Calibri"/>
                <w:sz w:val="22"/>
                <w:szCs w:val="22"/>
              </w:rPr>
              <w:t>Typ a počet rozhraní</w:t>
            </w:r>
          </w:p>
        </w:tc>
        <w:tc>
          <w:tcPr>
            <w:tcW w:w="1642" w:type="pct"/>
            <w:tcBorders>
              <w:top w:val="nil"/>
              <w:left w:val="nil"/>
              <w:bottom w:val="single" w:sz="4" w:space="0" w:color="auto"/>
              <w:right w:val="nil"/>
            </w:tcBorders>
            <w:vAlign w:val="center"/>
            <w:hideMark/>
          </w:tcPr>
          <w:p w14:paraId="082327E2" w14:textId="77777777" w:rsidR="0059677E" w:rsidRDefault="0059677E">
            <w:pPr>
              <w:rPr>
                <w:rFonts w:ascii="Calibri" w:hAnsi="Calibri" w:cs="Calibri"/>
                <w:sz w:val="22"/>
                <w:szCs w:val="22"/>
              </w:rPr>
            </w:pPr>
            <w:r>
              <w:rPr>
                <w:rFonts w:ascii="Calibri" w:hAnsi="Calibri" w:cs="Calibri"/>
                <w:sz w:val="22"/>
                <w:szCs w:val="22"/>
              </w:rPr>
              <w:t>Min. 4x USB konektory (z toho min. 2x USB-C/TBT s přenosovou rychlostí min. až 40 Gb/s a min. 1x USB-A)</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7BDCB43"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572BB217" w14:textId="77777777" w:rsidR="0059677E" w:rsidRDefault="0059677E">
            <w:pPr>
              <w:jc w:val="center"/>
              <w:rPr>
                <w:rFonts w:ascii="Calibri" w:hAnsi="Calibri" w:cs="Calibri"/>
                <w:sz w:val="22"/>
                <w:szCs w:val="22"/>
              </w:rPr>
            </w:pPr>
            <w:r>
              <w:rPr>
                <w:rFonts w:ascii="Calibri" w:hAnsi="Calibri" w:cs="Calibri"/>
                <w:sz w:val="22"/>
                <w:szCs w:val="22"/>
              </w:rPr>
              <w:t>1x USB-A (Hi-Speed USB / USB 2.0)</w:t>
            </w:r>
            <w:r>
              <w:rPr>
                <w:rFonts w:ascii="Calibri" w:hAnsi="Calibri" w:cs="Calibri"/>
                <w:sz w:val="22"/>
                <w:szCs w:val="22"/>
              </w:rPr>
              <w:br/>
              <w:t>2x USB-A (USB 5Gbps / USB 3.2 Gen 1), one Always On</w:t>
            </w:r>
            <w:r>
              <w:rPr>
                <w:rFonts w:ascii="Calibri" w:hAnsi="Calibri" w:cs="Calibri"/>
                <w:sz w:val="22"/>
                <w:szCs w:val="22"/>
              </w:rPr>
              <w:br/>
              <w:t>2x USB-C® (Thunderbolt™ 4 / USB4® 40Gbps), with USB PD 3.1 and DisplayPort™ 1.4a</w:t>
            </w:r>
          </w:p>
        </w:tc>
      </w:tr>
      <w:tr w:rsidR="0059677E" w14:paraId="3FB2B67A"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5C9EF23B" w14:textId="77777777" w:rsidR="0059677E" w:rsidRDefault="0059677E">
            <w:pPr>
              <w:rPr>
                <w:rFonts w:ascii="Calibri" w:hAnsi="Calibri" w:cs="Calibri"/>
                <w:sz w:val="22"/>
                <w:szCs w:val="22"/>
              </w:rPr>
            </w:pPr>
            <w:r>
              <w:rPr>
                <w:rFonts w:ascii="Calibri" w:hAnsi="Calibri" w:cs="Calibri"/>
                <w:sz w:val="22"/>
                <w:szCs w:val="22"/>
              </w:rPr>
              <w:lastRenderedPageBreak/>
              <w:t> </w:t>
            </w:r>
          </w:p>
        </w:tc>
        <w:tc>
          <w:tcPr>
            <w:tcW w:w="1642" w:type="pct"/>
            <w:tcBorders>
              <w:top w:val="nil"/>
              <w:left w:val="nil"/>
              <w:bottom w:val="single" w:sz="4" w:space="0" w:color="auto"/>
              <w:right w:val="nil"/>
            </w:tcBorders>
            <w:vAlign w:val="center"/>
            <w:hideMark/>
          </w:tcPr>
          <w:p w14:paraId="58BFB3D9" w14:textId="77777777" w:rsidR="0059677E" w:rsidRDefault="0059677E">
            <w:pPr>
              <w:rPr>
                <w:rFonts w:ascii="Calibri" w:hAnsi="Calibri" w:cs="Calibri"/>
                <w:sz w:val="22"/>
                <w:szCs w:val="22"/>
              </w:rPr>
            </w:pPr>
            <w:r>
              <w:rPr>
                <w:rFonts w:ascii="Calibri" w:hAnsi="Calibri" w:cs="Calibri"/>
                <w:sz w:val="22"/>
                <w:szCs w:val="22"/>
              </w:rPr>
              <w:t>Min. 1x digitální konektor HDMI, podpora min. 4K@60Hz</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D6373A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7B59D0F8" w14:textId="77777777" w:rsidR="0059677E" w:rsidRDefault="0059677E">
            <w:pPr>
              <w:rPr>
                <w:rFonts w:ascii="Calibri" w:hAnsi="Calibri" w:cs="Calibri"/>
                <w:sz w:val="22"/>
                <w:szCs w:val="22"/>
              </w:rPr>
            </w:pPr>
            <w:r>
              <w:rPr>
                <w:rFonts w:ascii="Calibri" w:hAnsi="Calibri" w:cs="Calibri"/>
                <w:sz w:val="22"/>
                <w:szCs w:val="22"/>
              </w:rPr>
              <w:t>1x HDMI® 2.1, up to 4K/60Hz</w:t>
            </w:r>
          </w:p>
        </w:tc>
      </w:tr>
      <w:tr w:rsidR="0059677E" w14:paraId="15EAE923" w14:textId="77777777" w:rsidTr="0059677E">
        <w:trPr>
          <w:trHeight w:val="2700"/>
        </w:trPr>
        <w:tc>
          <w:tcPr>
            <w:tcW w:w="1150" w:type="pct"/>
            <w:tcBorders>
              <w:top w:val="nil"/>
              <w:left w:val="single" w:sz="8" w:space="0" w:color="auto"/>
              <w:bottom w:val="single" w:sz="4" w:space="0" w:color="auto"/>
              <w:right w:val="single" w:sz="4" w:space="0" w:color="auto"/>
            </w:tcBorders>
            <w:noWrap/>
            <w:vAlign w:val="center"/>
            <w:hideMark/>
          </w:tcPr>
          <w:p w14:paraId="460F2DE0"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4F5FD61F" w14:textId="77777777" w:rsidR="0059677E" w:rsidRDefault="0059677E">
            <w:pPr>
              <w:rPr>
                <w:rFonts w:ascii="Calibri" w:hAnsi="Calibri" w:cs="Calibri"/>
                <w:sz w:val="22"/>
                <w:szCs w:val="22"/>
              </w:rPr>
            </w:pPr>
            <w:r>
              <w:rPr>
                <w:rFonts w:ascii="Calibri" w:hAnsi="Calibri" w:cs="Calibri"/>
                <w:sz w:val="22"/>
                <w:szCs w:val="22"/>
              </w:rPr>
              <w:t>min. 100/1000 Mbps, podpora WOL, min. 1x RJ 45 - lze řešit externě a jiným portem (počítá se do splnění minimálního počtu u jiných požadavků). V případě řešení jiným portem je požadována podpora PXE včetně předání MAC adresy notebooku (MAC Address Pass-Through / Host Based Mac Address) pro jednoznačnou identifikaci notebooku v prostředí hromadné správy.Totéž je požadováno v případě připojení prostřednictvím dokovací stanice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AA644B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47A812ED" w14:textId="77777777" w:rsidR="0059677E" w:rsidRDefault="0059677E">
            <w:pPr>
              <w:rPr>
                <w:rFonts w:ascii="Calibri" w:hAnsi="Calibri" w:cs="Calibri"/>
                <w:sz w:val="22"/>
                <w:szCs w:val="22"/>
              </w:rPr>
            </w:pPr>
            <w:r>
              <w:rPr>
                <w:rFonts w:ascii="Calibri" w:hAnsi="Calibri" w:cs="Calibri"/>
                <w:sz w:val="22"/>
                <w:szCs w:val="22"/>
              </w:rPr>
              <w:t>1x Ethernet (RJ-45)</w:t>
            </w:r>
          </w:p>
        </w:tc>
      </w:tr>
      <w:tr w:rsidR="0059677E" w14:paraId="33F38696"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6FFEB1CA"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8F77691" w14:textId="77777777" w:rsidR="0059677E" w:rsidRDefault="0059677E">
            <w:pPr>
              <w:rPr>
                <w:rFonts w:ascii="Calibri" w:hAnsi="Calibri" w:cs="Calibri"/>
                <w:sz w:val="22"/>
                <w:szCs w:val="22"/>
              </w:rPr>
            </w:pPr>
            <w:r>
              <w:rPr>
                <w:rFonts w:ascii="Calibri" w:hAnsi="Calibri" w:cs="Calibri"/>
                <w:sz w:val="22"/>
                <w:szCs w:val="22"/>
              </w:rPr>
              <w:t>1x Bluetooth min. 5.2, interní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88C469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87D8F68"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8EA795F"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207F015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4363EA3B" w14:textId="77777777" w:rsidR="0059677E" w:rsidRDefault="0059677E">
            <w:pPr>
              <w:rPr>
                <w:rFonts w:ascii="Calibri" w:hAnsi="Calibri" w:cs="Calibri"/>
                <w:sz w:val="22"/>
                <w:szCs w:val="22"/>
              </w:rPr>
            </w:pPr>
            <w:r>
              <w:rPr>
                <w:rFonts w:ascii="Calibri" w:hAnsi="Calibri" w:cs="Calibri"/>
                <w:sz w:val="22"/>
                <w:szCs w:val="22"/>
              </w:rPr>
              <w:t>1x Wi-Fi 802.11 a/b/g/n/ac/ax (min. WiFi 6), interní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B1DC208"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FA99C9F"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38C9A847"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363F03D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shd w:val="clear" w:color="000000" w:fill="FFFFFF"/>
            <w:vAlign w:val="center"/>
            <w:hideMark/>
          </w:tcPr>
          <w:p w14:paraId="2A83DA4D" w14:textId="77777777" w:rsidR="0059677E" w:rsidRDefault="0059677E">
            <w:pPr>
              <w:rPr>
                <w:rFonts w:ascii="Calibri" w:hAnsi="Calibri" w:cs="Calibri"/>
                <w:sz w:val="22"/>
                <w:szCs w:val="22"/>
              </w:rPr>
            </w:pPr>
            <w:r>
              <w:rPr>
                <w:rFonts w:ascii="Calibri" w:hAnsi="Calibri" w:cs="Calibri"/>
                <w:sz w:val="22"/>
                <w:szCs w:val="22"/>
              </w:rPr>
              <w:t>1x interní čtečka čipových karet, kompatibilní s ISO IEC 7810 ID-1 a ISO IEC 7816 (standardy pro čipové karty).</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F5A8B79"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FA57014"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28C74773"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2B496CC2"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ADE1476" w14:textId="77777777" w:rsidR="0059677E" w:rsidRDefault="0059677E">
            <w:pPr>
              <w:rPr>
                <w:rFonts w:ascii="Calibri" w:hAnsi="Calibri" w:cs="Calibri"/>
                <w:sz w:val="22"/>
                <w:szCs w:val="22"/>
              </w:rPr>
            </w:pPr>
            <w:r>
              <w:rPr>
                <w:rFonts w:ascii="Calibri" w:hAnsi="Calibri" w:cs="Calibri"/>
                <w:sz w:val="22"/>
                <w:szCs w:val="22"/>
              </w:rPr>
              <w:t>1x kombinovaný konektor audio (mikrofon/sluchátka), nebo 1x vstup pro mikrofon + 1x stereo výstup pro sluchátka</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4C3BF5E"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14916473" w14:textId="77777777" w:rsidR="0059677E" w:rsidRDefault="0059677E">
            <w:pPr>
              <w:rPr>
                <w:rFonts w:ascii="Calibri" w:hAnsi="Calibri" w:cs="Calibri"/>
                <w:sz w:val="22"/>
                <w:szCs w:val="22"/>
              </w:rPr>
            </w:pPr>
            <w:r>
              <w:rPr>
                <w:rFonts w:ascii="Calibri" w:hAnsi="Calibri" w:cs="Calibri"/>
                <w:sz w:val="22"/>
                <w:szCs w:val="22"/>
              </w:rPr>
              <w:t>1x Headphone / microphone combo jack (3.5mm)</w:t>
            </w:r>
          </w:p>
        </w:tc>
      </w:tr>
      <w:tr w:rsidR="0059677E" w14:paraId="02D17761"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000CDF0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08D581CA" w14:textId="77777777" w:rsidR="0059677E" w:rsidRDefault="0059677E">
            <w:pPr>
              <w:rPr>
                <w:rFonts w:ascii="Calibri" w:hAnsi="Calibri" w:cs="Calibri"/>
                <w:sz w:val="22"/>
                <w:szCs w:val="22"/>
              </w:rPr>
            </w:pPr>
            <w:r>
              <w:rPr>
                <w:rFonts w:ascii="Calibri" w:hAnsi="Calibri" w:cs="Calibri"/>
                <w:sz w:val="22"/>
                <w:szCs w:val="22"/>
              </w:rPr>
              <w:t>1x dokovací konektor (kompatibilní s dodanou dokovací stanicí) - počítá se do splnění jiných minimálních požadavků na konektory</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1E0DF3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AE08816"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4338E4DD"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38DD6BCD" w14:textId="77777777" w:rsidR="0059677E" w:rsidRDefault="0059677E">
            <w:pPr>
              <w:rPr>
                <w:rFonts w:ascii="Calibri" w:hAnsi="Calibri" w:cs="Calibri"/>
                <w:sz w:val="22"/>
                <w:szCs w:val="22"/>
              </w:rPr>
            </w:pPr>
            <w:r>
              <w:rPr>
                <w:rFonts w:ascii="Calibri" w:hAnsi="Calibri" w:cs="Calibri"/>
                <w:sz w:val="22"/>
                <w:szCs w:val="22"/>
              </w:rPr>
              <w:t>Vstupní zařízení:</w:t>
            </w:r>
          </w:p>
        </w:tc>
        <w:tc>
          <w:tcPr>
            <w:tcW w:w="1642" w:type="pct"/>
            <w:tcBorders>
              <w:top w:val="nil"/>
              <w:left w:val="nil"/>
              <w:bottom w:val="single" w:sz="4" w:space="0" w:color="auto"/>
              <w:right w:val="nil"/>
            </w:tcBorders>
            <w:vAlign w:val="center"/>
            <w:hideMark/>
          </w:tcPr>
          <w:p w14:paraId="217D6DB8" w14:textId="77777777" w:rsidR="0059677E" w:rsidRDefault="0059677E">
            <w:pPr>
              <w:rPr>
                <w:rFonts w:ascii="Calibri" w:hAnsi="Calibri" w:cs="Calibri"/>
                <w:sz w:val="22"/>
                <w:szCs w:val="22"/>
              </w:rPr>
            </w:pPr>
            <w:r>
              <w:rPr>
                <w:rFonts w:ascii="Calibri" w:hAnsi="Calibri" w:cs="Calibri"/>
                <w:sz w:val="22"/>
                <w:szCs w:val="22"/>
              </w:rPr>
              <w:t>Integrovaná klávesnice - znaková sada CZ/US, podsvícená nebo osvětlená, voděodolná</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3E6F8F1"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EE9323C"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4B023AB9"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78B0CD8B"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1CA56D7" w14:textId="77777777" w:rsidR="0059677E" w:rsidRDefault="0059677E">
            <w:pPr>
              <w:rPr>
                <w:rFonts w:ascii="Calibri" w:hAnsi="Calibri" w:cs="Calibri"/>
                <w:sz w:val="22"/>
                <w:szCs w:val="22"/>
              </w:rPr>
            </w:pPr>
            <w:r>
              <w:rPr>
                <w:rFonts w:ascii="Calibri" w:hAnsi="Calibri" w:cs="Calibri"/>
                <w:sz w:val="22"/>
                <w:szCs w:val="22"/>
              </w:rPr>
              <w:t>Integrované (TouchPad)</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A724DF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4E270BF3"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764DA43"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2F93B60E"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50BC11AC" w14:textId="77777777" w:rsidR="0059677E" w:rsidRDefault="0059677E">
            <w:pPr>
              <w:rPr>
                <w:rFonts w:ascii="Calibri" w:hAnsi="Calibri" w:cs="Calibri"/>
                <w:sz w:val="22"/>
                <w:szCs w:val="22"/>
              </w:rPr>
            </w:pPr>
            <w:r>
              <w:rPr>
                <w:rFonts w:ascii="Calibri" w:hAnsi="Calibri" w:cs="Calibri"/>
                <w:sz w:val="22"/>
                <w:szCs w:val="22"/>
              </w:rPr>
              <w:t>Integrovaná webkamera s min. rozlišením Full HD</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9FEE47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28FF2D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6B9F5B73"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4315E4E0" w14:textId="77777777" w:rsidR="0059677E" w:rsidRDefault="0059677E">
            <w:pPr>
              <w:rPr>
                <w:rFonts w:ascii="Calibri" w:hAnsi="Calibri" w:cs="Calibri"/>
                <w:sz w:val="22"/>
                <w:szCs w:val="22"/>
              </w:rPr>
            </w:pPr>
            <w:r>
              <w:rPr>
                <w:rFonts w:ascii="Calibri" w:hAnsi="Calibri" w:cs="Calibri"/>
                <w:sz w:val="22"/>
                <w:szCs w:val="22"/>
              </w:rPr>
              <w:t>Baterie:</w:t>
            </w:r>
          </w:p>
        </w:tc>
        <w:tc>
          <w:tcPr>
            <w:tcW w:w="1642" w:type="pct"/>
            <w:tcBorders>
              <w:top w:val="nil"/>
              <w:left w:val="nil"/>
              <w:bottom w:val="single" w:sz="4" w:space="0" w:color="auto"/>
              <w:right w:val="nil"/>
            </w:tcBorders>
            <w:vAlign w:val="center"/>
            <w:hideMark/>
          </w:tcPr>
          <w:p w14:paraId="39FA497B" w14:textId="77777777" w:rsidR="0059677E" w:rsidRDefault="0059677E">
            <w:pPr>
              <w:rPr>
                <w:rFonts w:ascii="Calibri" w:hAnsi="Calibri" w:cs="Calibri"/>
                <w:sz w:val="22"/>
                <w:szCs w:val="22"/>
              </w:rPr>
            </w:pPr>
            <w:r>
              <w:rPr>
                <w:rFonts w:ascii="Calibri" w:hAnsi="Calibri" w:cs="Calibri"/>
                <w:sz w:val="22"/>
                <w:szCs w:val="22"/>
              </w:rPr>
              <w:t>Kapacita min. 50 Wh</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1E1C0E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5CB37514" w14:textId="77777777" w:rsidR="0059677E" w:rsidRDefault="0059677E">
            <w:pPr>
              <w:jc w:val="center"/>
              <w:rPr>
                <w:rFonts w:ascii="Calibri" w:hAnsi="Calibri" w:cs="Calibri"/>
                <w:sz w:val="22"/>
                <w:szCs w:val="22"/>
              </w:rPr>
            </w:pPr>
            <w:r>
              <w:rPr>
                <w:rFonts w:ascii="Calibri" w:hAnsi="Calibri" w:cs="Calibri"/>
                <w:sz w:val="22"/>
                <w:szCs w:val="22"/>
              </w:rPr>
              <w:t>3 Cell Rechargeable Li-ion 57Wh</w:t>
            </w:r>
          </w:p>
        </w:tc>
      </w:tr>
      <w:tr w:rsidR="0059677E" w14:paraId="369EA80F"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5B844D27" w14:textId="77777777" w:rsidR="0059677E" w:rsidRDefault="0059677E">
            <w:pPr>
              <w:rPr>
                <w:rFonts w:ascii="Calibri" w:hAnsi="Calibri" w:cs="Calibri"/>
                <w:sz w:val="22"/>
                <w:szCs w:val="22"/>
              </w:rPr>
            </w:pPr>
            <w:r>
              <w:rPr>
                <w:rFonts w:ascii="Calibri" w:hAnsi="Calibri" w:cs="Calibri"/>
                <w:sz w:val="22"/>
                <w:szCs w:val="22"/>
              </w:rPr>
              <w:t>Operační systém:</w:t>
            </w:r>
          </w:p>
        </w:tc>
        <w:tc>
          <w:tcPr>
            <w:tcW w:w="1642" w:type="pct"/>
            <w:tcBorders>
              <w:top w:val="nil"/>
              <w:left w:val="nil"/>
              <w:bottom w:val="single" w:sz="4" w:space="0" w:color="auto"/>
              <w:right w:val="nil"/>
            </w:tcBorders>
            <w:vAlign w:val="center"/>
            <w:hideMark/>
          </w:tcPr>
          <w:p w14:paraId="7D90AD1A" w14:textId="77777777" w:rsidR="0059677E" w:rsidRDefault="0059677E">
            <w:pPr>
              <w:rPr>
                <w:rFonts w:ascii="Calibri" w:hAnsi="Calibri" w:cs="Calibri"/>
                <w:sz w:val="22"/>
                <w:szCs w:val="22"/>
              </w:rPr>
            </w:pPr>
            <w:r>
              <w:rPr>
                <w:rFonts w:ascii="Calibri" w:hAnsi="Calibri" w:cs="Calibri"/>
                <w:sz w:val="22"/>
                <w:szCs w:val="22"/>
              </w:rPr>
              <w:t>Licence Windows 11 Professional CZ OEM (64-bit)</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24DB9C7"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ADCE088"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322325DA"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7FA21B97"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09096F63" w14:textId="77777777" w:rsidR="0059677E" w:rsidRDefault="0059677E">
            <w:pPr>
              <w:rPr>
                <w:rFonts w:ascii="Calibri" w:hAnsi="Calibri" w:cs="Calibri"/>
                <w:sz w:val="22"/>
                <w:szCs w:val="22"/>
              </w:rPr>
            </w:pPr>
            <w:r>
              <w:rPr>
                <w:rFonts w:ascii="Calibri" w:hAnsi="Calibri" w:cs="Calibri"/>
                <w:sz w:val="22"/>
                <w:szCs w:val="22"/>
              </w:rPr>
              <w:t>Hardwarová podpora pro Windows 11 (64-bit), OS předinstalován na dodávaném zařízení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A02E26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BB5A260"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B3A02E5"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096FE21B" w14:textId="77777777" w:rsidR="0059677E" w:rsidRDefault="0059677E">
            <w:pPr>
              <w:rPr>
                <w:rFonts w:ascii="Calibri" w:hAnsi="Calibri" w:cs="Calibri"/>
                <w:sz w:val="22"/>
                <w:szCs w:val="22"/>
              </w:rPr>
            </w:pPr>
            <w:r>
              <w:rPr>
                <w:rFonts w:ascii="Calibri" w:hAnsi="Calibri" w:cs="Calibri"/>
                <w:sz w:val="22"/>
                <w:szCs w:val="22"/>
              </w:rPr>
              <w:t>BIOS:</w:t>
            </w:r>
          </w:p>
        </w:tc>
        <w:tc>
          <w:tcPr>
            <w:tcW w:w="1642" w:type="pct"/>
            <w:tcBorders>
              <w:top w:val="nil"/>
              <w:left w:val="nil"/>
              <w:bottom w:val="single" w:sz="4" w:space="0" w:color="auto"/>
              <w:right w:val="nil"/>
            </w:tcBorders>
            <w:vAlign w:val="center"/>
            <w:hideMark/>
          </w:tcPr>
          <w:p w14:paraId="2441EB58" w14:textId="77777777" w:rsidR="0059677E" w:rsidRDefault="0059677E">
            <w:pPr>
              <w:rPr>
                <w:rFonts w:ascii="Calibri" w:hAnsi="Calibri" w:cs="Calibri"/>
                <w:sz w:val="22"/>
                <w:szCs w:val="22"/>
              </w:rPr>
            </w:pPr>
            <w:r>
              <w:rPr>
                <w:rFonts w:ascii="Calibri" w:hAnsi="Calibri" w:cs="Calibri"/>
                <w:sz w:val="22"/>
                <w:szCs w:val="22"/>
              </w:rPr>
              <w:t>Zabezpečení heslem proti neoprávněnému přístupu na dvou úrovních administrátor/uživatel</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FEE5807"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45B3BBD7"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B9F589D"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1B8DD23A"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2AC6B60A" w14:textId="77777777" w:rsidR="0059677E" w:rsidRDefault="0059677E">
            <w:pPr>
              <w:rPr>
                <w:rFonts w:ascii="Calibri" w:hAnsi="Calibri" w:cs="Calibri"/>
                <w:sz w:val="22"/>
                <w:szCs w:val="22"/>
              </w:rPr>
            </w:pPr>
            <w:r>
              <w:rPr>
                <w:rFonts w:ascii="Calibri" w:hAnsi="Calibri" w:cs="Calibri"/>
                <w:sz w:val="22"/>
                <w:szCs w:val="22"/>
              </w:rPr>
              <w:t>Možnost zabezpečení spuštění („bootování“) heslem na dvou úrovních administrátor/uživatel</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442759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4A651D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F3A6E42"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4B1743E5" w14:textId="77777777" w:rsidR="0059677E" w:rsidRDefault="0059677E">
            <w:pPr>
              <w:rPr>
                <w:rFonts w:ascii="Calibri" w:hAnsi="Calibri" w:cs="Calibri"/>
                <w:sz w:val="22"/>
                <w:szCs w:val="22"/>
              </w:rPr>
            </w:pPr>
            <w:r>
              <w:rPr>
                <w:rFonts w:ascii="Calibri" w:hAnsi="Calibri" w:cs="Calibri"/>
                <w:sz w:val="22"/>
                <w:szCs w:val="22"/>
              </w:rPr>
              <w:lastRenderedPageBreak/>
              <w:t> </w:t>
            </w:r>
          </w:p>
        </w:tc>
        <w:tc>
          <w:tcPr>
            <w:tcW w:w="1642" w:type="pct"/>
            <w:tcBorders>
              <w:top w:val="nil"/>
              <w:left w:val="nil"/>
              <w:bottom w:val="single" w:sz="4" w:space="0" w:color="auto"/>
              <w:right w:val="nil"/>
            </w:tcBorders>
            <w:vAlign w:val="center"/>
            <w:hideMark/>
          </w:tcPr>
          <w:p w14:paraId="56947F42" w14:textId="77777777" w:rsidR="0059677E" w:rsidRDefault="0059677E">
            <w:pPr>
              <w:rPr>
                <w:rFonts w:ascii="Calibri" w:hAnsi="Calibri" w:cs="Calibri"/>
                <w:sz w:val="22"/>
                <w:szCs w:val="22"/>
              </w:rPr>
            </w:pPr>
            <w:r>
              <w:rPr>
                <w:rFonts w:ascii="Calibri" w:hAnsi="Calibri" w:cs="Calibri"/>
                <w:sz w:val="22"/>
                <w:szCs w:val="22"/>
              </w:rPr>
              <w:t>Podpora zavedení operačního systému ze zařízení připojeného k USB portu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9E2E35E"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0393F34"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6821502"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1FA48E94"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06FE8AE0" w14:textId="77777777" w:rsidR="0059677E" w:rsidRDefault="0059677E">
            <w:pPr>
              <w:rPr>
                <w:rFonts w:ascii="Calibri" w:hAnsi="Calibri" w:cs="Calibri"/>
                <w:sz w:val="22"/>
                <w:szCs w:val="22"/>
              </w:rPr>
            </w:pPr>
            <w:r>
              <w:rPr>
                <w:rFonts w:ascii="Calibri" w:hAnsi="Calibri" w:cs="Calibri"/>
                <w:sz w:val="22"/>
                <w:szCs w:val="22"/>
              </w:rPr>
              <w:t>Možnost zablokování vybraných zařízení a sběrnic tak, aby s nimi nemohl pracovat operační systém (USB porty…)</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E22754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AFB51E8"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36B7846E"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576CE4DD" w14:textId="77777777" w:rsidR="0059677E" w:rsidRDefault="0059677E">
            <w:pPr>
              <w:rPr>
                <w:rFonts w:ascii="Calibri" w:hAnsi="Calibri" w:cs="Calibri"/>
                <w:sz w:val="22"/>
                <w:szCs w:val="22"/>
              </w:rPr>
            </w:pPr>
            <w:r>
              <w:rPr>
                <w:rFonts w:ascii="Calibri" w:hAnsi="Calibri" w:cs="Calibri"/>
                <w:sz w:val="22"/>
                <w:szCs w:val="22"/>
              </w:rPr>
              <w:t>Zabezpečení:</w:t>
            </w:r>
          </w:p>
        </w:tc>
        <w:tc>
          <w:tcPr>
            <w:tcW w:w="1642" w:type="pct"/>
            <w:tcBorders>
              <w:top w:val="nil"/>
              <w:left w:val="nil"/>
              <w:bottom w:val="single" w:sz="4" w:space="0" w:color="auto"/>
              <w:right w:val="nil"/>
            </w:tcBorders>
            <w:vAlign w:val="center"/>
            <w:hideMark/>
          </w:tcPr>
          <w:p w14:paraId="0794C4C9" w14:textId="77777777" w:rsidR="0059677E" w:rsidRDefault="0059677E">
            <w:pPr>
              <w:rPr>
                <w:rFonts w:ascii="Calibri" w:hAnsi="Calibri" w:cs="Calibri"/>
                <w:sz w:val="22"/>
                <w:szCs w:val="22"/>
              </w:rPr>
            </w:pPr>
            <w:r>
              <w:rPr>
                <w:rFonts w:ascii="Calibri" w:hAnsi="Calibri" w:cs="Calibri"/>
                <w:sz w:val="22"/>
                <w:szCs w:val="22"/>
              </w:rPr>
              <w:t xml:space="preserve">Zabezpečení Technologie TPM 2.0 chip s certifikací TCG, příprava pro mechanické zabezpečení lankem se zámkem či případné jiné obdobné řešení. </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14E05F8"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947E8B6"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AD06F46"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39604288" w14:textId="77777777" w:rsidR="0059677E" w:rsidRDefault="0059677E">
            <w:pPr>
              <w:rPr>
                <w:rFonts w:ascii="Calibri" w:hAnsi="Calibri" w:cs="Calibri"/>
                <w:sz w:val="22"/>
                <w:szCs w:val="22"/>
              </w:rPr>
            </w:pPr>
            <w:r>
              <w:rPr>
                <w:rFonts w:ascii="Calibri" w:hAnsi="Calibri" w:cs="Calibri"/>
                <w:sz w:val="22"/>
                <w:szCs w:val="22"/>
              </w:rPr>
              <w:t>Ostatní:</w:t>
            </w:r>
          </w:p>
        </w:tc>
        <w:tc>
          <w:tcPr>
            <w:tcW w:w="1642" w:type="pct"/>
            <w:tcBorders>
              <w:top w:val="nil"/>
              <w:left w:val="nil"/>
              <w:bottom w:val="single" w:sz="4" w:space="0" w:color="auto"/>
              <w:right w:val="nil"/>
            </w:tcBorders>
            <w:vAlign w:val="center"/>
            <w:hideMark/>
          </w:tcPr>
          <w:p w14:paraId="3CE53BB1" w14:textId="77777777" w:rsidR="0059677E" w:rsidRDefault="0059677E">
            <w:pPr>
              <w:rPr>
                <w:rFonts w:ascii="Calibri" w:hAnsi="Calibri" w:cs="Calibri"/>
                <w:sz w:val="22"/>
                <w:szCs w:val="22"/>
              </w:rPr>
            </w:pPr>
            <w:r>
              <w:rPr>
                <w:rFonts w:ascii="Calibri" w:hAnsi="Calibri" w:cs="Calibri"/>
                <w:sz w:val="22"/>
                <w:szCs w:val="22"/>
              </w:rPr>
              <w:t>Certifikace EPEAT min. Silver u produktové řady notebooku, EnergyStar min. 6.1</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12FB870"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EC370EF"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723A9BA8"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794979DD"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2D4FE49" w14:textId="77777777" w:rsidR="0059677E" w:rsidRDefault="0059677E">
            <w:pPr>
              <w:rPr>
                <w:rFonts w:ascii="Calibri" w:hAnsi="Calibri" w:cs="Calibri"/>
                <w:sz w:val="22"/>
                <w:szCs w:val="22"/>
              </w:rPr>
            </w:pPr>
            <w:r>
              <w:rPr>
                <w:rFonts w:ascii="Calibri" w:hAnsi="Calibri" w:cs="Calibri"/>
                <w:sz w:val="22"/>
                <w:szCs w:val="22"/>
              </w:rPr>
              <w:t>Síťový adaptér odpovídající příkonu notebooku, napájecí kabel</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02BF8A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1F013F7"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110F3B5"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4D726D53"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9D8EC48" w14:textId="77777777" w:rsidR="0059677E" w:rsidRDefault="0059677E">
            <w:pPr>
              <w:rPr>
                <w:rFonts w:ascii="Calibri" w:hAnsi="Calibri" w:cs="Calibri"/>
                <w:sz w:val="22"/>
                <w:szCs w:val="22"/>
              </w:rPr>
            </w:pPr>
            <w:r>
              <w:rPr>
                <w:rFonts w:ascii="Calibri" w:hAnsi="Calibri" w:cs="Calibri"/>
                <w:sz w:val="22"/>
                <w:szCs w:val="22"/>
              </w:rPr>
              <w:t>Výrobce na svých stránkách nabízí Driver Pack (balíček obsahující všechny ovladače pro danou modelovou řadu) pro operační systém Windows 11 x64</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1ED6BE8"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C5196C0"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640B8724" w14:textId="77777777" w:rsidTr="0059677E">
        <w:trPr>
          <w:trHeight w:val="1500"/>
        </w:trPr>
        <w:tc>
          <w:tcPr>
            <w:tcW w:w="1150" w:type="pct"/>
            <w:tcBorders>
              <w:top w:val="nil"/>
              <w:left w:val="single" w:sz="8" w:space="0" w:color="auto"/>
              <w:bottom w:val="single" w:sz="4" w:space="0" w:color="auto"/>
              <w:right w:val="single" w:sz="4" w:space="0" w:color="auto"/>
            </w:tcBorders>
            <w:noWrap/>
            <w:vAlign w:val="center"/>
            <w:hideMark/>
          </w:tcPr>
          <w:p w14:paraId="026223D3"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0A050A8E" w14:textId="77777777" w:rsidR="0059677E" w:rsidRDefault="0059677E">
            <w:pPr>
              <w:rPr>
                <w:rFonts w:ascii="Calibri" w:hAnsi="Calibri" w:cs="Calibri"/>
                <w:sz w:val="22"/>
                <w:szCs w:val="22"/>
              </w:rPr>
            </w:pPr>
            <w:r>
              <w:rPr>
                <w:rFonts w:ascii="Calibri" w:hAnsi="Calibri" w:cs="Calibri"/>
                <w:sz w:val="22"/>
                <w:szCs w:val="22"/>
              </w:rPr>
              <w:t>Výrobce u nabízené techniky podporuje Enterprise Deployment prostřednictvím nástroje Microsoft Configuration Manager (MCM) a sady Microsoft Deployment Toolkit (MDT), a k tomu nabízí volně dostupnou příslušnou dokumentaci</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E72B1B3"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11815D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46D7E28"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294C5156"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nil"/>
            </w:tcBorders>
            <w:vAlign w:val="center"/>
            <w:hideMark/>
          </w:tcPr>
          <w:p w14:paraId="6FD9213D" w14:textId="77777777" w:rsidR="0059677E" w:rsidRDefault="0059677E">
            <w:pPr>
              <w:rPr>
                <w:rFonts w:ascii="Calibri" w:hAnsi="Calibri" w:cs="Calibri"/>
                <w:sz w:val="22"/>
                <w:szCs w:val="22"/>
              </w:rPr>
            </w:pPr>
            <w:r>
              <w:rPr>
                <w:rFonts w:ascii="Calibri" w:hAnsi="Calibri" w:cs="Calibri"/>
                <w:sz w:val="22"/>
                <w:szCs w:val="22"/>
              </w:rPr>
              <w:t>Min. 60 měsíců u notebooku a příslušenství (vyjma baterie)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7DD088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759E4943" w14:textId="77777777" w:rsidR="0059677E" w:rsidRDefault="0059677E">
            <w:pPr>
              <w:jc w:val="center"/>
              <w:rPr>
                <w:rFonts w:ascii="Calibri" w:hAnsi="Calibri" w:cs="Calibri"/>
                <w:sz w:val="22"/>
                <w:szCs w:val="22"/>
              </w:rPr>
            </w:pPr>
            <w:r>
              <w:rPr>
                <w:rFonts w:ascii="Calibri" w:hAnsi="Calibri" w:cs="Calibri"/>
                <w:sz w:val="22"/>
                <w:szCs w:val="22"/>
              </w:rPr>
              <w:t>60 měsíců</w:t>
            </w:r>
          </w:p>
        </w:tc>
      </w:tr>
      <w:tr w:rsidR="0059677E" w14:paraId="41A221C3"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078DB740"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62BBC93F" w14:textId="77777777" w:rsidR="0059677E" w:rsidRDefault="0059677E">
            <w:pPr>
              <w:rPr>
                <w:rFonts w:ascii="Calibri" w:hAnsi="Calibri" w:cs="Calibri"/>
                <w:sz w:val="22"/>
                <w:szCs w:val="22"/>
              </w:rPr>
            </w:pPr>
            <w:r>
              <w:rPr>
                <w:rFonts w:ascii="Calibri" w:hAnsi="Calibri" w:cs="Calibri"/>
                <w:sz w:val="22"/>
                <w:szCs w:val="22"/>
              </w:rPr>
              <w:t>Min. 36 měsíců na baterii notebooku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9245C2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62F08EC6" w14:textId="77777777" w:rsidR="0059677E" w:rsidRDefault="0059677E">
            <w:pPr>
              <w:jc w:val="center"/>
              <w:rPr>
                <w:rFonts w:ascii="Calibri" w:hAnsi="Calibri" w:cs="Calibri"/>
                <w:sz w:val="22"/>
                <w:szCs w:val="22"/>
              </w:rPr>
            </w:pPr>
            <w:r>
              <w:rPr>
                <w:rFonts w:ascii="Calibri" w:hAnsi="Calibri" w:cs="Calibri"/>
                <w:sz w:val="22"/>
                <w:szCs w:val="22"/>
              </w:rPr>
              <w:t>36 měsíců</w:t>
            </w:r>
          </w:p>
        </w:tc>
      </w:tr>
      <w:tr w:rsidR="0059677E" w14:paraId="31AF3EFA" w14:textId="77777777" w:rsidTr="0059677E">
        <w:trPr>
          <w:trHeight w:val="1200"/>
        </w:trPr>
        <w:tc>
          <w:tcPr>
            <w:tcW w:w="1150" w:type="pct"/>
            <w:tcBorders>
              <w:top w:val="nil"/>
              <w:left w:val="single" w:sz="8" w:space="0" w:color="auto"/>
              <w:bottom w:val="single" w:sz="4" w:space="0" w:color="auto"/>
              <w:right w:val="single" w:sz="4" w:space="0" w:color="auto"/>
            </w:tcBorders>
            <w:noWrap/>
            <w:vAlign w:val="center"/>
            <w:hideMark/>
          </w:tcPr>
          <w:p w14:paraId="03F61BE5" w14:textId="77777777" w:rsidR="0059677E" w:rsidRDefault="0059677E">
            <w:pPr>
              <w:rPr>
                <w:rFonts w:ascii="Calibri" w:hAnsi="Calibri" w:cs="Calibri"/>
                <w:sz w:val="22"/>
                <w:szCs w:val="22"/>
              </w:rPr>
            </w:pPr>
            <w:r>
              <w:rPr>
                <w:rFonts w:ascii="Calibri" w:hAnsi="Calibri" w:cs="Calibri"/>
                <w:sz w:val="22"/>
                <w:szCs w:val="22"/>
              </w:rPr>
              <w:t>Servis:</w:t>
            </w:r>
          </w:p>
        </w:tc>
        <w:tc>
          <w:tcPr>
            <w:tcW w:w="1642" w:type="pct"/>
            <w:tcBorders>
              <w:top w:val="nil"/>
              <w:left w:val="nil"/>
              <w:bottom w:val="single" w:sz="4" w:space="0" w:color="auto"/>
              <w:right w:val="nil"/>
            </w:tcBorders>
            <w:vAlign w:val="center"/>
            <w:hideMark/>
          </w:tcPr>
          <w:p w14:paraId="1398E2CE"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B41BEA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43C8B0C"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0E6C10A"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2B0FBAB6"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57AB34F" w14:textId="77777777" w:rsidR="0059677E" w:rsidRDefault="0059677E">
            <w:pPr>
              <w:rPr>
                <w:rFonts w:ascii="Calibri" w:hAnsi="Calibri" w:cs="Calibri"/>
                <w:sz w:val="22"/>
                <w:szCs w:val="22"/>
              </w:rPr>
            </w:pPr>
            <w:r>
              <w:rPr>
                <w:rFonts w:ascii="Calibri" w:hAnsi="Calibri" w:cs="Calibri"/>
                <w:sz w:val="22"/>
                <w:szCs w:val="22"/>
              </w:rPr>
              <w:t>Jediné kontaktní místo pro nahlášení poruch pro celou ČR</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F3D935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84A9946"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5490E0C"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2F884F5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B595524" w14:textId="77777777" w:rsidR="0059677E" w:rsidRDefault="0059677E">
            <w:pPr>
              <w:rPr>
                <w:rFonts w:ascii="Calibri" w:hAnsi="Calibri" w:cs="Calibri"/>
                <w:sz w:val="22"/>
                <w:szCs w:val="22"/>
              </w:rPr>
            </w:pPr>
            <w:r>
              <w:rPr>
                <w:rFonts w:ascii="Calibri" w:hAnsi="Calibri" w:cs="Calibri"/>
                <w:sz w:val="22"/>
                <w:szCs w:val="22"/>
              </w:rPr>
              <w:t>Podpora poskytovaná prostřednictvím telefonní linky musí být dostupná v pracovní dny min. v době od 9:00 do 16:00 hod.</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D240774"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7A3EC644"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3660864D"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6EACB933"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7349C75F" w14:textId="77777777" w:rsidR="0059677E" w:rsidRDefault="0059677E">
            <w:pPr>
              <w:rPr>
                <w:rFonts w:ascii="Calibri" w:hAnsi="Calibri" w:cs="Calibri"/>
                <w:sz w:val="22"/>
                <w:szCs w:val="22"/>
              </w:rPr>
            </w:pPr>
            <w:r>
              <w:rPr>
                <w:rFonts w:ascii="Calibri" w:hAnsi="Calibri" w:cs="Calibri"/>
                <w:sz w:val="22"/>
                <w:szCs w:val="22"/>
              </w:rPr>
              <w:t>Podpora prostřednictvím internetu musí umožňovat stahování ovladačů a manuálů z internetu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0726C70"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70B6F84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2588D9D8" w14:textId="77777777" w:rsidTr="0059677E">
        <w:trPr>
          <w:trHeight w:val="615"/>
        </w:trPr>
        <w:tc>
          <w:tcPr>
            <w:tcW w:w="1150" w:type="pct"/>
            <w:tcBorders>
              <w:top w:val="nil"/>
              <w:left w:val="single" w:sz="8" w:space="0" w:color="auto"/>
              <w:bottom w:val="single" w:sz="8" w:space="0" w:color="auto"/>
              <w:right w:val="single" w:sz="4" w:space="0" w:color="auto"/>
            </w:tcBorders>
            <w:noWrap/>
            <w:vAlign w:val="center"/>
            <w:hideMark/>
          </w:tcPr>
          <w:p w14:paraId="300D1A34" w14:textId="77777777" w:rsidR="0059677E" w:rsidRDefault="0059677E">
            <w:pPr>
              <w:rPr>
                <w:rFonts w:ascii="Calibri" w:hAnsi="Calibri" w:cs="Calibri"/>
                <w:sz w:val="22"/>
                <w:szCs w:val="22"/>
              </w:rPr>
            </w:pPr>
            <w:r>
              <w:rPr>
                <w:rFonts w:ascii="Calibri" w:hAnsi="Calibri" w:cs="Calibri"/>
                <w:sz w:val="22"/>
                <w:szCs w:val="22"/>
              </w:rPr>
              <w:lastRenderedPageBreak/>
              <w:t> </w:t>
            </w:r>
          </w:p>
        </w:tc>
        <w:tc>
          <w:tcPr>
            <w:tcW w:w="1642" w:type="pct"/>
            <w:tcBorders>
              <w:top w:val="nil"/>
              <w:left w:val="nil"/>
              <w:bottom w:val="single" w:sz="8" w:space="0" w:color="auto"/>
              <w:right w:val="nil"/>
            </w:tcBorders>
            <w:vAlign w:val="center"/>
            <w:hideMark/>
          </w:tcPr>
          <w:p w14:paraId="01B31BC1" w14:textId="77777777" w:rsidR="0059677E" w:rsidRDefault="0059677E">
            <w:pPr>
              <w:rPr>
                <w:rFonts w:ascii="Calibri" w:hAnsi="Calibri" w:cs="Calibri"/>
                <w:sz w:val="22"/>
                <w:szCs w:val="22"/>
              </w:rPr>
            </w:pPr>
            <w:r>
              <w:rPr>
                <w:rFonts w:ascii="Calibri" w:hAnsi="Calibri" w:cs="Calibri"/>
                <w:sz w:val="22"/>
                <w:szCs w:val="22"/>
              </w:rPr>
              <w:t xml:space="preserve">Při výměně SSD či celého zařízení zůstává původní SSD majetkem kupujícího (neodváží se)                                                                                                                                                                                  </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4F3C6CF1"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5C2C2B60"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9CF38C3" w14:textId="77777777" w:rsidTr="0059677E">
        <w:trPr>
          <w:trHeight w:val="300"/>
        </w:trPr>
        <w:tc>
          <w:tcPr>
            <w:tcW w:w="1150" w:type="pct"/>
            <w:tcBorders>
              <w:top w:val="nil"/>
              <w:left w:val="nil"/>
              <w:bottom w:val="nil"/>
              <w:right w:val="nil"/>
            </w:tcBorders>
            <w:noWrap/>
            <w:vAlign w:val="center"/>
            <w:hideMark/>
          </w:tcPr>
          <w:p w14:paraId="0E19F064" w14:textId="77777777" w:rsidR="0059677E" w:rsidRDefault="0059677E">
            <w:pPr>
              <w:jc w:val="center"/>
              <w:rPr>
                <w:rFonts w:ascii="Calibri" w:hAnsi="Calibri" w:cs="Calibri"/>
                <w:sz w:val="22"/>
                <w:szCs w:val="22"/>
              </w:rPr>
            </w:pPr>
          </w:p>
        </w:tc>
        <w:tc>
          <w:tcPr>
            <w:tcW w:w="1642" w:type="pct"/>
            <w:tcBorders>
              <w:top w:val="nil"/>
              <w:left w:val="nil"/>
              <w:bottom w:val="nil"/>
              <w:right w:val="nil"/>
            </w:tcBorders>
            <w:vAlign w:val="center"/>
            <w:hideMark/>
          </w:tcPr>
          <w:p w14:paraId="1427D34B" w14:textId="77777777" w:rsidR="0059677E" w:rsidRDefault="0059677E">
            <w:pPr>
              <w:rPr>
                <w:sz w:val="20"/>
                <w:szCs w:val="20"/>
              </w:rPr>
            </w:pPr>
          </w:p>
        </w:tc>
        <w:tc>
          <w:tcPr>
            <w:tcW w:w="853" w:type="pct"/>
            <w:tcBorders>
              <w:top w:val="nil"/>
              <w:left w:val="nil"/>
              <w:bottom w:val="nil"/>
              <w:right w:val="nil"/>
            </w:tcBorders>
            <w:vAlign w:val="center"/>
            <w:hideMark/>
          </w:tcPr>
          <w:p w14:paraId="56E1A91B" w14:textId="77777777" w:rsidR="0059677E" w:rsidRDefault="0059677E">
            <w:pPr>
              <w:rPr>
                <w:sz w:val="20"/>
                <w:szCs w:val="20"/>
              </w:rPr>
            </w:pPr>
          </w:p>
        </w:tc>
        <w:tc>
          <w:tcPr>
            <w:tcW w:w="1355" w:type="pct"/>
            <w:tcBorders>
              <w:top w:val="nil"/>
              <w:left w:val="nil"/>
              <w:bottom w:val="nil"/>
              <w:right w:val="nil"/>
            </w:tcBorders>
            <w:vAlign w:val="center"/>
            <w:hideMark/>
          </w:tcPr>
          <w:p w14:paraId="2A2147E0" w14:textId="77777777" w:rsidR="0059677E" w:rsidRDefault="0059677E">
            <w:pPr>
              <w:jc w:val="center"/>
              <w:rPr>
                <w:sz w:val="20"/>
                <w:szCs w:val="20"/>
              </w:rPr>
            </w:pPr>
          </w:p>
        </w:tc>
      </w:tr>
      <w:tr w:rsidR="0059677E" w14:paraId="0A41B682" w14:textId="77777777" w:rsidTr="0059677E">
        <w:trPr>
          <w:trHeight w:val="315"/>
        </w:trPr>
        <w:tc>
          <w:tcPr>
            <w:tcW w:w="1150" w:type="pct"/>
            <w:tcBorders>
              <w:top w:val="nil"/>
              <w:left w:val="nil"/>
              <w:bottom w:val="nil"/>
              <w:right w:val="nil"/>
            </w:tcBorders>
            <w:noWrap/>
            <w:vAlign w:val="center"/>
            <w:hideMark/>
          </w:tcPr>
          <w:p w14:paraId="7DC16940" w14:textId="77777777" w:rsidR="0059677E" w:rsidRDefault="0059677E">
            <w:pPr>
              <w:jc w:val="center"/>
              <w:rPr>
                <w:sz w:val="20"/>
                <w:szCs w:val="20"/>
              </w:rPr>
            </w:pPr>
          </w:p>
        </w:tc>
        <w:tc>
          <w:tcPr>
            <w:tcW w:w="1642" w:type="pct"/>
            <w:tcBorders>
              <w:top w:val="nil"/>
              <w:left w:val="nil"/>
              <w:bottom w:val="nil"/>
              <w:right w:val="nil"/>
            </w:tcBorders>
            <w:vAlign w:val="center"/>
            <w:hideMark/>
          </w:tcPr>
          <w:p w14:paraId="7FEFC956" w14:textId="77777777" w:rsidR="0059677E" w:rsidRDefault="0059677E">
            <w:pPr>
              <w:rPr>
                <w:sz w:val="20"/>
                <w:szCs w:val="20"/>
              </w:rPr>
            </w:pPr>
          </w:p>
        </w:tc>
        <w:tc>
          <w:tcPr>
            <w:tcW w:w="853" w:type="pct"/>
            <w:tcBorders>
              <w:top w:val="nil"/>
              <w:left w:val="nil"/>
              <w:bottom w:val="nil"/>
              <w:right w:val="nil"/>
            </w:tcBorders>
            <w:vAlign w:val="center"/>
            <w:hideMark/>
          </w:tcPr>
          <w:p w14:paraId="2D0BE9A5" w14:textId="77777777" w:rsidR="0059677E" w:rsidRDefault="0059677E">
            <w:pPr>
              <w:rPr>
                <w:sz w:val="20"/>
                <w:szCs w:val="20"/>
              </w:rPr>
            </w:pPr>
          </w:p>
        </w:tc>
        <w:tc>
          <w:tcPr>
            <w:tcW w:w="1355" w:type="pct"/>
            <w:tcBorders>
              <w:top w:val="nil"/>
              <w:left w:val="nil"/>
              <w:bottom w:val="nil"/>
              <w:right w:val="nil"/>
            </w:tcBorders>
            <w:noWrap/>
            <w:vAlign w:val="center"/>
            <w:hideMark/>
          </w:tcPr>
          <w:p w14:paraId="3D0F2D18" w14:textId="77777777" w:rsidR="0059677E" w:rsidRDefault="0059677E">
            <w:pPr>
              <w:jc w:val="center"/>
              <w:rPr>
                <w:sz w:val="20"/>
                <w:szCs w:val="20"/>
              </w:rPr>
            </w:pPr>
          </w:p>
        </w:tc>
      </w:tr>
      <w:tr w:rsidR="0059677E" w14:paraId="4C96E46A" w14:textId="77777777" w:rsidTr="0059677E">
        <w:trPr>
          <w:trHeight w:val="300"/>
        </w:trPr>
        <w:tc>
          <w:tcPr>
            <w:tcW w:w="2792"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160342F7" w14:textId="77777777" w:rsidR="0059677E" w:rsidRDefault="0059677E">
            <w:pPr>
              <w:jc w:val="center"/>
              <w:rPr>
                <w:rFonts w:ascii="Calibri" w:hAnsi="Calibri" w:cs="Calibri"/>
                <w:b/>
                <w:bCs/>
                <w:sz w:val="22"/>
                <w:szCs w:val="22"/>
              </w:rPr>
            </w:pPr>
            <w:r>
              <w:rPr>
                <w:rFonts w:ascii="Calibri" w:hAnsi="Calibri" w:cs="Calibri"/>
                <w:b/>
                <w:bCs/>
                <w:sz w:val="22"/>
                <w:szCs w:val="22"/>
              </w:rPr>
              <w:t>Dokovací stanice</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162CB7E1" w14:textId="77777777" w:rsidR="0059677E" w:rsidRDefault="0059677E">
            <w:pPr>
              <w:jc w:val="center"/>
              <w:rPr>
                <w:rFonts w:ascii="Calibri" w:hAnsi="Calibri" w:cs="Calibri"/>
                <w:b/>
                <w:bCs/>
                <w:sz w:val="22"/>
                <w:szCs w:val="22"/>
              </w:rPr>
            </w:pPr>
            <w:r>
              <w:rPr>
                <w:rFonts w:ascii="Calibri" w:hAnsi="Calibri" w:cs="Calibri"/>
                <w:b/>
                <w:bCs/>
                <w:sz w:val="22"/>
                <w:szCs w:val="22"/>
              </w:rPr>
              <w:t>THINKPAD UNIVERSAL USB-C DOCK</w:t>
            </w:r>
          </w:p>
        </w:tc>
      </w:tr>
      <w:tr w:rsidR="0059677E" w14:paraId="3CEB342B"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noWrap/>
            <w:vAlign w:val="center"/>
            <w:hideMark/>
          </w:tcPr>
          <w:p w14:paraId="53C5A0C1"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single" w:sz="4" w:space="0" w:color="auto"/>
              <w:right w:val="nil"/>
            </w:tcBorders>
            <w:shd w:val="clear" w:color="000000" w:fill="99CCFF"/>
            <w:vAlign w:val="center"/>
            <w:hideMark/>
          </w:tcPr>
          <w:p w14:paraId="5FB4FBAE"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single" w:sz="4" w:space="0" w:color="auto"/>
              <w:right w:val="single" w:sz="4" w:space="0" w:color="auto"/>
            </w:tcBorders>
            <w:shd w:val="clear" w:color="000000" w:fill="99CCFF"/>
            <w:noWrap/>
            <w:vAlign w:val="center"/>
            <w:hideMark/>
          </w:tcPr>
          <w:p w14:paraId="3D282DCF" w14:textId="77777777" w:rsidR="0059677E" w:rsidRDefault="0059677E">
            <w:pPr>
              <w:jc w:val="cente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single" w:sz="4" w:space="0" w:color="auto"/>
              <w:right w:val="single" w:sz="8" w:space="0" w:color="auto"/>
            </w:tcBorders>
            <w:shd w:val="clear" w:color="000000" w:fill="99CCFF"/>
            <w:vAlign w:val="center"/>
            <w:hideMark/>
          </w:tcPr>
          <w:p w14:paraId="497231BE" w14:textId="77777777" w:rsidR="0059677E" w:rsidRDefault="0059677E">
            <w:pPr>
              <w:jc w:val="center"/>
              <w:rPr>
                <w:rFonts w:ascii="Calibri" w:hAnsi="Calibri" w:cs="Calibri"/>
                <w:b/>
                <w:bCs/>
                <w:sz w:val="22"/>
                <w:szCs w:val="22"/>
              </w:rPr>
            </w:pPr>
            <w:r>
              <w:rPr>
                <w:rFonts w:ascii="Calibri" w:hAnsi="Calibri" w:cs="Calibri"/>
                <w:b/>
                <w:bCs/>
                <w:sz w:val="22"/>
                <w:szCs w:val="22"/>
              </w:rPr>
              <w:t>Popis konkrétního splnění požadavku</w:t>
            </w:r>
          </w:p>
        </w:tc>
      </w:tr>
      <w:tr w:rsidR="0059677E" w14:paraId="57E5943F"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263D2FE9" w14:textId="77777777" w:rsidR="0059677E" w:rsidRDefault="0059677E">
            <w:pPr>
              <w:rPr>
                <w:rFonts w:ascii="Calibri" w:hAnsi="Calibri" w:cs="Calibri"/>
                <w:sz w:val="22"/>
                <w:szCs w:val="22"/>
              </w:rPr>
            </w:pPr>
            <w:r>
              <w:rPr>
                <w:rFonts w:ascii="Calibri" w:hAnsi="Calibri" w:cs="Calibri"/>
                <w:sz w:val="22"/>
                <w:szCs w:val="22"/>
              </w:rPr>
              <w:t>Rozhraní:</w:t>
            </w:r>
          </w:p>
        </w:tc>
        <w:tc>
          <w:tcPr>
            <w:tcW w:w="1642" w:type="pct"/>
            <w:tcBorders>
              <w:top w:val="nil"/>
              <w:left w:val="nil"/>
              <w:bottom w:val="single" w:sz="4" w:space="0" w:color="auto"/>
              <w:right w:val="nil"/>
            </w:tcBorders>
            <w:vAlign w:val="center"/>
            <w:hideMark/>
          </w:tcPr>
          <w:p w14:paraId="1463D2C4" w14:textId="77777777" w:rsidR="0059677E" w:rsidRDefault="0059677E">
            <w:pPr>
              <w:rPr>
                <w:rFonts w:ascii="Calibri" w:hAnsi="Calibri" w:cs="Calibri"/>
                <w:sz w:val="22"/>
                <w:szCs w:val="22"/>
              </w:rPr>
            </w:pPr>
            <w:r>
              <w:rPr>
                <w:rFonts w:ascii="Calibri" w:hAnsi="Calibri" w:cs="Calibri"/>
                <w:sz w:val="22"/>
                <w:szCs w:val="22"/>
              </w:rPr>
              <w:t>min. 1x digitální konektor DisplayPort a min. 1x digitální konektor HDMI (s podporou min. 4K@60Hz)</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49969DE"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1C7F3A20" w14:textId="77777777" w:rsidR="0059677E" w:rsidRDefault="0059677E">
            <w:pPr>
              <w:rPr>
                <w:rFonts w:ascii="Calibri" w:hAnsi="Calibri" w:cs="Calibri"/>
                <w:sz w:val="22"/>
                <w:szCs w:val="22"/>
              </w:rPr>
            </w:pPr>
            <w:r>
              <w:rPr>
                <w:rFonts w:ascii="Calibri" w:hAnsi="Calibri" w:cs="Calibri"/>
                <w:sz w:val="22"/>
                <w:szCs w:val="22"/>
              </w:rPr>
              <w:t>2 x DisplayPort™ 1.4</w:t>
            </w:r>
            <w:r>
              <w:rPr>
                <w:rFonts w:ascii="Calibri" w:hAnsi="Calibri" w:cs="Calibri"/>
                <w:sz w:val="22"/>
                <w:szCs w:val="22"/>
              </w:rPr>
              <w:br/>
              <w:t>1 x HDMI™ 2.0</w:t>
            </w:r>
            <w:r>
              <w:rPr>
                <w:rFonts w:ascii="Calibri" w:hAnsi="Calibri" w:cs="Calibri"/>
                <w:sz w:val="22"/>
                <w:szCs w:val="22"/>
              </w:rPr>
              <w:br/>
              <w:t>podpora 4k/60Hz</w:t>
            </w:r>
          </w:p>
        </w:tc>
      </w:tr>
      <w:tr w:rsidR="0059677E" w14:paraId="6DE55C25"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1D751EB0"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1270BB2" w14:textId="77777777" w:rsidR="0059677E" w:rsidRDefault="0059677E">
            <w:pPr>
              <w:rPr>
                <w:rFonts w:ascii="Calibri" w:hAnsi="Calibri" w:cs="Calibri"/>
                <w:sz w:val="22"/>
                <w:szCs w:val="22"/>
              </w:rPr>
            </w:pPr>
            <w:r>
              <w:rPr>
                <w:rFonts w:ascii="Calibri" w:hAnsi="Calibri" w:cs="Calibri"/>
                <w:sz w:val="22"/>
                <w:szCs w:val="22"/>
              </w:rPr>
              <w:t>Možnost souběžného připojení dvou Monitorů I</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1F889A0"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76C4906B" w14:textId="77777777" w:rsidR="0059677E" w:rsidRDefault="0059677E">
            <w:pPr>
              <w:rPr>
                <w:rFonts w:ascii="Calibri" w:hAnsi="Calibri" w:cs="Calibri"/>
                <w:b/>
                <w:bCs/>
                <w:sz w:val="22"/>
                <w:szCs w:val="22"/>
              </w:rPr>
            </w:pPr>
            <w:r>
              <w:rPr>
                <w:rFonts w:ascii="Calibri" w:hAnsi="Calibri" w:cs="Calibri"/>
                <w:b/>
                <w:bCs/>
                <w:sz w:val="22"/>
                <w:szCs w:val="22"/>
              </w:rPr>
              <w:t> </w:t>
            </w:r>
          </w:p>
        </w:tc>
      </w:tr>
      <w:tr w:rsidR="0059677E" w14:paraId="01B626C8" w14:textId="77777777" w:rsidTr="0059677E">
        <w:trPr>
          <w:trHeight w:val="1200"/>
        </w:trPr>
        <w:tc>
          <w:tcPr>
            <w:tcW w:w="1150" w:type="pct"/>
            <w:tcBorders>
              <w:top w:val="nil"/>
              <w:left w:val="single" w:sz="8" w:space="0" w:color="auto"/>
              <w:bottom w:val="single" w:sz="4" w:space="0" w:color="auto"/>
              <w:right w:val="single" w:sz="4" w:space="0" w:color="auto"/>
            </w:tcBorders>
            <w:noWrap/>
            <w:vAlign w:val="center"/>
            <w:hideMark/>
          </w:tcPr>
          <w:p w14:paraId="130CDA46"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6F1E7962" w14:textId="77777777" w:rsidR="0059677E" w:rsidRDefault="0059677E">
            <w:pPr>
              <w:rPr>
                <w:rFonts w:ascii="Calibri" w:hAnsi="Calibri" w:cs="Calibri"/>
                <w:sz w:val="22"/>
                <w:szCs w:val="22"/>
              </w:rPr>
            </w:pPr>
            <w:r>
              <w:rPr>
                <w:rFonts w:ascii="Calibri" w:hAnsi="Calibri" w:cs="Calibri"/>
                <w:sz w:val="22"/>
                <w:szCs w:val="22"/>
              </w:rPr>
              <w:t>Min. 4x USB port (z toho min. 1x USB-C a min. 2x USB s přenosovou rychlostí min. 5 Gb/s). Napájecí konektor a dokovací konektor se do splnění požadavku nepočítají.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F238927"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11519462" w14:textId="77777777" w:rsidR="0059677E" w:rsidRDefault="0059677E">
            <w:pPr>
              <w:rPr>
                <w:rFonts w:ascii="Calibri" w:hAnsi="Calibri" w:cs="Calibri"/>
                <w:sz w:val="22"/>
                <w:szCs w:val="22"/>
              </w:rPr>
            </w:pPr>
            <w:r>
              <w:rPr>
                <w:rFonts w:ascii="Calibri" w:hAnsi="Calibri" w:cs="Calibri"/>
                <w:sz w:val="22"/>
                <w:szCs w:val="22"/>
              </w:rPr>
              <w:t>2 x USB-A 2.0</w:t>
            </w:r>
            <w:r>
              <w:rPr>
                <w:rFonts w:ascii="Calibri" w:hAnsi="Calibri" w:cs="Calibri"/>
                <w:sz w:val="22"/>
                <w:szCs w:val="22"/>
              </w:rPr>
              <w:br/>
              <w:t>3 x USB-A 3.1 Gen 2 2 (10 Gbps, 1 with</w:t>
            </w:r>
            <w:r>
              <w:rPr>
                <w:rFonts w:ascii="Calibri" w:hAnsi="Calibri" w:cs="Calibri"/>
                <w:sz w:val="22"/>
                <w:szCs w:val="22"/>
              </w:rPr>
              <w:br/>
              <w:t>Always-On Charging)</w:t>
            </w:r>
            <w:r>
              <w:rPr>
                <w:rFonts w:ascii="Calibri" w:hAnsi="Calibri" w:cs="Calibri"/>
                <w:sz w:val="22"/>
                <w:szCs w:val="22"/>
              </w:rPr>
              <w:br/>
              <w:t>1 x USB-C (10 Gbps, 5V / 3A)</w:t>
            </w:r>
          </w:p>
        </w:tc>
      </w:tr>
      <w:tr w:rsidR="0059677E" w14:paraId="7823A332" w14:textId="77777777" w:rsidTr="0059677E">
        <w:trPr>
          <w:trHeight w:val="1800"/>
        </w:trPr>
        <w:tc>
          <w:tcPr>
            <w:tcW w:w="1150" w:type="pct"/>
            <w:tcBorders>
              <w:top w:val="nil"/>
              <w:left w:val="single" w:sz="8" w:space="0" w:color="auto"/>
              <w:bottom w:val="single" w:sz="4" w:space="0" w:color="auto"/>
              <w:right w:val="single" w:sz="4" w:space="0" w:color="auto"/>
            </w:tcBorders>
            <w:noWrap/>
            <w:vAlign w:val="center"/>
            <w:hideMark/>
          </w:tcPr>
          <w:p w14:paraId="43FA7C74"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7B855803" w14:textId="77777777" w:rsidR="0059677E" w:rsidRDefault="0059677E">
            <w:pPr>
              <w:rPr>
                <w:rFonts w:ascii="Calibri" w:hAnsi="Calibri" w:cs="Calibri"/>
                <w:sz w:val="22"/>
                <w:szCs w:val="22"/>
              </w:rPr>
            </w:pPr>
            <w:r>
              <w:rPr>
                <w:rFonts w:ascii="Calibri" w:hAnsi="Calibri" w:cs="Calibri"/>
                <w:sz w:val="22"/>
                <w:szCs w:val="22"/>
              </w:rPr>
              <w:t>1x RJ-45, 100/1000 Mbps</w:t>
            </w:r>
            <w:r>
              <w:rPr>
                <w:rFonts w:ascii="Calibri" w:hAnsi="Calibri" w:cs="Calibri"/>
                <w:sz w:val="22"/>
                <w:szCs w:val="22"/>
              </w:rPr>
              <w:br/>
              <w:t>Dokovací stanice musí podporovat WoL, PXE a možnost převzetí MAC adresy notebooku pro jeho jednoznačnou identifikaci v rámci systému hromadné správy (MAC Address Pass-Through / Host Based MAC Address)</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58E752F"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5325CED"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5CB159C3" w14:textId="77777777" w:rsidTr="0059677E">
        <w:trPr>
          <w:trHeight w:val="900"/>
        </w:trPr>
        <w:tc>
          <w:tcPr>
            <w:tcW w:w="1150" w:type="pct"/>
            <w:tcBorders>
              <w:top w:val="nil"/>
              <w:left w:val="single" w:sz="8" w:space="0" w:color="auto"/>
              <w:bottom w:val="single" w:sz="4" w:space="0" w:color="auto"/>
              <w:right w:val="single" w:sz="4" w:space="0" w:color="auto"/>
            </w:tcBorders>
            <w:noWrap/>
            <w:vAlign w:val="center"/>
            <w:hideMark/>
          </w:tcPr>
          <w:p w14:paraId="0A38B0B9"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BE070EA" w14:textId="77777777" w:rsidR="0059677E" w:rsidRDefault="0059677E">
            <w:pPr>
              <w:rPr>
                <w:rFonts w:ascii="Calibri" w:hAnsi="Calibri" w:cs="Calibri"/>
                <w:sz w:val="22"/>
                <w:szCs w:val="22"/>
              </w:rPr>
            </w:pPr>
            <w:r>
              <w:rPr>
                <w:rFonts w:ascii="Calibri" w:hAnsi="Calibri" w:cs="Calibri"/>
                <w:sz w:val="22"/>
                <w:szCs w:val="22"/>
              </w:rPr>
              <w:t>1x dokovací konektor (kompatibilní s dodaným notebookem) - nepočítá se do splnění minimálního počtu jiných portů dokovací stanice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C589454"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D3F33C1"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02A13E7"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1ACD8833"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59EED7C1" w14:textId="77777777" w:rsidR="0059677E" w:rsidRDefault="0059677E">
            <w:pPr>
              <w:rPr>
                <w:rFonts w:ascii="Calibri" w:hAnsi="Calibri" w:cs="Calibri"/>
                <w:sz w:val="22"/>
                <w:szCs w:val="22"/>
              </w:rPr>
            </w:pPr>
            <w:r>
              <w:rPr>
                <w:rFonts w:ascii="Calibri" w:hAnsi="Calibri" w:cs="Calibri"/>
                <w:sz w:val="22"/>
                <w:szCs w:val="22"/>
              </w:rPr>
              <w:t>1x napájecí konektor, nepočítá se do splnění minimálního počtu jiných portů dokovací stanice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AD7EF0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8FA2A01"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2E6355F9"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694A267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5CB34B46" w14:textId="77777777" w:rsidR="0059677E" w:rsidRDefault="0059677E">
            <w:pPr>
              <w:rPr>
                <w:rFonts w:ascii="Calibri" w:hAnsi="Calibri" w:cs="Calibri"/>
                <w:sz w:val="22"/>
                <w:szCs w:val="22"/>
              </w:rPr>
            </w:pPr>
            <w:r>
              <w:rPr>
                <w:rFonts w:ascii="Calibri" w:hAnsi="Calibri" w:cs="Calibri"/>
                <w:sz w:val="22"/>
                <w:szCs w:val="22"/>
              </w:rPr>
              <w:t>Funkce napájení a nabíjení notebooku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55B97B1"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5D74449"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2F7CA19B"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33E606CD"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1A9FBC0B" w14:textId="77777777" w:rsidR="0059677E" w:rsidRDefault="0059677E">
            <w:pPr>
              <w:rPr>
                <w:rFonts w:ascii="Calibri" w:hAnsi="Calibri" w:cs="Calibri"/>
                <w:sz w:val="22"/>
                <w:szCs w:val="22"/>
              </w:rPr>
            </w:pPr>
            <w:r>
              <w:rPr>
                <w:rFonts w:ascii="Calibri" w:hAnsi="Calibri" w:cs="Calibri"/>
                <w:sz w:val="22"/>
                <w:szCs w:val="22"/>
              </w:rPr>
              <w:t>Síťový adaptér odpovídající maximálnímu možnému příkonu notebooku a dokovací stanice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CFDB61A"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C4007EC"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15E70C43"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5B508BFA"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vAlign w:val="center"/>
            <w:hideMark/>
          </w:tcPr>
          <w:p w14:paraId="3C16D967" w14:textId="77777777" w:rsidR="0059677E" w:rsidRDefault="0059677E">
            <w:pPr>
              <w:rPr>
                <w:rFonts w:ascii="Calibri" w:hAnsi="Calibri" w:cs="Calibri"/>
                <w:sz w:val="22"/>
                <w:szCs w:val="22"/>
              </w:rPr>
            </w:pPr>
            <w:r>
              <w:rPr>
                <w:rFonts w:ascii="Calibri" w:hAnsi="Calibri" w:cs="Calibri"/>
                <w:sz w:val="22"/>
                <w:szCs w:val="22"/>
              </w:rPr>
              <w:t>Dokovací stanice včetně síťového adaptéru musí být od stejného výrobce jako nabízený notebook</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39F0741"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6E6235B"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7F87A76C"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5BCE34A3"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nil"/>
            </w:tcBorders>
            <w:vAlign w:val="center"/>
            <w:hideMark/>
          </w:tcPr>
          <w:p w14:paraId="10C64A4D" w14:textId="77777777" w:rsidR="0059677E" w:rsidRDefault="0059677E">
            <w:pPr>
              <w:rPr>
                <w:rFonts w:ascii="Calibri" w:hAnsi="Calibri" w:cs="Calibri"/>
                <w:sz w:val="22"/>
                <w:szCs w:val="22"/>
              </w:rPr>
            </w:pPr>
            <w:r>
              <w:rPr>
                <w:rFonts w:ascii="Calibri" w:hAnsi="Calibri" w:cs="Calibri"/>
                <w:sz w:val="22"/>
                <w:szCs w:val="22"/>
              </w:rPr>
              <w:t>Min. 60 měsíců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21D33D5"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55A2D46"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082FF9ED" w14:textId="77777777" w:rsidTr="0059677E">
        <w:trPr>
          <w:trHeight w:val="1200"/>
        </w:trPr>
        <w:tc>
          <w:tcPr>
            <w:tcW w:w="1150" w:type="pct"/>
            <w:tcBorders>
              <w:top w:val="nil"/>
              <w:left w:val="single" w:sz="8" w:space="0" w:color="auto"/>
              <w:bottom w:val="single" w:sz="4" w:space="0" w:color="auto"/>
              <w:right w:val="single" w:sz="4" w:space="0" w:color="auto"/>
            </w:tcBorders>
            <w:noWrap/>
            <w:vAlign w:val="center"/>
            <w:hideMark/>
          </w:tcPr>
          <w:p w14:paraId="122EE800" w14:textId="77777777" w:rsidR="0059677E" w:rsidRDefault="0059677E">
            <w:pPr>
              <w:rPr>
                <w:rFonts w:ascii="Calibri" w:hAnsi="Calibri" w:cs="Calibri"/>
                <w:sz w:val="22"/>
                <w:szCs w:val="22"/>
              </w:rPr>
            </w:pPr>
            <w:r>
              <w:rPr>
                <w:rFonts w:ascii="Calibri" w:hAnsi="Calibri" w:cs="Calibri"/>
                <w:sz w:val="22"/>
                <w:szCs w:val="22"/>
              </w:rPr>
              <w:t>Servis:</w:t>
            </w:r>
          </w:p>
        </w:tc>
        <w:tc>
          <w:tcPr>
            <w:tcW w:w="1642" w:type="pct"/>
            <w:tcBorders>
              <w:top w:val="nil"/>
              <w:left w:val="nil"/>
              <w:bottom w:val="single" w:sz="4" w:space="0" w:color="auto"/>
              <w:right w:val="nil"/>
            </w:tcBorders>
            <w:vAlign w:val="center"/>
            <w:hideMark/>
          </w:tcPr>
          <w:p w14:paraId="2C8714F4"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53B9D05"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B03B47C"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61E90F69"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3393BCC2" w14:textId="77777777" w:rsidR="0059677E" w:rsidRDefault="0059677E">
            <w:pPr>
              <w:rPr>
                <w:rFonts w:ascii="Calibri" w:hAnsi="Calibri" w:cs="Calibri"/>
                <w:sz w:val="22"/>
                <w:szCs w:val="22"/>
              </w:rPr>
            </w:pPr>
            <w:r>
              <w:rPr>
                <w:rFonts w:ascii="Calibri" w:hAnsi="Calibri" w:cs="Calibri"/>
                <w:sz w:val="22"/>
                <w:szCs w:val="22"/>
              </w:rPr>
              <w:lastRenderedPageBreak/>
              <w:t> </w:t>
            </w:r>
          </w:p>
        </w:tc>
        <w:tc>
          <w:tcPr>
            <w:tcW w:w="1642" w:type="pct"/>
            <w:tcBorders>
              <w:top w:val="nil"/>
              <w:left w:val="nil"/>
              <w:bottom w:val="single" w:sz="4" w:space="0" w:color="auto"/>
              <w:right w:val="nil"/>
            </w:tcBorders>
            <w:vAlign w:val="center"/>
            <w:hideMark/>
          </w:tcPr>
          <w:p w14:paraId="45BD3924" w14:textId="77777777" w:rsidR="0059677E" w:rsidRDefault="0059677E">
            <w:pPr>
              <w:rPr>
                <w:rFonts w:ascii="Calibri" w:hAnsi="Calibri" w:cs="Calibri"/>
                <w:sz w:val="22"/>
                <w:szCs w:val="22"/>
              </w:rPr>
            </w:pPr>
            <w:r>
              <w:rPr>
                <w:rFonts w:ascii="Calibri" w:hAnsi="Calibri" w:cs="Calibri"/>
                <w:sz w:val="22"/>
                <w:szCs w:val="22"/>
              </w:rPr>
              <w:t>Jediné kontaktní místo pro nahlášení poruch pro celou ČR, servisní střediska pokrývající celé území ČR</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745EBAE"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06F1E45"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60B66724" w14:textId="77777777" w:rsidTr="0059677E">
        <w:trPr>
          <w:trHeight w:val="915"/>
        </w:trPr>
        <w:tc>
          <w:tcPr>
            <w:tcW w:w="1150" w:type="pct"/>
            <w:tcBorders>
              <w:top w:val="nil"/>
              <w:left w:val="single" w:sz="8" w:space="0" w:color="auto"/>
              <w:bottom w:val="single" w:sz="8" w:space="0" w:color="auto"/>
              <w:right w:val="single" w:sz="4" w:space="0" w:color="auto"/>
            </w:tcBorders>
            <w:noWrap/>
            <w:vAlign w:val="center"/>
            <w:hideMark/>
          </w:tcPr>
          <w:p w14:paraId="450120E3"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8" w:space="0" w:color="auto"/>
              <w:right w:val="nil"/>
            </w:tcBorders>
            <w:vAlign w:val="center"/>
            <w:hideMark/>
          </w:tcPr>
          <w:p w14:paraId="575773F6" w14:textId="77777777" w:rsidR="0059677E" w:rsidRDefault="0059677E">
            <w:pPr>
              <w:rPr>
                <w:rFonts w:ascii="Calibri" w:hAnsi="Calibri" w:cs="Calibri"/>
                <w:sz w:val="22"/>
                <w:szCs w:val="22"/>
              </w:rPr>
            </w:pPr>
            <w:r>
              <w:rPr>
                <w:rFonts w:ascii="Calibri" w:hAnsi="Calibri" w:cs="Calibri"/>
                <w:sz w:val="22"/>
                <w:szCs w:val="22"/>
              </w:rPr>
              <w:t>Podpora poskytovaná prostřednictvím telefonní linky musí být dostupná v pracovní dny min. v době od 9:00 do 16:00 hod.</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510899DB" w14:textId="77777777" w:rsidR="0059677E" w:rsidRDefault="0059677E">
            <w:pPr>
              <w:jc w:val="cente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52033934" w14:textId="77777777" w:rsidR="0059677E" w:rsidRDefault="0059677E">
            <w:pPr>
              <w:jc w:val="center"/>
              <w:rPr>
                <w:rFonts w:ascii="Calibri" w:hAnsi="Calibri" w:cs="Calibri"/>
                <w:sz w:val="22"/>
                <w:szCs w:val="22"/>
              </w:rPr>
            </w:pPr>
            <w:r>
              <w:rPr>
                <w:rFonts w:ascii="Calibri" w:hAnsi="Calibri" w:cs="Calibri"/>
                <w:sz w:val="22"/>
                <w:szCs w:val="22"/>
              </w:rPr>
              <w:t> </w:t>
            </w:r>
          </w:p>
        </w:tc>
      </w:tr>
      <w:tr w:rsidR="0059677E" w14:paraId="67AD2360" w14:textId="77777777" w:rsidTr="0059677E">
        <w:trPr>
          <w:trHeight w:val="315"/>
        </w:trPr>
        <w:tc>
          <w:tcPr>
            <w:tcW w:w="1150" w:type="pct"/>
            <w:tcBorders>
              <w:top w:val="nil"/>
              <w:left w:val="nil"/>
              <w:bottom w:val="nil"/>
              <w:right w:val="nil"/>
            </w:tcBorders>
            <w:noWrap/>
            <w:vAlign w:val="bottom"/>
            <w:hideMark/>
          </w:tcPr>
          <w:p w14:paraId="509FB575" w14:textId="77777777" w:rsidR="0059677E" w:rsidRDefault="0059677E">
            <w:pPr>
              <w:jc w:val="center"/>
              <w:rPr>
                <w:rFonts w:ascii="Calibri" w:hAnsi="Calibri" w:cs="Calibri"/>
                <w:sz w:val="22"/>
                <w:szCs w:val="22"/>
              </w:rPr>
            </w:pPr>
          </w:p>
        </w:tc>
        <w:tc>
          <w:tcPr>
            <w:tcW w:w="1642" w:type="pct"/>
            <w:tcBorders>
              <w:top w:val="nil"/>
              <w:left w:val="nil"/>
              <w:bottom w:val="nil"/>
              <w:right w:val="nil"/>
            </w:tcBorders>
            <w:noWrap/>
            <w:vAlign w:val="bottom"/>
            <w:hideMark/>
          </w:tcPr>
          <w:p w14:paraId="1A011A21" w14:textId="77777777" w:rsidR="0059677E" w:rsidRDefault="0059677E">
            <w:pPr>
              <w:rPr>
                <w:sz w:val="20"/>
                <w:szCs w:val="20"/>
              </w:rPr>
            </w:pPr>
          </w:p>
        </w:tc>
        <w:tc>
          <w:tcPr>
            <w:tcW w:w="853" w:type="pct"/>
            <w:tcBorders>
              <w:top w:val="nil"/>
              <w:left w:val="nil"/>
              <w:bottom w:val="nil"/>
              <w:right w:val="nil"/>
            </w:tcBorders>
            <w:noWrap/>
            <w:vAlign w:val="bottom"/>
            <w:hideMark/>
          </w:tcPr>
          <w:p w14:paraId="3754288C" w14:textId="77777777" w:rsidR="0059677E" w:rsidRDefault="0059677E">
            <w:pPr>
              <w:rPr>
                <w:sz w:val="20"/>
                <w:szCs w:val="20"/>
              </w:rPr>
            </w:pPr>
          </w:p>
        </w:tc>
        <w:tc>
          <w:tcPr>
            <w:tcW w:w="1355" w:type="pct"/>
            <w:tcBorders>
              <w:top w:val="nil"/>
              <w:left w:val="nil"/>
              <w:bottom w:val="nil"/>
              <w:right w:val="nil"/>
            </w:tcBorders>
            <w:noWrap/>
            <w:vAlign w:val="bottom"/>
            <w:hideMark/>
          </w:tcPr>
          <w:p w14:paraId="32A4646B" w14:textId="77777777" w:rsidR="0059677E" w:rsidRDefault="0059677E">
            <w:pPr>
              <w:rPr>
                <w:sz w:val="20"/>
                <w:szCs w:val="20"/>
              </w:rPr>
            </w:pPr>
          </w:p>
        </w:tc>
      </w:tr>
      <w:tr w:rsidR="0059677E" w14:paraId="7C66A8EA" w14:textId="77777777" w:rsidTr="0059677E">
        <w:trPr>
          <w:trHeight w:val="300"/>
        </w:trPr>
        <w:tc>
          <w:tcPr>
            <w:tcW w:w="2792" w:type="pct"/>
            <w:gridSpan w:val="2"/>
            <w:tcBorders>
              <w:top w:val="single" w:sz="8" w:space="0" w:color="auto"/>
              <w:left w:val="single" w:sz="8" w:space="0" w:color="auto"/>
              <w:bottom w:val="single" w:sz="4" w:space="0" w:color="auto"/>
              <w:right w:val="nil"/>
            </w:tcBorders>
            <w:shd w:val="clear" w:color="000000" w:fill="99CCFF"/>
            <w:hideMark/>
          </w:tcPr>
          <w:p w14:paraId="78331727" w14:textId="77777777" w:rsidR="0059677E" w:rsidRDefault="0059677E">
            <w:pPr>
              <w:jc w:val="center"/>
              <w:rPr>
                <w:rFonts w:ascii="Calibri" w:hAnsi="Calibri" w:cs="Calibri"/>
                <w:b/>
                <w:bCs/>
                <w:sz w:val="22"/>
                <w:szCs w:val="22"/>
              </w:rPr>
            </w:pPr>
            <w:r>
              <w:rPr>
                <w:rFonts w:ascii="Calibri" w:hAnsi="Calibri" w:cs="Calibri"/>
                <w:b/>
                <w:bCs/>
                <w:sz w:val="22"/>
                <w:szCs w:val="22"/>
              </w:rPr>
              <w:t>Monitor I</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5B0C27FB" w14:textId="77777777" w:rsidR="0059677E" w:rsidRDefault="0059677E">
            <w:pPr>
              <w:jc w:val="center"/>
              <w:rPr>
                <w:rFonts w:ascii="Calibri" w:hAnsi="Calibri" w:cs="Calibri"/>
                <w:b/>
                <w:bCs/>
                <w:sz w:val="22"/>
                <w:szCs w:val="22"/>
              </w:rPr>
            </w:pPr>
            <w:r>
              <w:rPr>
                <w:rFonts w:ascii="Calibri" w:hAnsi="Calibri" w:cs="Calibri"/>
                <w:b/>
                <w:bCs/>
                <w:sz w:val="22"/>
                <w:szCs w:val="22"/>
              </w:rPr>
              <w:t>AOC LCD 24E3QAF 23,8” IPS / 1920x1080</w:t>
            </w:r>
          </w:p>
        </w:tc>
      </w:tr>
      <w:tr w:rsidR="0059677E" w14:paraId="18C9086F" w14:textId="77777777" w:rsidTr="0059677E">
        <w:trPr>
          <w:trHeight w:val="300"/>
        </w:trPr>
        <w:tc>
          <w:tcPr>
            <w:tcW w:w="1150" w:type="pct"/>
            <w:tcBorders>
              <w:top w:val="nil"/>
              <w:left w:val="single" w:sz="8" w:space="0" w:color="auto"/>
              <w:bottom w:val="nil"/>
              <w:right w:val="single" w:sz="4" w:space="0" w:color="auto"/>
            </w:tcBorders>
            <w:shd w:val="clear" w:color="000000" w:fill="99CCFF"/>
            <w:noWrap/>
            <w:vAlign w:val="center"/>
            <w:hideMark/>
          </w:tcPr>
          <w:p w14:paraId="096B05F5"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nil"/>
              <w:right w:val="nil"/>
            </w:tcBorders>
            <w:shd w:val="clear" w:color="000000" w:fill="99CCFF"/>
            <w:vAlign w:val="center"/>
            <w:hideMark/>
          </w:tcPr>
          <w:p w14:paraId="69D03FAC"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nil"/>
              <w:right w:val="single" w:sz="4" w:space="0" w:color="auto"/>
            </w:tcBorders>
            <w:shd w:val="clear" w:color="000000" w:fill="99CCFF"/>
            <w:noWrap/>
            <w:vAlign w:val="center"/>
            <w:hideMark/>
          </w:tcPr>
          <w:p w14:paraId="7527A81C" w14:textId="77777777" w:rsidR="0059677E" w:rsidRDefault="0059677E">
            <w:pP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nil"/>
              <w:right w:val="single" w:sz="8" w:space="0" w:color="auto"/>
            </w:tcBorders>
            <w:shd w:val="clear" w:color="000000" w:fill="99CCFF"/>
            <w:vAlign w:val="center"/>
            <w:hideMark/>
          </w:tcPr>
          <w:p w14:paraId="0D693954" w14:textId="77777777" w:rsidR="0059677E" w:rsidRDefault="0059677E">
            <w:pPr>
              <w:rPr>
                <w:rFonts w:ascii="Calibri" w:hAnsi="Calibri" w:cs="Calibri"/>
                <w:b/>
                <w:bCs/>
                <w:sz w:val="22"/>
                <w:szCs w:val="22"/>
              </w:rPr>
            </w:pPr>
            <w:r>
              <w:rPr>
                <w:rFonts w:ascii="Calibri" w:hAnsi="Calibri" w:cs="Calibri"/>
                <w:b/>
                <w:bCs/>
                <w:sz w:val="22"/>
                <w:szCs w:val="22"/>
              </w:rPr>
              <w:t>Popis konkrétního splnění požadavku</w:t>
            </w:r>
          </w:p>
        </w:tc>
      </w:tr>
      <w:tr w:rsidR="0059677E" w14:paraId="49F1E641" w14:textId="77777777" w:rsidTr="0059677E">
        <w:trPr>
          <w:trHeight w:val="300"/>
        </w:trPr>
        <w:tc>
          <w:tcPr>
            <w:tcW w:w="1150" w:type="pct"/>
            <w:tcBorders>
              <w:top w:val="single" w:sz="4" w:space="0" w:color="auto"/>
              <w:left w:val="single" w:sz="8" w:space="0" w:color="auto"/>
              <w:bottom w:val="single" w:sz="4" w:space="0" w:color="auto"/>
              <w:right w:val="single" w:sz="4" w:space="0" w:color="auto"/>
            </w:tcBorders>
            <w:noWrap/>
            <w:hideMark/>
          </w:tcPr>
          <w:p w14:paraId="735557A6" w14:textId="77777777" w:rsidR="0059677E" w:rsidRDefault="0059677E">
            <w:pPr>
              <w:rPr>
                <w:rFonts w:ascii="Calibri" w:hAnsi="Calibri" w:cs="Calibri"/>
                <w:sz w:val="22"/>
                <w:szCs w:val="22"/>
              </w:rPr>
            </w:pPr>
            <w:r>
              <w:rPr>
                <w:rFonts w:ascii="Calibri" w:hAnsi="Calibri" w:cs="Calibri"/>
                <w:sz w:val="22"/>
                <w:szCs w:val="22"/>
              </w:rPr>
              <w:t>Velikost:</w:t>
            </w:r>
          </w:p>
        </w:tc>
        <w:tc>
          <w:tcPr>
            <w:tcW w:w="1642" w:type="pct"/>
            <w:tcBorders>
              <w:top w:val="single" w:sz="4" w:space="0" w:color="auto"/>
              <w:left w:val="nil"/>
              <w:bottom w:val="single" w:sz="4" w:space="0" w:color="auto"/>
              <w:right w:val="nil"/>
            </w:tcBorders>
            <w:hideMark/>
          </w:tcPr>
          <w:p w14:paraId="2C106687" w14:textId="77777777" w:rsidR="0059677E" w:rsidRDefault="0059677E">
            <w:pPr>
              <w:rPr>
                <w:rFonts w:ascii="Calibri" w:hAnsi="Calibri" w:cs="Calibri"/>
                <w:sz w:val="22"/>
                <w:szCs w:val="22"/>
              </w:rPr>
            </w:pPr>
            <w:r>
              <w:rPr>
                <w:rFonts w:ascii="Calibri" w:hAnsi="Calibri" w:cs="Calibri"/>
                <w:sz w:val="22"/>
                <w:szCs w:val="22"/>
              </w:rPr>
              <w:t>Přesná obchodní velikost 24"</w:t>
            </w:r>
          </w:p>
        </w:tc>
        <w:tc>
          <w:tcPr>
            <w:tcW w:w="853" w:type="pct"/>
            <w:tcBorders>
              <w:top w:val="single" w:sz="4" w:space="0" w:color="auto"/>
              <w:left w:val="single" w:sz="8" w:space="0" w:color="auto"/>
              <w:bottom w:val="single" w:sz="4" w:space="0" w:color="auto"/>
              <w:right w:val="single" w:sz="4" w:space="0" w:color="auto"/>
            </w:tcBorders>
            <w:shd w:val="clear" w:color="000000" w:fill="FFFF00"/>
            <w:vAlign w:val="center"/>
            <w:hideMark/>
          </w:tcPr>
          <w:p w14:paraId="0C3A2030"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single" w:sz="4" w:space="0" w:color="auto"/>
              <w:left w:val="nil"/>
              <w:bottom w:val="single" w:sz="4" w:space="0" w:color="auto"/>
              <w:right w:val="single" w:sz="8" w:space="0" w:color="auto"/>
            </w:tcBorders>
            <w:shd w:val="clear" w:color="000000" w:fill="C0C0C0"/>
            <w:vAlign w:val="center"/>
            <w:hideMark/>
          </w:tcPr>
          <w:p w14:paraId="2CF18E6E" w14:textId="77777777" w:rsidR="0059677E" w:rsidRDefault="0059677E">
            <w:pPr>
              <w:rPr>
                <w:rFonts w:ascii="Calibri" w:hAnsi="Calibri" w:cs="Calibri"/>
                <w:sz w:val="22"/>
                <w:szCs w:val="22"/>
              </w:rPr>
            </w:pPr>
            <w:r>
              <w:rPr>
                <w:rFonts w:ascii="Calibri" w:hAnsi="Calibri" w:cs="Calibri"/>
                <w:sz w:val="22"/>
                <w:szCs w:val="22"/>
              </w:rPr>
              <w:t> </w:t>
            </w:r>
          </w:p>
        </w:tc>
      </w:tr>
      <w:tr w:rsidR="0059677E" w14:paraId="604476B6"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601B32B7"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hideMark/>
          </w:tcPr>
          <w:p w14:paraId="0E756DED" w14:textId="77777777" w:rsidR="0059677E" w:rsidRDefault="0059677E">
            <w:pPr>
              <w:rPr>
                <w:rFonts w:ascii="Calibri" w:hAnsi="Calibri" w:cs="Calibri"/>
                <w:sz w:val="22"/>
                <w:szCs w:val="22"/>
              </w:rPr>
            </w:pPr>
            <w:r>
              <w:rPr>
                <w:rFonts w:ascii="Calibri" w:hAnsi="Calibri" w:cs="Calibri"/>
                <w:sz w:val="22"/>
                <w:szCs w:val="22"/>
              </w:rPr>
              <w:t>Minimální úhlopříčka zobrazovací plochy 23,7"</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A06CF99"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02570AC2" w14:textId="77777777" w:rsidR="0059677E" w:rsidRDefault="0059677E">
            <w:pPr>
              <w:rPr>
                <w:rFonts w:ascii="Calibri" w:hAnsi="Calibri" w:cs="Calibri"/>
                <w:sz w:val="22"/>
                <w:szCs w:val="22"/>
              </w:rPr>
            </w:pPr>
            <w:r>
              <w:rPr>
                <w:rFonts w:ascii="Calibri" w:hAnsi="Calibri" w:cs="Calibri"/>
                <w:sz w:val="22"/>
                <w:szCs w:val="22"/>
              </w:rPr>
              <w:t>23,8"</w:t>
            </w:r>
          </w:p>
        </w:tc>
      </w:tr>
      <w:tr w:rsidR="0059677E" w14:paraId="00150CB8"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3D8B13D7" w14:textId="77777777" w:rsidR="0059677E" w:rsidRDefault="0059677E">
            <w:pPr>
              <w:rPr>
                <w:rFonts w:ascii="Calibri" w:hAnsi="Calibri" w:cs="Calibri"/>
                <w:sz w:val="22"/>
                <w:szCs w:val="22"/>
              </w:rPr>
            </w:pPr>
            <w:r>
              <w:rPr>
                <w:rFonts w:ascii="Calibri" w:hAnsi="Calibri" w:cs="Calibri"/>
                <w:sz w:val="22"/>
                <w:szCs w:val="22"/>
              </w:rPr>
              <w:t>Vlastnosti:</w:t>
            </w:r>
          </w:p>
        </w:tc>
        <w:tc>
          <w:tcPr>
            <w:tcW w:w="1642" w:type="pct"/>
            <w:tcBorders>
              <w:top w:val="nil"/>
              <w:left w:val="nil"/>
              <w:bottom w:val="single" w:sz="4" w:space="0" w:color="auto"/>
              <w:right w:val="nil"/>
            </w:tcBorders>
            <w:hideMark/>
          </w:tcPr>
          <w:p w14:paraId="1B84E2EB" w14:textId="77777777" w:rsidR="0059677E" w:rsidRDefault="0059677E">
            <w:pPr>
              <w:rPr>
                <w:rFonts w:ascii="Calibri" w:hAnsi="Calibri" w:cs="Calibri"/>
                <w:sz w:val="22"/>
                <w:szCs w:val="22"/>
              </w:rPr>
            </w:pPr>
            <w:r>
              <w:rPr>
                <w:rFonts w:ascii="Calibri" w:hAnsi="Calibri" w:cs="Calibri"/>
                <w:sz w:val="22"/>
                <w:szCs w:val="22"/>
              </w:rPr>
              <w:t>Matný povrch zobrazovací plochy, výškově stavitelný, vertikální a horizontální polohovatelnost, funkce pivot</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402139B"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EB71106" w14:textId="77777777" w:rsidR="0059677E" w:rsidRDefault="0059677E">
            <w:pPr>
              <w:rPr>
                <w:rFonts w:ascii="Calibri" w:hAnsi="Calibri" w:cs="Calibri"/>
                <w:sz w:val="22"/>
                <w:szCs w:val="22"/>
              </w:rPr>
            </w:pPr>
            <w:r>
              <w:rPr>
                <w:rFonts w:ascii="Calibri" w:hAnsi="Calibri" w:cs="Calibri"/>
                <w:sz w:val="22"/>
                <w:szCs w:val="22"/>
              </w:rPr>
              <w:t> </w:t>
            </w:r>
          </w:p>
        </w:tc>
      </w:tr>
      <w:tr w:rsidR="0059677E" w14:paraId="417D72C4"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429593EF" w14:textId="77777777" w:rsidR="0059677E" w:rsidRDefault="0059677E">
            <w:pPr>
              <w:rPr>
                <w:rFonts w:ascii="Calibri" w:hAnsi="Calibri" w:cs="Calibri"/>
                <w:sz w:val="22"/>
                <w:szCs w:val="22"/>
              </w:rPr>
            </w:pPr>
            <w:r>
              <w:rPr>
                <w:rFonts w:ascii="Calibri" w:hAnsi="Calibri" w:cs="Calibri"/>
                <w:sz w:val="22"/>
                <w:szCs w:val="22"/>
              </w:rPr>
              <w:t>Rozlišení:</w:t>
            </w:r>
          </w:p>
        </w:tc>
        <w:tc>
          <w:tcPr>
            <w:tcW w:w="1642" w:type="pct"/>
            <w:tcBorders>
              <w:top w:val="nil"/>
              <w:left w:val="nil"/>
              <w:bottom w:val="single" w:sz="4" w:space="0" w:color="auto"/>
              <w:right w:val="nil"/>
            </w:tcBorders>
            <w:hideMark/>
          </w:tcPr>
          <w:p w14:paraId="7F590E4A" w14:textId="77777777" w:rsidR="0059677E" w:rsidRDefault="0059677E">
            <w:pPr>
              <w:rPr>
                <w:rFonts w:ascii="Calibri" w:hAnsi="Calibri" w:cs="Calibri"/>
                <w:sz w:val="22"/>
                <w:szCs w:val="22"/>
              </w:rPr>
            </w:pPr>
            <w:r>
              <w:rPr>
                <w:rFonts w:ascii="Calibri" w:hAnsi="Calibri" w:cs="Calibri"/>
                <w:sz w:val="22"/>
                <w:szCs w:val="22"/>
              </w:rPr>
              <w:t>Přesně 1920 x 1080 bodů, nebo přesně 1920 x 1200 bodů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6862BE4"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344E78CF" w14:textId="77777777" w:rsidR="0059677E" w:rsidRDefault="0059677E">
            <w:pPr>
              <w:rPr>
                <w:rFonts w:ascii="Calibri" w:hAnsi="Calibri" w:cs="Calibri"/>
                <w:sz w:val="22"/>
                <w:szCs w:val="22"/>
              </w:rPr>
            </w:pPr>
            <w:r>
              <w:rPr>
                <w:rFonts w:ascii="Calibri" w:hAnsi="Calibri" w:cs="Calibri"/>
                <w:sz w:val="22"/>
                <w:szCs w:val="22"/>
              </w:rPr>
              <w:t>1920x1080</w:t>
            </w:r>
          </w:p>
        </w:tc>
      </w:tr>
      <w:tr w:rsidR="0059677E" w14:paraId="75F59BBE"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04A8B3AE" w14:textId="77777777" w:rsidR="0059677E" w:rsidRDefault="0059677E">
            <w:pPr>
              <w:rPr>
                <w:rFonts w:ascii="Calibri" w:hAnsi="Calibri" w:cs="Calibri"/>
                <w:sz w:val="22"/>
                <w:szCs w:val="22"/>
              </w:rPr>
            </w:pPr>
            <w:r>
              <w:rPr>
                <w:rFonts w:ascii="Calibri" w:hAnsi="Calibri" w:cs="Calibri"/>
                <w:sz w:val="22"/>
                <w:szCs w:val="22"/>
              </w:rPr>
              <w:t>Typ:</w:t>
            </w:r>
          </w:p>
        </w:tc>
        <w:tc>
          <w:tcPr>
            <w:tcW w:w="1642" w:type="pct"/>
            <w:tcBorders>
              <w:top w:val="nil"/>
              <w:left w:val="nil"/>
              <w:bottom w:val="single" w:sz="4" w:space="0" w:color="auto"/>
              <w:right w:val="nil"/>
            </w:tcBorders>
            <w:hideMark/>
          </w:tcPr>
          <w:p w14:paraId="5701D1F5" w14:textId="77777777" w:rsidR="0059677E" w:rsidRDefault="0059677E">
            <w:pPr>
              <w:rPr>
                <w:rFonts w:ascii="Calibri" w:hAnsi="Calibri" w:cs="Calibri"/>
                <w:sz w:val="22"/>
                <w:szCs w:val="22"/>
              </w:rPr>
            </w:pPr>
            <w:r>
              <w:rPr>
                <w:rFonts w:ascii="Calibri" w:hAnsi="Calibri" w:cs="Calibri"/>
                <w:sz w:val="22"/>
                <w:szCs w:val="22"/>
              </w:rPr>
              <w:t>LED posvícení, pozorovací úhel minimálně 178° vodorovně i svisle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BE0833C"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F178FD4" w14:textId="77777777" w:rsidR="0059677E" w:rsidRDefault="0059677E">
            <w:pPr>
              <w:rPr>
                <w:rFonts w:ascii="Calibri" w:hAnsi="Calibri" w:cs="Calibri"/>
                <w:sz w:val="22"/>
                <w:szCs w:val="22"/>
              </w:rPr>
            </w:pPr>
            <w:r>
              <w:rPr>
                <w:rFonts w:ascii="Calibri" w:hAnsi="Calibri" w:cs="Calibri"/>
                <w:sz w:val="22"/>
                <w:szCs w:val="22"/>
              </w:rPr>
              <w:t> </w:t>
            </w:r>
          </w:p>
        </w:tc>
      </w:tr>
      <w:tr w:rsidR="0059677E" w14:paraId="055277FA" w14:textId="77777777" w:rsidTr="0059677E">
        <w:trPr>
          <w:trHeight w:val="345"/>
        </w:trPr>
        <w:tc>
          <w:tcPr>
            <w:tcW w:w="1150" w:type="pct"/>
            <w:tcBorders>
              <w:top w:val="nil"/>
              <w:left w:val="single" w:sz="8" w:space="0" w:color="auto"/>
              <w:bottom w:val="single" w:sz="4" w:space="0" w:color="auto"/>
              <w:right w:val="single" w:sz="4" w:space="0" w:color="auto"/>
            </w:tcBorders>
            <w:noWrap/>
            <w:hideMark/>
          </w:tcPr>
          <w:p w14:paraId="6A64BF3B" w14:textId="77777777" w:rsidR="0059677E" w:rsidRDefault="0059677E">
            <w:pPr>
              <w:rPr>
                <w:rFonts w:ascii="Calibri" w:hAnsi="Calibri" w:cs="Calibri"/>
                <w:sz w:val="22"/>
                <w:szCs w:val="22"/>
              </w:rPr>
            </w:pPr>
            <w:r>
              <w:rPr>
                <w:rFonts w:ascii="Calibri" w:hAnsi="Calibri" w:cs="Calibri"/>
                <w:sz w:val="22"/>
                <w:szCs w:val="22"/>
              </w:rPr>
              <w:t>Jas:</w:t>
            </w:r>
          </w:p>
        </w:tc>
        <w:tc>
          <w:tcPr>
            <w:tcW w:w="1642" w:type="pct"/>
            <w:tcBorders>
              <w:top w:val="nil"/>
              <w:left w:val="nil"/>
              <w:bottom w:val="single" w:sz="4" w:space="0" w:color="auto"/>
              <w:right w:val="nil"/>
            </w:tcBorders>
            <w:hideMark/>
          </w:tcPr>
          <w:p w14:paraId="36093A56" w14:textId="77777777" w:rsidR="0059677E" w:rsidRDefault="0059677E">
            <w:pPr>
              <w:rPr>
                <w:rFonts w:ascii="Calibri" w:hAnsi="Calibri" w:cs="Calibri"/>
                <w:sz w:val="22"/>
                <w:szCs w:val="22"/>
              </w:rPr>
            </w:pPr>
            <w:r>
              <w:rPr>
                <w:rFonts w:ascii="Calibri" w:hAnsi="Calibri" w:cs="Calibri"/>
                <w:sz w:val="22"/>
                <w:szCs w:val="22"/>
              </w:rPr>
              <w:t>Minimálně 250 cd/m</w:t>
            </w:r>
            <w:r>
              <w:rPr>
                <w:rFonts w:ascii="Calibri" w:hAnsi="Calibri" w:cs="Calibri"/>
                <w:sz w:val="22"/>
                <w:szCs w:val="22"/>
                <w:vertAlign w:val="superscript"/>
              </w:rPr>
              <w:t>2</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B0FD168"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48E1464B" w14:textId="77777777" w:rsidR="0059677E" w:rsidRDefault="0059677E">
            <w:pPr>
              <w:rPr>
                <w:rFonts w:ascii="Calibri" w:hAnsi="Calibri" w:cs="Calibri"/>
                <w:sz w:val="22"/>
                <w:szCs w:val="22"/>
              </w:rPr>
            </w:pPr>
            <w:r>
              <w:rPr>
                <w:rFonts w:ascii="Calibri" w:hAnsi="Calibri" w:cs="Calibri"/>
                <w:sz w:val="22"/>
                <w:szCs w:val="22"/>
              </w:rPr>
              <w:t> </w:t>
            </w:r>
          </w:p>
        </w:tc>
      </w:tr>
      <w:tr w:rsidR="0059677E" w14:paraId="718995BE"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47D1654C" w14:textId="77777777" w:rsidR="0059677E" w:rsidRDefault="0059677E">
            <w:pPr>
              <w:rPr>
                <w:rFonts w:ascii="Calibri" w:hAnsi="Calibri" w:cs="Calibri"/>
                <w:sz w:val="22"/>
                <w:szCs w:val="22"/>
              </w:rPr>
            </w:pPr>
            <w:r>
              <w:rPr>
                <w:rFonts w:ascii="Calibri" w:hAnsi="Calibri" w:cs="Calibri"/>
                <w:sz w:val="22"/>
                <w:szCs w:val="22"/>
              </w:rPr>
              <w:t>Doba odezvy:</w:t>
            </w:r>
          </w:p>
        </w:tc>
        <w:tc>
          <w:tcPr>
            <w:tcW w:w="1642" w:type="pct"/>
            <w:tcBorders>
              <w:top w:val="nil"/>
              <w:left w:val="nil"/>
              <w:bottom w:val="single" w:sz="4" w:space="0" w:color="auto"/>
              <w:right w:val="nil"/>
            </w:tcBorders>
            <w:hideMark/>
          </w:tcPr>
          <w:p w14:paraId="4727E648" w14:textId="77777777" w:rsidR="0059677E" w:rsidRDefault="0059677E">
            <w:pPr>
              <w:rPr>
                <w:rFonts w:ascii="Calibri" w:hAnsi="Calibri" w:cs="Calibri"/>
                <w:sz w:val="22"/>
                <w:szCs w:val="22"/>
              </w:rPr>
            </w:pPr>
            <w:r>
              <w:rPr>
                <w:rFonts w:ascii="Calibri" w:hAnsi="Calibri" w:cs="Calibri"/>
                <w:sz w:val="22"/>
                <w:szCs w:val="22"/>
              </w:rPr>
              <w:t>Max. 6 ms</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0BA318B"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20B9615"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95EA231"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46428C5D" w14:textId="77777777" w:rsidR="0059677E" w:rsidRDefault="0059677E">
            <w:pPr>
              <w:rPr>
                <w:rFonts w:ascii="Calibri" w:hAnsi="Calibri" w:cs="Calibri"/>
                <w:sz w:val="22"/>
                <w:szCs w:val="22"/>
              </w:rPr>
            </w:pPr>
            <w:r>
              <w:rPr>
                <w:rFonts w:ascii="Calibri" w:hAnsi="Calibri" w:cs="Calibri"/>
                <w:sz w:val="22"/>
                <w:szCs w:val="22"/>
              </w:rPr>
              <w:t>Kontrast:</w:t>
            </w:r>
          </w:p>
        </w:tc>
        <w:tc>
          <w:tcPr>
            <w:tcW w:w="1642" w:type="pct"/>
            <w:tcBorders>
              <w:top w:val="nil"/>
              <w:left w:val="nil"/>
              <w:bottom w:val="single" w:sz="4" w:space="0" w:color="auto"/>
              <w:right w:val="nil"/>
            </w:tcBorders>
            <w:hideMark/>
          </w:tcPr>
          <w:p w14:paraId="020FACD2" w14:textId="77777777" w:rsidR="0059677E" w:rsidRDefault="0059677E">
            <w:pPr>
              <w:rPr>
                <w:rFonts w:ascii="Calibri" w:hAnsi="Calibri" w:cs="Calibri"/>
                <w:sz w:val="22"/>
                <w:szCs w:val="22"/>
              </w:rPr>
            </w:pPr>
            <w:r>
              <w:rPr>
                <w:rFonts w:ascii="Calibri" w:hAnsi="Calibri" w:cs="Calibri"/>
                <w:sz w:val="22"/>
                <w:szCs w:val="22"/>
              </w:rPr>
              <w:t>Statický kontrast (typický) minimálně 1000:1</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E65B062"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E2C6D02"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7B956EB"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1E81220C" w14:textId="77777777" w:rsidR="0059677E" w:rsidRDefault="0059677E">
            <w:pPr>
              <w:rPr>
                <w:rFonts w:ascii="Calibri" w:hAnsi="Calibri" w:cs="Calibri"/>
                <w:sz w:val="22"/>
                <w:szCs w:val="22"/>
              </w:rPr>
            </w:pPr>
            <w:r>
              <w:rPr>
                <w:rFonts w:ascii="Calibri" w:hAnsi="Calibri" w:cs="Calibri"/>
                <w:sz w:val="22"/>
                <w:szCs w:val="22"/>
              </w:rPr>
              <w:t>Vstupy:</w:t>
            </w:r>
          </w:p>
        </w:tc>
        <w:tc>
          <w:tcPr>
            <w:tcW w:w="1642" w:type="pct"/>
            <w:tcBorders>
              <w:top w:val="nil"/>
              <w:left w:val="nil"/>
              <w:bottom w:val="single" w:sz="4" w:space="0" w:color="auto"/>
              <w:right w:val="nil"/>
            </w:tcBorders>
            <w:hideMark/>
          </w:tcPr>
          <w:p w14:paraId="5B03DD95" w14:textId="77777777" w:rsidR="0059677E" w:rsidRDefault="0059677E">
            <w:pPr>
              <w:rPr>
                <w:rFonts w:ascii="Calibri" w:hAnsi="Calibri" w:cs="Calibri"/>
                <w:sz w:val="22"/>
                <w:szCs w:val="22"/>
              </w:rPr>
            </w:pPr>
            <w:r>
              <w:rPr>
                <w:rFonts w:ascii="Calibri" w:hAnsi="Calibri" w:cs="Calibri"/>
                <w:sz w:val="22"/>
                <w:szCs w:val="22"/>
              </w:rPr>
              <w:t>Minimálně 1x digitální vstup HDMI a minimálně 1x digitální vstup DP</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E5871F3"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218426E"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2D115D9" w14:textId="77777777" w:rsidTr="0059677E">
        <w:trPr>
          <w:trHeight w:val="3300"/>
        </w:trPr>
        <w:tc>
          <w:tcPr>
            <w:tcW w:w="1150" w:type="pct"/>
            <w:tcBorders>
              <w:top w:val="nil"/>
              <w:left w:val="single" w:sz="8" w:space="0" w:color="auto"/>
              <w:bottom w:val="single" w:sz="4" w:space="0" w:color="auto"/>
              <w:right w:val="single" w:sz="4" w:space="0" w:color="auto"/>
            </w:tcBorders>
            <w:hideMark/>
          </w:tcPr>
          <w:p w14:paraId="7C4850DB" w14:textId="77777777" w:rsidR="0059677E" w:rsidRDefault="0059677E">
            <w:pPr>
              <w:rPr>
                <w:rFonts w:ascii="Calibri" w:hAnsi="Calibri" w:cs="Calibri"/>
                <w:sz w:val="22"/>
                <w:szCs w:val="22"/>
              </w:rPr>
            </w:pPr>
            <w:r>
              <w:rPr>
                <w:rFonts w:ascii="Calibri" w:hAnsi="Calibri" w:cs="Calibri"/>
                <w:sz w:val="22"/>
                <w:szCs w:val="22"/>
              </w:rPr>
              <w:t>Přenos digitálního video a audio signálu:</w:t>
            </w:r>
          </w:p>
        </w:tc>
        <w:tc>
          <w:tcPr>
            <w:tcW w:w="1642" w:type="pct"/>
            <w:tcBorders>
              <w:top w:val="nil"/>
              <w:left w:val="nil"/>
              <w:bottom w:val="single" w:sz="4" w:space="0" w:color="auto"/>
              <w:right w:val="nil"/>
            </w:tcBorders>
            <w:hideMark/>
          </w:tcPr>
          <w:p w14:paraId="7D52D971" w14:textId="77777777" w:rsidR="0059677E" w:rsidRDefault="0059677E">
            <w:pPr>
              <w:rPr>
                <w:rFonts w:ascii="Calibri" w:hAnsi="Calibri" w:cs="Calibri"/>
                <w:sz w:val="22"/>
                <w:szCs w:val="22"/>
              </w:rPr>
            </w:pPr>
            <w:r>
              <w:rPr>
                <w:rFonts w:ascii="Calibri" w:hAnsi="Calibri" w:cs="Calibri"/>
                <w:sz w:val="22"/>
                <w:szCs w:val="22"/>
              </w:rPr>
              <w:t xml:space="preserve">Součástí dodávky je propojovací kabel pro přenos signálu mezi nabízenou sestavou (základní jednotka a monitor). Je-li předmětem dodávky notebook i dokovací stanice, pak je součástí dodávky i kabel umožňující propojení dokovací stanice s monitorem. Požadavky lze splnit jedním kabelem (bez redukce). Je-li předmětem dodávky dokovací stanice a dvojnásobné či větší množství monitorů - pak musí být možné souběžné připojení dvou monitorů do dokovací stanice a nezbytné propojovací kabely jsou součástí dodávky. </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E6CB5DD"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B89DC30" w14:textId="77777777" w:rsidR="0059677E" w:rsidRDefault="0059677E">
            <w:pPr>
              <w:rPr>
                <w:rFonts w:ascii="Calibri" w:hAnsi="Calibri" w:cs="Calibri"/>
                <w:sz w:val="22"/>
                <w:szCs w:val="22"/>
              </w:rPr>
            </w:pPr>
            <w:r>
              <w:rPr>
                <w:rFonts w:ascii="Calibri" w:hAnsi="Calibri" w:cs="Calibri"/>
                <w:sz w:val="22"/>
                <w:szCs w:val="22"/>
              </w:rPr>
              <w:t> </w:t>
            </w:r>
          </w:p>
        </w:tc>
      </w:tr>
      <w:tr w:rsidR="0059677E" w14:paraId="7AA5A78F"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3A3FFBB3" w14:textId="77777777" w:rsidR="0059677E" w:rsidRDefault="0059677E">
            <w:pPr>
              <w:rPr>
                <w:rFonts w:ascii="Calibri" w:hAnsi="Calibri" w:cs="Calibri"/>
                <w:sz w:val="22"/>
                <w:szCs w:val="22"/>
              </w:rPr>
            </w:pPr>
            <w:r>
              <w:rPr>
                <w:rFonts w:ascii="Calibri" w:hAnsi="Calibri" w:cs="Calibri"/>
                <w:sz w:val="22"/>
                <w:szCs w:val="22"/>
              </w:rPr>
              <w:t>Příslušenství:</w:t>
            </w:r>
          </w:p>
        </w:tc>
        <w:tc>
          <w:tcPr>
            <w:tcW w:w="1642" w:type="pct"/>
            <w:tcBorders>
              <w:top w:val="nil"/>
              <w:left w:val="nil"/>
              <w:bottom w:val="single" w:sz="4" w:space="0" w:color="auto"/>
              <w:right w:val="nil"/>
            </w:tcBorders>
            <w:hideMark/>
          </w:tcPr>
          <w:p w14:paraId="43A7E203" w14:textId="77777777" w:rsidR="0059677E" w:rsidRDefault="0059677E">
            <w:pPr>
              <w:rPr>
                <w:rFonts w:ascii="Calibri" w:hAnsi="Calibri" w:cs="Calibri"/>
                <w:sz w:val="22"/>
                <w:szCs w:val="22"/>
              </w:rPr>
            </w:pPr>
            <w:r>
              <w:rPr>
                <w:rFonts w:ascii="Calibri" w:hAnsi="Calibri" w:cs="Calibri"/>
                <w:sz w:val="22"/>
                <w:szCs w:val="22"/>
              </w:rPr>
              <w:t>Napájecí kabel</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A965AB8"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1522FF37" w14:textId="77777777" w:rsidR="0059677E" w:rsidRDefault="0059677E">
            <w:pPr>
              <w:rPr>
                <w:rFonts w:ascii="Calibri" w:hAnsi="Calibri" w:cs="Calibri"/>
                <w:sz w:val="22"/>
                <w:szCs w:val="22"/>
              </w:rPr>
            </w:pPr>
            <w:r>
              <w:rPr>
                <w:rFonts w:ascii="Calibri" w:hAnsi="Calibri" w:cs="Calibri"/>
                <w:sz w:val="22"/>
                <w:szCs w:val="22"/>
              </w:rPr>
              <w:t> </w:t>
            </w:r>
          </w:p>
        </w:tc>
      </w:tr>
      <w:tr w:rsidR="0059677E" w14:paraId="3F5B46AB"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401A1D33"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nil"/>
            </w:tcBorders>
            <w:vAlign w:val="center"/>
            <w:hideMark/>
          </w:tcPr>
          <w:p w14:paraId="44DEF7EE" w14:textId="77777777" w:rsidR="0059677E" w:rsidRDefault="0059677E">
            <w:pPr>
              <w:rPr>
                <w:rFonts w:ascii="Calibri" w:hAnsi="Calibri" w:cs="Calibri"/>
                <w:sz w:val="22"/>
                <w:szCs w:val="22"/>
              </w:rPr>
            </w:pPr>
            <w:r>
              <w:rPr>
                <w:rFonts w:ascii="Calibri" w:hAnsi="Calibri" w:cs="Calibri"/>
                <w:sz w:val="22"/>
                <w:szCs w:val="22"/>
              </w:rPr>
              <w:t>Min. 60 měsíců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8DA4D76"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29DA8634" w14:textId="77777777" w:rsidR="0059677E" w:rsidRDefault="0059677E">
            <w:pPr>
              <w:rPr>
                <w:rFonts w:ascii="Calibri" w:hAnsi="Calibri" w:cs="Calibri"/>
                <w:sz w:val="22"/>
                <w:szCs w:val="22"/>
              </w:rPr>
            </w:pPr>
            <w:r>
              <w:rPr>
                <w:rFonts w:ascii="Calibri" w:hAnsi="Calibri" w:cs="Calibri"/>
                <w:sz w:val="22"/>
                <w:szCs w:val="22"/>
              </w:rPr>
              <w:t>60 měsíců</w:t>
            </w:r>
          </w:p>
        </w:tc>
      </w:tr>
      <w:tr w:rsidR="0059677E" w14:paraId="4372CC30" w14:textId="77777777" w:rsidTr="0059677E">
        <w:trPr>
          <w:trHeight w:val="1200"/>
        </w:trPr>
        <w:tc>
          <w:tcPr>
            <w:tcW w:w="1150" w:type="pct"/>
            <w:tcBorders>
              <w:top w:val="nil"/>
              <w:left w:val="single" w:sz="8" w:space="0" w:color="auto"/>
              <w:bottom w:val="single" w:sz="4" w:space="0" w:color="auto"/>
              <w:right w:val="single" w:sz="4" w:space="0" w:color="auto"/>
            </w:tcBorders>
            <w:noWrap/>
            <w:vAlign w:val="center"/>
            <w:hideMark/>
          </w:tcPr>
          <w:p w14:paraId="2BB2D66E" w14:textId="77777777" w:rsidR="0059677E" w:rsidRDefault="0059677E">
            <w:pPr>
              <w:rPr>
                <w:rFonts w:ascii="Calibri" w:hAnsi="Calibri" w:cs="Calibri"/>
                <w:sz w:val="22"/>
                <w:szCs w:val="22"/>
              </w:rPr>
            </w:pPr>
            <w:r>
              <w:rPr>
                <w:rFonts w:ascii="Calibri" w:hAnsi="Calibri" w:cs="Calibri"/>
                <w:sz w:val="22"/>
                <w:szCs w:val="22"/>
              </w:rPr>
              <w:lastRenderedPageBreak/>
              <w:t>Servis:</w:t>
            </w:r>
          </w:p>
        </w:tc>
        <w:tc>
          <w:tcPr>
            <w:tcW w:w="1642" w:type="pct"/>
            <w:tcBorders>
              <w:top w:val="nil"/>
              <w:left w:val="nil"/>
              <w:bottom w:val="single" w:sz="4" w:space="0" w:color="auto"/>
              <w:right w:val="nil"/>
            </w:tcBorders>
            <w:vAlign w:val="center"/>
            <w:hideMark/>
          </w:tcPr>
          <w:p w14:paraId="06D8F84E"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CBA809B"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9E4A3F6" w14:textId="77777777" w:rsidR="0059677E" w:rsidRDefault="0059677E">
            <w:pPr>
              <w:rPr>
                <w:rFonts w:ascii="Calibri" w:hAnsi="Calibri" w:cs="Calibri"/>
                <w:sz w:val="22"/>
                <w:szCs w:val="22"/>
              </w:rPr>
            </w:pPr>
            <w:r>
              <w:rPr>
                <w:rFonts w:ascii="Calibri" w:hAnsi="Calibri" w:cs="Calibri"/>
                <w:sz w:val="22"/>
                <w:szCs w:val="22"/>
              </w:rPr>
              <w:t> </w:t>
            </w:r>
          </w:p>
        </w:tc>
      </w:tr>
      <w:tr w:rsidR="0059677E" w14:paraId="2D5CC08C"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261033A4"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hideMark/>
          </w:tcPr>
          <w:p w14:paraId="5699EB20" w14:textId="77777777" w:rsidR="0059677E" w:rsidRDefault="0059677E">
            <w:pPr>
              <w:rPr>
                <w:rFonts w:ascii="Calibri" w:hAnsi="Calibri" w:cs="Calibri"/>
                <w:sz w:val="22"/>
                <w:szCs w:val="22"/>
              </w:rPr>
            </w:pPr>
            <w:r>
              <w:rPr>
                <w:rFonts w:ascii="Calibri" w:hAnsi="Calibri" w:cs="Calibri"/>
                <w:sz w:val="22"/>
                <w:szCs w:val="22"/>
              </w:rPr>
              <w:t>Jediné kontaktní místo pro nahlášení poruch pro celou ČR</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9DE0E94"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6E22972" w14:textId="77777777" w:rsidR="0059677E" w:rsidRDefault="0059677E">
            <w:pPr>
              <w:rPr>
                <w:rFonts w:ascii="Calibri" w:hAnsi="Calibri" w:cs="Calibri"/>
                <w:sz w:val="22"/>
                <w:szCs w:val="22"/>
              </w:rPr>
            </w:pPr>
            <w:r>
              <w:rPr>
                <w:rFonts w:ascii="Calibri" w:hAnsi="Calibri" w:cs="Calibri"/>
                <w:sz w:val="22"/>
                <w:szCs w:val="22"/>
              </w:rPr>
              <w:t> </w:t>
            </w:r>
          </w:p>
        </w:tc>
      </w:tr>
      <w:tr w:rsidR="0059677E" w14:paraId="6C4B74C9" w14:textId="77777777" w:rsidTr="0059677E">
        <w:trPr>
          <w:trHeight w:val="915"/>
        </w:trPr>
        <w:tc>
          <w:tcPr>
            <w:tcW w:w="1150" w:type="pct"/>
            <w:tcBorders>
              <w:top w:val="nil"/>
              <w:left w:val="single" w:sz="8" w:space="0" w:color="auto"/>
              <w:bottom w:val="single" w:sz="8" w:space="0" w:color="auto"/>
              <w:right w:val="single" w:sz="4" w:space="0" w:color="auto"/>
            </w:tcBorders>
            <w:noWrap/>
            <w:hideMark/>
          </w:tcPr>
          <w:p w14:paraId="5A53954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8" w:space="0" w:color="auto"/>
              <w:right w:val="nil"/>
            </w:tcBorders>
            <w:hideMark/>
          </w:tcPr>
          <w:p w14:paraId="539367AA" w14:textId="77777777" w:rsidR="0059677E" w:rsidRDefault="0059677E">
            <w:pPr>
              <w:rPr>
                <w:rFonts w:ascii="Calibri" w:hAnsi="Calibri" w:cs="Calibri"/>
                <w:sz w:val="22"/>
                <w:szCs w:val="22"/>
              </w:rPr>
            </w:pPr>
            <w:r>
              <w:rPr>
                <w:rFonts w:ascii="Calibri" w:hAnsi="Calibri" w:cs="Calibri"/>
                <w:sz w:val="22"/>
                <w:szCs w:val="22"/>
              </w:rPr>
              <w:t>Podpora poskytovaná prostřednictvím telefonní linky musí být dostupná v pracovní dny minimálně v době od 9:00 do 16:00 hod.</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58FCC38A"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73E67CB7"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6F4C374" w14:textId="77777777" w:rsidTr="0059677E">
        <w:trPr>
          <w:trHeight w:val="315"/>
        </w:trPr>
        <w:tc>
          <w:tcPr>
            <w:tcW w:w="1150" w:type="pct"/>
            <w:tcBorders>
              <w:top w:val="nil"/>
              <w:left w:val="single" w:sz="8" w:space="0" w:color="auto"/>
              <w:bottom w:val="nil"/>
              <w:right w:val="nil"/>
            </w:tcBorders>
            <w:noWrap/>
            <w:hideMark/>
          </w:tcPr>
          <w:p w14:paraId="25CC2A0C"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nil"/>
              <w:right w:val="nil"/>
            </w:tcBorders>
            <w:hideMark/>
          </w:tcPr>
          <w:p w14:paraId="2475DEE9" w14:textId="77777777" w:rsidR="0059677E" w:rsidRDefault="0059677E">
            <w:pPr>
              <w:rPr>
                <w:rFonts w:ascii="Calibri" w:hAnsi="Calibri" w:cs="Calibri"/>
                <w:sz w:val="22"/>
                <w:szCs w:val="22"/>
              </w:rPr>
            </w:pPr>
          </w:p>
        </w:tc>
        <w:tc>
          <w:tcPr>
            <w:tcW w:w="853" w:type="pct"/>
            <w:tcBorders>
              <w:top w:val="nil"/>
              <w:left w:val="nil"/>
              <w:bottom w:val="nil"/>
              <w:right w:val="nil"/>
            </w:tcBorders>
            <w:hideMark/>
          </w:tcPr>
          <w:p w14:paraId="58F54E3C" w14:textId="77777777" w:rsidR="0059677E" w:rsidRDefault="0059677E">
            <w:pPr>
              <w:rPr>
                <w:sz w:val="20"/>
                <w:szCs w:val="20"/>
              </w:rPr>
            </w:pPr>
          </w:p>
        </w:tc>
        <w:tc>
          <w:tcPr>
            <w:tcW w:w="1355" w:type="pct"/>
            <w:tcBorders>
              <w:top w:val="nil"/>
              <w:left w:val="nil"/>
              <w:bottom w:val="nil"/>
              <w:right w:val="single" w:sz="4" w:space="0" w:color="auto"/>
            </w:tcBorders>
            <w:vAlign w:val="center"/>
            <w:hideMark/>
          </w:tcPr>
          <w:p w14:paraId="55C73979" w14:textId="77777777" w:rsidR="0059677E" w:rsidRDefault="0059677E">
            <w:pPr>
              <w:rPr>
                <w:rFonts w:ascii="Calibri" w:hAnsi="Calibri" w:cs="Calibri"/>
                <w:sz w:val="22"/>
                <w:szCs w:val="22"/>
              </w:rPr>
            </w:pPr>
            <w:r>
              <w:rPr>
                <w:rFonts w:ascii="Calibri" w:hAnsi="Calibri" w:cs="Calibri"/>
                <w:sz w:val="22"/>
                <w:szCs w:val="22"/>
              </w:rPr>
              <w:t> </w:t>
            </w:r>
          </w:p>
        </w:tc>
      </w:tr>
      <w:tr w:rsidR="0059677E" w14:paraId="30721213" w14:textId="77777777" w:rsidTr="0059677E">
        <w:trPr>
          <w:trHeight w:val="300"/>
        </w:trPr>
        <w:tc>
          <w:tcPr>
            <w:tcW w:w="2792" w:type="pct"/>
            <w:gridSpan w:val="2"/>
            <w:tcBorders>
              <w:top w:val="single" w:sz="8" w:space="0" w:color="auto"/>
              <w:left w:val="single" w:sz="8" w:space="0" w:color="auto"/>
              <w:bottom w:val="single" w:sz="4" w:space="0" w:color="auto"/>
              <w:right w:val="nil"/>
            </w:tcBorders>
            <w:shd w:val="clear" w:color="000000" w:fill="99CCFF"/>
            <w:vAlign w:val="center"/>
            <w:hideMark/>
          </w:tcPr>
          <w:p w14:paraId="06FB1395" w14:textId="77777777" w:rsidR="0059677E" w:rsidRDefault="0059677E">
            <w:pPr>
              <w:jc w:val="center"/>
              <w:rPr>
                <w:rFonts w:ascii="Calibri" w:hAnsi="Calibri" w:cs="Calibri"/>
                <w:b/>
                <w:bCs/>
                <w:color w:val="000000"/>
                <w:sz w:val="22"/>
                <w:szCs w:val="22"/>
              </w:rPr>
            </w:pPr>
            <w:r>
              <w:rPr>
                <w:rFonts w:ascii="Calibri" w:hAnsi="Calibri" w:cs="Calibri"/>
                <w:b/>
                <w:bCs/>
                <w:color w:val="000000"/>
                <w:sz w:val="22"/>
                <w:szCs w:val="22"/>
              </w:rPr>
              <w:t>Monitor II</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692AF7D2" w14:textId="77777777" w:rsidR="0059677E" w:rsidRDefault="0059677E">
            <w:pPr>
              <w:jc w:val="center"/>
              <w:rPr>
                <w:rFonts w:ascii="Calibri" w:hAnsi="Calibri" w:cs="Calibri"/>
                <w:b/>
                <w:bCs/>
                <w:color w:val="000000"/>
                <w:sz w:val="22"/>
                <w:szCs w:val="22"/>
              </w:rPr>
            </w:pPr>
            <w:r>
              <w:rPr>
                <w:rFonts w:ascii="Calibri" w:hAnsi="Calibri" w:cs="Calibri"/>
                <w:b/>
                <w:bCs/>
                <w:color w:val="000000"/>
                <w:sz w:val="22"/>
                <w:szCs w:val="22"/>
              </w:rPr>
              <w:t>Lenovo ThinkVision E27Q-40 Monitor</w:t>
            </w:r>
          </w:p>
        </w:tc>
      </w:tr>
      <w:tr w:rsidR="0059677E" w14:paraId="7067581F" w14:textId="77777777" w:rsidTr="0059677E">
        <w:trPr>
          <w:trHeight w:val="300"/>
        </w:trPr>
        <w:tc>
          <w:tcPr>
            <w:tcW w:w="1150" w:type="pct"/>
            <w:tcBorders>
              <w:top w:val="nil"/>
              <w:left w:val="single" w:sz="8" w:space="0" w:color="auto"/>
              <w:bottom w:val="nil"/>
              <w:right w:val="single" w:sz="4" w:space="0" w:color="auto"/>
            </w:tcBorders>
            <w:shd w:val="clear" w:color="000000" w:fill="99CCFF"/>
            <w:noWrap/>
            <w:vAlign w:val="center"/>
            <w:hideMark/>
          </w:tcPr>
          <w:p w14:paraId="232C3420"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Parametr</w:t>
            </w:r>
          </w:p>
        </w:tc>
        <w:tc>
          <w:tcPr>
            <w:tcW w:w="1642" w:type="pct"/>
            <w:tcBorders>
              <w:top w:val="nil"/>
              <w:left w:val="nil"/>
              <w:bottom w:val="nil"/>
              <w:right w:val="nil"/>
            </w:tcBorders>
            <w:shd w:val="clear" w:color="000000" w:fill="99CCFF"/>
            <w:vAlign w:val="center"/>
            <w:hideMark/>
          </w:tcPr>
          <w:p w14:paraId="71D88591"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Požadavek zadavatele</w:t>
            </w:r>
          </w:p>
        </w:tc>
        <w:tc>
          <w:tcPr>
            <w:tcW w:w="853" w:type="pct"/>
            <w:tcBorders>
              <w:top w:val="nil"/>
              <w:left w:val="single" w:sz="8" w:space="0" w:color="auto"/>
              <w:bottom w:val="nil"/>
              <w:right w:val="single" w:sz="4" w:space="0" w:color="auto"/>
            </w:tcBorders>
            <w:shd w:val="clear" w:color="000000" w:fill="99CCFF"/>
            <w:noWrap/>
            <w:vAlign w:val="center"/>
            <w:hideMark/>
          </w:tcPr>
          <w:p w14:paraId="1A88F2A1"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Splňuje ANO/NE</w:t>
            </w:r>
          </w:p>
        </w:tc>
        <w:tc>
          <w:tcPr>
            <w:tcW w:w="1355" w:type="pct"/>
            <w:tcBorders>
              <w:top w:val="nil"/>
              <w:left w:val="nil"/>
              <w:bottom w:val="nil"/>
              <w:right w:val="single" w:sz="8" w:space="0" w:color="auto"/>
            </w:tcBorders>
            <w:shd w:val="clear" w:color="000000" w:fill="99CCFF"/>
            <w:vAlign w:val="center"/>
            <w:hideMark/>
          </w:tcPr>
          <w:p w14:paraId="12D0D425"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Popis konkrétního splnění požadavku</w:t>
            </w:r>
          </w:p>
        </w:tc>
      </w:tr>
      <w:tr w:rsidR="0059677E" w14:paraId="752BC349" w14:textId="77777777" w:rsidTr="0059677E">
        <w:trPr>
          <w:trHeight w:val="300"/>
        </w:trPr>
        <w:tc>
          <w:tcPr>
            <w:tcW w:w="1150" w:type="pct"/>
            <w:tcBorders>
              <w:top w:val="single" w:sz="4" w:space="0" w:color="auto"/>
              <w:left w:val="single" w:sz="8" w:space="0" w:color="auto"/>
              <w:bottom w:val="single" w:sz="4" w:space="0" w:color="auto"/>
              <w:right w:val="single" w:sz="4" w:space="0" w:color="auto"/>
            </w:tcBorders>
            <w:noWrap/>
            <w:vAlign w:val="center"/>
            <w:hideMark/>
          </w:tcPr>
          <w:p w14:paraId="47AC7E72" w14:textId="77777777" w:rsidR="0059677E" w:rsidRDefault="0059677E">
            <w:pPr>
              <w:rPr>
                <w:rFonts w:ascii="Calibri" w:hAnsi="Calibri" w:cs="Calibri"/>
                <w:color w:val="000000"/>
                <w:sz w:val="22"/>
                <w:szCs w:val="22"/>
              </w:rPr>
            </w:pPr>
            <w:r>
              <w:rPr>
                <w:rFonts w:ascii="Calibri" w:hAnsi="Calibri" w:cs="Calibri"/>
                <w:color w:val="000000"/>
                <w:sz w:val="22"/>
                <w:szCs w:val="22"/>
              </w:rPr>
              <w:t>Velikost:</w:t>
            </w:r>
          </w:p>
        </w:tc>
        <w:tc>
          <w:tcPr>
            <w:tcW w:w="1642" w:type="pct"/>
            <w:tcBorders>
              <w:top w:val="single" w:sz="4" w:space="0" w:color="auto"/>
              <w:left w:val="nil"/>
              <w:bottom w:val="single" w:sz="4" w:space="0" w:color="auto"/>
              <w:right w:val="nil"/>
            </w:tcBorders>
            <w:vAlign w:val="center"/>
            <w:hideMark/>
          </w:tcPr>
          <w:p w14:paraId="3F7BA585" w14:textId="77777777" w:rsidR="0059677E" w:rsidRDefault="0059677E">
            <w:pPr>
              <w:rPr>
                <w:rFonts w:ascii="Calibri" w:hAnsi="Calibri" w:cs="Calibri"/>
                <w:color w:val="000000"/>
                <w:sz w:val="22"/>
                <w:szCs w:val="22"/>
              </w:rPr>
            </w:pPr>
            <w:r>
              <w:rPr>
                <w:rFonts w:ascii="Calibri" w:hAnsi="Calibri" w:cs="Calibri"/>
                <w:color w:val="000000"/>
                <w:sz w:val="22"/>
                <w:szCs w:val="22"/>
              </w:rPr>
              <w:t>Přesná obchodní velikost 27"</w:t>
            </w:r>
          </w:p>
        </w:tc>
        <w:tc>
          <w:tcPr>
            <w:tcW w:w="853" w:type="pct"/>
            <w:tcBorders>
              <w:top w:val="single" w:sz="4" w:space="0" w:color="auto"/>
              <w:left w:val="single" w:sz="8" w:space="0" w:color="auto"/>
              <w:bottom w:val="single" w:sz="4" w:space="0" w:color="auto"/>
              <w:right w:val="single" w:sz="4" w:space="0" w:color="auto"/>
            </w:tcBorders>
            <w:shd w:val="clear" w:color="000000" w:fill="FFFF00"/>
            <w:vAlign w:val="center"/>
            <w:hideMark/>
          </w:tcPr>
          <w:p w14:paraId="0589AB73"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single" w:sz="4" w:space="0" w:color="auto"/>
              <w:left w:val="nil"/>
              <w:bottom w:val="single" w:sz="4" w:space="0" w:color="auto"/>
              <w:right w:val="single" w:sz="8" w:space="0" w:color="auto"/>
            </w:tcBorders>
            <w:shd w:val="clear" w:color="000000" w:fill="C0C0C0"/>
            <w:vAlign w:val="center"/>
            <w:hideMark/>
          </w:tcPr>
          <w:p w14:paraId="0D82FCE0"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257768F7"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2AEFC447"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c>
          <w:tcPr>
            <w:tcW w:w="1642" w:type="pct"/>
            <w:tcBorders>
              <w:top w:val="nil"/>
              <w:left w:val="nil"/>
              <w:bottom w:val="single" w:sz="4" w:space="0" w:color="auto"/>
              <w:right w:val="nil"/>
            </w:tcBorders>
            <w:vAlign w:val="center"/>
            <w:hideMark/>
          </w:tcPr>
          <w:p w14:paraId="4B499BE7" w14:textId="77777777" w:rsidR="0059677E" w:rsidRDefault="0059677E">
            <w:pPr>
              <w:rPr>
                <w:rFonts w:ascii="Calibri" w:hAnsi="Calibri" w:cs="Calibri"/>
                <w:color w:val="000000"/>
                <w:sz w:val="22"/>
                <w:szCs w:val="22"/>
              </w:rPr>
            </w:pPr>
            <w:r>
              <w:rPr>
                <w:rFonts w:ascii="Calibri" w:hAnsi="Calibri" w:cs="Calibri"/>
                <w:color w:val="000000"/>
                <w:sz w:val="22"/>
                <w:szCs w:val="22"/>
              </w:rPr>
              <w:t>Minimální úhlopříčka zobrazovací plochy 26,7"</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1EECB07"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0EFAAC7"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3B59D9F0" w14:textId="77777777" w:rsidTr="0059677E">
        <w:trPr>
          <w:trHeight w:val="600"/>
        </w:trPr>
        <w:tc>
          <w:tcPr>
            <w:tcW w:w="1150" w:type="pct"/>
            <w:tcBorders>
              <w:top w:val="nil"/>
              <w:left w:val="single" w:sz="8" w:space="0" w:color="auto"/>
              <w:bottom w:val="single" w:sz="4" w:space="0" w:color="auto"/>
              <w:right w:val="single" w:sz="4" w:space="0" w:color="auto"/>
            </w:tcBorders>
            <w:noWrap/>
            <w:vAlign w:val="center"/>
            <w:hideMark/>
          </w:tcPr>
          <w:p w14:paraId="710288F2" w14:textId="77777777" w:rsidR="0059677E" w:rsidRDefault="0059677E">
            <w:pPr>
              <w:rPr>
                <w:rFonts w:ascii="Calibri" w:hAnsi="Calibri" w:cs="Calibri"/>
                <w:color w:val="000000"/>
                <w:sz w:val="22"/>
                <w:szCs w:val="22"/>
              </w:rPr>
            </w:pPr>
            <w:r>
              <w:rPr>
                <w:rFonts w:ascii="Calibri" w:hAnsi="Calibri" w:cs="Calibri"/>
                <w:color w:val="000000"/>
                <w:sz w:val="22"/>
                <w:szCs w:val="22"/>
              </w:rPr>
              <w:t>Vlastnosti:</w:t>
            </w:r>
          </w:p>
        </w:tc>
        <w:tc>
          <w:tcPr>
            <w:tcW w:w="1642" w:type="pct"/>
            <w:tcBorders>
              <w:top w:val="nil"/>
              <w:left w:val="nil"/>
              <w:bottom w:val="single" w:sz="4" w:space="0" w:color="auto"/>
              <w:right w:val="nil"/>
            </w:tcBorders>
            <w:vAlign w:val="center"/>
            <w:hideMark/>
          </w:tcPr>
          <w:p w14:paraId="094C951E" w14:textId="77777777" w:rsidR="0059677E" w:rsidRDefault="0059677E">
            <w:pPr>
              <w:rPr>
                <w:rFonts w:ascii="Calibri" w:hAnsi="Calibri" w:cs="Calibri"/>
                <w:color w:val="000000"/>
                <w:sz w:val="22"/>
                <w:szCs w:val="22"/>
              </w:rPr>
            </w:pPr>
            <w:r>
              <w:rPr>
                <w:rFonts w:ascii="Calibri" w:hAnsi="Calibri" w:cs="Calibri"/>
                <w:color w:val="000000"/>
                <w:sz w:val="22"/>
                <w:szCs w:val="22"/>
              </w:rPr>
              <w:t>Matný povrch zobrazovací plochy, výškově stavitelný, vertikální a horizontální polohovatelnost</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A015446"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00ADA00"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137D006A"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010A9EEA" w14:textId="77777777" w:rsidR="0059677E" w:rsidRDefault="0059677E">
            <w:pPr>
              <w:rPr>
                <w:rFonts w:ascii="Calibri" w:hAnsi="Calibri" w:cs="Calibri"/>
                <w:color w:val="000000"/>
                <w:sz w:val="22"/>
                <w:szCs w:val="22"/>
              </w:rPr>
            </w:pPr>
            <w:r>
              <w:rPr>
                <w:rFonts w:ascii="Calibri" w:hAnsi="Calibri" w:cs="Calibri"/>
                <w:color w:val="000000"/>
                <w:sz w:val="22"/>
                <w:szCs w:val="22"/>
              </w:rPr>
              <w:t>Rozlišení:</w:t>
            </w:r>
          </w:p>
        </w:tc>
        <w:tc>
          <w:tcPr>
            <w:tcW w:w="1642" w:type="pct"/>
            <w:tcBorders>
              <w:top w:val="nil"/>
              <w:left w:val="nil"/>
              <w:bottom w:val="single" w:sz="4" w:space="0" w:color="auto"/>
              <w:right w:val="nil"/>
            </w:tcBorders>
            <w:vAlign w:val="center"/>
            <w:hideMark/>
          </w:tcPr>
          <w:p w14:paraId="0F7F2624" w14:textId="77777777" w:rsidR="0059677E" w:rsidRDefault="0059677E">
            <w:pPr>
              <w:rPr>
                <w:rFonts w:ascii="Calibri" w:hAnsi="Calibri" w:cs="Calibri"/>
                <w:color w:val="000000"/>
                <w:sz w:val="22"/>
                <w:szCs w:val="22"/>
              </w:rPr>
            </w:pPr>
            <w:r>
              <w:rPr>
                <w:rFonts w:ascii="Calibri" w:hAnsi="Calibri" w:cs="Calibri"/>
                <w:color w:val="000000"/>
                <w:sz w:val="22"/>
                <w:szCs w:val="22"/>
              </w:rPr>
              <w:t>Přesně 2560 × 1440 pixelů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BE6F039"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59A8215"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52BB0EF9"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3D8594BF" w14:textId="77777777" w:rsidR="0059677E" w:rsidRDefault="0059677E">
            <w:pPr>
              <w:rPr>
                <w:rFonts w:ascii="Calibri" w:hAnsi="Calibri" w:cs="Calibri"/>
                <w:sz w:val="22"/>
                <w:szCs w:val="22"/>
              </w:rPr>
            </w:pPr>
            <w:r>
              <w:rPr>
                <w:rFonts w:ascii="Calibri" w:hAnsi="Calibri" w:cs="Calibri"/>
                <w:sz w:val="22"/>
                <w:szCs w:val="22"/>
              </w:rPr>
              <w:t>Typ:</w:t>
            </w:r>
          </w:p>
        </w:tc>
        <w:tc>
          <w:tcPr>
            <w:tcW w:w="1642" w:type="pct"/>
            <w:tcBorders>
              <w:top w:val="nil"/>
              <w:left w:val="nil"/>
              <w:bottom w:val="single" w:sz="4" w:space="0" w:color="auto"/>
              <w:right w:val="nil"/>
            </w:tcBorders>
            <w:hideMark/>
          </w:tcPr>
          <w:p w14:paraId="48A8485A" w14:textId="77777777" w:rsidR="0059677E" w:rsidRDefault="0059677E">
            <w:pPr>
              <w:rPr>
                <w:rFonts w:ascii="Calibri" w:hAnsi="Calibri" w:cs="Calibri"/>
                <w:sz w:val="22"/>
                <w:szCs w:val="22"/>
              </w:rPr>
            </w:pPr>
            <w:r>
              <w:rPr>
                <w:rFonts w:ascii="Calibri" w:hAnsi="Calibri" w:cs="Calibri"/>
                <w:sz w:val="22"/>
                <w:szCs w:val="22"/>
              </w:rPr>
              <w:t>LED posvícení, pozorovací úhel minimálně 178° vodorovně i svisle</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AEC887F"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F3D6E3D"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5B73915" w14:textId="77777777" w:rsidTr="0059677E">
        <w:trPr>
          <w:trHeight w:val="345"/>
        </w:trPr>
        <w:tc>
          <w:tcPr>
            <w:tcW w:w="1150" w:type="pct"/>
            <w:tcBorders>
              <w:top w:val="nil"/>
              <w:left w:val="single" w:sz="8" w:space="0" w:color="auto"/>
              <w:bottom w:val="single" w:sz="4" w:space="0" w:color="auto"/>
              <w:right w:val="single" w:sz="4" w:space="0" w:color="auto"/>
            </w:tcBorders>
            <w:noWrap/>
            <w:hideMark/>
          </w:tcPr>
          <w:p w14:paraId="6D3A471D" w14:textId="77777777" w:rsidR="0059677E" w:rsidRDefault="0059677E">
            <w:pPr>
              <w:rPr>
                <w:rFonts w:ascii="Calibri" w:hAnsi="Calibri" w:cs="Calibri"/>
                <w:sz w:val="22"/>
                <w:szCs w:val="22"/>
              </w:rPr>
            </w:pPr>
            <w:r>
              <w:rPr>
                <w:rFonts w:ascii="Calibri" w:hAnsi="Calibri" w:cs="Calibri"/>
                <w:sz w:val="22"/>
                <w:szCs w:val="22"/>
              </w:rPr>
              <w:t>Jas:</w:t>
            </w:r>
          </w:p>
        </w:tc>
        <w:tc>
          <w:tcPr>
            <w:tcW w:w="1642" w:type="pct"/>
            <w:tcBorders>
              <w:top w:val="nil"/>
              <w:left w:val="nil"/>
              <w:bottom w:val="single" w:sz="4" w:space="0" w:color="auto"/>
              <w:right w:val="nil"/>
            </w:tcBorders>
            <w:hideMark/>
          </w:tcPr>
          <w:p w14:paraId="6FC70983" w14:textId="77777777" w:rsidR="0059677E" w:rsidRDefault="0059677E">
            <w:pPr>
              <w:rPr>
                <w:rFonts w:ascii="Calibri" w:hAnsi="Calibri" w:cs="Calibri"/>
                <w:sz w:val="22"/>
                <w:szCs w:val="22"/>
              </w:rPr>
            </w:pPr>
            <w:r>
              <w:rPr>
                <w:rFonts w:ascii="Calibri" w:hAnsi="Calibri" w:cs="Calibri"/>
                <w:sz w:val="22"/>
                <w:szCs w:val="22"/>
              </w:rPr>
              <w:t>Minimálně 250 cd/m</w:t>
            </w:r>
            <w:r>
              <w:rPr>
                <w:rFonts w:ascii="Calibri" w:hAnsi="Calibri" w:cs="Calibri"/>
                <w:sz w:val="22"/>
                <w:szCs w:val="22"/>
                <w:vertAlign w:val="superscript"/>
              </w:rPr>
              <w:t>2</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1C4C8AC"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5533F7C" w14:textId="77777777" w:rsidR="0059677E" w:rsidRDefault="0059677E">
            <w:pPr>
              <w:rPr>
                <w:rFonts w:ascii="Calibri" w:hAnsi="Calibri" w:cs="Calibri"/>
                <w:sz w:val="22"/>
                <w:szCs w:val="22"/>
              </w:rPr>
            </w:pPr>
            <w:r>
              <w:rPr>
                <w:rFonts w:ascii="Calibri" w:hAnsi="Calibri" w:cs="Calibri"/>
                <w:sz w:val="22"/>
                <w:szCs w:val="22"/>
              </w:rPr>
              <w:t> </w:t>
            </w:r>
          </w:p>
        </w:tc>
      </w:tr>
      <w:tr w:rsidR="0059677E" w14:paraId="63D6A9C6"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7115CDF1" w14:textId="77777777" w:rsidR="0059677E" w:rsidRDefault="0059677E">
            <w:pPr>
              <w:rPr>
                <w:rFonts w:ascii="Calibri" w:hAnsi="Calibri" w:cs="Calibri"/>
                <w:sz w:val="22"/>
                <w:szCs w:val="22"/>
              </w:rPr>
            </w:pPr>
            <w:r>
              <w:rPr>
                <w:rFonts w:ascii="Calibri" w:hAnsi="Calibri" w:cs="Calibri"/>
                <w:sz w:val="22"/>
                <w:szCs w:val="22"/>
              </w:rPr>
              <w:t>Doba odezvy:</w:t>
            </w:r>
          </w:p>
        </w:tc>
        <w:tc>
          <w:tcPr>
            <w:tcW w:w="1642" w:type="pct"/>
            <w:tcBorders>
              <w:top w:val="nil"/>
              <w:left w:val="nil"/>
              <w:bottom w:val="single" w:sz="4" w:space="0" w:color="auto"/>
              <w:right w:val="nil"/>
            </w:tcBorders>
            <w:hideMark/>
          </w:tcPr>
          <w:p w14:paraId="6C8A854B" w14:textId="77777777" w:rsidR="0059677E" w:rsidRDefault="0059677E">
            <w:pPr>
              <w:rPr>
                <w:rFonts w:ascii="Calibri" w:hAnsi="Calibri" w:cs="Calibri"/>
                <w:sz w:val="22"/>
                <w:szCs w:val="22"/>
              </w:rPr>
            </w:pPr>
            <w:r>
              <w:rPr>
                <w:rFonts w:ascii="Calibri" w:hAnsi="Calibri" w:cs="Calibri"/>
                <w:sz w:val="22"/>
                <w:szCs w:val="22"/>
              </w:rPr>
              <w:t>Max. 6 ms</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9287A12"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40DFC6B3" w14:textId="77777777" w:rsidR="0059677E" w:rsidRDefault="0059677E">
            <w:pPr>
              <w:rPr>
                <w:rFonts w:ascii="Calibri" w:hAnsi="Calibri" w:cs="Calibri"/>
                <w:sz w:val="22"/>
                <w:szCs w:val="22"/>
              </w:rPr>
            </w:pPr>
            <w:r>
              <w:rPr>
                <w:rFonts w:ascii="Calibri" w:hAnsi="Calibri" w:cs="Calibri"/>
                <w:sz w:val="22"/>
                <w:szCs w:val="22"/>
              </w:rPr>
              <w:t> </w:t>
            </w:r>
          </w:p>
        </w:tc>
      </w:tr>
      <w:tr w:rsidR="0059677E" w14:paraId="4D265EE9"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3D3C0E96" w14:textId="77777777" w:rsidR="0059677E" w:rsidRDefault="0059677E">
            <w:pPr>
              <w:rPr>
                <w:rFonts w:ascii="Calibri" w:hAnsi="Calibri" w:cs="Calibri"/>
                <w:sz w:val="22"/>
                <w:szCs w:val="22"/>
              </w:rPr>
            </w:pPr>
            <w:r>
              <w:rPr>
                <w:rFonts w:ascii="Calibri" w:hAnsi="Calibri" w:cs="Calibri"/>
                <w:sz w:val="22"/>
                <w:szCs w:val="22"/>
              </w:rPr>
              <w:t>Kontrast:</w:t>
            </w:r>
          </w:p>
        </w:tc>
        <w:tc>
          <w:tcPr>
            <w:tcW w:w="1642" w:type="pct"/>
            <w:tcBorders>
              <w:top w:val="nil"/>
              <w:left w:val="nil"/>
              <w:bottom w:val="single" w:sz="4" w:space="0" w:color="auto"/>
              <w:right w:val="nil"/>
            </w:tcBorders>
            <w:hideMark/>
          </w:tcPr>
          <w:p w14:paraId="44085B6C" w14:textId="77777777" w:rsidR="0059677E" w:rsidRDefault="0059677E">
            <w:pPr>
              <w:rPr>
                <w:rFonts w:ascii="Calibri" w:hAnsi="Calibri" w:cs="Calibri"/>
                <w:sz w:val="22"/>
                <w:szCs w:val="22"/>
              </w:rPr>
            </w:pPr>
            <w:r>
              <w:rPr>
                <w:rFonts w:ascii="Calibri" w:hAnsi="Calibri" w:cs="Calibri"/>
                <w:sz w:val="22"/>
                <w:szCs w:val="22"/>
              </w:rPr>
              <w:t>Statický kontrast (typický) minimálně 1000:1</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FA80A4A"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C9F7A5F" w14:textId="77777777" w:rsidR="0059677E" w:rsidRDefault="0059677E">
            <w:pPr>
              <w:rPr>
                <w:rFonts w:ascii="Calibri" w:hAnsi="Calibri" w:cs="Calibri"/>
                <w:sz w:val="22"/>
                <w:szCs w:val="22"/>
              </w:rPr>
            </w:pPr>
            <w:r>
              <w:rPr>
                <w:rFonts w:ascii="Calibri" w:hAnsi="Calibri" w:cs="Calibri"/>
                <w:sz w:val="22"/>
                <w:szCs w:val="22"/>
              </w:rPr>
              <w:t> </w:t>
            </w:r>
          </w:p>
        </w:tc>
      </w:tr>
      <w:tr w:rsidR="0059677E" w14:paraId="2363BA31"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5413E6A9" w14:textId="77777777" w:rsidR="0059677E" w:rsidRDefault="0059677E">
            <w:pPr>
              <w:rPr>
                <w:rFonts w:ascii="Calibri" w:hAnsi="Calibri" w:cs="Calibri"/>
                <w:sz w:val="22"/>
                <w:szCs w:val="22"/>
              </w:rPr>
            </w:pPr>
            <w:r>
              <w:rPr>
                <w:rFonts w:ascii="Calibri" w:hAnsi="Calibri" w:cs="Calibri"/>
                <w:sz w:val="22"/>
                <w:szCs w:val="22"/>
              </w:rPr>
              <w:t>Vstupy:</w:t>
            </w:r>
          </w:p>
        </w:tc>
        <w:tc>
          <w:tcPr>
            <w:tcW w:w="1642" w:type="pct"/>
            <w:tcBorders>
              <w:top w:val="nil"/>
              <w:left w:val="nil"/>
              <w:bottom w:val="single" w:sz="4" w:space="0" w:color="auto"/>
              <w:right w:val="nil"/>
            </w:tcBorders>
            <w:hideMark/>
          </w:tcPr>
          <w:p w14:paraId="1A84CF51" w14:textId="77777777" w:rsidR="0059677E" w:rsidRDefault="0059677E">
            <w:pPr>
              <w:rPr>
                <w:rFonts w:ascii="Calibri" w:hAnsi="Calibri" w:cs="Calibri"/>
                <w:sz w:val="22"/>
                <w:szCs w:val="22"/>
              </w:rPr>
            </w:pPr>
            <w:r>
              <w:rPr>
                <w:rFonts w:ascii="Calibri" w:hAnsi="Calibri" w:cs="Calibri"/>
                <w:sz w:val="22"/>
                <w:szCs w:val="22"/>
              </w:rPr>
              <w:t>Minimálně 1x digitální vstup HDMI a minimálně 1x digitální vstup DP</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4121BCE"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75C1B5AE" w14:textId="77777777" w:rsidR="0059677E" w:rsidRDefault="0059677E">
            <w:pPr>
              <w:rPr>
                <w:rFonts w:ascii="Calibri" w:hAnsi="Calibri" w:cs="Calibri"/>
                <w:sz w:val="22"/>
                <w:szCs w:val="22"/>
              </w:rPr>
            </w:pPr>
            <w:r>
              <w:rPr>
                <w:rFonts w:ascii="Calibri" w:hAnsi="Calibri" w:cs="Calibri"/>
                <w:sz w:val="22"/>
                <w:szCs w:val="22"/>
              </w:rPr>
              <w:t> </w:t>
            </w:r>
          </w:p>
        </w:tc>
      </w:tr>
      <w:tr w:rsidR="0059677E" w14:paraId="45A2D167" w14:textId="77777777" w:rsidTr="0059677E">
        <w:trPr>
          <w:trHeight w:val="3300"/>
        </w:trPr>
        <w:tc>
          <w:tcPr>
            <w:tcW w:w="1150" w:type="pct"/>
            <w:tcBorders>
              <w:top w:val="nil"/>
              <w:left w:val="single" w:sz="8" w:space="0" w:color="auto"/>
              <w:bottom w:val="single" w:sz="4" w:space="0" w:color="auto"/>
              <w:right w:val="single" w:sz="4" w:space="0" w:color="auto"/>
            </w:tcBorders>
            <w:hideMark/>
          </w:tcPr>
          <w:p w14:paraId="43EAA585" w14:textId="77777777" w:rsidR="0059677E" w:rsidRDefault="0059677E">
            <w:pPr>
              <w:rPr>
                <w:rFonts w:ascii="Calibri" w:hAnsi="Calibri" w:cs="Calibri"/>
                <w:sz w:val="22"/>
                <w:szCs w:val="22"/>
              </w:rPr>
            </w:pPr>
            <w:r>
              <w:rPr>
                <w:rFonts w:ascii="Calibri" w:hAnsi="Calibri" w:cs="Calibri"/>
                <w:sz w:val="22"/>
                <w:szCs w:val="22"/>
              </w:rPr>
              <w:t>Přenos digitálního video a audio signálu:</w:t>
            </w:r>
          </w:p>
        </w:tc>
        <w:tc>
          <w:tcPr>
            <w:tcW w:w="1642" w:type="pct"/>
            <w:tcBorders>
              <w:top w:val="nil"/>
              <w:left w:val="nil"/>
              <w:bottom w:val="single" w:sz="4" w:space="0" w:color="auto"/>
              <w:right w:val="nil"/>
            </w:tcBorders>
            <w:hideMark/>
          </w:tcPr>
          <w:p w14:paraId="1BDCB03E" w14:textId="77777777" w:rsidR="0059677E" w:rsidRDefault="0059677E">
            <w:pPr>
              <w:rPr>
                <w:rFonts w:ascii="Calibri" w:hAnsi="Calibri" w:cs="Calibri"/>
                <w:sz w:val="22"/>
                <w:szCs w:val="22"/>
              </w:rPr>
            </w:pPr>
            <w:r>
              <w:rPr>
                <w:rFonts w:ascii="Calibri" w:hAnsi="Calibri" w:cs="Calibri"/>
                <w:sz w:val="22"/>
                <w:szCs w:val="22"/>
              </w:rPr>
              <w:t xml:space="preserve">Součástí dodávky je propojovací kabel pro přenos signálu mezi nabízenou sestavou (základní jednotka a monitor). Je-li předmětem dodávky notebook i dokovací stanice, pak je součástí dodávky i kabel umožňující propojení dokovací stanice s monitorem. Požadavky lze splnit jedním kabelem (bez redukce). Je-li předmětem dodávky dokovací stanice a dvojnásobné či větší množství monitorů - pak musí být možné souběžné připojení dvou monitorů do dokovací stanice a nezbytné </w:t>
            </w:r>
            <w:r>
              <w:rPr>
                <w:rFonts w:ascii="Calibri" w:hAnsi="Calibri" w:cs="Calibri"/>
                <w:sz w:val="22"/>
                <w:szCs w:val="22"/>
              </w:rPr>
              <w:lastRenderedPageBreak/>
              <w:t xml:space="preserve">propojovací kabely jsou součástí dodávky. </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7C61F497" w14:textId="77777777" w:rsidR="0059677E" w:rsidRDefault="0059677E">
            <w:pPr>
              <w:rPr>
                <w:rFonts w:ascii="Calibri" w:hAnsi="Calibri" w:cs="Calibri"/>
                <w:color w:val="000000"/>
                <w:sz w:val="22"/>
                <w:szCs w:val="22"/>
              </w:rPr>
            </w:pPr>
            <w:r>
              <w:rPr>
                <w:rFonts w:ascii="Calibri" w:hAnsi="Calibri" w:cs="Calibri"/>
                <w:color w:val="000000"/>
                <w:sz w:val="22"/>
                <w:szCs w:val="22"/>
              </w:rPr>
              <w:lastRenderedPageBreak/>
              <w:t>ANO</w:t>
            </w:r>
          </w:p>
        </w:tc>
        <w:tc>
          <w:tcPr>
            <w:tcW w:w="1355" w:type="pct"/>
            <w:tcBorders>
              <w:top w:val="nil"/>
              <w:left w:val="nil"/>
              <w:bottom w:val="single" w:sz="4" w:space="0" w:color="auto"/>
              <w:right w:val="single" w:sz="8" w:space="0" w:color="auto"/>
            </w:tcBorders>
            <w:shd w:val="clear" w:color="000000" w:fill="C0C0C0"/>
            <w:vAlign w:val="center"/>
            <w:hideMark/>
          </w:tcPr>
          <w:p w14:paraId="54F13C4A" w14:textId="77777777" w:rsidR="0059677E" w:rsidRDefault="0059677E">
            <w:pPr>
              <w:rPr>
                <w:rFonts w:ascii="Calibri" w:hAnsi="Calibri" w:cs="Calibri"/>
                <w:sz w:val="22"/>
                <w:szCs w:val="22"/>
              </w:rPr>
            </w:pPr>
            <w:r>
              <w:rPr>
                <w:rFonts w:ascii="Calibri" w:hAnsi="Calibri" w:cs="Calibri"/>
                <w:sz w:val="22"/>
                <w:szCs w:val="22"/>
              </w:rPr>
              <w:t> </w:t>
            </w:r>
          </w:p>
        </w:tc>
      </w:tr>
      <w:tr w:rsidR="0059677E" w14:paraId="249AAA74" w14:textId="77777777" w:rsidTr="0059677E">
        <w:trPr>
          <w:trHeight w:val="300"/>
        </w:trPr>
        <w:tc>
          <w:tcPr>
            <w:tcW w:w="1150" w:type="pct"/>
            <w:tcBorders>
              <w:top w:val="nil"/>
              <w:left w:val="single" w:sz="8" w:space="0" w:color="auto"/>
              <w:bottom w:val="single" w:sz="4" w:space="0" w:color="auto"/>
              <w:right w:val="single" w:sz="4" w:space="0" w:color="auto"/>
            </w:tcBorders>
            <w:noWrap/>
            <w:hideMark/>
          </w:tcPr>
          <w:p w14:paraId="12483330" w14:textId="77777777" w:rsidR="0059677E" w:rsidRDefault="0059677E">
            <w:pPr>
              <w:rPr>
                <w:rFonts w:ascii="Calibri" w:hAnsi="Calibri" w:cs="Calibri"/>
                <w:sz w:val="22"/>
                <w:szCs w:val="22"/>
              </w:rPr>
            </w:pPr>
            <w:r>
              <w:rPr>
                <w:rFonts w:ascii="Calibri" w:hAnsi="Calibri" w:cs="Calibri"/>
                <w:sz w:val="22"/>
                <w:szCs w:val="22"/>
              </w:rPr>
              <w:t>Příslušenství:</w:t>
            </w:r>
          </w:p>
        </w:tc>
        <w:tc>
          <w:tcPr>
            <w:tcW w:w="1642" w:type="pct"/>
            <w:tcBorders>
              <w:top w:val="nil"/>
              <w:left w:val="nil"/>
              <w:bottom w:val="single" w:sz="4" w:space="0" w:color="auto"/>
              <w:right w:val="nil"/>
            </w:tcBorders>
            <w:hideMark/>
          </w:tcPr>
          <w:p w14:paraId="76E078F3" w14:textId="77777777" w:rsidR="0059677E" w:rsidRDefault="0059677E">
            <w:pPr>
              <w:rPr>
                <w:rFonts w:ascii="Calibri" w:hAnsi="Calibri" w:cs="Calibri"/>
                <w:sz w:val="22"/>
                <w:szCs w:val="22"/>
              </w:rPr>
            </w:pPr>
            <w:r>
              <w:rPr>
                <w:rFonts w:ascii="Calibri" w:hAnsi="Calibri" w:cs="Calibri"/>
                <w:sz w:val="22"/>
                <w:szCs w:val="22"/>
              </w:rPr>
              <w:t>Napájecí kabel</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C8CEB2E"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5270293" w14:textId="77777777" w:rsidR="0059677E" w:rsidRDefault="0059677E">
            <w:pPr>
              <w:rPr>
                <w:rFonts w:ascii="Calibri" w:hAnsi="Calibri" w:cs="Calibri"/>
                <w:sz w:val="22"/>
                <w:szCs w:val="22"/>
              </w:rPr>
            </w:pPr>
            <w:r>
              <w:rPr>
                <w:rFonts w:ascii="Calibri" w:hAnsi="Calibri" w:cs="Calibri"/>
                <w:sz w:val="22"/>
                <w:szCs w:val="22"/>
              </w:rPr>
              <w:t> </w:t>
            </w:r>
          </w:p>
        </w:tc>
      </w:tr>
      <w:tr w:rsidR="0059677E" w14:paraId="75BA4368"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5C89F0F1"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nil"/>
            </w:tcBorders>
            <w:vAlign w:val="center"/>
            <w:hideMark/>
          </w:tcPr>
          <w:p w14:paraId="32ED2E5C" w14:textId="77777777" w:rsidR="0059677E" w:rsidRDefault="0059677E">
            <w:pPr>
              <w:rPr>
                <w:rFonts w:ascii="Calibri" w:hAnsi="Calibri" w:cs="Calibri"/>
                <w:sz w:val="22"/>
                <w:szCs w:val="22"/>
              </w:rPr>
            </w:pPr>
            <w:r>
              <w:rPr>
                <w:rFonts w:ascii="Calibri" w:hAnsi="Calibri" w:cs="Calibri"/>
                <w:sz w:val="22"/>
                <w:szCs w:val="22"/>
              </w:rPr>
              <w:t>Min. 60 měsíců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0184CF9"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4F4DC638" w14:textId="77777777" w:rsidR="0059677E" w:rsidRDefault="0059677E">
            <w:pPr>
              <w:rPr>
                <w:rFonts w:ascii="Calibri" w:hAnsi="Calibri" w:cs="Calibri"/>
                <w:sz w:val="22"/>
                <w:szCs w:val="22"/>
              </w:rPr>
            </w:pPr>
            <w:r>
              <w:rPr>
                <w:rFonts w:ascii="Calibri" w:hAnsi="Calibri" w:cs="Calibri"/>
                <w:sz w:val="22"/>
                <w:szCs w:val="22"/>
              </w:rPr>
              <w:t>60 měsíců</w:t>
            </w:r>
          </w:p>
        </w:tc>
      </w:tr>
      <w:tr w:rsidR="0059677E" w14:paraId="35F06584" w14:textId="77777777" w:rsidTr="0059677E">
        <w:trPr>
          <w:trHeight w:val="1200"/>
        </w:trPr>
        <w:tc>
          <w:tcPr>
            <w:tcW w:w="1150" w:type="pct"/>
            <w:tcBorders>
              <w:top w:val="nil"/>
              <w:left w:val="single" w:sz="8" w:space="0" w:color="auto"/>
              <w:bottom w:val="single" w:sz="4" w:space="0" w:color="auto"/>
              <w:right w:val="single" w:sz="4" w:space="0" w:color="auto"/>
            </w:tcBorders>
            <w:noWrap/>
            <w:vAlign w:val="center"/>
            <w:hideMark/>
          </w:tcPr>
          <w:p w14:paraId="05B8F0A9" w14:textId="77777777" w:rsidR="0059677E" w:rsidRDefault="0059677E">
            <w:pPr>
              <w:rPr>
                <w:rFonts w:ascii="Calibri" w:hAnsi="Calibri" w:cs="Calibri"/>
                <w:sz w:val="22"/>
                <w:szCs w:val="22"/>
              </w:rPr>
            </w:pPr>
            <w:r>
              <w:rPr>
                <w:rFonts w:ascii="Calibri" w:hAnsi="Calibri" w:cs="Calibri"/>
                <w:sz w:val="22"/>
                <w:szCs w:val="22"/>
              </w:rPr>
              <w:t>Servis:</w:t>
            </w:r>
          </w:p>
        </w:tc>
        <w:tc>
          <w:tcPr>
            <w:tcW w:w="1642" w:type="pct"/>
            <w:tcBorders>
              <w:top w:val="nil"/>
              <w:left w:val="nil"/>
              <w:bottom w:val="single" w:sz="4" w:space="0" w:color="auto"/>
              <w:right w:val="nil"/>
            </w:tcBorders>
            <w:vAlign w:val="center"/>
            <w:hideMark/>
          </w:tcPr>
          <w:p w14:paraId="22F52AE2"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327AEF60"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13E1675" w14:textId="77777777" w:rsidR="0059677E" w:rsidRDefault="0059677E">
            <w:pPr>
              <w:rPr>
                <w:rFonts w:ascii="Calibri" w:hAnsi="Calibri" w:cs="Calibri"/>
                <w:sz w:val="22"/>
                <w:szCs w:val="22"/>
              </w:rPr>
            </w:pPr>
            <w:r>
              <w:rPr>
                <w:rFonts w:ascii="Calibri" w:hAnsi="Calibri" w:cs="Calibri"/>
                <w:sz w:val="22"/>
                <w:szCs w:val="22"/>
              </w:rPr>
              <w:t> </w:t>
            </w:r>
          </w:p>
        </w:tc>
      </w:tr>
      <w:tr w:rsidR="0059677E" w14:paraId="2B08AEE4"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627338B7"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hideMark/>
          </w:tcPr>
          <w:p w14:paraId="7953B46C" w14:textId="77777777" w:rsidR="0059677E" w:rsidRDefault="0059677E">
            <w:pPr>
              <w:rPr>
                <w:rFonts w:ascii="Calibri" w:hAnsi="Calibri" w:cs="Calibri"/>
                <w:sz w:val="22"/>
                <w:szCs w:val="22"/>
              </w:rPr>
            </w:pPr>
            <w:r>
              <w:rPr>
                <w:rFonts w:ascii="Calibri" w:hAnsi="Calibri" w:cs="Calibri"/>
                <w:sz w:val="22"/>
                <w:szCs w:val="22"/>
              </w:rPr>
              <w:t>Jediné kontaktní místo pro nahlášení poruch pro celou ČR</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B3D7B50" w14:textId="77777777" w:rsidR="0059677E" w:rsidRDefault="0059677E">
            <w:pP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0B06B14" w14:textId="77777777" w:rsidR="0059677E" w:rsidRDefault="0059677E">
            <w:pPr>
              <w:rPr>
                <w:rFonts w:ascii="Calibri" w:hAnsi="Calibri" w:cs="Calibri"/>
                <w:sz w:val="22"/>
                <w:szCs w:val="22"/>
              </w:rPr>
            </w:pPr>
            <w:r>
              <w:rPr>
                <w:rFonts w:ascii="Calibri" w:hAnsi="Calibri" w:cs="Calibri"/>
                <w:sz w:val="22"/>
                <w:szCs w:val="22"/>
              </w:rPr>
              <w:t> </w:t>
            </w:r>
          </w:p>
        </w:tc>
      </w:tr>
      <w:tr w:rsidR="0059677E" w14:paraId="4FDCF461" w14:textId="77777777" w:rsidTr="0059677E">
        <w:trPr>
          <w:trHeight w:val="915"/>
        </w:trPr>
        <w:tc>
          <w:tcPr>
            <w:tcW w:w="1150" w:type="pct"/>
            <w:tcBorders>
              <w:top w:val="nil"/>
              <w:left w:val="single" w:sz="8" w:space="0" w:color="auto"/>
              <w:bottom w:val="single" w:sz="8" w:space="0" w:color="auto"/>
              <w:right w:val="single" w:sz="4" w:space="0" w:color="auto"/>
            </w:tcBorders>
            <w:noWrap/>
            <w:hideMark/>
          </w:tcPr>
          <w:p w14:paraId="072A2564"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8" w:space="0" w:color="auto"/>
              <w:right w:val="nil"/>
            </w:tcBorders>
            <w:hideMark/>
          </w:tcPr>
          <w:p w14:paraId="76E92885" w14:textId="77777777" w:rsidR="0059677E" w:rsidRDefault="0059677E">
            <w:pPr>
              <w:rPr>
                <w:rFonts w:ascii="Calibri" w:hAnsi="Calibri" w:cs="Calibri"/>
                <w:sz w:val="22"/>
                <w:szCs w:val="22"/>
              </w:rPr>
            </w:pPr>
            <w:r>
              <w:rPr>
                <w:rFonts w:ascii="Calibri" w:hAnsi="Calibri" w:cs="Calibri"/>
                <w:sz w:val="22"/>
                <w:szCs w:val="22"/>
              </w:rPr>
              <w:t>Podpora poskytovaná prostřednictvím telefonní linky musí být dostupná v pracovní dny minimálně v době od 9:00 do 16:00 hod.</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69C4632F"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2E1DFF6E" w14:textId="77777777" w:rsidR="0059677E" w:rsidRDefault="0059677E">
            <w:pPr>
              <w:rPr>
                <w:rFonts w:ascii="Calibri" w:hAnsi="Calibri" w:cs="Calibri"/>
                <w:sz w:val="22"/>
                <w:szCs w:val="22"/>
              </w:rPr>
            </w:pPr>
            <w:r>
              <w:rPr>
                <w:rFonts w:ascii="Calibri" w:hAnsi="Calibri" w:cs="Calibri"/>
                <w:sz w:val="22"/>
                <w:szCs w:val="22"/>
              </w:rPr>
              <w:t> </w:t>
            </w:r>
          </w:p>
        </w:tc>
      </w:tr>
      <w:tr w:rsidR="0059677E" w14:paraId="0C696B50" w14:textId="77777777" w:rsidTr="0059677E">
        <w:trPr>
          <w:trHeight w:val="315"/>
        </w:trPr>
        <w:tc>
          <w:tcPr>
            <w:tcW w:w="1150" w:type="pct"/>
            <w:tcBorders>
              <w:top w:val="nil"/>
              <w:left w:val="nil"/>
              <w:bottom w:val="nil"/>
              <w:right w:val="nil"/>
            </w:tcBorders>
            <w:noWrap/>
            <w:hideMark/>
          </w:tcPr>
          <w:p w14:paraId="6A9809C6" w14:textId="77777777" w:rsidR="0059677E" w:rsidRDefault="0059677E">
            <w:pPr>
              <w:rPr>
                <w:rFonts w:ascii="Calibri" w:hAnsi="Calibri" w:cs="Calibri"/>
                <w:sz w:val="22"/>
                <w:szCs w:val="22"/>
              </w:rPr>
            </w:pPr>
          </w:p>
        </w:tc>
        <w:tc>
          <w:tcPr>
            <w:tcW w:w="1642" w:type="pct"/>
            <w:tcBorders>
              <w:top w:val="nil"/>
              <w:left w:val="nil"/>
              <w:bottom w:val="nil"/>
              <w:right w:val="nil"/>
            </w:tcBorders>
            <w:hideMark/>
          </w:tcPr>
          <w:p w14:paraId="65BBD748" w14:textId="77777777" w:rsidR="0059677E" w:rsidRDefault="0059677E">
            <w:pPr>
              <w:rPr>
                <w:sz w:val="20"/>
                <w:szCs w:val="20"/>
              </w:rPr>
            </w:pPr>
          </w:p>
        </w:tc>
        <w:tc>
          <w:tcPr>
            <w:tcW w:w="853" w:type="pct"/>
            <w:tcBorders>
              <w:top w:val="nil"/>
              <w:left w:val="nil"/>
              <w:bottom w:val="nil"/>
              <w:right w:val="nil"/>
            </w:tcBorders>
            <w:shd w:val="clear" w:color="000000" w:fill="FFFFFF"/>
            <w:vAlign w:val="center"/>
            <w:hideMark/>
          </w:tcPr>
          <w:p w14:paraId="723EC3A3" w14:textId="77777777" w:rsidR="0059677E" w:rsidRDefault="0059677E">
            <w:pPr>
              <w:rPr>
                <w:rFonts w:ascii="Calibri" w:hAnsi="Calibri" w:cs="Calibri"/>
                <w:sz w:val="22"/>
                <w:szCs w:val="22"/>
              </w:rPr>
            </w:pPr>
            <w:r>
              <w:rPr>
                <w:rFonts w:ascii="Calibri" w:hAnsi="Calibri" w:cs="Calibri"/>
                <w:sz w:val="22"/>
                <w:szCs w:val="22"/>
              </w:rPr>
              <w:t> </w:t>
            </w:r>
          </w:p>
        </w:tc>
        <w:tc>
          <w:tcPr>
            <w:tcW w:w="1355" w:type="pct"/>
            <w:tcBorders>
              <w:top w:val="nil"/>
              <w:left w:val="nil"/>
              <w:bottom w:val="nil"/>
              <w:right w:val="nil"/>
            </w:tcBorders>
            <w:shd w:val="clear" w:color="000000" w:fill="FFFFFF"/>
            <w:vAlign w:val="center"/>
            <w:hideMark/>
          </w:tcPr>
          <w:p w14:paraId="6CE4464A" w14:textId="77777777" w:rsidR="0059677E" w:rsidRDefault="0059677E">
            <w:pPr>
              <w:rPr>
                <w:rFonts w:ascii="Calibri" w:hAnsi="Calibri" w:cs="Calibri"/>
                <w:sz w:val="22"/>
                <w:szCs w:val="22"/>
              </w:rPr>
            </w:pPr>
            <w:r>
              <w:rPr>
                <w:rFonts w:ascii="Calibri" w:hAnsi="Calibri" w:cs="Calibri"/>
                <w:sz w:val="22"/>
                <w:szCs w:val="22"/>
              </w:rPr>
              <w:t> </w:t>
            </w:r>
          </w:p>
        </w:tc>
      </w:tr>
      <w:tr w:rsidR="0059677E" w14:paraId="08F6336B" w14:textId="77777777" w:rsidTr="0059677E">
        <w:trPr>
          <w:trHeight w:val="315"/>
        </w:trPr>
        <w:tc>
          <w:tcPr>
            <w:tcW w:w="1150" w:type="pct"/>
            <w:tcBorders>
              <w:top w:val="nil"/>
              <w:left w:val="nil"/>
              <w:bottom w:val="nil"/>
              <w:right w:val="nil"/>
            </w:tcBorders>
            <w:noWrap/>
            <w:vAlign w:val="center"/>
            <w:hideMark/>
          </w:tcPr>
          <w:p w14:paraId="4B95F701" w14:textId="77777777" w:rsidR="0059677E" w:rsidRDefault="0059677E">
            <w:pPr>
              <w:rPr>
                <w:rFonts w:ascii="Calibri" w:hAnsi="Calibri" w:cs="Calibri"/>
                <w:sz w:val="22"/>
                <w:szCs w:val="22"/>
              </w:rPr>
            </w:pPr>
          </w:p>
        </w:tc>
        <w:tc>
          <w:tcPr>
            <w:tcW w:w="1642" w:type="pct"/>
            <w:tcBorders>
              <w:top w:val="nil"/>
              <w:left w:val="nil"/>
              <w:bottom w:val="nil"/>
              <w:right w:val="nil"/>
            </w:tcBorders>
            <w:vAlign w:val="center"/>
            <w:hideMark/>
          </w:tcPr>
          <w:p w14:paraId="5331BB20" w14:textId="77777777" w:rsidR="0059677E" w:rsidRDefault="0059677E">
            <w:pPr>
              <w:rPr>
                <w:sz w:val="20"/>
                <w:szCs w:val="20"/>
              </w:rPr>
            </w:pPr>
          </w:p>
        </w:tc>
        <w:tc>
          <w:tcPr>
            <w:tcW w:w="853" w:type="pct"/>
            <w:tcBorders>
              <w:top w:val="nil"/>
              <w:left w:val="nil"/>
              <w:bottom w:val="nil"/>
              <w:right w:val="nil"/>
            </w:tcBorders>
            <w:vAlign w:val="center"/>
            <w:hideMark/>
          </w:tcPr>
          <w:p w14:paraId="35E4ABB1" w14:textId="77777777" w:rsidR="0059677E" w:rsidRDefault="0059677E">
            <w:pPr>
              <w:rPr>
                <w:sz w:val="20"/>
                <w:szCs w:val="20"/>
              </w:rPr>
            </w:pPr>
          </w:p>
        </w:tc>
        <w:tc>
          <w:tcPr>
            <w:tcW w:w="1355" w:type="pct"/>
            <w:tcBorders>
              <w:top w:val="nil"/>
              <w:left w:val="nil"/>
              <w:bottom w:val="nil"/>
              <w:right w:val="nil"/>
            </w:tcBorders>
            <w:vAlign w:val="center"/>
            <w:hideMark/>
          </w:tcPr>
          <w:p w14:paraId="209B82D0" w14:textId="77777777" w:rsidR="0059677E" w:rsidRDefault="0059677E">
            <w:pPr>
              <w:rPr>
                <w:sz w:val="20"/>
                <w:szCs w:val="20"/>
              </w:rPr>
            </w:pPr>
          </w:p>
        </w:tc>
      </w:tr>
      <w:tr w:rsidR="0059677E" w14:paraId="6AB7D02B" w14:textId="77777777" w:rsidTr="0059677E">
        <w:trPr>
          <w:trHeight w:val="660"/>
        </w:trPr>
        <w:tc>
          <w:tcPr>
            <w:tcW w:w="2792"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681F38C8" w14:textId="77777777" w:rsidR="0059677E" w:rsidRDefault="0059677E">
            <w:pPr>
              <w:jc w:val="center"/>
              <w:rPr>
                <w:rFonts w:ascii="Calibri" w:hAnsi="Calibri" w:cs="Calibri"/>
                <w:b/>
                <w:bCs/>
                <w:color w:val="000000"/>
                <w:sz w:val="22"/>
                <w:szCs w:val="22"/>
              </w:rPr>
            </w:pPr>
            <w:r>
              <w:rPr>
                <w:rFonts w:ascii="Calibri" w:hAnsi="Calibri" w:cs="Calibri"/>
                <w:b/>
                <w:bCs/>
                <w:color w:val="000000"/>
                <w:sz w:val="22"/>
                <w:szCs w:val="22"/>
              </w:rPr>
              <w:t>Příslušenství I</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10D2313E" w14:textId="77777777" w:rsidR="0059677E" w:rsidRDefault="0059677E">
            <w:pPr>
              <w:jc w:val="center"/>
              <w:rPr>
                <w:rFonts w:ascii="Calibri" w:hAnsi="Calibri" w:cs="Calibri"/>
                <w:b/>
                <w:bCs/>
                <w:sz w:val="22"/>
                <w:szCs w:val="22"/>
              </w:rPr>
            </w:pPr>
            <w:r>
              <w:rPr>
                <w:rFonts w:ascii="Calibri" w:hAnsi="Calibri" w:cs="Calibri"/>
                <w:b/>
                <w:bCs/>
                <w:sz w:val="22"/>
                <w:szCs w:val="22"/>
              </w:rPr>
              <w:t>Lenovo Smartcard Wired Keyboard II-CZ/ SK + Natec optická myš RUFF Plus 1200 DPI</w:t>
            </w:r>
          </w:p>
        </w:tc>
      </w:tr>
      <w:tr w:rsidR="0059677E" w14:paraId="2029CC6C"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noWrap/>
            <w:vAlign w:val="center"/>
            <w:hideMark/>
          </w:tcPr>
          <w:p w14:paraId="28B9E7C0"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Parametr</w:t>
            </w:r>
          </w:p>
        </w:tc>
        <w:tc>
          <w:tcPr>
            <w:tcW w:w="1642" w:type="pct"/>
            <w:tcBorders>
              <w:top w:val="nil"/>
              <w:left w:val="nil"/>
              <w:bottom w:val="single" w:sz="4" w:space="0" w:color="auto"/>
              <w:right w:val="single" w:sz="4" w:space="0" w:color="auto"/>
            </w:tcBorders>
            <w:shd w:val="clear" w:color="000000" w:fill="99CCFF"/>
            <w:noWrap/>
            <w:vAlign w:val="center"/>
            <w:hideMark/>
          </w:tcPr>
          <w:p w14:paraId="7EFC7A53"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Požadavek zadavatele</w:t>
            </w:r>
          </w:p>
        </w:tc>
        <w:tc>
          <w:tcPr>
            <w:tcW w:w="853" w:type="pct"/>
            <w:tcBorders>
              <w:top w:val="nil"/>
              <w:left w:val="nil"/>
              <w:bottom w:val="single" w:sz="4" w:space="0" w:color="auto"/>
              <w:right w:val="single" w:sz="4" w:space="0" w:color="auto"/>
            </w:tcBorders>
            <w:shd w:val="clear" w:color="000000" w:fill="99CCFF"/>
            <w:noWrap/>
            <w:vAlign w:val="center"/>
            <w:hideMark/>
          </w:tcPr>
          <w:p w14:paraId="36EDD098"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Splňuje ANO/NE</w:t>
            </w:r>
          </w:p>
        </w:tc>
        <w:tc>
          <w:tcPr>
            <w:tcW w:w="1355" w:type="pct"/>
            <w:tcBorders>
              <w:top w:val="nil"/>
              <w:left w:val="nil"/>
              <w:bottom w:val="single" w:sz="4" w:space="0" w:color="auto"/>
              <w:right w:val="single" w:sz="8" w:space="0" w:color="auto"/>
            </w:tcBorders>
            <w:shd w:val="clear" w:color="000000" w:fill="99CCFF"/>
            <w:vAlign w:val="center"/>
            <w:hideMark/>
          </w:tcPr>
          <w:p w14:paraId="5C68163B" w14:textId="77777777" w:rsidR="0059677E" w:rsidRDefault="0059677E">
            <w:pPr>
              <w:rPr>
                <w:rFonts w:ascii="Calibri" w:hAnsi="Calibri" w:cs="Calibri"/>
                <w:b/>
                <w:bCs/>
                <w:color w:val="000000"/>
                <w:sz w:val="22"/>
                <w:szCs w:val="22"/>
              </w:rPr>
            </w:pPr>
            <w:r>
              <w:rPr>
                <w:rFonts w:ascii="Calibri" w:hAnsi="Calibri" w:cs="Calibri"/>
                <w:b/>
                <w:bCs/>
                <w:color w:val="000000"/>
                <w:sz w:val="22"/>
                <w:szCs w:val="22"/>
              </w:rPr>
              <w:t>Popis konkrétního splnění požadavku</w:t>
            </w:r>
          </w:p>
        </w:tc>
      </w:tr>
      <w:tr w:rsidR="0059677E" w14:paraId="082F1F33" w14:textId="77777777" w:rsidTr="0059677E">
        <w:trPr>
          <w:trHeight w:val="600"/>
        </w:trPr>
        <w:tc>
          <w:tcPr>
            <w:tcW w:w="1150" w:type="pct"/>
            <w:tcBorders>
              <w:top w:val="nil"/>
              <w:left w:val="single" w:sz="8" w:space="0" w:color="auto"/>
              <w:bottom w:val="single" w:sz="4" w:space="0" w:color="auto"/>
              <w:right w:val="single" w:sz="4" w:space="0" w:color="auto"/>
            </w:tcBorders>
            <w:noWrap/>
            <w:hideMark/>
          </w:tcPr>
          <w:p w14:paraId="7E940FCA" w14:textId="77777777" w:rsidR="0059677E" w:rsidRDefault="0059677E">
            <w:pPr>
              <w:rPr>
                <w:rFonts w:ascii="Calibri" w:hAnsi="Calibri" w:cs="Calibri"/>
                <w:color w:val="000000"/>
                <w:sz w:val="22"/>
                <w:szCs w:val="22"/>
              </w:rPr>
            </w:pPr>
            <w:r>
              <w:rPr>
                <w:rFonts w:ascii="Calibri" w:hAnsi="Calibri" w:cs="Calibri"/>
                <w:color w:val="000000"/>
                <w:sz w:val="22"/>
                <w:szCs w:val="22"/>
              </w:rPr>
              <w:t>Příslušenství:</w:t>
            </w:r>
          </w:p>
        </w:tc>
        <w:tc>
          <w:tcPr>
            <w:tcW w:w="1642" w:type="pct"/>
            <w:tcBorders>
              <w:top w:val="nil"/>
              <w:left w:val="nil"/>
              <w:bottom w:val="single" w:sz="4" w:space="0" w:color="auto"/>
              <w:right w:val="single" w:sz="8" w:space="0" w:color="auto"/>
            </w:tcBorders>
            <w:hideMark/>
          </w:tcPr>
          <w:p w14:paraId="112EC04E" w14:textId="77777777" w:rsidR="0059677E" w:rsidRDefault="0059677E">
            <w:pPr>
              <w:rPr>
                <w:rFonts w:ascii="Calibri" w:hAnsi="Calibri" w:cs="Calibri"/>
                <w:color w:val="000000"/>
                <w:sz w:val="22"/>
                <w:szCs w:val="22"/>
              </w:rPr>
            </w:pPr>
            <w:r>
              <w:rPr>
                <w:rFonts w:ascii="Calibri" w:hAnsi="Calibri" w:cs="Calibri"/>
                <w:color w:val="000000"/>
                <w:sz w:val="22"/>
                <w:szCs w:val="22"/>
              </w:rPr>
              <w:t xml:space="preserve">Klávesnice s 12 funkčními tlačítky, rozložení US/CZ, připojení USB </w:t>
            </w:r>
          </w:p>
        </w:tc>
        <w:tc>
          <w:tcPr>
            <w:tcW w:w="853" w:type="pct"/>
            <w:tcBorders>
              <w:top w:val="nil"/>
              <w:left w:val="nil"/>
              <w:bottom w:val="single" w:sz="4" w:space="0" w:color="auto"/>
              <w:right w:val="single" w:sz="4" w:space="0" w:color="auto"/>
            </w:tcBorders>
            <w:shd w:val="clear" w:color="000000" w:fill="FFFF00"/>
            <w:vAlign w:val="center"/>
            <w:hideMark/>
          </w:tcPr>
          <w:p w14:paraId="499436FE" w14:textId="77777777" w:rsidR="0059677E" w:rsidRDefault="0059677E">
            <w:pPr>
              <w:jc w:val="cente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60E9320"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61D139C8" w14:textId="77777777" w:rsidTr="0059677E">
        <w:trPr>
          <w:trHeight w:val="900"/>
        </w:trPr>
        <w:tc>
          <w:tcPr>
            <w:tcW w:w="1150" w:type="pct"/>
            <w:tcBorders>
              <w:top w:val="nil"/>
              <w:left w:val="single" w:sz="8" w:space="0" w:color="auto"/>
              <w:bottom w:val="single" w:sz="4" w:space="0" w:color="auto"/>
              <w:right w:val="single" w:sz="4" w:space="0" w:color="auto"/>
            </w:tcBorders>
            <w:noWrap/>
            <w:hideMark/>
          </w:tcPr>
          <w:p w14:paraId="12CCA293"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c>
          <w:tcPr>
            <w:tcW w:w="1642" w:type="pct"/>
            <w:tcBorders>
              <w:top w:val="nil"/>
              <w:left w:val="nil"/>
              <w:bottom w:val="single" w:sz="4" w:space="0" w:color="auto"/>
              <w:right w:val="single" w:sz="8" w:space="0" w:color="auto"/>
            </w:tcBorders>
            <w:hideMark/>
          </w:tcPr>
          <w:p w14:paraId="4F8599F9" w14:textId="77777777" w:rsidR="0059677E" w:rsidRDefault="0059677E">
            <w:pPr>
              <w:rPr>
                <w:rFonts w:ascii="Calibri" w:hAnsi="Calibri" w:cs="Calibri"/>
                <w:color w:val="000000"/>
                <w:sz w:val="22"/>
                <w:szCs w:val="22"/>
              </w:rPr>
            </w:pPr>
            <w:r>
              <w:rPr>
                <w:rFonts w:ascii="Calibri" w:hAnsi="Calibri" w:cs="Calibri"/>
                <w:color w:val="000000"/>
                <w:sz w:val="22"/>
                <w:szCs w:val="22"/>
              </w:rPr>
              <w:t>Čtečka čipových karet zabudovaná v klávesnici kompatibilní s ISO IEC 7810 ID-1 a ISO IEC 7816 (standardy pro čipové karty)</w:t>
            </w:r>
          </w:p>
        </w:tc>
        <w:tc>
          <w:tcPr>
            <w:tcW w:w="853" w:type="pct"/>
            <w:tcBorders>
              <w:top w:val="nil"/>
              <w:left w:val="nil"/>
              <w:bottom w:val="single" w:sz="4" w:space="0" w:color="auto"/>
              <w:right w:val="single" w:sz="4" w:space="0" w:color="auto"/>
            </w:tcBorders>
            <w:shd w:val="clear" w:color="000000" w:fill="FFFF00"/>
            <w:vAlign w:val="center"/>
            <w:hideMark/>
          </w:tcPr>
          <w:p w14:paraId="5370C49D" w14:textId="77777777" w:rsidR="0059677E" w:rsidRDefault="0059677E">
            <w:pPr>
              <w:jc w:val="cente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2833AF1A"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2091482F" w14:textId="77777777" w:rsidTr="0059677E">
        <w:trPr>
          <w:trHeight w:val="1200"/>
        </w:trPr>
        <w:tc>
          <w:tcPr>
            <w:tcW w:w="1150" w:type="pct"/>
            <w:tcBorders>
              <w:top w:val="nil"/>
              <w:left w:val="single" w:sz="8" w:space="0" w:color="auto"/>
              <w:bottom w:val="single" w:sz="4" w:space="0" w:color="auto"/>
              <w:right w:val="single" w:sz="4" w:space="0" w:color="auto"/>
            </w:tcBorders>
            <w:noWrap/>
            <w:hideMark/>
          </w:tcPr>
          <w:p w14:paraId="32A2967B"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c>
          <w:tcPr>
            <w:tcW w:w="1642" w:type="pct"/>
            <w:tcBorders>
              <w:top w:val="nil"/>
              <w:left w:val="nil"/>
              <w:bottom w:val="single" w:sz="4" w:space="0" w:color="auto"/>
              <w:right w:val="nil"/>
            </w:tcBorders>
            <w:hideMark/>
          </w:tcPr>
          <w:p w14:paraId="2273CAF2" w14:textId="77777777" w:rsidR="0059677E" w:rsidRDefault="0059677E">
            <w:pPr>
              <w:rPr>
                <w:rFonts w:ascii="Calibri" w:hAnsi="Calibri" w:cs="Calibri"/>
                <w:sz w:val="22"/>
                <w:szCs w:val="22"/>
              </w:rPr>
            </w:pPr>
            <w:r>
              <w:rPr>
                <w:rFonts w:ascii="Calibri" w:hAnsi="Calibri" w:cs="Calibri"/>
                <w:sz w:val="22"/>
                <w:szCs w:val="22"/>
              </w:rPr>
              <w:t>Optická drátová myš, minimálně 2 tlačítka s kolečkem, připojení USB, délka kabelu min. 1,5m, standardní velikost (10 -12 cm), symetrické provedení (pro praváky i leváky), rolovací kolečko</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4F3D6CB8" w14:textId="77777777" w:rsidR="0059677E" w:rsidRDefault="0059677E">
            <w:pPr>
              <w:jc w:val="cente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280C1A3"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1A9C5EFA"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008AEEE0"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single" w:sz="4" w:space="0" w:color="auto"/>
            </w:tcBorders>
            <w:vAlign w:val="center"/>
            <w:hideMark/>
          </w:tcPr>
          <w:p w14:paraId="6CFAA98A" w14:textId="77777777" w:rsidR="0059677E" w:rsidRDefault="0059677E">
            <w:pPr>
              <w:rPr>
                <w:rFonts w:ascii="Calibri" w:hAnsi="Calibri" w:cs="Calibri"/>
                <w:sz w:val="22"/>
                <w:szCs w:val="22"/>
              </w:rPr>
            </w:pPr>
            <w:r>
              <w:rPr>
                <w:rFonts w:ascii="Calibri" w:hAnsi="Calibri" w:cs="Calibri"/>
                <w:sz w:val="22"/>
                <w:szCs w:val="22"/>
              </w:rPr>
              <w:t>Min. 60 měsíců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67470CBE" w14:textId="77777777" w:rsidR="0059677E" w:rsidRDefault="0059677E">
            <w:pPr>
              <w:jc w:val="cente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2BC0B2E9" w14:textId="77777777" w:rsidR="0059677E" w:rsidRDefault="0059677E">
            <w:pPr>
              <w:jc w:val="center"/>
              <w:rPr>
                <w:rFonts w:ascii="Calibri" w:hAnsi="Calibri" w:cs="Calibri"/>
                <w:sz w:val="22"/>
                <w:szCs w:val="22"/>
              </w:rPr>
            </w:pPr>
            <w:r>
              <w:rPr>
                <w:rFonts w:ascii="Calibri" w:hAnsi="Calibri" w:cs="Calibri"/>
                <w:sz w:val="22"/>
                <w:szCs w:val="22"/>
              </w:rPr>
              <w:t>60 měsíců</w:t>
            </w:r>
          </w:p>
        </w:tc>
      </w:tr>
      <w:tr w:rsidR="0059677E" w14:paraId="477607F3" w14:textId="77777777" w:rsidTr="0059677E">
        <w:trPr>
          <w:trHeight w:val="1515"/>
        </w:trPr>
        <w:tc>
          <w:tcPr>
            <w:tcW w:w="1150" w:type="pct"/>
            <w:tcBorders>
              <w:top w:val="nil"/>
              <w:left w:val="single" w:sz="8" w:space="0" w:color="auto"/>
              <w:bottom w:val="single" w:sz="8" w:space="0" w:color="auto"/>
              <w:right w:val="single" w:sz="4" w:space="0" w:color="auto"/>
            </w:tcBorders>
            <w:noWrap/>
            <w:vAlign w:val="center"/>
            <w:hideMark/>
          </w:tcPr>
          <w:p w14:paraId="7BF4577C" w14:textId="77777777" w:rsidR="0059677E" w:rsidRDefault="0059677E">
            <w:pPr>
              <w:rPr>
                <w:rFonts w:ascii="Calibri" w:hAnsi="Calibri" w:cs="Calibri"/>
                <w:sz w:val="22"/>
                <w:szCs w:val="22"/>
              </w:rPr>
            </w:pPr>
            <w:r>
              <w:rPr>
                <w:rFonts w:ascii="Calibri" w:hAnsi="Calibri" w:cs="Calibri"/>
                <w:sz w:val="22"/>
                <w:szCs w:val="22"/>
              </w:rPr>
              <w:lastRenderedPageBreak/>
              <w:t>Servis:</w:t>
            </w:r>
          </w:p>
        </w:tc>
        <w:tc>
          <w:tcPr>
            <w:tcW w:w="1642" w:type="pct"/>
            <w:tcBorders>
              <w:top w:val="nil"/>
              <w:left w:val="nil"/>
              <w:bottom w:val="single" w:sz="8" w:space="0" w:color="auto"/>
              <w:right w:val="nil"/>
            </w:tcBorders>
            <w:hideMark/>
          </w:tcPr>
          <w:p w14:paraId="67CD38DD"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 v českém jazyce.</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470B6A33" w14:textId="77777777" w:rsidR="0059677E" w:rsidRDefault="0059677E">
            <w:pPr>
              <w:jc w:val="center"/>
              <w:rPr>
                <w:rFonts w:ascii="Calibri" w:hAnsi="Calibri" w:cs="Calibri"/>
                <w:color w:val="000000"/>
                <w:sz w:val="22"/>
                <w:szCs w:val="22"/>
              </w:rPr>
            </w:pPr>
            <w:r>
              <w:rPr>
                <w:rFonts w:ascii="Calibri" w:hAnsi="Calibri" w:cs="Calibri"/>
                <w:color w:val="000000"/>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1BF6004B" w14:textId="77777777" w:rsidR="0059677E" w:rsidRDefault="0059677E">
            <w:pPr>
              <w:rPr>
                <w:rFonts w:ascii="Calibri" w:hAnsi="Calibri" w:cs="Calibri"/>
                <w:color w:val="000000"/>
                <w:sz w:val="22"/>
                <w:szCs w:val="22"/>
              </w:rPr>
            </w:pPr>
            <w:r>
              <w:rPr>
                <w:rFonts w:ascii="Calibri" w:hAnsi="Calibri" w:cs="Calibri"/>
                <w:color w:val="000000"/>
                <w:sz w:val="22"/>
                <w:szCs w:val="22"/>
              </w:rPr>
              <w:t> </w:t>
            </w:r>
          </w:p>
        </w:tc>
      </w:tr>
      <w:tr w:rsidR="0059677E" w14:paraId="64E6B158" w14:textId="77777777" w:rsidTr="0059677E">
        <w:trPr>
          <w:trHeight w:val="315"/>
        </w:trPr>
        <w:tc>
          <w:tcPr>
            <w:tcW w:w="1150" w:type="pct"/>
            <w:tcBorders>
              <w:top w:val="nil"/>
              <w:left w:val="nil"/>
              <w:bottom w:val="nil"/>
              <w:right w:val="nil"/>
            </w:tcBorders>
            <w:noWrap/>
            <w:hideMark/>
          </w:tcPr>
          <w:p w14:paraId="161BD2CA" w14:textId="77777777" w:rsidR="0059677E" w:rsidRDefault="0059677E">
            <w:pPr>
              <w:rPr>
                <w:rFonts w:ascii="Calibri" w:hAnsi="Calibri" w:cs="Calibri"/>
                <w:color w:val="000000"/>
                <w:sz w:val="22"/>
                <w:szCs w:val="22"/>
              </w:rPr>
            </w:pPr>
          </w:p>
        </w:tc>
        <w:tc>
          <w:tcPr>
            <w:tcW w:w="1642" w:type="pct"/>
            <w:tcBorders>
              <w:top w:val="nil"/>
              <w:left w:val="nil"/>
              <w:bottom w:val="nil"/>
              <w:right w:val="nil"/>
            </w:tcBorders>
            <w:hideMark/>
          </w:tcPr>
          <w:p w14:paraId="44725D3C" w14:textId="77777777" w:rsidR="0059677E" w:rsidRDefault="0059677E">
            <w:pPr>
              <w:rPr>
                <w:sz w:val="20"/>
                <w:szCs w:val="20"/>
              </w:rPr>
            </w:pPr>
          </w:p>
        </w:tc>
        <w:tc>
          <w:tcPr>
            <w:tcW w:w="853" w:type="pct"/>
            <w:tcBorders>
              <w:top w:val="nil"/>
              <w:left w:val="nil"/>
              <w:bottom w:val="nil"/>
              <w:right w:val="nil"/>
            </w:tcBorders>
            <w:shd w:val="clear" w:color="000000" w:fill="FFFFFF"/>
            <w:vAlign w:val="center"/>
            <w:hideMark/>
          </w:tcPr>
          <w:p w14:paraId="726F9611" w14:textId="77777777" w:rsidR="0059677E" w:rsidRDefault="0059677E">
            <w:pPr>
              <w:rPr>
                <w:rFonts w:ascii="Calibri" w:hAnsi="Calibri" w:cs="Calibri"/>
                <w:sz w:val="22"/>
                <w:szCs w:val="22"/>
              </w:rPr>
            </w:pPr>
            <w:r>
              <w:rPr>
                <w:rFonts w:ascii="Calibri" w:hAnsi="Calibri" w:cs="Calibri"/>
                <w:sz w:val="22"/>
                <w:szCs w:val="22"/>
              </w:rPr>
              <w:t> </w:t>
            </w:r>
          </w:p>
        </w:tc>
        <w:tc>
          <w:tcPr>
            <w:tcW w:w="1355" w:type="pct"/>
            <w:tcBorders>
              <w:top w:val="nil"/>
              <w:left w:val="nil"/>
              <w:bottom w:val="nil"/>
              <w:right w:val="nil"/>
            </w:tcBorders>
            <w:shd w:val="clear" w:color="000000" w:fill="FFFFFF"/>
            <w:vAlign w:val="center"/>
            <w:hideMark/>
          </w:tcPr>
          <w:p w14:paraId="3DDD111F" w14:textId="77777777" w:rsidR="0059677E" w:rsidRDefault="0059677E">
            <w:pPr>
              <w:rPr>
                <w:rFonts w:ascii="Calibri" w:hAnsi="Calibri" w:cs="Calibri"/>
                <w:sz w:val="22"/>
                <w:szCs w:val="22"/>
              </w:rPr>
            </w:pPr>
            <w:r>
              <w:rPr>
                <w:rFonts w:ascii="Calibri" w:hAnsi="Calibri" w:cs="Calibri"/>
                <w:sz w:val="22"/>
                <w:szCs w:val="22"/>
              </w:rPr>
              <w:t> </w:t>
            </w:r>
          </w:p>
        </w:tc>
      </w:tr>
      <w:tr w:rsidR="0059677E" w14:paraId="7D6ED64D" w14:textId="77777777" w:rsidTr="0059677E">
        <w:trPr>
          <w:trHeight w:val="585"/>
        </w:trPr>
        <w:tc>
          <w:tcPr>
            <w:tcW w:w="2792"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012E6A12" w14:textId="77777777" w:rsidR="0059677E" w:rsidRDefault="0059677E">
            <w:pPr>
              <w:jc w:val="center"/>
              <w:rPr>
                <w:rFonts w:ascii="Calibri" w:hAnsi="Calibri" w:cs="Calibri"/>
                <w:b/>
                <w:bCs/>
                <w:sz w:val="22"/>
                <w:szCs w:val="22"/>
              </w:rPr>
            </w:pPr>
            <w:r>
              <w:rPr>
                <w:rFonts w:ascii="Calibri" w:hAnsi="Calibri" w:cs="Calibri"/>
                <w:b/>
                <w:bCs/>
                <w:sz w:val="22"/>
                <w:szCs w:val="22"/>
              </w:rPr>
              <w:t>Příslušenství II</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6CA7D3A2" w14:textId="77777777" w:rsidR="0059677E" w:rsidRDefault="0059677E">
            <w:pPr>
              <w:jc w:val="center"/>
              <w:rPr>
                <w:rFonts w:ascii="Calibri" w:hAnsi="Calibri" w:cs="Calibri"/>
                <w:b/>
                <w:bCs/>
                <w:sz w:val="22"/>
                <w:szCs w:val="22"/>
              </w:rPr>
            </w:pPr>
            <w:r>
              <w:rPr>
                <w:rFonts w:ascii="Calibri" w:hAnsi="Calibri" w:cs="Calibri"/>
                <w:b/>
                <w:bCs/>
                <w:sz w:val="22"/>
                <w:szCs w:val="22"/>
              </w:rPr>
              <w:t>klávesnice Natec Trout/ Drátová USB/ CZ-SK layout/ Černá + Natec optická myš RUFF Plus 1200 DPI</w:t>
            </w:r>
          </w:p>
        </w:tc>
      </w:tr>
      <w:tr w:rsidR="0059677E" w14:paraId="28D1A5A7"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noWrap/>
            <w:vAlign w:val="center"/>
            <w:hideMark/>
          </w:tcPr>
          <w:p w14:paraId="2020354C"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single" w:sz="4" w:space="0" w:color="auto"/>
              <w:right w:val="nil"/>
            </w:tcBorders>
            <w:shd w:val="clear" w:color="000000" w:fill="99CCFF"/>
            <w:noWrap/>
            <w:vAlign w:val="center"/>
            <w:hideMark/>
          </w:tcPr>
          <w:p w14:paraId="0EA958B0"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single" w:sz="4" w:space="0" w:color="auto"/>
              <w:right w:val="single" w:sz="4" w:space="0" w:color="auto"/>
            </w:tcBorders>
            <w:shd w:val="clear" w:color="000000" w:fill="99CCFF"/>
            <w:noWrap/>
            <w:vAlign w:val="center"/>
            <w:hideMark/>
          </w:tcPr>
          <w:p w14:paraId="11BC14A2" w14:textId="77777777" w:rsidR="0059677E" w:rsidRDefault="0059677E">
            <w:pP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single" w:sz="4" w:space="0" w:color="auto"/>
              <w:right w:val="single" w:sz="8" w:space="0" w:color="auto"/>
            </w:tcBorders>
            <w:shd w:val="clear" w:color="000000" w:fill="99CCFF"/>
            <w:vAlign w:val="center"/>
            <w:hideMark/>
          </w:tcPr>
          <w:p w14:paraId="77704345" w14:textId="77777777" w:rsidR="0059677E" w:rsidRDefault="0059677E">
            <w:pPr>
              <w:rPr>
                <w:rFonts w:ascii="Calibri" w:hAnsi="Calibri" w:cs="Calibri"/>
                <w:b/>
                <w:bCs/>
                <w:sz w:val="22"/>
                <w:szCs w:val="22"/>
              </w:rPr>
            </w:pPr>
            <w:r>
              <w:rPr>
                <w:rFonts w:ascii="Calibri" w:hAnsi="Calibri" w:cs="Calibri"/>
                <w:b/>
                <w:bCs/>
                <w:sz w:val="22"/>
                <w:szCs w:val="22"/>
              </w:rPr>
              <w:t>Popis konkrétního splnění požadavku</w:t>
            </w:r>
          </w:p>
        </w:tc>
      </w:tr>
      <w:tr w:rsidR="0059677E" w14:paraId="156AE8A5" w14:textId="77777777" w:rsidTr="0059677E">
        <w:trPr>
          <w:trHeight w:val="900"/>
        </w:trPr>
        <w:tc>
          <w:tcPr>
            <w:tcW w:w="1150" w:type="pct"/>
            <w:tcBorders>
              <w:top w:val="nil"/>
              <w:left w:val="single" w:sz="8" w:space="0" w:color="auto"/>
              <w:bottom w:val="single" w:sz="4" w:space="0" w:color="auto"/>
              <w:right w:val="single" w:sz="4" w:space="0" w:color="auto"/>
            </w:tcBorders>
            <w:noWrap/>
            <w:hideMark/>
          </w:tcPr>
          <w:p w14:paraId="0DCCCD9D" w14:textId="77777777" w:rsidR="0059677E" w:rsidRDefault="0059677E">
            <w:pPr>
              <w:rPr>
                <w:rFonts w:ascii="Calibri" w:hAnsi="Calibri" w:cs="Calibri"/>
                <w:sz w:val="22"/>
                <w:szCs w:val="22"/>
              </w:rPr>
            </w:pPr>
            <w:r>
              <w:rPr>
                <w:rFonts w:ascii="Calibri" w:hAnsi="Calibri" w:cs="Calibri"/>
                <w:sz w:val="22"/>
                <w:szCs w:val="22"/>
              </w:rPr>
              <w:t>Příslušenství:</w:t>
            </w:r>
          </w:p>
        </w:tc>
        <w:tc>
          <w:tcPr>
            <w:tcW w:w="1642" w:type="pct"/>
            <w:tcBorders>
              <w:top w:val="nil"/>
              <w:left w:val="nil"/>
              <w:bottom w:val="single" w:sz="4" w:space="0" w:color="auto"/>
              <w:right w:val="nil"/>
            </w:tcBorders>
            <w:hideMark/>
          </w:tcPr>
          <w:p w14:paraId="04F8C0A1" w14:textId="77777777" w:rsidR="0059677E" w:rsidRDefault="0059677E">
            <w:pPr>
              <w:rPr>
                <w:rFonts w:ascii="Calibri" w:hAnsi="Calibri" w:cs="Calibri"/>
                <w:sz w:val="22"/>
                <w:szCs w:val="22"/>
              </w:rPr>
            </w:pPr>
            <w:r>
              <w:rPr>
                <w:rFonts w:ascii="Calibri" w:hAnsi="Calibri" w:cs="Calibri"/>
                <w:sz w:val="22"/>
                <w:szCs w:val="22"/>
              </w:rPr>
              <w:t>Klávesnice s 12 funkčními tlačítky, rozložení US/CZ, numerická část, připojení USB, drátová, délka kabelu min. 1,5 m</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60283A1"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39809899"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2F6486E" w14:textId="77777777" w:rsidTr="0059677E">
        <w:trPr>
          <w:trHeight w:val="1200"/>
        </w:trPr>
        <w:tc>
          <w:tcPr>
            <w:tcW w:w="1150" w:type="pct"/>
            <w:tcBorders>
              <w:top w:val="nil"/>
              <w:left w:val="single" w:sz="8" w:space="0" w:color="auto"/>
              <w:bottom w:val="single" w:sz="4" w:space="0" w:color="auto"/>
              <w:right w:val="single" w:sz="4" w:space="0" w:color="auto"/>
            </w:tcBorders>
            <w:noWrap/>
            <w:hideMark/>
          </w:tcPr>
          <w:p w14:paraId="416BCB39" w14:textId="77777777" w:rsidR="0059677E" w:rsidRDefault="0059677E">
            <w:pPr>
              <w:rPr>
                <w:rFonts w:ascii="Calibri" w:hAnsi="Calibri" w:cs="Calibri"/>
                <w:sz w:val="22"/>
                <w:szCs w:val="22"/>
              </w:rPr>
            </w:pPr>
            <w:r>
              <w:rPr>
                <w:rFonts w:ascii="Calibri" w:hAnsi="Calibri" w:cs="Calibri"/>
                <w:sz w:val="22"/>
                <w:szCs w:val="22"/>
              </w:rPr>
              <w:t> </w:t>
            </w:r>
          </w:p>
        </w:tc>
        <w:tc>
          <w:tcPr>
            <w:tcW w:w="1642" w:type="pct"/>
            <w:tcBorders>
              <w:top w:val="nil"/>
              <w:left w:val="nil"/>
              <w:bottom w:val="single" w:sz="4" w:space="0" w:color="auto"/>
              <w:right w:val="nil"/>
            </w:tcBorders>
            <w:hideMark/>
          </w:tcPr>
          <w:p w14:paraId="5F6015E8" w14:textId="77777777" w:rsidR="0059677E" w:rsidRDefault="0059677E">
            <w:pPr>
              <w:rPr>
                <w:rFonts w:ascii="Calibri" w:hAnsi="Calibri" w:cs="Calibri"/>
                <w:sz w:val="22"/>
                <w:szCs w:val="22"/>
              </w:rPr>
            </w:pPr>
            <w:r>
              <w:rPr>
                <w:rFonts w:ascii="Calibri" w:hAnsi="Calibri" w:cs="Calibri"/>
                <w:sz w:val="22"/>
                <w:szCs w:val="22"/>
              </w:rPr>
              <w:t>Optická drátová myš, minimálně 2 tlačítka s kolečkem, připojení USB, délka kabelu min. 1,5m, standardní velikost (10 -12 cm), symetrické provedení (pro praváky i leváky), rolovací kolečko</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04355B13"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0DF389B3" w14:textId="77777777" w:rsidR="0059677E" w:rsidRDefault="0059677E">
            <w:pPr>
              <w:rPr>
                <w:rFonts w:ascii="Calibri" w:hAnsi="Calibri" w:cs="Calibri"/>
                <w:sz w:val="22"/>
                <w:szCs w:val="22"/>
              </w:rPr>
            </w:pPr>
            <w:r>
              <w:rPr>
                <w:rFonts w:ascii="Calibri" w:hAnsi="Calibri" w:cs="Calibri"/>
                <w:sz w:val="22"/>
                <w:szCs w:val="22"/>
              </w:rPr>
              <w:t> </w:t>
            </w:r>
          </w:p>
        </w:tc>
      </w:tr>
      <w:tr w:rsidR="0059677E" w14:paraId="0522C024" w14:textId="77777777" w:rsidTr="0059677E">
        <w:trPr>
          <w:trHeight w:val="300"/>
        </w:trPr>
        <w:tc>
          <w:tcPr>
            <w:tcW w:w="1150" w:type="pct"/>
            <w:tcBorders>
              <w:top w:val="nil"/>
              <w:left w:val="single" w:sz="8" w:space="0" w:color="auto"/>
              <w:bottom w:val="single" w:sz="4" w:space="0" w:color="auto"/>
              <w:right w:val="single" w:sz="4" w:space="0" w:color="auto"/>
            </w:tcBorders>
            <w:noWrap/>
            <w:vAlign w:val="center"/>
            <w:hideMark/>
          </w:tcPr>
          <w:p w14:paraId="4D458AD6"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4" w:space="0" w:color="auto"/>
              <w:right w:val="nil"/>
            </w:tcBorders>
            <w:vAlign w:val="center"/>
            <w:hideMark/>
          </w:tcPr>
          <w:p w14:paraId="7FEC1CA3" w14:textId="77777777" w:rsidR="0059677E" w:rsidRDefault="0059677E">
            <w:pPr>
              <w:rPr>
                <w:rFonts w:ascii="Calibri" w:hAnsi="Calibri" w:cs="Calibri"/>
                <w:sz w:val="22"/>
                <w:szCs w:val="22"/>
              </w:rPr>
            </w:pPr>
            <w:r>
              <w:rPr>
                <w:rFonts w:ascii="Calibri" w:hAnsi="Calibri" w:cs="Calibri"/>
                <w:sz w:val="22"/>
                <w:szCs w:val="22"/>
              </w:rPr>
              <w:t>Min. 60 měsíců</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013A4CF"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FFFF00"/>
            <w:vAlign w:val="center"/>
            <w:hideMark/>
          </w:tcPr>
          <w:p w14:paraId="2CA65BF6" w14:textId="77777777" w:rsidR="0059677E" w:rsidRDefault="0059677E">
            <w:pPr>
              <w:rPr>
                <w:rFonts w:ascii="Calibri" w:hAnsi="Calibri" w:cs="Calibri"/>
                <w:sz w:val="22"/>
                <w:szCs w:val="22"/>
              </w:rPr>
            </w:pPr>
            <w:r>
              <w:rPr>
                <w:rFonts w:ascii="Calibri" w:hAnsi="Calibri" w:cs="Calibri"/>
                <w:sz w:val="22"/>
                <w:szCs w:val="22"/>
              </w:rPr>
              <w:t>60 měsíců</w:t>
            </w:r>
          </w:p>
        </w:tc>
      </w:tr>
      <w:tr w:rsidR="0059677E" w14:paraId="6CC734A6" w14:textId="77777777" w:rsidTr="0059677E">
        <w:trPr>
          <w:trHeight w:val="1215"/>
        </w:trPr>
        <w:tc>
          <w:tcPr>
            <w:tcW w:w="1150" w:type="pct"/>
            <w:tcBorders>
              <w:top w:val="nil"/>
              <w:left w:val="single" w:sz="8" w:space="0" w:color="auto"/>
              <w:bottom w:val="single" w:sz="8" w:space="0" w:color="auto"/>
              <w:right w:val="single" w:sz="4" w:space="0" w:color="auto"/>
            </w:tcBorders>
            <w:noWrap/>
            <w:vAlign w:val="center"/>
            <w:hideMark/>
          </w:tcPr>
          <w:p w14:paraId="2131DB67" w14:textId="77777777" w:rsidR="0059677E" w:rsidRDefault="0059677E">
            <w:pPr>
              <w:rPr>
                <w:rFonts w:ascii="Calibri" w:hAnsi="Calibri" w:cs="Calibri"/>
                <w:sz w:val="22"/>
                <w:szCs w:val="22"/>
              </w:rPr>
            </w:pPr>
            <w:r>
              <w:rPr>
                <w:rFonts w:ascii="Calibri" w:hAnsi="Calibri" w:cs="Calibri"/>
                <w:sz w:val="22"/>
                <w:szCs w:val="22"/>
              </w:rPr>
              <w:t>Servis:</w:t>
            </w:r>
          </w:p>
        </w:tc>
        <w:tc>
          <w:tcPr>
            <w:tcW w:w="1642" w:type="pct"/>
            <w:tcBorders>
              <w:top w:val="nil"/>
              <w:left w:val="nil"/>
              <w:bottom w:val="single" w:sz="8" w:space="0" w:color="auto"/>
              <w:right w:val="nil"/>
            </w:tcBorders>
            <w:vAlign w:val="center"/>
            <w:hideMark/>
          </w:tcPr>
          <w:p w14:paraId="10BACC59" w14:textId="77777777" w:rsidR="0059677E" w:rsidRDefault="0059677E">
            <w:pPr>
              <w:rPr>
                <w:rFonts w:ascii="Calibri" w:hAnsi="Calibri" w:cs="Calibri"/>
                <w:sz w:val="22"/>
                <w:szCs w:val="22"/>
              </w:rPr>
            </w:pPr>
            <w:r>
              <w:rPr>
                <w:rFonts w:ascii="Calibri" w:hAnsi="Calibri" w:cs="Calibri"/>
                <w:sz w:val="22"/>
                <w:szCs w:val="22"/>
              </w:rPr>
              <w:t>V místě instalace zařízení u zákazníka s ukončením opravy následující pracovní den od jejího nahlášení. Servis prováděný výrobcem či jím garantovaný prostřednictvím autorizovaného subjektu</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693E2236"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C0C0C0"/>
            <w:vAlign w:val="center"/>
            <w:hideMark/>
          </w:tcPr>
          <w:p w14:paraId="0FB34E15" w14:textId="77777777" w:rsidR="0059677E" w:rsidRDefault="0059677E">
            <w:pPr>
              <w:rPr>
                <w:rFonts w:ascii="Calibri" w:hAnsi="Calibri" w:cs="Calibri"/>
                <w:sz w:val="22"/>
                <w:szCs w:val="22"/>
              </w:rPr>
            </w:pPr>
            <w:r>
              <w:rPr>
                <w:rFonts w:ascii="Calibri" w:hAnsi="Calibri" w:cs="Calibri"/>
                <w:sz w:val="22"/>
                <w:szCs w:val="22"/>
              </w:rPr>
              <w:t> </w:t>
            </w:r>
          </w:p>
        </w:tc>
      </w:tr>
      <w:tr w:rsidR="0059677E" w14:paraId="2543BC14" w14:textId="77777777" w:rsidTr="0059677E">
        <w:trPr>
          <w:trHeight w:val="315"/>
        </w:trPr>
        <w:tc>
          <w:tcPr>
            <w:tcW w:w="1150" w:type="pct"/>
            <w:tcBorders>
              <w:top w:val="nil"/>
              <w:left w:val="nil"/>
              <w:bottom w:val="nil"/>
              <w:right w:val="nil"/>
            </w:tcBorders>
            <w:noWrap/>
            <w:hideMark/>
          </w:tcPr>
          <w:p w14:paraId="313BA6E9" w14:textId="77777777" w:rsidR="0059677E" w:rsidRDefault="0059677E">
            <w:pPr>
              <w:rPr>
                <w:rFonts w:ascii="Calibri" w:hAnsi="Calibri" w:cs="Calibri"/>
                <w:sz w:val="22"/>
                <w:szCs w:val="22"/>
              </w:rPr>
            </w:pPr>
          </w:p>
        </w:tc>
        <w:tc>
          <w:tcPr>
            <w:tcW w:w="1642" w:type="pct"/>
            <w:tcBorders>
              <w:top w:val="nil"/>
              <w:left w:val="nil"/>
              <w:bottom w:val="nil"/>
              <w:right w:val="nil"/>
            </w:tcBorders>
            <w:hideMark/>
          </w:tcPr>
          <w:p w14:paraId="587F13FB" w14:textId="77777777" w:rsidR="0059677E" w:rsidRDefault="0059677E">
            <w:pPr>
              <w:rPr>
                <w:sz w:val="20"/>
                <w:szCs w:val="20"/>
              </w:rPr>
            </w:pPr>
          </w:p>
        </w:tc>
        <w:tc>
          <w:tcPr>
            <w:tcW w:w="853" w:type="pct"/>
            <w:tcBorders>
              <w:top w:val="nil"/>
              <w:left w:val="nil"/>
              <w:bottom w:val="nil"/>
              <w:right w:val="nil"/>
            </w:tcBorders>
            <w:noWrap/>
            <w:vAlign w:val="bottom"/>
            <w:hideMark/>
          </w:tcPr>
          <w:p w14:paraId="1E2E6E22" w14:textId="77777777" w:rsidR="0059677E" w:rsidRDefault="0059677E">
            <w:pPr>
              <w:rPr>
                <w:sz w:val="20"/>
                <w:szCs w:val="20"/>
              </w:rPr>
            </w:pPr>
          </w:p>
        </w:tc>
        <w:tc>
          <w:tcPr>
            <w:tcW w:w="1355" w:type="pct"/>
            <w:tcBorders>
              <w:top w:val="nil"/>
              <w:left w:val="nil"/>
              <w:bottom w:val="nil"/>
              <w:right w:val="nil"/>
            </w:tcBorders>
            <w:noWrap/>
            <w:vAlign w:val="bottom"/>
            <w:hideMark/>
          </w:tcPr>
          <w:p w14:paraId="7643E20B" w14:textId="77777777" w:rsidR="0059677E" w:rsidRDefault="0059677E">
            <w:pPr>
              <w:rPr>
                <w:sz w:val="20"/>
                <w:szCs w:val="20"/>
              </w:rPr>
            </w:pPr>
          </w:p>
        </w:tc>
      </w:tr>
      <w:tr w:rsidR="0059677E" w14:paraId="174B9972" w14:textId="77777777" w:rsidTr="0059677E">
        <w:trPr>
          <w:trHeight w:val="300"/>
        </w:trPr>
        <w:tc>
          <w:tcPr>
            <w:tcW w:w="2792"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32931D50" w14:textId="77777777" w:rsidR="0059677E" w:rsidRDefault="0059677E">
            <w:pPr>
              <w:jc w:val="center"/>
              <w:rPr>
                <w:rFonts w:ascii="Calibri" w:hAnsi="Calibri" w:cs="Calibri"/>
                <w:b/>
                <w:bCs/>
                <w:sz w:val="22"/>
                <w:szCs w:val="22"/>
              </w:rPr>
            </w:pPr>
            <w:r>
              <w:rPr>
                <w:rFonts w:ascii="Calibri" w:hAnsi="Calibri" w:cs="Calibri"/>
                <w:b/>
                <w:bCs/>
                <w:sz w:val="22"/>
                <w:szCs w:val="22"/>
              </w:rPr>
              <w:t>Brašna</w:t>
            </w:r>
          </w:p>
        </w:tc>
        <w:tc>
          <w:tcPr>
            <w:tcW w:w="2208" w:type="pct"/>
            <w:gridSpan w:val="2"/>
            <w:tcBorders>
              <w:top w:val="single" w:sz="8" w:space="0" w:color="auto"/>
              <w:left w:val="single" w:sz="8" w:space="0" w:color="auto"/>
              <w:bottom w:val="single" w:sz="4" w:space="0" w:color="auto"/>
              <w:right w:val="single" w:sz="8" w:space="0" w:color="000000"/>
            </w:tcBorders>
            <w:shd w:val="clear" w:color="000000" w:fill="FFFF00"/>
            <w:vAlign w:val="center"/>
            <w:hideMark/>
          </w:tcPr>
          <w:p w14:paraId="50D85BEE" w14:textId="77777777" w:rsidR="0059677E" w:rsidRDefault="0059677E">
            <w:pPr>
              <w:jc w:val="center"/>
              <w:rPr>
                <w:rFonts w:ascii="Calibri" w:hAnsi="Calibri" w:cs="Calibri"/>
                <w:b/>
                <w:bCs/>
                <w:sz w:val="22"/>
                <w:szCs w:val="22"/>
              </w:rPr>
            </w:pPr>
            <w:r>
              <w:rPr>
                <w:rFonts w:ascii="Calibri" w:hAnsi="Calibri" w:cs="Calibri"/>
                <w:b/>
                <w:bCs/>
                <w:sz w:val="22"/>
                <w:szCs w:val="22"/>
              </w:rPr>
              <w:t>Brašna pro ntb Natec IMPALA 2, 14,1", černá</w:t>
            </w:r>
          </w:p>
        </w:tc>
      </w:tr>
      <w:tr w:rsidR="0059677E" w14:paraId="4A974D9E"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noWrap/>
            <w:vAlign w:val="center"/>
            <w:hideMark/>
          </w:tcPr>
          <w:p w14:paraId="4A4A780A"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single" w:sz="4" w:space="0" w:color="auto"/>
              <w:right w:val="nil"/>
            </w:tcBorders>
            <w:shd w:val="clear" w:color="000000" w:fill="99CCFF"/>
            <w:noWrap/>
            <w:vAlign w:val="center"/>
            <w:hideMark/>
          </w:tcPr>
          <w:p w14:paraId="25EBF85E"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single" w:sz="4" w:space="0" w:color="auto"/>
              <w:right w:val="single" w:sz="4" w:space="0" w:color="auto"/>
            </w:tcBorders>
            <w:shd w:val="clear" w:color="000000" w:fill="99CCFF"/>
            <w:noWrap/>
            <w:vAlign w:val="center"/>
            <w:hideMark/>
          </w:tcPr>
          <w:p w14:paraId="68A3F4BB" w14:textId="77777777" w:rsidR="0059677E" w:rsidRDefault="0059677E">
            <w:pP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single" w:sz="4" w:space="0" w:color="auto"/>
              <w:right w:val="single" w:sz="8" w:space="0" w:color="auto"/>
            </w:tcBorders>
            <w:shd w:val="clear" w:color="000000" w:fill="99CCFF"/>
            <w:vAlign w:val="center"/>
            <w:hideMark/>
          </w:tcPr>
          <w:p w14:paraId="74F087D1" w14:textId="77777777" w:rsidR="0059677E" w:rsidRDefault="0059677E">
            <w:pPr>
              <w:rPr>
                <w:rFonts w:ascii="Calibri" w:hAnsi="Calibri" w:cs="Calibri"/>
                <w:b/>
                <w:bCs/>
                <w:sz w:val="22"/>
                <w:szCs w:val="22"/>
              </w:rPr>
            </w:pPr>
            <w:r>
              <w:rPr>
                <w:rFonts w:ascii="Calibri" w:hAnsi="Calibri" w:cs="Calibri"/>
                <w:b/>
                <w:bCs/>
                <w:sz w:val="22"/>
                <w:szCs w:val="22"/>
              </w:rPr>
              <w:t>Popis konkrétního splnění požadavku</w:t>
            </w:r>
          </w:p>
        </w:tc>
      </w:tr>
      <w:tr w:rsidR="0059677E" w14:paraId="369F4EEC" w14:textId="77777777" w:rsidTr="0059677E">
        <w:trPr>
          <w:trHeight w:val="1200"/>
        </w:trPr>
        <w:tc>
          <w:tcPr>
            <w:tcW w:w="1150" w:type="pct"/>
            <w:tcBorders>
              <w:top w:val="nil"/>
              <w:left w:val="single" w:sz="8" w:space="0" w:color="auto"/>
              <w:bottom w:val="single" w:sz="4" w:space="0" w:color="auto"/>
              <w:right w:val="single" w:sz="4" w:space="0" w:color="auto"/>
            </w:tcBorders>
            <w:shd w:val="clear" w:color="000000" w:fill="FFFFFF"/>
            <w:vAlign w:val="center"/>
            <w:hideMark/>
          </w:tcPr>
          <w:p w14:paraId="2989876F" w14:textId="77777777" w:rsidR="0059677E" w:rsidRDefault="0059677E">
            <w:pPr>
              <w:rPr>
                <w:rFonts w:ascii="Calibri" w:hAnsi="Calibri" w:cs="Calibri"/>
                <w:sz w:val="22"/>
                <w:szCs w:val="22"/>
              </w:rPr>
            </w:pPr>
            <w:r>
              <w:rPr>
                <w:rFonts w:ascii="Calibri" w:hAnsi="Calibri" w:cs="Calibri"/>
                <w:sz w:val="22"/>
                <w:szCs w:val="22"/>
              </w:rPr>
              <w:t>Brašna:</w:t>
            </w:r>
          </w:p>
        </w:tc>
        <w:tc>
          <w:tcPr>
            <w:tcW w:w="1642" w:type="pct"/>
            <w:tcBorders>
              <w:top w:val="nil"/>
              <w:left w:val="nil"/>
              <w:bottom w:val="single" w:sz="4" w:space="0" w:color="auto"/>
              <w:right w:val="nil"/>
            </w:tcBorders>
            <w:vAlign w:val="center"/>
            <w:hideMark/>
          </w:tcPr>
          <w:p w14:paraId="1C1D696B" w14:textId="77777777" w:rsidR="0059677E" w:rsidRDefault="0059677E">
            <w:pPr>
              <w:rPr>
                <w:rFonts w:ascii="Calibri" w:hAnsi="Calibri" w:cs="Calibri"/>
                <w:sz w:val="22"/>
                <w:szCs w:val="22"/>
              </w:rPr>
            </w:pPr>
            <w:r>
              <w:rPr>
                <w:rFonts w:ascii="Calibri" w:hAnsi="Calibri" w:cs="Calibri"/>
                <w:sz w:val="22"/>
                <w:szCs w:val="22"/>
              </w:rPr>
              <w:t>Brašna s uchem a s popruhem napevno přišitým nebo opatřeným kovovými sponami, velikost primárně uváděná výrobcem (tolerance max. 0,5 palce) odpovídající velikosti nabízeného notebooku</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2F61FB46"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5CF17841" w14:textId="77777777" w:rsidR="0059677E" w:rsidRDefault="0059677E">
            <w:pPr>
              <w:rPr>
                <w:rFonts w:ascii="Calibri" w:hAnsi="Calibri" w:cs="Calibri"/>
                <w:sz w:val="22"/>
                <w:szCs w:val="22"/>
              </w:rPr>
            </w:pPr>
            <w:r>
              <w:rPr>
                <w:rFonts w:ascii="Calibri" w:hAnsi="Calibri" w:cs="Calibri"/>
                <w:sz w:val="22"/>
                <w:szCs w:val="22"/>
              </w:rPr>
              <w:t> </w:t>
            </w:r>
          </w:p>
        </w:tc>
      </w:tr>
      <w:tr w:rsidR="0059677E" w14:paraId="5231D819" w14:textId="77777777" w:rsidTr="0059677E">
        <w:trPr>
          <w:trHeight w:val="315"/>
        </w:trPr>
        <w:tc>
          <w:tcPr>
            <w:tcW w:w="1150" w:type="pct"/>
            <w:tcBorders>
              <w:top w:val="nil"/>
              <w:left w:val="single" w:sz="8" w:space="0" w:color="auto"/>
              <w:bottom w:val="single" w:sz="8" w:space="0" w:color="auto"/>
              <w:right w:val="single" w:sz="4" w:space="0" w:color="auto"/>
            </w:tcBorders>
            <w:noWrap/>
            <w:vAlign w:val="center"/>
            <w:hideMark/>
          </w:tcPr>
          <w:p w14:paraId="18A39080" w14:textId="77777777" w:rsidR="0059677E" w:rsidRDefault="0059677E">
            <w:pPr>
              <w:rPr>
                <w:rFonts w:ascii="Calibri" w:hAnsi="Calibri" w:cs="Calibri"/>
                <w:sz w:val="22"/>
                <w:szCs w:val="22"/>
              </w:rPr>
            </w:pPr>
            <w:r>
              <w:rPr>
                <w:rFonts w:ascii="Calibri" w:hAnsi="Calibri" w:cs="Calibri"/>
                <w:sz w:val="22"/>
                <w:szCs w:val="22"/>
              </w:rPr>
              <w:t>Záruční podmínky:</w:t>
            </w:r>
          </w:p>
        </w:tc>
        <w:tc>
          <w:tcPr>
            <w:tcW w:w="1642" w:type="pct"/>
            <w:tcBorders>
              <w:top w:val="nil"/>
              <w:left w:val="nil"/>
              <w:bottom w:val="single" w:sz="8" w:space="0" w:color="auto"/>
              <w:right w:val="nil"/>
            </w:tcBorders>
            <w:vAlign w:val="center"/>
            <w:hideMark/>
          </w:tcPr>
          <w:p w14:paraId="55EB2D08" w14:textId="77777777" w:rsidR="0059677E" w:rsidRDefault="0059677E">
            <w:pPr>
              <w:rPr>
                <w:rFonts w:ascii="Calibri" w:hAnsi="Calibri" w:cs="Calibri"/>
                <w:sz w:val="22"/>
                <w:szCs w:val="22"/>
              </w:rPr>
            </w:pPr>
            <w:r>
              <w:rPr>
                <w:rFonts w:ascii="Calibri" w:hAnsi="Calibri" w:cs="Calibri"/>
                <w:sz w:val="22"/>
                <w:szCs w:val="22"/>
              </w:rPr>
              <w:t>Min. 24 měsíců</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3A2B5E07"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8" w:space="0" w:color="auto"/>
              <w:right w:val="single" w:sz="8" w:space="0" w:color="auto"/>
            </w:tcBorders>
            <w:shd w:val="clear" w:color="000000" w:fill="FFFF00"/>
            <w:vAlign w:val="center"/>
            <w:hideMark/>
          </w:tcPr>
          <w:p w14:paraId="2CC30F61" w14:textId="77777777" w:rsidR="0059677E" w:rsidRDefault="0059677E">
            <w:pPr>
              <w:rPr>
                <w:rFonts w:ascii="Calibri" w:hAnsi="Calibri" w:cs="Calibri"/>
                <w:sz w:val="22"/>
                <w:szCs w:val="22"/>
              </w:rPr>
            </w:pPr>
            <w:r>
              <w:rPr>
                <w:rFonts w:ascii="Calibri" w:hAnsi="Calibri" w:cs="Calibri"/>
                <w:sz w:val="22"/>
                <w:szCs w:val="22"/>
              </w:rPr>
              <w:t>24 měsíců</w:t>
            </w:r>
          </w:p>
        </w:tc>
      </w:tr>
      <w:tr w:rsidR="0059677E" w14:paraId="4716E3FE" w14:textId="77777777" w:rsidTr="0059677E">
        <w:trPr>
          <w:trHeight w:val="315"/>
        </w:trPr>
        <w:tc>
          <w:tcPr>
            <w:tcW w:w="1150" w:type="pct"/>
            <w:tcBorders>
              <w:top w:val="nil"/>
              <w:left w:val="nil"/>
              <w:bottom w:val="nil"/>
              <w:right w:val="nil"/>
            </w:tcBorders>
            <w:noWrap/>
            <w:hideMark/>
          </w:tcPr>
          <w:p w14:paraId="5D3C2B72" w14:textId="77777777" w:rsidR="0059677E" w:rsidRDefault="0059677E">
            <w:pPr>
              <w:rPr>
                <w:rFonts w:ascii="Calibri" w:hAnsi="Calibri" w:cs="Calibri"/>
                <w:sz w:val="22"/>
                <w:szCs w:val="22"/>
              </w:rPr>
            </w:pPr>
          </w:p>
        </w:tc>
        <w:tc>
          <w:tcPr>
            <w:tcW w:w="1642" w:type="pct"/>
            <w:tcBorders>
              <w:top w:val="nil"/>
              <w:left w:val="nil"/>
              <w:bottom w:val="nil"/>
              <w:right w:val="nil"/>
            </w:tcBorders>
            <w:hideMark/>
          </w:tcPr>
          <w:p w14:paraId="685B919F" w14:textId="77777777" w:rsidR="0059677E" w:rsidRDefault="0059677E">
            <w:pPr>
              <w:rPr>
                <w:sz w:val="20"/>
                <w:szCs w:val="20"/>
              </w:rPr>
            </w:pPr>
          </w:p>
        </w:tc>
        <w:tc>
          <w:tcPr>
            <w:tcW w:w="853" w:type="pct"/>
            <w:tcBorders>
              <w:top w:val="nil"/>
              <w:left w:val="nil"/>
              <w:bottom w:val="nil"/>
              <w:right w:val="nil"/>
            </w:tcBorders>
            <w:noWrap/>
            <w:vAlign w:val="bottom"/>
            <w:hideMark/>
          </w:tcPr>
          <w:p w14:paraId="1BEE7F78" w14:textId="77777777" w:rsidR="0059677E" w:rsidRDefault="0059677E">
            <w:pPr>
              <w:rPr>
                <w:sz w:val="20"/>
                <w:szCs w:val="20"/>
              </w:rPr>
            </w:pPr>
          </w:p>
        </w:tc>
        <w:tc>
          <w:tcPr>
            <w:tcW w:w="1355" w:type="pct"/>
            <w:tcBorders>
              <w:top w:val="nil"/>
              <w:left w:val="nil"/>
              <w:bottom w:val="nil"/>
              <w:right w:val="nil"/>
            </w:tcBorders>
            <w:noWrap/>
            <w:vAlign w:val="bottom"/>
            <w:hideMark/>
          </w:tcPr>
          <w:p w14:paraId="279CD7FE" w14:textId="77777777" w:rsidR="0059677E" w:rsidRDefault="0059677E">
            <w:pPr>
              <w:rPr>
                <w:sz w:val="20"/>
                <w:szCs w:val="20"/>
              </w:rPr>
            </w:pPr>
          </w:p>
        </w:tc>
      </w:tr>
      <w:tr w:rsidR="0059677E" w14:paraId="16C3838C" w14:textId="77777777" w:rsidTr="0059677E">
        <w:trPr>
          <w:trHeight w:val="300"/>
        </w:trPr>
        <w:tc>
          <w:tcPr>
            <w:tcW w:w="2792"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5435745E" w14:textId="77777777" w:rsidR="0059677E" w:rsidRDefault="0059677E">
            <w:pPr>
              <w:jc w:val="center"/>
              <w:rPr>
                <w:rFonts w:ascii="Calibri" w:hAnsi="Calibri" w:cs="Calibri"/>
                <w:b/>
                <w:bCs/>
                <w:sz w:val="22"/>
                <w:szCs w:val="22"/>
              </w:rPr>
            </w:pPr>
            <w:r>
              <w:rPr>
                <w:rFonts w:ascii="Calibri" w:hAnsi="Calibri" w:cs="Calibri"/>
                <w:b/>
                <w:bCs/>
                <w:sz w:val="22"/>
                <w:szCs w:val="22"/>
              </w:rPr>
              <w:t>Společné požadavky</w:t>
            </w:r>
          </w:p>
        </w:tc>
        <w:tc>
          <w:tcPr>
            <w:tcW w:w="2208" w:type="pct"/>
            <w:gridSpan w:val="2"/>
            <w:tcBorders>
              <w:top w:val="single" w:sz="8" w:space="0" w:color="auto"/>
              <w:left w:val="single" w:sz="8" w:space="0" w:color="auto"/>
              <w:bottom w:val="single" w:sz="4" w:space="0" w:color="auto"/>
              <w:right w:val="single" w:sz="4" w:space="0" w:color="auto"/>
            </w:tcBorders>
            <w:shd w:val="clear" w:color="000000" w:fill="99CCFF"/>
            <w:vAlign w:val="center"/>
            <w:hideMark/>
          </w:tcPr>
          <w:p w14:paraId="21BE25F9" w14:textId="77777777" w:rsidR="0059677E" w:rsidRDefault="0059677E">
            <w:pPr>
              <w:jc w:val="center"/>
              <w:rPr>
                <w:rFonts w:ascii="Calibri" w:hAnsi="Calibri" w:cs="Calibri"/>
                <w:b/>
                <w:bCs/>
                <w:sz w:val="22"/>
                <w:szCs w:val="22"/>
              </w:rPr>
            </w:pPr>
            <w:r>
              <w:rPr>
                <w:rFonts w:ascii="Calibri" w:hAnsi="Calibri" w:cs="Calibri"/>
                <w:b/>
                <w:bCs/>
                <w:sz w:val="22"/>
                <w:szCs w:val="22"/>
              </w:rPr>
              <w:t> </w:t>
            </w:r>
          </w:p>
        </w:tc>
      </w:tr>
      <w:tr w:rsidR="0059677E" w14:paraId="498890E5" w14:textId="77777777" w:rsidTr="0059677E">
        <w:trPr>
          <w:trHeight w:val="300"/>
        </w:trPr>
        <w:tc>
          <w:tcPr>
            <w:tcW w:w="1150" w:type="pct"/>
            <w:tcBorders>
              <w:top w:val="nil"/>
              <w:left w:val="single" w:sz="8" w:space="0" w:color="auto"/>
              <w:bottom w:val="single" w:sz="4" w:space="0" w:color="auto"/>
              <w:right w:val="single" w:sz="4" w:space="0" w:color="auto"/>
            </w:tcBorders>
            <w:shd w:val="clear" w:color="000000" w:fill="99CCFF"/>
            <w:noWrap/>
            <w:vAlign w:val="center"/>
            <w:hideMark/>
          </w:tcPr>
          <w:p w14:paraId="659A4D47" w14:textId="77777777" w:rsidR="0059677E" w:rsidRDefault="0059677E">
            <w:pPr>
              <w:rPr>
                <w:rFonts w:ascii="Calibri" w:hAnsi="Calibri" w:cs="Calibri"/>
                <w:b/>
                <w:bCs/>
                <w:sz w:val="22"/>
                <w:szCs w:val="22"/>
              </w:rPr>
            </w:pPr>
            <w:r>
              <w:rPr>
                <w:rFonts w:ascii="Calibri" w:hAnsi="Calibri" w:cs="Calibri"/>
                <w:b/>
                <w:bCs/>
                <w:sz w:val="22"/>
                <w:szCs w:val="22"/>
              </w:rPr>
              <w:t>Parametr</w:t>
            </w:r>
          </w:p>
        </w:tc>
        <w:tc>
          <w:tcPr>
            <w:tcW w:w="1642" w:type="pct"/>
            <w:tcBorders>
              <w:top w:val="nil"/>
              <w:left w:val="nil"/>
              <w:bottom w:val="single" w:sz="4" w:space="0" w:color="auto"/>
              <w:right w:val="nil"/>
            </w:tcBorders>
            <w:shd w:val="clear" w:color="000000" w:fill="99CCFF"/>
            <w:noWrap/>
            <w:vAlign w:val="center"/>
            <w:hideMark/>
          </w:tcPr>
          <w:p w14:paraId="6B937834" w14:textId="77777777" w:rsidR="0059677E" w:rsidRDefault="0059677E">
            <w:pPr>
              <w:rPr>
                <w:rFonts w:ascii="Calibri" w:hAnsi="Calibri" w:cs="Calibri"/>
                <w:b/>
                <w:bCs/>
                <w:sz w:val="22"/>
                <w:szCs w:val="22"/>
              </w:rPr>
            </w:pPr>
            <w:r>
              <w:rPr>
                <w:rFonts w:ascii="Calibri" w:hAnsi="Calibri" w:cs="Calibri"/>
                <w:b/>
                <w:bCs/>
                <w:sz w:val="22"/>
                <w:szCs w:val="22"/>
              </w:rPr>
              <w:t>Požadavek zadavatele</w:t>
            </w:r>
          </w:p>
        </w:tc>
        <w:tc>
          <w:tcPr>
            <w:tcW w:w="853" w:type="pct"/>
            <w:tcBorders>
              <w:top w:val="nil"/>
              <w:left w:val="single" w:sz="8" w:space="0" w:color="auto"/>
              <w:bottom w:val="single" w:sz="4" w:space="0" w:color="auto"/>
              <w:right w:val="single" w:sz="4" w:space="0" w:color="auto"/>
            </w:tcBorders>
            <w:shd w:val="clear" w:color="000000" w:fill="99CCFF"/>
            <w:noWrap/>
            <w:vAlign w:val="center"/>
            <w:hideMark/>
          </w:tcPr>
          <w:p w14:paraId="137753D0" w14:textId="77777777" w:rsidR="0059677E" w:rsidRDefault="0059677E">
            <w:pPr>
              <w:rPr>
                <w:rFonts w:ascii="Calibri" w:hAnsi="Calibri" w:cs="Calibri"/>
                <w:b/>
                <w:bCs/>
                <w:sz w:val="22"/>
                <w:szCs w:val="22"/>
              </w:rPr>
            </w:pPr>
            <w:r>
              <w:rPr>
                <w:rFonts w:ascii="Calibri" w:hAnsi="Calibri" w:cs="Calibri"/>
                <w:b/>
                <w:bCs/>
                <w:sz w:val="22"/>
                <w:szCs w:val="22"/>
              </w:rPr>
              <w:t>Splňuje ANO/NE</w:t>
            </w:r>
          </w:p>
        </w:tc>
        <w:tc>
          <w:tcPr>
            <w:tcW w:w="1355" w:type="pct"/>
            <w:tcBorders>
              <w:top w:val="nil"/>
              <w:left w:val="nil"/>
              <w:bottom w:val="single" w:sz="4" w:space="0" w:color="auto"/>
              <w:right w:val="single" w:sz="8" w:space="0" w:color="auto"/>
            </w:tcBorders>
            <w:shd w:val="clear" w:color="000000" w:fill="99CCFF"/>
            <w:noWrap/>
            <w:vAlign w:val="center"/>
            <w:hideMark/>
          </w:tcPr>
          <w:p w14:paraId="63D6FBD9" w14:textId="77777777" w:rsidR="0059677E" w:rsidRDefault="0059677E">
            <w:pPr>
              <w:rPr>
                <w:rFonts w:ascii="Calibri" w:hAnsi="Calibri" w:cs="Calibri"/>
                <w:b/>
                <w:bCs/>
                <w:sz w:val="22"/>
                <w:szCs w:val="22"/>
              </w:rPr>
            </w:pPr>
            <w:r>
              <w:rPr>
                <w:rFonts w:ascii="Calibri" w:hAnsi="Calibri" w:cs="Calibri"/>
                <w:b/>
                <w:bCs/>
                <w:sz w:val="22"/>
                <w:szCs w:val="22"/>
              </w:rPr>
              <w:t>Popis konkrétního splnění požadavku</w:t>
            </w:r>
          </w:p>
        </w:tc>
      </w:tr>
      <w:tr w:rsidR="0059677E" w14:paraId="58E98A16" w14:textId="77777777" w:rsidTr="0059677E">
        <w:trPr>
          <w:trHeight w:val="2100"/>
        </w:trPr>
        <w:tc>
          <w:tcPr>
            <w:tcW w:w="1150" w:type="pct"/>
            <w:tcBorders>
              <w:top w:val="nil"/>
              <w:left w:val="single" w:sz="8" w:space="0" w:color="auto"/>
              <w:bottom w:val="single" w:sz="4" w:space="0" w:color="auto"/>
              <w:right w:val="single" w:sz="4" w:space="0" w:color="auto"/>
            </w:tcBorders>
            <w:shd w:val="clear" w:color="000000" w:fill="FFFFFF"/>
            <w:vAlign w:val="center"/>
            <w:hideMark/>
          </w:tcPr>
          <w:p w14:paraId="172B6B99" w14:textId="77777777" w:rsidR="0059677E" w:rsidRDefault="0059677E">
            <w:pPr>
              <w:rPr>
                <w:rFonts w:ascii="Calibri" w:hAnsi="Calibri" w:cs="Calibri"/>
                <w:sz w:val="22"/>
                <w:szCs w:val="22"/>
              </w:rPr>
            </w:pPr>
            <w:r>
              <w:rPr>
                <w:rFonts w:ascii="Calibri" w:hAnsi="Calibri" w:cs="Calibri"/>
                <w:sz w:val="22"/>
                <w:szCs w:val="22"/>
              </w:rPr>
              <w:lastRenderedPageBreak/>
              <w:t>Environmentální požadavky</w:t>
            </w:r>
          </w:p>
        </w:tc>
        <w:tc>
          <w:tcPr>
            <w:tcW w:w="1642" w:type="pct"/>
            <w:tcBorders>
              <w:top w:val="nil"/>
              <w:left w:val="nil"/>
              <w:bottom w:val="single" w:sz="4" w:space="0" w:color="auto"/>
              <w:right w:val="nil"/>
            </w:tcBorders>
            <w:vAlign w:val="center"/>
            <w:hideMark/>
          </w:tcPr>
          <w:p w14:paraId="77CB8E37" w14:textId="77777777" w:rsidR="0059677E" w:rsidRDefault="0059677E">
            <w:pPr>
              <w:rPr>
                <w:rFonts w:ascii="Calibri" w:hAnsi="Calibri" w:cs="Calibri"/>
                <w:sz w:val="22"/>
                <w:szCs w:val="22"/>
              </w:rPr>
            </w:pPr>
            <w:r>
              <w:rPr>
                <w:rFonts w:ascii="Calibri" w:hAnsi="Calibri" w:cs="Calibri"/>
                <w:sz w:val="22"/>
                <w:szCs w:val="22"/>
              </w:rPr>
              <w:t>Veškeré výše uvedené výrobky splňují požadavky vyplývající z Nařízení Komise EU č. 617/2013 ze dne 26. června 2013, kterým se provádí směrnice Evropského parlamentu a Rady 2009/2009/125/ES a jsou v souladu s direktivou RoHS (Restriction of Use of Certain Hazardous Substances) a nařízení vlády č. 481/2012, je-li jejich aplikace relevantní</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571BD8AD"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single" w:sz="4" w:space="0" w:color="auto"/>
              <w:right w:val="single" w:sz="8" w:space="0" w:color="auto"/>
            </w:tcBorders>
            <w:shd w:val="clear" w:color="000000" w:fill="C0C0C0"/>
            <w:vAlign w:val="center"/>
            <w:hideMark/>
          </w:tcPr>
          <w:p w14:paraId="6254590F" w14:textId="77777777" w:rsidR="0059677E" w:rsidRDefault="0059677E">
            <w:pPr>
              <w:rPr>
                <w:rFonts w:ascii="Calibri" w:hAnsi="Calibri" w:cs="Calibri"/>
                <w:sz w:val="22"/>
                <w:szCs w:val="22"/>
              </w:rPr>
            </w:pPr>
            <w:r>
              <w:rPr>
                <w:rFonts w:ascii="Calibri" w:hAnsi="Calibri" w:cs="Calibri"/>
                <w:sz w:val="22"/>
                <w:szCs w:val="22"/>
              </w:rPr>
              <w:t> </w:t>
            </w:r>
          </w:p>
        </w:tc>
      </w:tr>
      <w:tr w:rsidR="0059677E" w14:paraId="46F45DCD" w14:textId="77777777" w:rsidTr="0059677E">
        <w:trPr>
          <w:trHeight w:val="600"/>
        </w:trPr>
        <w:tc>
          <w:tcPr>
            <w:tcW w:w="1150" w:type="pct"/>
            <w:tcBorders>
              <w:top w:val="nil"/>
              <w:left w:val="single" w:sz="8" w:space="0" w:color="auto"/>
              <w:bottom w:val="nil"/>
              <w:right w:val="single" w:sz="4" w:space="0" w:color="auto"/>
            </w:tcBorders>
            <w:shd w:val="clear" w:color="000000" w:fill="FFFFFF"/>
            <w:vAlign w:val="center"/>
            <w:hideMark/>
          </w:tcPr>
          <w:p w14:paraId="12634E94" w14:textId="77777777" w:rsidR="0059677E" w:rsidRDefault="0059677E">
            <w:pPr>
              <w:rPr>
                <w:rFonts w:ascii="Calibri" w:hAnsi="Calibri" w:cs="Calibri"/>
                <w:sz w:val="22"/>
                <w:szCs w:val="22"/>
              </w:rPr>
            </w:pPr>
            <w:r>
              <w:rPr>
                <w:rFonts w:ascii="Calibri" w:hAnsi="Calibri" w:cs="Calibri"/>
                <w:sz w:val="22"/>
                <w:szCs w:val="22"/>
              </w:rPr>
              <w:t>Lokalizace</w:t>
            </w:r>
          </w:p>
        </w:tc>
        <w:tc>
          <w:tcPr>
            <w:tcW w:w="1642" w:type="pct"/>
            <w:tcBorders>
              <w:top w:val="nil"/>
              <w:left w:val="nil"/>
              <w:bottom w:val="nil"/>
              <w:right w:val="nil"/>
            </w:tcBorders>
            <w:vAlign w:val="center"/>
            <w:hideMark/>
          </w:tcPr>
          <w:p w14:paraId="06CA3C6A" w14:textId="77777777" w:rsidR="0059677E" w:rsidRDefault="0059677E">
            <w:pPr>
              <w:rPr>
                <w:rFonts w:ascii="Calibri" w:hAnsi="Calibri" w:cs="Calibri"/>
                <w:sz w:val="22"/>
                <w:szCs w:val="22"/>
              </w:rPr>
            </w:pPr>
            <w:r>
              <w:rPr>
                <w:rFonts w:ascii="Calibri" w:hAnsi="Calibri" w:cs="Calibri"/>
                <w:sz w:val="22"/>
                <w:szCs w:val="22"/>
              </w:rPr>
              <w:t>Veškeré komponenty plnění musí být určeny k použití v ČR</w:t>
            </w:r>
          </w:p>
        </w:tc>
        <w:tc>
          <w:tcPr>
            <w:tcW w:w="853" w:type="pct"/>
            <w:tcBorders>
              <w:top w:val="nil"/>
              <w:left w:val="single" w:sz="8" w:space="0" w:color="auto"/>
              <w:bottom w:val="single" w:sz="4" w:space="0" w:color="auto"/>
              <w:right w:val="single" w:sz="4" w:space="0" w:color="auto"/>
            </w:tcBorders>
            <w:shd w:val="clear" w:color="000000" w:fill="FFFF00"/>
            <w:vAlign w:val="center"/>
            <w:hideMark/>
          </w:tcPr>
          <w:p w14:paraId="177C6E46"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nil"/>
              <w:left w:val="nil"/>
              <w:bottom w:val="nil"/>
              <w:right w:val="single" w:sz="8" w:space="0" w:color="auto"/>
            </w:tcBorders>
            <w:shd w:val="clear" w:color="000000" w:fill="C0C0C0"/>
            <w:vAlign w:val="center"/>
            <w:hideMark/>
          </w:tcPr>
          <w:p w14:paraId="1B9F3D03" w14:textId="77777777" w:rsidR="0059677E" w:rsidRDefault="0059677E">
            <w:pPr>
              <w:rPr>
                <w:rFonts w:ascii="Calibri" w:hAnsi="Calibri" w:cs="Calibri"/>
                <w:sz w:val="22"/>
                <w:szCs w:val="22"/>
              </w:rPr>
            </w:pPr>
            <w:r>
              <w:rPr>
                <w:rFonts w:ascii="Calibri" w:hAnsi="Calibri" w:cs="Calibri"/>
                <w:sz w:val="22"/>
                <w:szCs w:val="22"/>
              </w:rPr>
              <w:t> </w:t>
            </w:r>
          </w:p>
        </w:tc>
      </w:tr>
      <w:tr w:rsidR="0059677E" w14:paraId="19718236" w14:textId="77777777" w:rsidTr="0059677E">
        <w:trPr>
          <w:trHeight w:val="615"/>
        </w:trPr>
        <w:tc>
          <w:tcPr>
            <w:tcW w:w="1150" w:type="pct"/>
            <w:tcBorders>
              <w:top w:val="single" w:sz="4" w:space="0" w:color="auto"/>
              <w:left w:val="single" w:sz="8" w:space="0" w:color="auto"/>
              <w:bottom w:val="single" w:sz="8" w:space="0" w:color="auto"/>
              <w:right w:val="single" w:sz="4" w:space="0" w:color="auto"/>
            </w:tcBorders>
            <w:shd w:val="clear" w:color="000000" w:fill="FFFFFF"/>
            <w:vAlign w:val="center"/>
            <w:hideMark/>
          </w:tcPr>
          <w:p w14:paraId="27BF66C7" w14:textId="77777777" w:rsidR="0059677E" w:rsidRDefault="0059677E">
            <w:pPr>
              <w:rPr>
                <w:rFonts w:ascii="Calibri" w:hAnsi="Calibri" w:cs="Calibri"/>
                <w:sz w:val="22"/>
                <w:szCs w:val="22"/>
              </w:rPr>
            </w:pPr>
            <w:r>
              <w:rPr>
                <w:rFonts w:ascii="Calibri" w:hAnsi="Calibri" w:cs="Calibri"/>
                <w:sz w:val="22"/>
                <w:szCs w:val="22"/>
              </w:rPr>
              <w:t>Vizuální kompatibilita</w:t>
            </w:r>
          </w:p>
        </w:tc>
        <w:tc>
          <w:tcPr>
            <w:tcW w:w="1642" w:type="pct"/>
            <w:tcBorders>
              <w:top w:val="single" w:sz="4" w:space="0" w:color="auto"/>
              <w:left w:val="nil"/>
              <w:bottom w:val="single" w:sz="8" w:space="0" w:color="auto"/>
              <w:right w:val="nil"/>
            </w:tcBorders>
            <w:vAlign w:val="center"/>
            <w:hideMark/>
          </w:tcPr>
          <w:p w14:paraId="74D6A9F2" w14:textId="77777777" w:rsidR="0059677E" w:rsidRDefault="0059677E">
            <w:pPr>
              <w:rPr>
                <w:rFonts w:ascii="Calibri" w:hAnsi="Calibri" w:cs="Calibri"/>
                <w:sz w:val="22"/>
                <w:szCs w:val="22"/>
              </w:rPr>
            </w:pPr>
            <w:r>
              <w:rPr>
                <w:rFonts w:ascii="Calibri" w:hAnsi="Calibri" w:cs="Calibri"/>
                <w:sz w:val="22"/>
                <w:szCs w:val="22"/>
              </w:rPr>
              <w:t>Veškeré prvky sestavy musí být vzájemně vzhledově kompatibilní bez výrazné barevné odchylky.</w:t>
            </w:r>
          </w:p>
        </w:tc>
        <w:tc>
          <w:tcPr>
            <w:tcW w:w="853" w:type="pct"/>
            <w:tcBorders>
              <w:top w:val="nil"/>
              <w:left w:val="single" w:sz="8" w:space="0" w:color="auto"/>
              <w:bottom w:val="single" w:sz="8" w:space="0" w:color="auto"/>
              <w:right w:val="single" w:sz="4" w:space="0" w:color="auto"/>
            </w:tcBorders>
            <w:shd w:val="clear" w:color="000000" w:fill="FFFF00"/>
            <w:vAlign w:val="center"/>
            <w:hideMark/>
          </w:tcPr>
          <w:p w14:paraId="6A4297F5" w14:textId="77777777" w:rsidR="0059677E" w:rsidRDefault="0059677E">
            <w:pPr>
              <w:rPr>
                <w:rFonts w:ascii="Calibri" w:hAnsi="Calibri" w:cs="Calibri"/>
                <w:sz w:val="22"/>
                <w:szCs w:val="22"/>
              </w:rPr>
            </w:pPr>
            <w:r>
              <w:rPr>
                <w:rFonts w:ascii="Calibri" w:hAnsi="Calibri" w:cs="Calibri"/>
                <w:sz w:val="22"/>
                <w:szCs w:val="22"/>
              </w:rPr>
              <w:t>ANO</w:t>
            </w:r>
          </w:p>
        </w:tc>
        <w:tc>
          <w:tcPr>
            <w:tcW w:w="1355" w:type="pct"/>
            <w:tcBorders>
              <w:top w:val="single" w:sz="4" w:space="0" w:color="auto"/>
              <w:left w:val="nil"/>
              <w:bottom w:val="single" w:sz="8" w:space="0" w:color="auto"/>
              <w:right w:val="single" w:sz="8" w:space="0" w:color="auto"/>
            </w:tcBorders>
            <w:shd w:val="clear" w:color="000000" w:fill="C0C0C0"/>
            <w:vAlign w:val="center"/>
            <w:hideMark/>
          </w:tcPr>
          <w:p w14:paraId="17CC7357" w14:textId="77777777" w:rsidR="0059677E" w:rsidRDefault="0059677E">
            <w:pPr>
              <w:rPr>
                <w:rFonts w:ascii="Calibri" w:hAnsi="Calibri" w:cs="Calibri"/>
                <w:b/>
                <w:bCs/>
                <w:sz w:val="22"/>
                <w:szCs w:val="22"/>
              </w:rPr>
            </w:pPr>
            <w:r>
              <w:rPr>
                <w:rFonts w:ascii="Calibri" w:hAnsi="Calibri" w:cs="Calibri"/>
                <w:b/>
                <w:bCs/>
                <w:sz w:val="22"/>
                <w:szCs w:val="22"/>
              </w:rPr>
              <w:t> </w:t>
            </w:r>
          </w:p>
        </w:tc>
      </w:tr>
    </w:tbl>
    <w:p w14:paraId="2577790F" w14:textId="77777777" w:rsidR="00C139DD" w:rsidRDefault="00C139DD">
      <w:pPr>
        <w:rPr>
          <w:b/>
        </w:rPr>
      </w:pPr>
    </w:p>
    <w:p w14:paraId="1544CA32" w14:textId="77777777" w:rsidR="005E524B" w:rsidRPr="005E524B" w:rsidRDefault="005E524B" w:rsidP="005E524B">
      <w:pPr>
        <w:jc w:val="center"/>
        <w:rPr>
          <w:b/>
          <w:color w:val="000000"/>
        </w:rPr>
      </w:pPr>
      <w:r w:rsidRPr="005E524B">
        <w:rPr>
          <w:b/>
          <w:color w:val="000000"/>
        </w:rPr>
        <w:t>Příloha č. 2 Seznam odběrných míst</w:t>
      </w:r>
    </w:p>
    <w:p w14:paraId="0B0DAAB9" w14:textId="77777777" w:rsidR="005E524B" w:rsidRPr="005E524B" w:rsidRDefault="005E524B" w:rsidP="005E524B">
      <w:pPr>
        <w:jc w:val="center"/>
        <w:rPr>
          <w:rFonts w:ascii="Calibri" w:hAnsi="Calibri"/>
          <w:b/>
          <w:color w:val="000000"/>
        </w:rPr>
      </w:pPr>
    </w:p>
    <w:tbl>
      <w:tblPr>
        <w:tblpPr w:leftFromText="141" w:rightFromText="141" w:vertAnchor="text" w:tblpXSpec="center" w:tblpY="1"/>
        <w:tblOverlap w:val="never"/>
        <w:tblW w:w="9629" w:type="dxa"/>
        <w:tblCellMar>
          <w:left w:w="70" w:type="dxa"/>
          <w:right w:w="70" w:type="dxa"/>
        </w:tblCellMar>
        <w:tblLook w:val="04A0" w:firstRow="1" w:lastRow="0" w:firstColumn="1" w:lastColumn="0" w:noHBand="0" w:noVBand="1"/>
      </w:tblPr>
      <w:tblGrid>
        <w:gridCol w:w="4668"/>
        <w:gridCol w:w="2552"/>
        <w:gridCol w:w="2409"/>
      </w:tblGrid>
      <w:tr w:rsidR="005E524B" w:rsidRPr="005E524B" w14:paraId="3CD3F13D" w14:textId="77777777" w:rsidTr="00884A2F">
        <w:trPr>
          <w:trHeight w:val="992"/>
        </w:trPr>
        <w:tc>
          <w:tcPr>
            <w:tcW w:w="4668" w:type="dxa"/>
            <w:tcBorders>
              <w:top w:val="single" w:sz="8" w:space="0" w:color="auto"/>
              <w:left w:val="single" w:sz="8" w:space="0" w:color="auto"/>
              <w:bottom w:val="single" w:sz="8" w:space="0" w:color="auto"/>
              <w:right w:val="single" w:sz="4" w:space="0" w:color="auto"/>
            </w:tcBorders>
            <w:shd w:val="clear" w:color="auto" w:fill="A6A6A6"/>
            <w:noWrap/>
            <w:vAlign w:val="center"/>
            <w:hideMark/>
          </w:tcPr>
          <w:p w14:paraId="265B246B" w14:textId="77777777" w:rsidR="005E524B" w:rsidRPr="005E524B" w:rsidRDefault="005E524B" w:rsidP="005E524B">
            <w:pPr>
              <w:jc w:val="center"/>
              <w:rPr>
                <w:rFonts w:ascii="Calibri" w:hAnsi="Calibri" w:cs="Calibri"/>
                <w:b/>
                <w:bCs/>
                <w:color w:val="000000"/>
                <w:sz w:val="20"/>
                <w:szCs w:val="20"/>
              </w:rPr>
            </w:pPr>
            <w:r w:rsidRPr="005E524B">
              <w:rPr>
                <w:rFonts w:ascii="Calibri" w:hAnsi="Calibri" w:cs="Calibri"/>
                <w:b/>
                <w:bCs/>
                <w:color w:val="000000"/>
                <w:sz w:val="20"/>
                <w:szCs w:val="20"/>
              </w:rPr>
              <w:t>Subjekt</w:t>
            </w:r>
          </w:p>
        </w:tc>
        <w:tc>
          <w:tcPr>
            <w:tcW w:w="2552" w:type="dxa"/>
            <w:tcBorders>
              <w:top w:val="single" w:sz="8" w:space="0" w:color="auto"/>
              <w:left w:val="nil"/>
              <w:bottom w:val="single" w:sz="8" w:space="0" w:color="auto"/>
              <w:right w:val="single" w:sz="4" w:space="0" w:color="auto"/>
            </w:tcBorders>
            <w:shd w:val="clear" w:color="auto" w:fill="A6A6A6"/>
            <w:noWrap/>
            <w:vAlign w:val="center"/>
            <w:hideMark/>
          </w:tcPr>
          <w:p w14:paraId="1190F2F8" w14:textId="77777777" w:rsidR="005E524B" w:rsidRPr="005E524B" w:rsidRDefault="005E524B" w:rsidP="005E524B">
            <w:pPr>
              <w:jc w:val="center"/>
              <w:rPr>
                <w:rFonts w:ascii="Calibri" w:hAnsi="Calibri" w:cs="Calibri"/>
                <w:b/>
                <w:bCs/>
                <w:color w:val="000000"/>
                <w:sz w:val="20"/>
                <w:szCs w:val="20"/>
              </w:rPr>
            </w:pPr>
            <w:r w:rsidRPr="005E524B">
              <w:rPr>
                <w:rFonts w:ascii="Calibri" w:hAnsi="Calibri" w:cs="Calibri"/>
                <w:b/>
                <w:bCs/>
                <w:color w:val="000000"/>
                <w:sz w:val="20"/>
                <w:szCs w:val="20"/>
              </w:rPr>
              <w:t>Město</w:t>
            </w:r>
          </w:p>
        </w:tc>
        <w:tc>
          <w:tcPr>
            <w:tcW w:w="2409" w:type="dxa"/>
            <w:tcBorders>
              <w:top w:val="single" w:sz="8" w:space="0" w:color="auto"/>
              <w:left w:val="nil"/>
              <w:bottom w:val="single" w:sz="8" w:space="0" w:color="auto"/>
              <w:right w:val="single" w:sz="8" w:space="0" w:color="auto"/>
            </w:tcBorders>
            <w:shd w:val="clear" w:color="auto" w:fill="A6A6A6"/>
            <w:vAlign w:val="center"/>
            <w:hideMark/>
          </w:tcPr>
          <w:p w14:paraId="00C5BC42" w14:textId="77777777" w:rsidR="005E524B" w:rsidRPr="005E524B" w:rsidRDefault="005E524B" w:rsidP="005E524B">
            <w:pPr>
              <w:jc w:val="center"/>
              <w:rPr>
                <w:rFonts w:ascii="Calibri" w:hAnsi="Calibri" w:cs="Calibri"/>
                <w:b/>
                <w:bCs/>
                <w:color w:val="000000"/>
                <w:sz w:val="20"/>
                <w:szCs w:val="20"/>
              </w:rPr>
            </w:pPr>
            <w:r w:rsidRPr="005E524B">
              <w:rPr>
                <w:rFonts w:ascii="Calibri" w:hAnsi="Calibri" w:cs="Calibri"/>
                <w:b/>
                <w:bCs/>
                <w:color w:val="000000"/>
                <w:sz w:val="20"/>
                <w:szCs w:val="20"/>
              </w:rPr>
              <w:t>Ulice</w:t>
            </w:r>
          </w:p>
        </w:tc>
      </w:tr>
      <w:tr w:rsidR="005E524B" w:rsidRPr="005E524B" w14:paraId="3E04C191" w14:textId="77777777" w:rsidTr="00884A2F">
        <w:trPr>
          <w:trHeight w:val="400"/>
        </w:trPr>
        <w:tc>
          <w:tcPr>
            <w:tcW w:w="4668" w:type="dxa"/>
            <w:tcBorders>
              <w:top w:val="nil"/>
              <w:left w:val="single" w:sz="8" w:space="0" w:color="auto"/>
              <w:bottom w:val="single" w:sz="4" w:space="0" w:color="auto"/>
              <w:right w:val="single" w:sz="4" w:space="0" w:color="auto"/>
            </w:tcBorders>
            <w:noWrap/>
            <w:vAlign w:val="center"/>
          </w:tcPr>
          <w:p w14:paraId="29DA9305" w14:textId="77777777" w:rsidR="005E524B" w:rsidRPr="005E524B" w:rsidRDefault="005E524B" w:rsidP="005E524B">
            <w:pPr>
              <w:rPr>
                <w:rFonts w:ascii="Calibri" w:hAnsi="Calibri" w:cs="Calibri"/>
                <w:b/>
                <w:bCs/>
                <w:color w:val="000000"/>
                <w:sz w:val="20"/>
                <w:szCs w:val="20"/>
              </w:rPr>
            </w:pPr>
            <w:r w:rsidRPr="005E524B">
              <w:rPr>
                <w:rFonts w:ascii="Calibri" w:hAnsi="Calibri" w:cs="Calibri"/>
                <w:b/>
                <w:bCs/>
                <w:color w:val="000000"/>
                <w:sz w:val="20"/>
                <w:szCs w:val="20"/>
              </w:rPr>
              <w:t>Ústav molekulární genetiky AV ČR, v. v. i.</w:t>
            </w:r>
          </w:p>
        </w:tc>
        <w:tc>
          <w:tcPr>
            <w:tcW w:w="2552" w:type="dxa"/>
            <w:tcBorders>
              <w:top w:val="nil"/>
              <w:left w:val="nil"/>
              <w:bottom w:val="single" w:sz="4" w:space="0" w:color="auto"/>
              <w:right w:val="single" w:sz="4" w:space="0" w:color="auto"/>
            </w:tcBorders>
            <w:shd w:val="clear" w:color="auto" w:fill="FFFFFF"/>
            <w:vAlign w:val="center"/>
          </w:tcPr>
          <w:p w14:paraId="4146EE4C" w14:textId="77777777" w:rsidR="005E524B" w:rsidRPr="005E524B" w:rsidRDefault="005E524B" w:rsidP="005E524B">
            <w:pPr>
              <w:ind w:firstLineChars="200" w:firstLine="400"/>
              <w:rPr>
                <w:rFonts w:ascii="Calibri" w:hAnsi="Calibri" w:cs="Calibri"/>
                <w:sz w:val="20"/>
                <w:szCs w:val="20"/>
              </w:rPr>
            </w:pPr>
            <w:r w:rsidRPr="005E524B">
              <w:rPr>
                <w:rFonts w:ascii="Calibri" w:hAnsi="Calibri" w:cs="Calibri"/>
                <w:sz w:val="20"/>
                <w:szCs w:val="20"/>
              </w:rPr>
              <w:t>142 00 Praha 4</w:t>
            </w:r>
          </w:p>
        </w:tc>
        <w:tc>
          <w:tcPr>
            <w:tcW w:w="2409" w:type="dxa"/>
            <w:tcBorders>
              <w:top w:val="nil"/>
              <w:left w:val="nil"/>
              <w:bottom w:val="single" w:sz="4" w:space="0" w:color="auto"/>
              <w:right w:val="single" w:sz="8" w:space="0" w:color="auto"/>
            </w:tcBorders>
            <w:noWrap/>
            <w:vAlign w:val="center"/>
          </w:tcPr>
          <w:p w14:paraId="5930BE63" w14:textId="77777777" w:rsidR="005E524B" w:rsidRPr="005E524B" w:rsidRDefault="005E524B" w:rsidP="005E524B">
            <w:pPr>
              <w:rPr>
                <w:rFonts w:ascii="Calibri" w:hAnsi="Calibri" w:cs="Calibri"/>
                <w:color w:val="000000"/>
                <w:sz w:val="20"/>
                <w:szCs w:val="20"/>
              </w:rPr>
            </w:pPr>
            <w:r w:rsidRPr="005E524B">
              <w:rPr>
                <w:rFonts w:ascii="Calibri" w:hAnsi="Calibri" w:cs="Calibri"/>
                <w:color w:val="000000"/>
                <w:sz w:val="20"/>
                <w:szCs w:val="20"/>
              </w:rPr>
              <w:t>Vídeňská 1083</w:t>
            </w:r>
          </w:p>
        </w:tc>
      </w:tr>
    </w:tbl>
    <w:p w14:paraId="5782BD34" w14:textId="77777777" w:rsidR="005E524B" w:rsidRPr="005E524B" w:rsidRDefault="005E524B" w:rsidP="005E524B">
      <w:pPr>
        <w:rPr>
          <w:b/>
        </w:rPr>
      </w:pPr>
    </w:p>
    <w:p w14:paraId="76722D67" w14:textId="7C28AECA" w:rsidR="005E524B" w:rsidRDefault="005E524B">
      <w:pPr>
        <w:rPr>
          <w:b/>
        </w:rPr>
      </w:pPr>
      <w:r w:rsidRPr="005E524B">
        <w:rPr>
          <w:rFonts w:ascii="Calibri" w:hAnsi="Calibri"/>
          <w:color w:val="000000"/>
          <w:sz w:val="18"/>
          <w:szCs w:val="18"/>
        </w:rPr>
        <w:t xml:space="preserve">Kontaktní údaje na přebírající osobu, liší-li se od kontaktní osoby ve smlouvě: </w:t>
      </w:r>
      <w:r w:rsidR="004131D6">
        <w:rPr>
          <w:rFonts w:ascii="Calibri" w:hAnsi="Calibri"/>
          <w:color w:val="000000"/>
          <w:sz w:val="18"/>
          <w:szCs w:val="18"/>
        </w:rPr>
        <w:t>xxx</w:t>
      </w:r>
    </w:p>
    <w:sectPr w:rsidR="005E524B">
      <w:pgSz w:w="11906" w:h="16838" w:code="9"/>
      <w:pgMar w:top="1134" w:right="1134" w:bottom="90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C3D92"/>
    <w:multiLevelType w:val="hybridMultilevel"/>
    <w:tmpl w:val="EE3E42A8"/>
    <w:lvl w:ilvl="0" w:tplc="9E800E3A">
      <w:start w:val="1"/>
      <w:numFmt w:val="decimal"/>
      <w:pStyle w:val="Styl1"/>
      <w:lvlText w:val="%1)"/>
      <w:lvlJc w:val="left"/>
      <w:pPr>
        <w:ind w:left="1077" w:hanging="360"/>
      </w:pPr>
      <w:rPr>
        <w:rFonts w:cs="Times New Roman"/>
      </w:rPr>
    </w:lvl>
    <w:lvl w:ilvl="1" w:tplc="04190019">
      <w:start w:val="1"/>
      <w:numFmt w:val="lowerLetter"/>
      <w:lvlText w:val="%2."/>
      <w:lvlJc w:val="left"/>
      <w:pPr>
        <w:ind w:left="1797" w:hanging="360"/>
      </w:pPr>
      <w:rPr>
        <w:rFonts w:cs="Times New Roman"/>
      </w:rPr>
    </w:lvl>
    <w:lvl w:ilvl="2" w:tplc="0419001B">
      <w:start w:val="1"/>
      <w:numFmt w:val="lowerRoman"/>
      <w:lvlText w:val="%3."/>
      <w:lvlJc w:val="right"/>
      <w:pPr>
        <w:ind w:left="2517" w:hanging="180"/>
      </w:pPr>
      <w:rPr>
        <w:rFonts w:cs="Times New Roman"/>
      </w:rPr>
    </w:lvl>
    <w:lvl w:ilvl="3" w:tplc="0419000F">
      <w:start w:val="1"/>
      <w:numFmt w:val="decimal"/>
      <w:lvlText w:val="%4."/>
      <w:lvlJc w:val="left"/>
      <w:pPr>
        <w:ind w:left="3237" w:hanging="360"/>
      </w:pPr>
      <w:rPr>
        <w:rFonts w:cs="Times New Roman"/>
      </w:rPr>
    </w:lvl>
    <w:lvl w:ilvl="4" w:tplc="04190019">
      <w:start w:val="1"/>
      <w:numFmt w:val="lowerLetter"/>
      <w:lvlText w:val="%5."/>
      <w:lvlJc w:val="left"/>
      <w:pPr>
        <w:ind w:left="3957" w:hanging="360"/>
      </w:pPr>
      <w:rPr>
        <w:rFonts w:cs="Times New Roman"/>
      </w:rPr>
    </w:lvl>
    <w:lvl w:ilvl="5" w:tplc="0419001B">
      <w:start w:val="1"/>
      <w:numFmt w:val="lowerRoman"/>
      <w:lvlText w:val="%6."/>
      <w:lvlJc w:val="right"/>
      <w:pPr>
        <w:ind w:left="4677" w:hanging="180"/>
      </w:pPr>
      <w:rPr>
        <w:rFonts w:cs="Times New Roman"/>
      </w:rPr>
    </w:lvl>
    <w:lvl w:ilvl="6" w:tplc="0419000F">
      <w:start w:val="1"/>
      <w:numFmt w:val="decimal"/>
      <w:lvlText w:val="%7."/>
      <w:lvlJc w:val="left"/>
      <w:pPr>
        <w:ind w:left="5397" w:hanging="360"/>
      </w:pPr>
      <w:rPr>
        <w:rFonts w:cs="Times New Roman"/>
      </w:rPr>
    </w:lvl>
    <w:lvl w:ilvl="7" w:tplc="04190019">
      <w:start w:val="1"/>
      <w:numFmt w:val="lowerLetter"/>
      <w:lvlText w:val="%8."/>
      <w:lvlJc w:val="left"/>
      <w:pPr>
        <w:ind w:left="6117" w:hanging="360"/>
      </w:pPr>
      <w:rPr>
        <w:rFonts w:cs="Times New Roman"/>
      </w:rPr>
    </w:lvl>
    <w:lvl w:ilvl="8" w:tplc="0419001B">
      <w:start w:val="1"/>
      <w:numFmt w:val="lowerRoman"/>
      <w:lvlText w:val="%9."/>
      <w:lvlJc w:val="right"/>
      <w:pPr>
        <w:ind w:left="6837" w:hanging="180"/>
      </w:pPr>
      <w:rPr>
        <w:rFonts w:cs="Times New Roman"/>
      </w:rPr>
    </w:lvl>
  </w:abstractNum>
  <w:abstractNum w:abstractNumId="1" w15:restartNumberingAfterBreak="0">
    <w:nsid w:val="57120E24"/>
    <w:multiLevelType w:val="multilevel"/>
    <w:tmpl w:val="DB38826E"/>
    <w:lvl w:ilvl="0">
      <w:start w:val="1"/>
      <w:numFmt w:val="upperRoman"/>
      <w:pStyle w:val="Nadpis1"/>
      <w:lvlText w:val="%1."/>
      <w:lvlJc w:val="left"/>
      <w:pPr>
        <w:ind w:left="5747" w:hanging="360"/>
      </w:pPr>
      <w:rPr>
        <w:rFonts w:cs="Times New Roman"/>
        <w:color w:val="000000" w:themeColor="text1"/>
      </w:rPr>
    </w:lvl>
    <w:lvl w:ilvl="1">
      <w:start w:val="1"/>
      <w:numFmt w:val="decimal"/>
      <w:pStyle w:val="Nadpis2"/>
      <w:lvlText w:val="%2)"/>
      <w:lvlJc w:val="left"/>
      <w:pPr>
        <w:ind w:left="1211" w:hanging="360"/>
      </w:pPr>
      <w:rPr>
        <w:rFonts w:cs="Times New Roman" w:hint="default"/>
        <w:color w:val="000000" w:themeColor="text1"/>
      </w:rPr>
    </w:lvl>
    <w:lvl w:ilvl="2">
      <w:start w:val="1"/>
      <w:numFmt w:val="lowerLetter"/>
      <w:pStyle w:val="Nadpis3"/>
      <w:lvlText w:val="%3)"/>
      <w:lvlJc w:val="left"/>
      <w:pPr>
        <w:ind w:left="1080" w:hanging="360"/>
      </w:pPr>
      <w:rPr>
        <w:rFonts w:cs="Times New Roman" w:hint="default"/>
        <w:b w:val="0"/>
        <w:i w:val="0"/>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16cid:durableId="1340035464">
    <w:abstractNumId w:val="1"/>
  </w:num>
  <w:num w:numId="2" w16cid:durableId="5012866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921535">
    <w:abstractNumId w:val="1"/>
  </w:num>
  <w:num w:numId="4" w16cid:durableId="1611739976">
    <w:abstractNumId w:val="1"/>
  </w:num>
  <w:num w:numId="5" w16cid:durableId="815028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9DD"/>
    <w:rsid w:val="00072F92"/>
    <w:rsid w:val="00087AA2"/>
    <w:rsid w:val="00122A21"/>
    <w:rsid w:val="00142E70"/>
    <w:rsid w:val="00176F51"/>
    <w:rsid w:val="00202D7C"/>
    <w:rsid w:val="00223898"/>
    <w:rsid w:val="002717DD"/>
    <w:rsid w:val="003040C2"/>
    <w:rsid w:val="003542D6"/>
    <w:rsid w:val="003604E6"/>
    <w:rsid w:val="00370596"/>
    <w:rsid w:val="0039261B"/>
    <w:rsid w:val="003A0E64"/>
    <w:rsid w:val="003B0A68"/>
    <w:rsid w:val="003E44EE"/>
    <w:rsid w:val="00410C6B"/>
    <w:rsid w:val="004131D6"/>
    <w:rsid w:val="00470DDA"/>
    <w:rsid w:val="0047421E"/>
    <w:rsid w:val="004A12C6"/>
    <w:rsid w:val="004A2D24"/>
    <w:rsid w:val="004C25B4"/>
    <w:rsid w:val="005047A0"/>
    <w:rsid w:val="0059677E"/>
    <w:rsid w:val="005E524B"/>
    <w:rsid w:val="005E7398"/>
    <w:rsid w:val="00616F73"/>
    <w:rsid w:val="00624D35"/>
    <w:rsid w:val="006266AF"/>
    <w:rsid w:val="00687CEB"/>
    <w:rsid w:val="00711CC1"/>
    <w:rsid w:val="00784830"/>
    <w:rsid w:val="00843053"/>
    <w:rsid w:val="008758B2"/>
    <w:rsid w:val="00890D6A"/>
    <w:rsid w:val="00894D3A"/>
    <w:rsid w:val="008A4D6E"/>
    <w:rsid w:val="008D5A27"/>
    <w:rsid w:val="009E5C39"/>
    <w:rsid w:val="009F4F60"/>
    <w:rsid w:val="00A668C8"/>
    <w:rsid w:val="00A72C0E"/>
    <w:rsid w:val="00A774A7"/>
    <w:rsid w:val="00AC7439"/>
    <w:rsid w:val="00B03E92"/>
    <w:rsid w:val="00BA46B1"/>
    <w:rsid w:val="00BB6857"/>
    <w:rsid w:val="00BC6BC9"/>
    <w:rsid w:val="00BD7C53"/>
    <w:rsid w:val="00BE2907"/>
    <w:rsid w:val="00BE64F8"/>
    <w:rsid w:val="00C1092D"/>
    <w:rsid w:val="00C139DD"/>
    <w:rsid w:val="00C20A25"/>
    <w:rsid w:val="00C4061B"/>
    <w:rsid w:val="00C40E9E"/>
    <w:rsid w:val="00C767AA"/>
    <w:rsid w:val="00CA23C7"/>
    <w:rsid w:val="00CB0BA5"/>
    <w:rsid w:val="00CD0DCC"/>
    <w:rsid w:val="00D12639"/>
    <w:rsid w:val="00D24686"/>
    <w:rsid w:val="00D96697"/>
    <w:rsid w:val="00DD4748"/>
    <w:rsid w:val="00DE6712"/>
    <w:rsid w:val="00E043BD"/>
    <w:rsid w:val="00E238DF"/>
    <w:rsid w:val="00E241AA"/>
    <w:rsid w:val="00E34A09"/>
    <w:rsid w:val="00E43986"/>
    <w:rsid w:val="00E70F55"/>
    <w:rsid w:val="00E848EE"/>
    <w:rsid w:val="00EA4E15"/>
    <w:rsid w:val="00EE3F5C"/>
    <w:rsid w:val="00EE54DB"/>
    <w:rsid w:val="00F16AF0"/>
    <w:rsid w:val="00F23C6A"/>
    <w:rsid w:val="00F61266"/>
    <w:rsid w:val="00F614AD"/>
    <w:rsid w:val="00F874BC"/>
    <w:rsid w:val="00FB31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B7D03D5"/>
  <w15:docId w15:val="{90944B8B-39F4-4E63-AC08-BA60BB93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paragraph" w:styleId="Nadpis1">
    <w:name w:val="heading 1"/>
    <w:aliases w:val="Nadpis 1 - Článek smlouvy,ASAPHeading 1,V_Head1,Záhlaví 1,Kapitola,Nadpis 11,H1,h1,Nadpis dokumentu,Základní kapitola,RFP,Aliatel,JK Chapter,AL Chapter,A,PA Chapter,Heading A,Heading1,H1-Heading 1,1,Header 1,l1,Legal Line 1,head 1,list 1,II+"/>
    <w:basedOn w:val="Normln"/>
    <w:next w:val="Normln"/>
    <w:link w:val="Nadpis1Char"/>
    <w:uiPriority w:val="99"/>
    <w:qFormat/>
    <w:pPr>
      <w:keepNext/>
      <w:widowControl w:val="0"/>
      <w:numPr>
        <w:numId w:val="1"/>
      </w:numPr>
      <w:spacing w:before="360" w:after="120"/>
      <w:contextualSpacing/>
      <w:jc w:val="center"/>
      <w:outlineLvl w:val="0"/>
    </w:pPr>
    <w:rPr>
      <w:b/>
      <w:bCs/>
      <w:szCs w:val="28"/>
    </w:rPr>
  </w:style>
  <w:style w:type="paragraph" w:styleId="Nadpis2">
    <w:name w:val="heading 2"/>
    <w:aliases w:val="Nadpis 2 - Odstavec,Podkapitola základní kapitoly,Podkapitola1,F2,Nadpis kapitoly,V_Head2,V_Head21,V_Head22,hlavicka,h2,F21,Záhlaví 2,Clanek2,H2,Outline2,2,l2,list + change bar,???,Titre 2,PA Major Section,I2,chapitre,Überschrift 2 Anhang"/>
    <w:basedOn w:val="Normln"/>
    <w:next w:val="Normln"/>
    <w:link w:val="Nadpis2Char"/>
    <w:uiPriority w:val="99"/>
    <w:qFormat/>
    <w:pPr>
      <w:widowControl w:val="0"/>
      <w:numPr>
        <w:ilvl w:val="1"/>
        <w:numId w:val="1"/>
      </w:numPr>
      <w:spacing w:before="120" w:after="120"/>
      <w:jc w:val="both"/>
      <w:outlineLvl w:val="1"/>
    </w:pPr>
    <w:rPr>
      <w:bCs/>
      <w:szCs w:val="26"/>
    </w:rPr>
  </w:style>
  <w:style w:type="paragraph" w:styleId="Nadpis3">
    <w:name w:val="heading 3"/>
    <w:aliases w:val="Nadpis 3 - Pododstavec"/>
    <w:basedOn w:val="Normln"/>
    <w:next w:val="Normln"/>
    <w:link w:val="Nadpis3Char"/>
    <w:uiPriority w:val="99"/>
    <w:qFormat/>
    <w:pPr>
      <w:numPr>
        <w:ilvl w:val="2"/>
        <w:numId w:val="1"/>
      </w:numPr>
      <w:spacing w:before="120" w:after="120"/>
      <w:jc w:val="both"/>
      <w:outlineLvl w:val="2"/>
    </w:pPr>
    <w:rPr>
      <w:bCs/>
    </w:rPr>
  </w:style>
  <w:style w:type="paragraph" w:styleId="Nadpis4">
    <w:name w:val="heading 4"/>
    <w:basedOn w:val="Normln"/>
    <w:next w:val="Normln"/>
    <w:link w:val="Nadpis4Char"/>
    <w:uiPriority w:val="99"/>
    <w:qFormat/>
    <w:locked/>
    <w:pPr>
      <w:keepNext/>
      <w:tabs>
        <w:tab w:val="num" w:pos="864"/>
      </w:tabs>
      <w:spacing w:before="240" w:after="60"/>
      <w:ind w:left="864" w:hanging="864"/>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 Článek smlouvy Char,ASAPHeading 1 Char,V_Head1 Char,Záhlaví 1 Char,Kapitola Char,Nadpis 11 Char,H1 Char,h1 Char,Nadpis dokumentu Char,Základní kapitola Char,RFP Char,Aliatel Char,JK Chapter Char,AL Chapter Char,A Char,1 Char"/>
    <w:basedOn w:val="Standardnpsmoodstavce"/>
    <w:link w:val="Nadpis1"/>
    <w:uiPriority w:val="99"/>
    <w:locked/>
    <w:rPr>
      <w:b/>
      <w:bCs/>
      <w:sz w:val="24"/>
      <w:szCs w:val="28"/>
    </w:rPr>
  </w:style>
  <w:style w:type="character" w:customStyle="1" w:styleId="Nadpis2Char">
    <w:name w:val="Nadpis 2 Char"/>
    <w:aliases w:val="Nadpis 2 - Odstavec Char,Podkapitola základní kapitoly Char,Podkapitola1 Char,F2 Char,Nadpis kapitoly Char,V_Head2 Char,V_Head21 Char,V_Head22 Char,hlavicka Char,h2 Char,F21 Char,Záhlaví 2 Char,Clanek2 Char,H2 Char,Outline2 Char,2 Char"/>
    <w:basedOn w:val="Standardnpsmoodstavce"/>
    <w:link w:val="Nadpis2"/>
    <w:uiPriority w:val="99"/>
    <w:locked/>
    <w:rPr>
      <w:bCs/>
      <w:sz w:val="24"/>
      <w:szCs w:val="26"/>
    </w:rPr>
  </w:style>
  <w:style w:type="character" w:customStyle="1" w:styleId="Nadpis3Char">
    <w:name w:val="Nadpis 3 Char"/>
    <w:aliases w:val="Nadpis 3 - Pododstavec Char"/>
    <w:basedOn w:val="Standardnpsmoodstavce"/>
    <w:link w:val="Nadpis3"/>
    <w:uiPriority w:val="99"/>
    <w:locked/>
    <w:rPr>
      <w:bCs/>
      <w:sz w:val="24"/>
      <w:szCs w:val="24"/>
    </w:rPr>
  </w:style>
  <w:style w:type="character" w:customStyle="1" w:styleId="Nadpis4Char">
    <w:name w:val="Nadpis 4 Char"/>
    <w:basedOn w:val="Standardnpsmoodstavce"/>
    <w:link w:val="Nadpis4"/>
    <w:uiPriority w:val="99"/>
    <w:locked/>
    <w:rPr>
      <w:rFonts w:ascii="Calibri" w:hAnsi="Calibri" w:cs="Times New Roman"/>
      <w:b/>
      <w:bCs/>
      <w:sz w:val="28"/>
      <w:szCs w:val="28"/>
    </w:rPr>
  </w:style>
  <w:style w:type="paragraph" w:styleId="Textbubliny">
    <w:name w:val="Balloon Text"/>
    <w:basedOn w:val="Normln"/>
    <w:link w:val="TextbublinyChar"/>
    <w:uiPriority w:val="99"/>
    <w:semiHidden/>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lang w:eastAsia="cs-CZ"/>
    </w:rPr>
  </w:style>
  <w:style w:type="paragraph" w:customStyle="1" w:styleId="Styl1Nzevsmlouvy">
    <w:name w:val="Styl 1: Název smlouvy"/>
    <w:basedOn w:val="Normln"/>
    <w:link w:val="Styl1NzevsmlouvyChar"/>
    <w:uiPriority w:val="99"/>
    <w:pPr>
      <w:keepNext/>
      <w:spacing w:after="120"/>
      <w:jc w:val="center"/>
    </w:pPr>
    <w:rPr>
      <w:b/>
      <w:smallCaps/>
      <w:sz w:val="36"/>
      <w:lang w:eastAsia="en-US"/>
    </w:rPr>
  </w:style>
  <w:style w:type="character" w:customStyle="1" w:styleId="Styl1NzevsmlouvyChar">
    <w:name w:val="Styl 1: Název smlouvy Char"/>
    <w:basedOn w:val="Standardnpsmoodstavce"/>
    <w:link w:val="Styl1Nzevsmlouvy"/>
    <w:uiPriority w:val="99"/>
    <w:locked/>
    <w:rPr>
      <w:rFonts w:cs="Times New Roman"/>
      <w:b/>
      <w:smallCaps/>
      <w:sz w:val="24"/>
      <w:szCs w:val="24"/>
    </w:rPr>
  </w:style>
  <w:style w:type="paragraph" w:customStyle="1" w:styleId="Styl2popisknzvusmlouvy">
    <w:name w:val="Styl2: popis k názvu smlouvy"/>
    <w:basedOn w:val="Normln"/>
    <w:link w:val="Styl2popisknzvusmlouvyChar"/>
    <w:uiPriority w:val="99"/>
    <w:pPr>
      <w:spacing w:after="240"/>
      <w:contextualSpacing/>
      <w:jc w:val="center"/>
    </w:pPr>
  </w:style>
  <w:style w:type="paragraph" w:customStyle="1" w:styleId="Styl3-Smluvnstrany">
    <w:name w:val="Styl3 - Smluvní strany"/>
    <w:basedOn w:val="Styl2popisknzvusmlouvy"/>
    <w:link w:val="Styl3-SmluvnstranyChar"/>
    <w:uiPriority w:val="99"/>
    <w:pPr>
      <w:spacing w:after="360"/>
      <w:jc w:val="left"/>
    </w:pPr>
  </w:style>
  <w:style w:type="character" w:customStyle="1" w:styleId="Styl2popisknzvusmlouvyChar">
    <w:name w:val="Styl2: popis k názvu smlouvy Char"/>
    <w:basedOn w:val="Standardnpsmoodstavce"/>
    <w:link w:val="Styl2popisknzvusmlouvy"/>
    <w:uiPriority w:val="99"/>
    <w:locked/>
    <w:rPr>
      <w:rFonts w:cs="Times New Roman"/>
      <w:sz w:val="24"/>
      <w:szCs w:val="24"/>
      <w:lang w:eastAsia="cs-CZ"/>
    </w:rPr>
  </w:style>
  <w:style w:type="paragraph" w:customStyle="1" w:styleId="Styl3-Smluvnstranytun">
    <w:name w:val="Styl3 - Smluvní strany tučné"/>
    <w:basedOn w:val="Styl3-Smluvnstrany"/>
    <w:link w:val="Styl3-SmluvnstranytunChar"/>
    <w:uiPriority w:val="99"/>
    <w:pPr>
      <w:spacing w:after="0"/>
    </w:pPr>
    <w:rPr>
      <w:b/>
    </w:rPr>
  </w:style>
  <w:style w:type="character" w:customStyle="1" w:styleId="Styl3-SmluvnstranyChar">
    <w:name w:val="Styl3 - Smluvní strany Char"/>
    <w:basedOn w:val="Styl2popisknzvusmlouvyChar"/>
    <w:link w:val="Styl3-Smluvnstrany"/>
    <w:uiPriority w:val="99"/>
    <w:locked/>
    <w:rPr>
      <w:rFonts w:cs="Times New Roman"/>
      <w:sz w:val="24"/>
      <w:szCs w:val="24"/>
      <w:lang w:eastAsia="cs-CZ"/>
    </w:rPr>
  </w:style>
  <w:style w:type="character" w:styleId="Odkaznakoment">
    <w:name w:val="annotation reference"/>
    <w:basedOn w:val="Standardnpsmoodstavce"/>
    <w:uiPriority w:val="99"/>
    <w:semiHidden/>
    <w:rPr>
      <w:rFonts w:cs="Times New Roman"/>
      <w:sz w:val="16"/>
      <w:szCs w:val="16"/>
    </w:rPr>
  </w:style>
  <w:style w:type="character" w:customStyle="1" w:styleId="Styl3-SmluvnstranytunChar">
    <w:name w:val="Styl3 - Smluvní strany tučné Char"/>
    <w:basedOn w:val="Styl3-SmluvnstranyChar"/>
    <w:link w:val="Styl3-Smluvnstranytun"/>
    <w:uiPriority w:val="99"/>
    <w:locked/>
    <w:rPr>
      <w:rFonts w:cs="Times New Roman"/>
      <w:b/>
      <w:sz w:val="24"/>
      <w:szCs w:val="24"/>
      <w:lang w:eastAsia="cs-CZ"/>
    </w:rPr>
  </w:style>
  <w:style w:type="paragraph" w:styleId="Textkomente">
    <w:name w:val="annotation text"/>
    <w:basedOn w:val="Normln"/>
    <w:link w:val="TextkomenteChar"/>
    <w:uiPriority w:val="99"/>
    <w:rPr>
      <w:sz w:val="20"/>
      <w:szCs w:val="20"/>
    </w:rPr>
  </w:style>
  <w:style w:type="character" w:customStyle="1" w:styleId="TextkomenteChar">
    <w:name w:val="Text komentáře Char"/>
    <w:basedOn w:val="Standardnpsmoodstavce"/>
    <w:link w:val="Textkomente"/>
    <w:uiPriority w:val="99"/>
    <w:locked/>
    <w:rPr>
      <w:rFonts w:cs="Times New Roman"/>
      <w:lang w:eastAsia="cs-CZ"/>
    </w:rPr>
  </w:style>
  <w:style w:type="paragraph" w:styleId="Pedmtkomente">
    <w:name w:val="annotation subject"/>
    <w:basedOn w:val="Textkomente"/>
    <w:next w:val="Textkomente"/>
    <w:link w:val="PedmtkomenteChar"/>
    <w:uiPriority w:val="99"/>
    <w:semiHidden/>
    <w:rPr>
      <w:b/>
      <w:bCs/>
    </w:rPr>
  </w:style>
  <w:style w:type="character" w:customStyle="1" w:styleId="PedmtkomenteChar">
    <w:name w:val="Předmět komentáře Char"/>
    <w:basedOn w:val="TextkomenteChar"/>
    <w:link w:val="Pedmtkomente"/>
    <w:uiPriority w:val="99"/>
    <w:semiHidden/>
    <w:locked/>
    <w:rPr>
      <w:rFonts w:cs="Times New Roman"/>
      <w:b/>
      <w:bCs/>
      <w:lang w:eastAsia="cs-CZ"/>
    </w:rPr>
  </w:style>
  <w:style w:type="paragraph" w:customStyle="1" w:styleId="Nadpis2bezslovn">
    <w:name w:val="Nadpis 2 bez číslování"/>
    <w:basedOn w:val="Nadpis2"/>
    <w:link w:val="Nadpis2bezslovnChar"/>
    <w:uiPriority w:val="99"/>
    <w:pPr>
      <w:numPr>
        <w:ilvl w:val="0"/>
        <w:numId w:val="0"/>
      </w:numPr>
      <w:ind w:left="357"/>
    </w:pPr>
  </w:style>
  <w:style w:type="table" w:styleId="Mkatabulky">
    <w:name w:val="Table Grid"/>
    <w:basedOn w:val="Normlntabulka"/>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bezslovnChar">
    <w:name w:val="Nadpis 2 bez číslování Char"/>
    <w:basedOn w:val="Nadpis2Char"/>
    <w:link w:val="Nadpis2bezslovn"/>
    <w:uiPriority w:val="99"/>
    <w:locked/>
    <w:rPr>
      <w:bCs/>
      <w:sz w:val="24"/>
      <w:szCs w:val="26"/>
    </w:rPr>
  </w:style>
  <w:style w:type="paragraph" w:styleId="Zkladntext">
    <w:name w:val="Body Text"/>
    <w:basedOn w:val="Normln"/>
    <w:link w:val="ZkladntextChar"/>
    <w:uiPriority w:val="99"/>
    <w:pPr>
      <w:widowControl w:val="0"/>
      <w:snapToGrid w:val="0"/>
      <w:jc w:val="both"/>
    </w:pPr>
    <w:rPr>
      <w:i/>
      <w:szCs w:val="20"/>
    </w:rPr>
  </w:style>
  <w:style w:type="character" w:customStyle="1" w:styleId="ZkladntextChar">
    <w:name w:val="Základní text Char"/>
    <w:basedOn w:val="Standardnpsmoodstavce"/>
    <w:link w:val="Zkladntext"/>
    <w:uiPriority w:val="99"/>
    <w:locked/>
    <w:rPr>
      <w:rFonts w:cs="Times New Roman"/>
      <w:i/>
      <w:sz w:val="20"/>
      <w:szCs w:val="20"/>
    </w:rPr>
  </w:style>
  <w:style w:type="character" w:customStyle="1" w:styleId="OdstavecseseznamemChar">
    <w:name w:val="Odstavec se seznamem Char"/>
    <w:link w:val="Odstavecseseznamem"/>
    <w:uiPriority w:val="99"/>
    <w:locked/>
    <w:rPr>
      <w:sz w:val="20"/>
    </w:rPr>
  </w:style>
  <w:style w:type="paragraph" w:styleId="Odstavecseseznamem">
    <w:name w:val="List Paragraph"/>
    <w:basedOn w:val="Normln"/>
    <w:link w:val="OdstavecseseznamemChar"/>
    <w:uiPriority w:val="99"/>
    <w:qFormat/>
    <w:pPr>
      <w:ind w:left="720"/>
      <w:contextualSpacing/>
    </w:pPr>
    <w:rPr>
      <w:sz w:val="20"/>
      <w:szCs w:val="20"/>
    </w:rPr>
  </w:style>
  <w:style w:type="paragraph" w:customStyle="1" w:styleId="Styl1">
    <w:name w:val="Styl1"/>
    <w:basedOn w:val="Odstavecseseznamem"/>
    <w:uiPriority w:val="99"/>
    <w:pPr>
      <w:keepNext/>
      <w:keepLines/>
      <w:numPr>
        <w:numId w:val="2"/>
      </w:numPr>
      <w:spacing w:after="160"/>
      <w:ind w:left="284" w:hanging="284"/>
      <w:jc w:val="both"/>
    </w:pPr>
  </w:style>
  <w:style w:type="character" w:styleId="Zdraznn">
    <w:name w:val="Emphasis"/>
    <w:basedOn w:val="Standardnpsmoodstavce"/>
    <w:uiPriority w:val="99"/>
    <w:qFormat/>
    <w:locked/>
    <w:rPr>
      <w:rFonts w:cs="Times New Roman"/>
      <w:i/>
      <w:iCs/>
    </w:rPr>
  </w:style>
  <w:style w:type="paragraph" w:styleId="Revize">
    <w:name w:val="Revision"/>
    <w:hidden/>
    <w:uiPriority w:val="99"/>
    <w:semiHidden/>
    <w:rPr>
      <w:sz w:val="24"/>
      <w:szCs w:val="24"/>
    </w:rPr>
  </w:style>
  <w:style w:type="character" w:styleId="Hypertextovodkaz">
    <w:name w:val="Hyperlink"/>
    <w:basedOn w:val="Standardnpsmoodstavce"/>
    <w:uiPriority w:val="99"/>
    <w:unhideWhenUsed/>
    <w:rsid w:val="00142E70"/>
    <w:rPr>
      <w:color w:val="0000FF"/>
      <w:u w:val="single"/>
    </w:rPr>
  </w:style>
  <w:style w:type="paragraph" w:customStyle="1" w:styleId="Default">
    <w:name w:val="Default"/>
    <w:rsid w:val="00A774A7"/>
    <w:pPr>
      <w:autoSpaceDE w:val="0"/>
      <w:autoSpaceDN w:val="0"/>
      <w:adjustRightInd w:val="0"/>
    </w:pPr>
    <w:rPr>
      <w:rFonts w:ascii="Calibri" w:hAnsi="Calibri" w:cs="Calibri"/>
      <w:color w:val="000000"/>
      <w:sz w:val="24"/>
      <w:szCs w:val="24"/>
    </w:rPr>
  </w:style>
  <w:style w:type="character" w:styleId="Nevyeenzmnka">
    <w:name w:val="Unresolved Mention"/>
    <w:basedOn w:val="Standardnpsmoodstavce"/>
    <w:uiPriority w:val="99"/>
    <w:semiHidden/>
    <w:unhideWhenUsed/>
    <w:rsid w:val="00F16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930639">
      <w:bodyDiv w:val="1"/>
      <w:marLeft w:val="0"/>
      <w:marRight w:val="0"/>
      <w:marTop w:val="0"/>
      <w:marBottom w:val="0"/>
      <w:divBdr>
        <w:top w:val="none" w:sz="0" w:space="0" w:color="auto"/>
        <w:left w:val="none" w:sz="0" w:space="0" w:color="auto"/>
        <w:bottom w:val="none" w:sz="0" w:space="0" w:color="auto"/>
        <w:right w:val="none" w:sz="0" w:space="0" w:color="auto"/>
      </w:divBdr>
    </w:div>
    <w:div w:id="993290555">
      <w:bodyDiv w:val="1"/>
      <w:marLeft w:val="0"/>
      <w:marRight w:val="0"/>
      <w:marTop w:val="0"/>
      <w:marBottom w:val="0"/>
      <w:divBdr>
        <w:top w:val="none" w:sz="0" w:space="0" w:color="auto"/>
        <w:left w:val="none" w:sz="0" w:space="0" w:color="auto"/>
        <w:bottom w:val="none" w:sz="0" w:space="0" w:color="auto"/>
        <w:right w:val="none" w:sz="0" w:space="0" w:color="auto"/>
      </w:divBdr>
    </w:div>
    <w:div w:id="1398942434">
      <w:bodyDiv w:val="1"/>
      <w:marLeft w:val="0"/>
      <w:marRight w:val="0"/>
      <w:marTop w:val="0"/>
      <w:marBottom w:val="0"/>
      <w:divBdr>
        <w:top w:val="none" w:sz="0" w:space="0" w:color="auto"/>
        <w:left w:val="none" w:sz="0" w:space="0" w:color="auto"/>
        <w:bottom w:val="none" w:sz="0" w:space="0" w:color="auto"/>
        <w:right w:val="none" w:sz="0" w:space="0" w:color="auto"/>
      </w:divBdr>
    </w:div>
    <w:div w:id="1461992275">
      <w:marLeft w:val="0"/>
      <w:marRight w:val="0"/>
      <w:marTop w:val="0"/>
      <w:marBottom w:val="0"/>
      <w:divBdr>
        <w:top w:val="none" w:sz="0" w:space="0" w:color="auto"/>
        <w:left w:val="none" w:sz="0" w:space="0" w:color="auto"/>
        <w:bottom w:val="none" w:sz="0" w:space="0" w:color="auto"/>
        <w:right w:val="none" w:sz="0" w:space="0" w:color="auto"/>
      </w:divBdr>
    </w:div>
    <w:div w:id="1461992276">
      <w:marLeft w:val="0"/>
      <w:marRight w:val="0"/>
      <w:marTop w:val="0"/>
      <w:marBottom w:val="0"/>
      <w:divBdr>
        <w:top w:val="none" w:sz="0" w:space="0" w:color="auto"/>
        <w:left w:val="none" w:sz="0" w:space="0" w:color="auto"/>
        <w:bottom w:val="none" w:sz="0" w:space="0" w:color="auto"/>
        <w:right w:val="none" w:sz="0" w:space="0" w:color="auto"/>
      </w:divBdr>
    </w:div>
    <w:div w:id="1461992277">
      <w:marLeft w:val="0"/>
      <w:marRight w:val="0"/>
      <w:marTop w:val="0"/>
      <w:marBottom w:val="0"/>
      <w:divBdr>
        <w:top w:val="none" w:sz="0" w:space="0" w:color="auto"/>
        <w:left w:val="none" w:sz="0" w:space="0" w:color="auto"/>
        <w:bottom w:val="none" w:sz="0" w:space="0" w:color="auto"/>
        <w:right w:val="none" w:sz="0" w:space="0" w:color="auto"/>
      </w:divBdr>
    </w:div>
    <w:div w:id="1461992278">
      <w:marLeft w:val="0"/>
      <w:marRight w:val="0"/>
      <w:marTop w:val="0"/>
      <w:marBottom w:val="0"/>
      <w:divBdr>
        <w:top w:val="none" w:sz="0" w:space="0" w:color="auto"/>
        <w:left w:val="none" w:sz="0" w:space="0" w:color="auto"/>
        <w:bottom w:val="none" w:sz="0" w:space="0" w:color="auto"/>
        <w:right w:val="none" w:sz="0" w:space="0" w:color="auto"/>
      </w:divBdr>
    </w:div>
    <w:div w:id="1461992279">
      <w:marLeft w:val="0"/>
      <w:marRight w:val="0"/>
      <w:marTop w:val="0"/>
      <w:marBottom w:val="0"/>
      <w:divBdr>
        <w:top w:val="none" w:sz="0" w:space="0" w:color="auto"/>
        <w:left w:val="none" w:sz="0" w:space="0" w:color="auto"/>
        <w:bottom w:val="none" w:sz="0" w:space="0" w:color="auto"/>
        <w:right w:val="none" w:sz="0" w:space="0" w:color="auto"/>
      </w:divBdr>
    </w:div>
    <w:div w:id="1461992280">
      <w:marLeft w:val="0"/>
      <w:marRight w:val="0"/>
      <w:marTop w:val="0"/>
      <w:marBottom w:val="0"/>
      <w:divBdr>
        <w:top w:val="none" w:sz="0" w:space="0" w:color="auto"/>
        <w:left w:val="none" w:sz="0" w:space="0" w:color="auto"/>
        <w:bottom w:val="none" w:sz="0" w:space="0" w:color="auto"/>
        <w:right w:val="none" w:sz="0" w:space="0" w:color="auto"/>
      </w:divBdr>
    </w:div>
    <w:div w:id="1461992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4939\Desktop\Smlouva_kupn&#237;%20vzor_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32601-A03F-4C44-86EB-235FAE33B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Smlouva_kupní vzor_final</Template>
  <TotalTime>2</TotalTime>
  <Pages>19</Pages>
  <Words>5995</Words>
  <Characters>34646</Characters>
  <Application>Microsoft Office Word</Application>
  <DocSecurity>0</DocSecurity>
  <Lines>288</Lines>
  <Paragraphs>81</Paragraphs>
  <ScaleCrop>false</ScaleCrop>
  <HeadingPairs>
    <vt:vector size="2" baseType="variant">
      <vt:variant>
        <vt:lpstr>Název</vt:lpstr>
      </vt:variant>
      <vt:variant>
        <vt:i4>1</vt:i4>
      </vt:variant>
    </vt:vector>
  </HeadingPairs>
  <TitlesOfParts>
    <vt:vector size="1" baseType="lpstr">
      <vt:lpstr>KUPNÍ SMLOUVA</vt:lpstr>
    </vt:vector>
  </TitlesOfParts>
  <Company>Ministerstvo financí</Company>
  <LinksUpToDate>false</LinksUpToDate>
  <CharactersWithSpaces>40560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dc:title>
  <dc:creator>Stehlíček Štěpán Mgr.</dc:creator>
  <cp:lastModifiedBy>Vladimira Hladka</cp:lastModifiedBy>
  <cp:revision>3</cp:revision>
  <cp:lastPrinted>2023-07-07T08:20:00Z</cp:lastPrinted>
  <dcterms:created xsi:type="dcterms:W3CDTF">2025-08-12T07:12:00Z</dcterms:created>
  <dcterms:modified xsi:type="dcterms:W3CDTF">2025-08-12T07:14:00Z</dcterms:modified>
</cp:coreProperties>
</file>