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EA3F7" w14:textId="77777777" w:rsidR="00810A4B" w:rsidRDefault="00810A4B">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p>
    <w:p w14:paraId="2DC4FE78" w14:textId="77777777" w:rsidR="00810A4B" w:rsidRDefault="00000000">
      <w:pPr>
        <w:pBdr>
          <w:top w:val="nil"/>
          <w:left w:val="nil"/>
          <w:bottom w:val="nil"/>
          <w:right w:val="nil"/>
          <w:between w:val="nil"/>
        </w:pBdr>
        <w:spacing w:line="240" w:lineRule="auto"/>
        <w:ind w:left="1" w:hanging="3"/>
        <w:jc w:val="center"/>
        <w:rPr>
          <w:rFonts w:ascii="Tahoma" w:eastAsia="Tahoma" w:hAnsi="Tahoma" w:cs="Tahoma"/>
          <w:color w:val="000000"/>
          <w:sz w:val="20"/>
          <w:szCs w:val="20"/>
        </w:rPr>
      </w:pPr>
      <w:r>
        <w:rPr>
          <w:rFonts w:ascii="Tahoma" w:eastAsia="Tahoma" w:hAnsi="Tahoma" w:cs="Tahoma"/>
          <w:b/>
          <w:color w:val="000000"/>
          <w:sz w:val="32"/>
          <w:szCs w:val="32"/>
        </w:rPr>
        <w:t>SMLOUVA</w:t>
      </w:r>
      <w:r>
        <w:rPr>
          <w:rFonts w:ascii="Tahoma" w:eastAsia="Tahoma" w:hAnsi="Tahoma" w:cs="Tahoma"/>
          <w:color w:val="000000"/>
          <w:sz w:val="20"/>
          <w:szCs w:val="20"/>
        </w:rPr>
        <w:br/>
      </w:r>
      <w:proofErr w:type="gramStart"/>
      <w:r>
        <w:rPr>
          <w:rFonts w:ascii="Tahoma" w:eastAsia="Tahoma" w:hAnsi="Tahoma" w:cs="Tahoma"/>
          <w:color w:val="000000"/>
          <w:sz w:val="28"/>
          <w:szCs w:val="28"/>
        </w:rPr>
        <w:t>o  vystoupení</w:t>
      </w:r>
      <w:proofErr w:type="gramEnd"/>
      <w:r>
        <w:rPr>
          <w:rFonts w:ascii="Tahoma" w:eastAsia="Tahoma" w:hAnsi="Tahoma" w:cs="Tahoma"/>
          <w:color w:val="000000"/>
          <w:sz w:val="28"/>
          <w:szCs w:val="28"/>
        </w:rPr>
        <w:t xml:space="preserve"> Marty Jandové Verner</w:t>
      </w:r>
      <w:r>
        <w:rPr>
          <w:rFonts w:ascii="Tahoma" w:eastAsia="Tahoma" w:hAnsi="Tahoma" w:cs="Tahoma"/>
          <w:color w:val="000000"/>
          <w:sz w:val="28"/>
          <w:szCs w:val="28"/>
        </w:rPr>
        <w:br/>
      </w:r>
      <w:r>
        <w:rPr>
          <w:rFonts w:ascii="Tahoma" w:eastAsia="Tahoma" w:hAnsi="Tahoma" w:cs="Tahoma"/>
          <w:color w:val="000000"/>
          <w:sz w:val="20"/>
          <w:szCs w:val="20"/>
        </w:rPr>
        <w:t>uzavřená mezi</w:t>
      </w:r>
    </w:p>
    <w:p w14:paraId="7962FCDC" w14:textId="77777777" w:rsidR="00810A4B" w:rsidRDefault="00810A4B">
      <w:pPr>
        <w:pBdr>
          <w:top w:val="nil"/>
          <w:left w:val="nil"/>
          <w:bottom w:val="nil"/>
          <w:right w:val="nil"/>
          <w:between w:val="nil"/>
        </w:pBdr>
        <w:spacing w:line="240" w:lineRule="auto"/>
        <w:ind w:left="0" w:hanging="2"/>
        <w:rPr>
          <w:rFonts w:ascii="Tahoma" w:eastAsia="Tahoma" w:hAnsi="Tahoma" w:cs="Tahoma"/>
          <w:color w:val="000000"/>
          <w:sz w:val="20"/>
          <w:szCs w:val="20"/>
        </w:rPr>
      </w:pPr>
    </w:p>
    <w:p w14:paraId="658B77C2" w14:textId="27C9627B"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b/>
          <w:color w:val="000000"/>
          <w:sz w:val="20"/>
          <w:szCs w:val="20"/>
        </w:rPr>
        <w:t>Společností Marta Jandová s. r. o.,</w:t>
      </w:r>
      <w:r>
        <w:rPr>
          <w:rFonts w:ascii="Tahoma" w:eastAsia="Tahoma" w:hAnsi="Tahoma" w:cs="Tahoma"/>
          <w:color w:val="000000"/>
          <w:sz w:val="20"/>
          <w:szCs w:val="20"/>
        </w:rPr>
        <w:br/>
        <w:t xml:space="preserve">Jeseniova 500/8, 130 </w:t>
      </w:r>
      <w:proofErr w:type="gramStart"/>
      <w:r>
        <w:rPr>
          <w:rFonts w:ascii="Tahoma" w:eastAsia="Tahoma" w:hAnsi="Tahoma" w:cs="Tahoma"/>
          <w:color w:val="000000"/>
          <w:sz w:val="20"/>
          <w:szCs w:val="20"/>
        </w:rPr>
        <w:t>00  Praha</w:t>
      </w:r>
      <w:proofErr w:type="gramEnd"/>
      <w:r>
        <w:rPr>
          <w:rFonts w:ascii="Tahoma" w:eastAsia="Tahoma" w:hAnsi="Tahoma" w:cs="Tahoma"/>
          <w:color w:val="000000"/>
          <w:sz w:val="20"/>
          <w:szCs w:val="20"/>
        </w:rPr>
        <w:t xml:space="preserve"> 3, kontaktní e-mail: </w:t>
      </w:r>
      <w:r>
        <w:rPr>
          <w:rFonts w:ascii="Tahoma" w:eastAsia="Tahoma" w:hAnsi="Tahoma" w:cs="Tahoma"/>
          <w:color w:val="000000"/>
          <w:sz w:val="20"/>
          <w:szCs w:val="20"/>
        </w:rPr>
        <w:br/>
        <w:t>IČ: 17130115</w:t>
      </w:r>
    </w:p>
    <w:p w14:paraId="327E46C9"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color w:val="000000"/>
          <w:sz w:val="20"/>
          <w:szCs w:val="20"/>
        </w:rPr>
        <w:t>DIČ: CZ17130115</w:t>
      </w:r>
    </w:p>
    <w:p w14:paraId="316E69C8"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color w:val="000000"/>
          <w:sz w:val="20"/>
          <w:szCs w:val="20"/>
        </w:rPr>
        <w:br/>
      </w:r>
      <w:r>
        <w:rPr>
          <w:rFonts w:ascii="Tahoma" w:eastAsia="Tahoma" w:hAnsi="Tahoma" w:cs="Tahoma"/>
          <w:color w:val="000000"/>
          <w:sz w:val="20"/>
          <w:szCs w:val="20"/>
        </w:rPr>
        <w:br/>
        <w:t>(dále umělec)</w:t>
      </w:r>
      <w:r>
        <w:rPr>
          <w:rFonts w:ascii="Tahoma" w:eastAsia="Tahoma" w:hAnsi="Tahoma" w:cs="Tahoma"/>
          <w:color w:val="000000"/>
          <w:sz w:val="20"/>
          <w:szCs w:val="20"/>
        </w:rPr>
        <w:tab/>
      </w:r>
      <w:r>
        <w:rPr>
          <w:rFonts w:ascii="Tahoma" w:eastAsia="Tahoma" w:hAnsi="Tahoma" w:cs="Tahoma"/>
          <w:color w:val="000000"/>
          <w:sz w:val="20"/>
          <w:szCs w:val="20"/>
        </w:rPr>
        <w:tab/>
      </w:r>
      <w:r>
        <w:rPr>
          <w:rFonts w:ascii="Tahoma" w:eastAsia="Tahoma" w:hAnsi="Tahoma" w:cs="Tahoma"/>
          <w:color w:val="000000"/>
          <w:sz w:val="20"/>
          <w:szCs w:val="20"/>
        </w:rPr>
        <w:tab/>
      </w:r>
      <w:r>
        <w:rPr>
          <w:rFonts w:ascii="Tahoma" w:eastAsia="Tahoma" w:hAnsi="Tahoma" w:cs="Tahoma"/>
          <w:color w:val="000000"/>
          <w:sz w:val="20"/>
          <w:szCs w:val="20"/>
        </w:rPr>
        <w:tab/>
        <w:t>na straně jedné</w:t>
      </w:r>
    </w:p>
    <w:p w14:paraId="73DCF28C" w14:textId="77777777" w:rsidR="00810A4B" w:rsidRDefault="00810A4B">
      <w:pPr>
        <w:pBdr>
          <w:top w:val="nil"/>
          <w:left w:val="nil"/>
          <w:bottom w:val="nil"/>
          <w:right w:val="nil"/>
          <w:between w:val="nil"/>
        </w:pBdr>
        <w:spacing w:line="240" w:lineRule="auto"/>
        <w:ind w:left="0" w:hanging="2"/>
        <w:rPr>
          <w:rFonts w:ascii="Tahoma" w:eastAsia="Tahoma" w:hAnsi="Tahoma" w:cs="Tahoma"/>
          <w:color w:val="000000"/>
          <w:sz w:val="20"/>
          <w:szCs w:val="20"/>
        </w:rPr>
      </w:pPr>
    </w:p>
    <w:p w14:paraId="7E51DD57"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color w:val="000000"/>
          <w:sz w:val="20"/>
          <w:szCs w:val="20"/>
        </w:rPr>
        <w:t>a</w:t>
      </w:r>
    </w:p>
    <w:p w14:paraId="25A555CF" w14:textId="77777777" w:rsidR="00810A4B" w:rsidRDefault="00810A4B">
      <w:pPr>
        <w:pBdr>
          <w:top w:val="nil"/>
          <w:left w:val="nil"/>
          <w:bottom w:val="nil"/>
          <w:right w:val="nil"/>
          <w:between w:val="nil"/>
        </w:pBdr>
        <w:spacing w:line="240" w:lineRule="auto"/>
        <w:ind w:left="0" w:hanging="2"/>
        <w:rPr>
          <w:rFonts w:ascii="Tahoma" w:eastAsia="Tahoma" w:hAnsi="Tahoma" w:cs="Tahoma"/>
          <w:color w:val="000000"/>
          <w:sz w:val="20"/>
          <w:szCs w:val="20"/>
        </w:rPr>
      </w:pPr>
    </w:p>
    <w:p w14:paraId="52D99BC6" w14:textId="77777777" w:rsidR="00810A4B" w:rsidRDefault="00000000">
      <w:pPr>
        <w:pBdr>
          <w:top w:val="nil"/>
          <w:left w:val="nil"/>
          <w:bottom w:val="nil"/>
          <w:right w:val="nil"/>
          <w:between w:val="nil"/>
        </w:pBdr>
        <w:spacing w:line="240" w:lineRule="auto"/>
        <w:ind w:left="0" w:hanging="2"/>
        <w:rPr>
          <w:rFonts w:ascii="Tahoma" w:eastAsia="Tahoma" w:hAnsi="Tahoma" w:cs="Tahoma"/>
        </w:rPr>
      </w:pPr>
      <w:r>
        <w:rPr>
          <w:rFonts w:ascii="Tahoma" w:eastAsia="Tahoma" w:hAnsi="Tahoma" w:cs="Tahoma"/>
          <w:b/>
          <w:color w:val="000000"/>
          <w:sz w:val="20"/>
          <w:szCs w:val="20"/>
        </w:rPr>
        <w:t>Pořadatel</w:t>
      </w:r>
      <w:r>
        <w:rPr>
          <w:rFonts w:ascii="Tahoma" w:eastAsia="Tahoma" w:hAnsi="Tahoma" w:cs="Tahoma"/>
          <w:color w:val="000000"/>
          <w:sz w:val="20"/>
          <w:szCs w:val="20"/>
        </w:rPr>
        <w:t xml:space="preserve">: </w:t>
      </w:r>
      <w:r>
        <w:rPr>
          <w:rFonts w:ascii="Tahoma" w:eastAsia="Tahoma" w:hAnsi="Tahoma" w:cs="Tahoma"/>
          <w:color w:val="000000"/>
          <w:sz w:val="20"/>
          <w:szCs w:val="20"/>
        </w:rPr>
        <w:tab/>
      </w:r>
      <w:r>
        <w:rPr>
          <w:rFonts w:ascii="Tahoma" w:eastAsia="Tahoma" w:hAnsi="Tahoma" w:cs="Tahoma"/>
          <w:color w:val="000000"/>
          <w:sz w:val="20"/>
          <w:szCs w:val="20"/>
        </w:rPr>
        <w:tab/>
      </w:r>
      <w:r>
        <w:rPr>
          <w:rFonts w:ascii="Tahoma" w:eastAsia="Tahoma" w:hAnsi="Tahoma" w:cs="Tahoma"/>
          <w:color w:val="000000"/>
          <w:sz w:val="20"/>
          <w:szCs w:val="20"/>
        </w:rPr>
        <w:tab/>
        <w:t>Městská kulturní zařízení Jeseník</w:t>
      </w:r>
      <w:r>
        <w:rPr>
          <w:rFonts w:ascii="Tahoma" w:eastAsia="Tahoma" w:hAnsi="Tahoma" w:cs="Tahoma"/>
          <w:color w:val="000000"/>
          <w:sz w:val="20"/>
          <w:szCs w:val="20"/>
        </w:rPr>
        <w:br/>
        <w:t xml:space="preserve">se sídlem: </w:t>
      </w:r>
      <w:r>
        <w:rPr>
          <w:rFonts w:ascii="Tahoma" w:eastAsia="Tahoma" w:hAnsi="Tahoma" w:cs="Tahoma"/>
          <w:color w:val="000000"/>
          <w:sz w:val="20"/>
          <w:szCs w:val="20"/>
        </w:rPr>
        <w:tab/>
      </w:r>
      <w:r>
        <w:rPr>
          <w:rFonts w:ascii="Tahoma" w:eastAsia="Tahoma" w:hAnsi="Tahoma" w:cs="Tahoma"/>
          <w:color w:val="000000"/>
          <w:sz w:val="20"/>
          <w:szCs w:val="20"/>
        </w:rPr>
        <w:tab/>
      </w:r>
      <w:r>
        <w:rPr>
          <w:rFonts w:ascii="Tahoma" w:eastAsia="Tahoma" w:hAnsi="Tahoma" w:cs="Tahoma"/>
          <w:color w:val="000000"/>
          <w:sz w:val="20"/>
          <w:szCs w:val="20"/>
        </w:rPr>
        <w:tab/>
      </w:r>
      <w:r>
        <w:rPr>
          <w:rFonts w:ascii="Tahoma" w:eastAsia="Tahoma" w:hAnsi="Tahoma" w:cs="Tahoma"/>
        </w:rPr>
        <w:t>28. října 880/16, 79001 Jeseník</w:t>
      </w:r>
    </w:p>
    <w:p w14:paraId="0139CFE7"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rPr>
        <w:t>IČO:</w:t>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t xml:space="preserve"> 00852112 IČ DPH: nejsme plátci DPH</w:t>
      </w:r>
      <w:r>
        <w:rPr>
          <w:rFonts w:ascii="Tahoma" w:eastAsia="Tahoma" w:hAnsi="Tahoma" w:cs="Tahoma"/>
          <w:color w:val="000000"/>
          <w:sz w:val="20"/>
          <w:szCs w:val="20"/>
        </w:rPr>
        <w:t xml:space="preserve">        DIČ:</w:t>
      </w:r>
    </w:p>
    <w:p w14:paraId="21E983A6"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color w:val="000000"/>
          <w:sz w:val="20"/>
          <w:szCs w:val="20"/>
        </w:rPr>
        <w:t xml:space="preserve">Zastoupen: </w:t>
      </w:r>
      <w:r>
        <w:rPr>
          <w:rFonts w:ascii="Tahoma" w:eastAsia="Tahoma" w:hAnsi="Tahoma" w:cs="Tahoma"/>
          <w:color w:val="000000"/>
          <w:sz w:val="20"/>
          <w:szCs w:val="20"/>
        </w:rPr>
        <w:tab/>
      </w:r>
      <w:r>
        <w:rPr>
          <w:rFonts w:ascii="Tahoma" w:eastAsia="Tahoma" w:hAnsi="Tahoma" w:cs="Tahoma"/>
          <w:color w:val="000000"/>
          <w:sz w:val="20"/>
          <w:szCs w:val="20"/>
        </w:rPr>
        <w:tab/>
      </w:r>
      <w:r>
        <w:rPr>
          <w:rFonts w:ascii="Tahoma" w:eastAsia="Tahoma" w:hAnsi="Tahoma" w:cs="Tahoma"/>
          <w:color w:val="000000"/>
          <w:sz w:val="20"/>
          <w:szCs w:val="20"/>
        </w:rPr>
        <w:tab/>
        <w:t xml:space="preserve">Bc. </w:t>
      </w:r>
      <w:r>
        <w:rPr>
          <w:rFonts w:ascii="Tahoma" w:eastAsia="Tahoma" w:hAnsi="Tahoma" w:cs="Tahoma"/>
        </w:rPr>
        <w:t>Petra Malinková</w:t>
      </w:r>
    </w:p>
    <w:p w14:paraId="166C29A9" w14:textId="77777777" w:rsidR="00810A4B" w:rsidRDefault="00810A4B">
      <w:pPr>
        <w:pBdr>
          <w:top w:val="nil"/>
          <w:left w:val="nil"/>
          <w:bottom w:val="nil"/>
          <w:right w:val="nil"/>
          <w:between w:val="nil"/>
        </w:pBdr>
        <w:spacing w:line="240" w:lineRule="auto"/>
        <w:ind w:left="0" w:hanging="2"/>
        <w:rPr>
          <w:rFonts w:ascii="Tahoma" w:eastAsia="Tahoma" w:hAnsi="Tahoma" w:cs="Tahoma"/>
          <w:color w:val="000000"/>
          <w:sz w:val="20"/>
          <w:szCs w:val="20"/>
        </w:rPr>
      </w:pPr>
    </w:p>
    <w:p w14:paraId="4E86F9C5" w14:textId="77777777" w:rsidR="00810A4B" w:rsidRDefault="00810A4B">
      <w:pPr>
        <w:pBdr>
          <w:top w:val="nil"/>
          <w:left w:val="nil"/>
          <w:bottom w:val="nil"/>
          <w:right w:val="nil"/>
          <w:between w:val="nil"/>
        </w:pBdr>
        <w:spacing w:line="240" w:lineRule="auto"/>
        <w:ind w:left="0" w:hanging="2"/>
        <w:rPr>
          <w:rFonts w:ascii="Tahoma" w:eastAsia="Tahoma" w:hAnsi="Tahoma" w:cs="Tahoma"/>
          <w:color w:val="000000"/>
          <w:sz w:val="20"/>
          <w:szCs w:val="20"/>
        </w:rPr>
      </w:pPr>
    </w:p>
    <w:p w14:paraId="2B28D3B2" w14:textId="0419CA94"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color w:val="000000"/>
          <w:sz w:val="20"/>
          <w:szCs w:val="20"/>
        </w:rPr>
        <w:t xml:space="preserve">Vyřizuje: Jan Hájek              tel. </w:t>
      </w:r>
      <w:r w:rsidR="003C499F">
        <w:rPr>
          <w:rFonts w:ascii="Tahoma" w:eastAsia="Tahoma" w:hAnsi="Tahoma" w:cs="Tahoma"/>
          <w:color w:val="000000"/>
          <w:sz w:val="20"/>
          <w:szCs w:val="20"/>
        </w:rPr>
        <w:tab/>
      </w:r>
      <w:r w:rsidR="003C499F">
        <w:rPr>
          <w:rFonts w:ascii="Tahoma" w:eastAsia="Tahoma" w:hAnsi="Tahoma" w:cs="Tahoma"/>
          <w:color w:val="000000"/>
          <w:sz w:val="20"/>
          <w:szCs w:val="20"/>
        </w:rPr>
        <w:tab/>
      </w:r>
      <w:r w:rsidR="003C499F">
        <w:rPr>
          <w:rFonts w:ascii="Tahoma" w:eastAsia="Tahoma" w:hAnsi="Tahoma" w:cs="Tahoma"/>
          <w:color w:val="000000"/>
          <w:sz w:val="20"/>
          <w:szCs w:val="20"/>
        </w:rPr>
        <w:tab/>
      </w:r>
      <w:r>
        <w:rPr>
          <w:rFonts w:ascii="Tahoma" w:eastAsia="Tahoma" w:hAnsi="Tahoma" w:cs="Tahoma"/>
          <w:color w:val="000000"/>
          <w:sz w:val="20"/>
          <w:szCs w:val="20"/>
        </w:rPr>
        <w:t xml:space="preserve">e-mail: </w:t>
      </w:r>
    </w:p>
    <w:p w14:paraId="584E1CA5" w14:textId="77777777" w:rsidR="00810A4B" w:rsidRDefault="00810A4B">
      <w:pPr>
        <w:pBdr>
          <w:top w:val="nil"/>
          <w:left w:val="nil"/>
          <w:bottom w:val="nil"/>
          <w:right w:val="nil"/>
          <w:between w:val="nil"/>
        </w:pBdr>
        <w:spacing w:line="240" w:lineRule="auto"/>
        <w:ind w:left="0" w:hanging="2"/>
        <w:rPr>
          <w:rFonts w:ascii="Calibri" w:eastAsia="Calibri" w:hAnsi="Calibri"/>
          <w:color w:val="000000"/>
          <w:sz w:val="22"/>
          <w:szCs w:val="22"/>
        </w:rPr>
      </w:pPr>
    </w:p>
    <w:p w14:paraId="47ADBCA2"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color w:val="000000"/>
          <w:sz w:val="20"/>
          <w:szCs w:val="20"/>
        </w:rPr>
        <w:br/>
      </w:r>
    </w:p>
    <w:p w14:paraId="6F2A72C2"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color w:val="000000"/>
          <w:sz w:val="20"/>
          <w:szCs w:val="20"/>
        </w:rPr>
        <w:t>(dále jen pořadatel)</w:t>
      </w:r>
      <w:r>
        <w:rPr>
          <w:rFonts w:ascii="Tahoma" w:eastAsia="Tahoma" w:hAnsi="Tahoma" w:cs="Tahoma"/>
          <w:color w:val="000000"/>
          <w:sz w:val="20"/>
          <w:szCs w:val="20"/>
        </w:rPr>
        <w:tab/>
      </w:r>
      <w:r>
        <w:rPr>
          <w:rFonts w:ascii="Tahoma" w:eastAsia="Tahoma" w:hAnsi="Tahoma" w:cs="Tahoma"/>
          <w:color w:val="000000"/>
          <w:sz w:val="20"/>
          <w:szCs w:val="20"/>
        </w:rPr>
        <w:tab/>
      </w:r>
      <w:r>
        <w:rPr>
          <w:rFonts w:ascii="Tahoma" w:eastAsia="Tahoma" w:hAnsi="Tahoma" w:cs="Tahoma"/>
          <w:color w:val="000000"/>
          <w:sz w:val="20"/>
          <w:szCs w:val="20"/>
        </w:rPr>
        <w:tab/>
      </w:r>
      <w:r>
        <w:rPr>
          <w:rFonts w:ascii="Tahoma" w:eastAsia="Tahoma" w:hAnsi="Tahoma" w:cs="Tahoma"/>
          <w:color w:val="000000"/>
          <w:sz w:val="20"/>
          <w:szCs w:val="20"/>
        </w:rPr>
        <w:tab/>
      </w:r>
      <w:r>
        <w:rPr>
          <w:rFonts w:ascii="Tahoma" w:eastAsia="Tahoma" w:hAnsi="Tahoma" w:cs="Tahoma"/>
          <w:color w:val="000000"/>
          <w:sz w:val="20"/>
          <w:szCs w:val="20"/>
        </w:rPr>
        <w:tab/>
        <w:t>na straně druhé</w:t>
      </w:r>
    </w:p>
    <w:p w14:paraId="4A81697F" w14:textId="77777777" w:rsidR="00810A4B" w:rsidRDefault="00810A4B">
      <w:pPr>
        <w:pBdr>
          <w:top w:val="nil"/>
          <w:left w:val="nil"/>
          <w:bottom w:val="nil"/>
          <w:right w:val="nil"/>
          <w:between w:val="nil"/>
        </w:pBdr>
        <w:spacing w:line="240" w:lineRule="auto"/>
        <w:ind w:left="0" w:hanging="2"/>
        <w:rPr>
          <w:rFonts w:ascii="Tahoma" w:eastAsia="Tahoma" w:hAnsi="Tahoma" w:cs="Tahoma"/>
          <w:color w:val="000000"/>
          <w:sz w:val="20"/>
          <w:szCs w:val="20"/>
        </w:rPr>
      </w:pPr>
    </w:p>
    <w:p w14:paraId="61B91210" w14:textId="77777777" w:rsidR="00810A4B" w:rsidRDefault="00000000">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b/>
          <w:color w:val="000000"/>
          <w:sz w:val="20"/>
          <w:szCs w:val="20"/>
        </w:rPr>
        <w:t>I.</w:t>
      </w:r>
    </w:p>
    <w:p w14:paraId="13F6E35B" w14:textId="77777777" w:rsidR="00810A4B" w:rsidRDefault="00000000">
      <w:pPr>
        <w:numPr>
          <w:ilvl w:val="0"/>
          <w:numId w:val="1"/>
        </w:numPr>
        <w:pBdr>
          <w:top w:val="nil"/>
          <w:left w:val="nil"/>
          <w:bottom w:val="nil"/>
          <w:right w:val="nil"/>
          <w:between w:val="nil"/>
        </w:pBdr>
        <w:spacing w:line="276"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Smluvní strana výše uvedená jako pořadatel je pořadatelem koncertu Marty Jandové s </w:t>
      </w:r>
      <w:proofErr w:type="gramStart"/>
      <w:r>
        <w:rPr>
          <w:rFonts w:ascii="Tahoma" w:eastAsia="Tahoma" w:hAnsi="Tahoma" w:cs="Tahoma"/>
          <w:color w:val="000000"/>
          <w:sz w:val="20"/>
          <w:szCs w:val="20"/>
        </w:rPr>
        <w:t>kapelou  v</w:t>
      </w:r>
      <w:proofErr w:type="gramEnd"/>
      <w:r>
        <w:rPr>
          <w:rFonts w:ascii="Tahoma" w:eastAsia="Tahoma" w:hAnsi="Tahoma" w:cs="Tahoma"/>
          <w:color w:val="000000"/>
          <w:sz w:val="20"/>
          <w:szCs w:val="20"/>
        </w:rPr>
        <w:t xml:space="preserve"> rámci akce </w:t>
      </w:r>
      <w:r>
        <w:rPr>
          <w:rFonts w:ascii="Tahoma" w:eastAsia="Tahoma" w:hAnsi="Tahoma" w:cs="Tahoma"/>
          <w:b/>
        </w:rPr>
        <w:t>Jeseník se baví 2.8.2025</w:t>
      </w:r>
    </w:p>
    <w:p w14:paraId="017CD0FC" w14:textId="77777777" w:rsidR="00810A4B" w:rsidRDefault="00000000">
      <w:pPr>
        <w:numPr>
          <w:ilvl w:val="0"/>
          <w:numId w:val="1"/>
        </w:numPr>
        <w:pBdr>
          <w:top w:val="nil"/>
          <w:left w:val="nil"/>
          <w:bottom w:val="nil"/>
          <w:right w:val="nil"/>
          <w:between w:val="nil"/>
        </w:pBdr>
        <w:spacing w:after="200" w:line="276"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Na základě výše uvedených vstupních konstatování se shora uvedené smluvní strany dohodly na této smlouvě, která se uzavírá za účelem vymezení podmínek, jimiž jsou strany této smlouvy vázány při realizaci koncertu Marty Jandové s doprovodem.</w:t>
      </w:r>
    </w:p>
    <w:p w14:paraId="2C6A0C7E" w14:textId="77777777" w:rsidR="00810A4B" w:rsidRDefault="00810A4B">
      <w:pPr>
        <w:pBdr>
          <w:top w:val="nil"/>
          <w:left w:val="nil"/>
          <w:bottom w:val="nil"/>
          <w:right w:val="nil"/>
          <w:between w:val="nil"/>
        </w:pBdr>
        <w:spacing w:line="240" w:lineRule="auto"/>
        <w:ind w:left="0" w:hanging="2"/>
        <w:rPr>
          <w:rFonts w:ascii="Tahoma" w:eastAsia="Tahoma" w:hAnsi="Tahoma" w:cs="Tahoma"/>
          <w:color w:val="000000"/>
          <w:sz w:val="20"/>
          <w:szCs w:val="20"/>
        </w:rPr>
      </w:pPr>
    </w:p>
    <w:p w14:paraId="7B6E1969" w14:textId="77777777" w:rsidR="00810A4B" w:rsidRDefault="00000000">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b/>
          <w:color w:val="000000"/>
          <w:sz w:val="20"/>
          <w:szCs w:val="20"/>
        </w:rPr>
        <w:t>II.</w:t>
      </w:r>
    </w:p>
    <w:p w14:paraId="49D1BC1B" w14:textId="77777777" w:rsidR="00810A4B" w:rsidRDefault="00000000">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Pořadatel se zavazuje zajistit podmínky pro vystoupení akci</w:t>
      </w:r>
      <w:r>
        <w:rPr>
          <w:rFonts w:ascii="Tahoma" w:eastAsia="Tahoma" w:hAnsi="Tahoma" w:cs="Tahoma"/>
        </w:rPr>
        <w:t xml:space="preserve"> Jeseník se baví</w:t>
      </w:r>
    </w:p>
    <w:p w14:paraId="0E2A29B5"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color w:val="000000"/>
          <w:sz w:val="20"/>
          <w:szCs w:val="20"/>
        </w:rPr>
        <w:t xml:space="preserve">Dne: </w:t>
      </w:r>
      <w:r>
        <w:rPr>
          <w:rFonts w:ascii="Tahoma" w:eastAsia="Tahoma" w:hAnsi="Tahoma" w:cs="Tahoma"/>
          <w:color w:val="000000"/>
          <w:sz w:val="20"/>
          <w:szCs w:val="20"/>
        </w:rPr>
        <w:tab/>
      </w:r>
      <w:r>
        <w:rPr>
          <w:rFonts w:ascii="Tahoma" w:eastAsia="Tahoma" w:hAnsi="Tahoma" w:cs="Tahoma"/>
          <w:color w:val="000000"/>
          <w:sz w:val="20"/>
          <w:szCs w:val="20"/>
        </w:rPr>
        <w:tab/>
      </w:r>
      <w:r>
        <w:rPr>
          <w:rFonts w:ascii="Tahoma" w:eastAsia="Tahoma" w:hAnsi="Tahoma" w:cs="Tahoma"/>
          <w:color w:val="000000"/>
          <w:sz w:val="20"/>
          <w:szCs w:val="20"/>
        </w:rPr>
        <w:tab/>
      </w:r>
      <w:r>
        <w:rPr>
          <w:rFonts w:ascii="Tahoma" w:eastAsia="Tahoma" w:hAnsi="Tahoma" w:cs="Tahoma"/>
          <w:color w:val="000000"/>
          <w:sz w:val="20"/>
          <w:szCs w:val="20"/>
        </w:rPr>
        <w:tab/>
        <w:t>2.8.2025</w:t>
      </w:r>
      <w:r>
        <w:rPr>
          <w:rFonts w:ascii="Tahoma" w:eastAsia="Tahoma" w:hAnsi="Tahoma" w:cs="Tahoma"/>
          <w:color w:val="000000"/>
          <w:sz w:val="20"/>
          <w:szCs w:val="20"/>
        </w:rPr>
        <w:br/>
        <w:t xml:space="preserve">V </w:t>
      </w:r>
      <w:proofErr w:type="gramStart"/>
      <w:r>
        <w:rPr>
          <w:rFonts w:ascii="Tahoma" w:eastAsia="Tahoma" w:hAnsi="Tahoma" w:cs="Tahoma"/>
          <w:color w:val="000000"/>
          <w:sz w:val="20"/>
          <w:szCs w:val="20"/>
        </w:rPr>
        <w:t xml:space="preserve">místě:  </w:t>
      </w:r>
      <w:r>
        <w:rPr>
          <w:rFonts w:ascii="Tahoma" w:eastAsia="Tahoma" w:hAnsi="Tahoma" w:cs="Tahoma"/>
          <w:color w:val="000000"/>
          <w:sz w:val="20"/>
          <w:szCs w:val="20"/>
        </w:rPr>
        <w:tab/>
      </w:r>
      <w:proofErr w:type="gramEnd"/>
      <w:r>
        <w:rPr>
          <w:rFonts w:ascii="Tahoma" w:eastAsia="Tahoma" w:hAnsi="Tahoma" w:cs="Tahoma"/>
          <w:color w:val="000000"/>
          <w:sz w:val="20"/>
          <w:szCs w:val="20"/>
        </w:rPr>
        <w:tab/>
      </w:r>
      <w:r>
        <w:rPr>
          <w:rFonts w:ascii="Tahoma" w:eastAsia="Tahoma" w:hAnsi="Tahoma" w:cs="Tahoma"/>
          <w:color w:val="000000"/>
          <w:sz w:val="20"/>
          <w:szCs w:val="20"/>
        </w:rPr>
        <w:tab/>
        <w:t>Masarykovo nám. 167/1, 790 01 Jeseník 1</w:t>
      </w:r>
      <w:r>
        <w:rPr>
          <w:rFonts w:ascii="Tahoma" w:eastAsia="Tahoma" w:hAnsi="Tahoma" w:cs="Tahoma"/>
          <w:color w:val="000000"/>
          <w:sz w:val="20"/>
          <w:szCs w:val="20"/>
        </w:rPr>
        <w:tab/>
      </w:r>
      <w:r>
        <w:rPr>
          <w:rFonts w:ascii="Tahoma" w:eastAsia="Tahoma" w:hAnsi="Tahoma" w:cs="Tahoma"/>
          <w:color w:val="000000"/>
          <w:sz w:val="20"/>
          <w:szCs w:val="20"/>
        </w:rPr>
        <w:br/>
        <w:t xml:space="preserve">Kapacita </w:t>
      </w:r>
      <w:proofErr w:type="gramStart"/>
      <w:r>
        <w:rPr>
          <w:rFonts w:ascii="Tahoma" w:eastAsia="Tahoma" w:hAnsi="Tahoma" w:cs="Tahoma"/>
          <w:color w:val="000000"/>
          <w:sz w:val="20"/>
          <w:szCs w:val="20"/>
        </w:rPr>
        <w:t xml:space="preserve">areálu:  </w:t>
      </w:r>
      <w:r>
        <w:rPr>
          <w:rFonts w:ascii="Tahoma" w:eastAsia="Tahoma" w:hAnsi="Tahoma" w:cs="Tahoma"/>
          <w:color w:val="000000"/>
          <w:sz w:val="20"/>
          <w:szCs w:val="20"/>
        </w:rPr>
        <w:tab/>
      </w:r>
      <w:proofErr w:type="gramEnd"/>
      <w:r>
        <w:rPr>
          <w:rFonts w:ascii="Tahoma" w:eastAsia="Tahoma" w:hAnsi="Tahoma" w:cs="Tahoma"/>
          <w:color w:val="000000"/>
          <w:sz w:val="20"/>
          <w:szCs w:val="20"/>
        </w:rPr>
        <w:tab/>
        <w:t>2000</w:t>
      </w:r>
      <w:r>
        <w:rPr>
          <w:rFonts w:ascii="Tahoma" w:eastAsia="Tahoma" w:hAnsi="Tahoma" w:cs="Tahoma"/>
          <w:color w:val="000000"/>
          <w:sz w:val="20"/>
          <w:szCs w:val="20"/>
        </w:rPr>
        <w:br/>
        <w:t xml:space="preserve">Zvuková zkouška: </w:t>
      </w:r>
      <w:r>
        <w:rPr>
          <w:rFonts w:ascii="Tahoma" w:eastAsia="Tahoma" w:hAnsi="Tahoma" w:cs="Tahoma"/>
          <w:color w:val="000000"/>
          <w:sz w:val="20"/>
          <w:szCs w:val="20"/>
        </w:rPr>
        <w:tab/>
      </w:r>
      <w:r>
        <w:rPr>
          <w:rFonts w:ascii="Tahoma" w:eastAsia="Tahoma" w:hAnsi="Tahoma" w:cs="Tahoma"/>
          <w:color w:val="000000"/>
          <w:sz w:val="20"/>
          <w:szCs w:val="20"/>
        </w:rPr>
        <w:tab/>
        <w:t>1</w:t>
      </w:r>
      <w:r>
        <w:rPr>
          <w:rFonts w:ascii="Tahoma" w:eastAsia="Tahoma" w:hAnsi="Tahoma" w:cs="Tahoma"/>
        </w:rPr>
        <w:t>9</w:t>
      </w:r>
      <w:r>
        <w:rPr>
          <w:rFonts w:ascii="Tahoma" w:eastAsia="Tahoma" w:hAnsi="Tahoma" w:cs="Tahoma"/>
          <w:color w:val="000000"/>
          <w:sz w:val="20"/>
          <w:szCs w:val="20"/>
        </w:rPr>
        <w:t>:</w:t>
      </w:r>
      <w:r>
        <w:rPr>
          <w:rFonts w:ascii="Tahoma" w:eastAsia="Tahoma" w:hAnsi="Tahoma" w:cs="Tahoma"/>
        </w:rPr>
        <w:t>15</w:t>
      </w:r>
      <w:r>
        <w:rPr>
          <w:rFonts w:ascii="Tahoma" w:eastAsia="Tahoma" w:hAnsi="Tahoma" w:cs="Tahoma"/>
          <w:color w:val="000000"/>
          <w:sz w:val="20"/>
          <w:szCs w:val="20"/>
        </w:rPr>
        <w:t xml:space="preserve"> hod.</w:t>
      </w:r>
    </w:p>
    <w:p w14:paraId="028ECCB0"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color w:val="000000"/>
          <w:sz w:val="20"/>
          <w:szCs w:val="20"/>
        </w:rPr>
        <w:t xml:space="preserve">Začátek vystoupení: </w:t>
      </w:r>
      <w:r>
        <w:rPr>
          <w:rFonts w:ascii="Tahoma" w:eastAsia="Tahoma" w:hAnsi="Tahoma" w:cs="Tahoma"/>
          <w:color w:val="000000"/>
          <w:sz w:val="20"/>
          <w:szCs w:val="20"/>
        </w:rPr>
        <w:tab/>
      </w:r>
      <w:r>
        <w:rPr>
          <w:rFonts w:ascii="Tahoma" w:eastAsia="Tahoma" w:hAnsi="Tahoma" w:cs="Tahoma"/>
          <w:color w:val="000000"/>
          <w:sz w:val="20"/>
          <w:szCs w:val="20"/>
        </w:rPr>
        <w:tab/>
      </w:r>
      <w:r>
        <w:rPr>
          <w:rFonts w:ascii="Tahoma" w:eastAsia="Tahoma" w:hAnsi="Tahoma" w:cs="Tahoma"/>
        </w:rPr>
        <w:t>20</w:t>
      </w:r>
      <w:r>
        <w:rPr>
          <w:rFonts w:ascii="Tahoma" w:eastAsia="Tahoma" w:hAnsi="Tahoma" w:cs="Tahoma"/>
          <w:color w:val="000000"/>
          <w:sz w:val="20"/>
          <w:szCs w:val="20"/>
        </w:rPr>
        <w:t>:</w:t>
      </w:r>
      <w:r>
        <w:rPr>
          <w:rFonts w:ascii="Tahoma" w:eastAsia="Tahoma" w:hAnsi="Tahoma" w:cs="Tahoma"/>
        </w:rPr>
        <w:t>0</w:t>
      </w:r>
      <w:r>
        <w:rPr>
          <w:rFonts w:ascii="Tahoma" w:eastAsia="Tahoma" w:hAnsi="Tahoma" w:cs="Tahoma"/>
          <w:color w:val="000000"/>
          <w:sz w:val="20"/>
          <w:szCs w:val="20"/>
        </w:rPr>
        <w:t>0 hod.</w:t>
      </w:r>
    </w:p>
    <w:p w14:paraId="3B4F3DCD"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color w:val="000000"/>
          <w:sz w:val="20"/>
          <w:szCs w:val="20"/>
        </w:rPr>
        <w:t xml:space="preserve">Délka vystoupení: </w:t>
      </w:r>
      <w:r>
        <w:rPr>
          <w:rFonts w:ascii="Tahoma" w:eastAsia="Tahoma" w:hAnsi="Tahoma" w:cs="Tahoma"/>
          <w:color w:val="000000"/>
          <w:sz w:val="20"/>
          <w:szCs w:val="20"/>
        </w:rPr>
        <w:tab/>
      </w:r>
      <w:r>
        <w:rPr>
          <w:rFonts w:ascii="Tahoma" w:eastAsia="Tahoma" w:hAnsi="Tahoma" w:cs="Tahoma"/>
          <w:color w:val="000000"/>
          <w:sz w:val="20"/>
          <w:szCs w:val="20"/>
        </w:rPr>
        <w:tab/>
      </w:r>
      <w:proofErr w:type="gramStart"/>
      <w:r>
        <w:rPr>
          <w:rFonts w:ascii="Tahoma" w:eastAsia="Tahoma" w:hAnsi="Tahoma" w:cs="Tahoma"/>
          <w:color w:val="000000"/>
          <w:sz w:val="20"/>
          <w:szCs w:val="20"/>
        </w:rPr>
        <w:t>60min</w:t>
      </w:r>
      <w:proofErr w:type="gramEnd"/>
      <w:r>
        <w:rPr>
          <w:rFonts w:ascii="Tahoma" w:eastAsia="Tahoma" w:hAnsi="Tahoma" w:cs="Tahoma"/>
          <w:color w:val="000000"/>
          <w:sz w:val="20"/>
          <w:szCs w:val="20"/>
        </w:rPr>
        <w:br/>
        <w:t xml:space="preserve">Akce: </w:t>
      </w:r>
      <w:r>
        <w:rPr>
          <w:rFonts w:ascii="Tahoma" w:eastAsia="Tahoma" w:hAnsi="Tahoma" w:cs="Tahoma"/>
          <w:color w:val="000000"/>
          <w:sz w:val="20"/>
          <w:szCs w:val="20"/>
        </w:rPr>
        <w:tab/>
      </w:r>
      <w:r>
        <w:rPr>
          <w:rFonts w:ascii="Tahoma" w:eastAsia="Tahoma" w:hAnsi="Tahoma" w:cs="Tahoma"/>
          <w:color w:val="000000"/>
          <w:sz w:val="20"/>
          <w:szCs w:val="20"/>
        </w:rPr>
        <w:tab/>
      </w:r>
      <w:r>
        <w:rPr>
          <w:rFonts w:ascii="Tahoma" w:eastAsia="Tahoma" w:hAnsi="Tahoma" w:cs="Tahoma"/>
          <w:color w:val="000000"/>
          <w:sz w:val="20"/>
          <w:szCs w:val="20"/>
        </w:rPr>
        <w:tab/>
      </w:r>
      <w:r>
        <w:rPr>
          <w:rFonts w:ascii="Tahoma" w:eastAsia="Tahoma" w:hAnsi="Tahoma" w:cs="Tahoma"/>
          <w:color w:val="000000"/>
          <w:sz w:val="20"/>
          <w:szCs w:val="20"/>
        </w:rPr>
        <w:tab/>
      </w:r>
      <w:r>
        <w:rPr>
          <w:rFonts w:ascii="Tahoma" w:eastAsia="Tahoma" w:hAnsi="Tahoma" w:cs="Tahoma"/>
        </w:rPr>
        <w:t>Jeseník se baví</w:t>
      </w:r>
    </w:p>
    <w:p w14:paraId="6A02AE59"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color w:val="000000"/>
          <w:sz w:val="20"/>
          <w:szCs w:val="20"/>
        </w:rPr>
        <w:tab/>
      </w:r>
      <w:r>
        <w:rPr>
          <w:rFonts w:ascii="Tahoma" w:eastAsia="Tahoma" w:hAnsi="Tahoma" w:cs="Tahoma"/>
          <w:color w:val="000000"/>
          <w:sz w:val="20"/>
          <w:szCs w:val="20"/>
        </w:rPr>
        <w:tab/>
      </w:r>
      <w:r>
        <w:rPr>
          <w:rFonts w:ascii="Tahoma" w:eastAsia="Tahoma" w:hAnsi="Tahoma" w:cs="Tahoma"/>
          <w:color w:val="000000"/>
          <w:sz w:val="20"/>
          <w:szCs w:val="20"/>
        </w:rPr>
        <w:tab/>
      </w:r>
      <w:r>
        <w:rPr>
          <w:rFonts w:ascii="Tahoma" w:eastAsia="Tahoma" w:hAnsi="Tahoma" w:cs="Tahoma"/>
          <w:color w:val="000000"/>
          <w:sz w:val="20"/>
          <w:szCs w:val="20"/>
        </w:rPr>
        <w:tab/>
      </w:r>
      <w:r>
        <w:rPr>
          <w:rFonts w:ascii="Tahoma" w:eastAsia="Tahoma" w:hAnsi="Tahoma" w:cs="Tahoma"/>
          <w:color w:val="000000"/>
          <w:sz w:val="20"/>
          <w:szCs w:val="20"/>
        </w:rPr>
        <w:tab/>
      </w:r>
      <w:r>
        <w:rPr>
          <w:rFonts w:ascii="Tahoma" w:eastAsia="Tahoma" w:hAnsi="Tahoma" w:cs="Tahoma"/>
          <w:color w:val="000000"/>
          <w:sz w:val="20"/>
          <w:szCs w:val="20"/>
        </w:rPr>
        <w:tab/>
      </w:r>
    </w:p>
    <w:p w14:paraId="03E78B1D" w14:textId="77777777" w:rsidR="00810A4B" w:rsidRDefault="00810A4B">
      <w:pPr>
        <w:pBdr>
          <w:top w:val="nil"/>
          <w:left w:val="nil"/>
          <w:bottom w:val="nil"/>
          <w:right w:val="nil"/>
          <w:between w:val="nil"/>
        </w:pBdr>
        <w:spacing w:line="240" w:lineRule="auto"/>
        <w:ind w:left="0" w:hanging="2"/>
        <w:rPr>
          <w:rFonts w:ascii="Tahoma" w:eastAsia="Tahoma" w:hAnsi="Tahoma" w:cs="Tahoma"/>
          <w:color w:val="000000"/>
          <w:sz w:val="20"/>
          <w:szCs w:val="20"/>
        </w:rPr>
      </w:pPr>
    </w:p>
    <w:p w14:paraId="64D097E6" w14:textId="77777777" w:rsidR="00810A4B" w:rsidRDefault="00000000">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b/>
          <w:color w:val="000000"/>
          <w:sz w:val="20"/>
          <w:szCs w:val="20"/>
        </w:rPr>
        <w:t>III.</w:t>
      </w:r>
    </w:p>
    <w:p w14:paraId="31602D85" w14:textId="77777777" w:rsidR="00810A4B" w:rsidRDefault="00000000">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Pořadatel zajistí a uhradí ubytování: bez ubytování</w:t>
      </w:r>
    </w:p>
    <w:p w14:paraId="51BF0E6C" w14:textId="77777777" w:rsidR="00810A4B" w:rsidRDefault="00810A4B">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29992D89" w14:textId="77777777" w:rsidR="00810A4B" w:rsidRDefault="00000000">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b/>
          <w:color w:val="000000"/>
          <w:sz w:val="20"/>
          <w:szCs w:val="20"/>
        </w:rPr>
        <w:t>IV.</w:t>
      </w:r>
    </w:p>
    <w:p w14:paraId="7474B49D"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b/>
          <w:color w:val="000000"/>
          <w:sz w:val="20"/>
          <w:szCs w:val="20"/>
        </w:rPr>
        <w:t xml:space="preserve">Plnění organizačního a materiálně technického </w:t>
      </w:r>
      <w:proofErr w:type="spellStart"/>
      <w:r>
        <w:rPr>
          <w:rFonts w:ascii="Tahoma" w:eastAsia="Tahoma" w:hAnsi="Tahoma" w:cs="Tahoma"/>
          <w:b/>
          <w:color w:val="000000"/>
          <w:sz w:val="20"/>
          <w:szCs w:val="20"/>
        </w:rPr>
        <w:t>zabezp</w:t>
      </w:r>
      <w:proofErr w:type="spellEnd"/>
      <w:r>
        <w:rPr>
          <w:rFonts w:ascii="Tahoma" w:eastAsia="Tahoma" w:hAnsi="Tahoma" w:cs="Tahoma"/>
          <w:b/>
          <w:color w:val="000000"/>
          <w:sz w:val="20"/>
          <w:szCs w:val="20"/>
        </w:rPr>
        <w:t>. koncertu ze strany Umělce</w:t>
      </w:r>
    </w:p>
    <w:p w14:paraId="3C41CEB1" w14:textId="77777777" w:rsidR="00810A4B" w:rsidRDefault="00000000">
      <w:pPr>
        <w:numPr>
          <w:ilvl w:val="0"/>
          <w:numId w:val="2"/>
        </w:numPr>
        <w:pBdr>
          <w:top w:val="nil"/>
          <w:left w:val="nil"/>
          <w:bottom w:val="nil"/>
          <w:right w:val="nil"/>
          <w:between w:val="nil"/>
        </w:pBdr>
        <w:spacing w:line="276" w:lineRule="auto"/>
        <w:ind w:left="0" w:hanging="2"/>
        <w:rPr>
          <w:rFonts w:ascii="Tahoma" w:eastAsia="Tahoma" w:hAnsi="Tahoma" w:cs="Tahoma"/>
          <w:color w:val="000000"/>
          <w:sz w:val="20"/>
          <w:szCs w:val="20"/>
        </w:rPr>
      </w:pPr>
      <w:r>
        <w:rPr>
          <w:rFonts w:ascii="Tahoma" w:eastAsia="Tahoma" w:hAnsi="Tahoma" w:cs="Tahoma"/>
          <w:color w:val="000000"/>
          <w:sz w:val="20"/>
          <w:szCs w:val="20"/>
        </w:rPr>
        <w:lastRenderedPageBreak/>
        <w:t xml:space="preserve">Umělec se v rámci této smlouvy zavazuje svým jménem a na své náklady zajistit: </w:t>
      </w:r>
      <w:r>
        <w:rPr>
          <w:rFonts w:ascii="Tahoma" w:eastAsia="Tahoma" w:hAnsi="Tahoma" w:cs="Tahoma"/>
          <w:color w:val="000000"/>
          <w:sz w:val="20"/>
          <w:szCs w:val="20"/>
        </w:rPr>
        <w:br/>
      </w:r>
      <w:r>
        <w:rPr>
          <w:rFonts w:ascii="Tahoma" w:eastAsia="Tahoma" w:hAnsi="Tahoma" w:cs="Tahoma"/>
          <w:color w:val="000000"/>
          <w:sz w:val="20"/>
          <w:szCs w:val="20"/>
        </w:rPr>
        <w:br/>
      </w:r>
      <w:proofErr w:type="gramStart"/>
      <w:r>
        <w:rPr>
          <w:rFonts w:ascii="Tahoma" w:eastAsia="Tahoma" w:hAnsi="Tahoma" w:cs="Tahoma"/>
          <w:color w:val="000000"/>
          <w:sz w:val="20"/>
          <w:szCs w:val="20"/>
        </w:rPr>
        <w:t>-  vystoupení</w:t>
      </w:r>
      <w:proofErr w:type="gramEnd"/>
      <w:r>
        <w:rPr>
          <w:rFonts w:ascii="Tahoma" w:eastAsia="Tahoma" w:hAnsi="Tahoma" w:cs="Tahoma"/>
          <w:color w:val="000000"/>
          <w:sz w:val="20"/>
          <w:szCs w:val="20"/>
        </w:rPr>
        <w:t xml:space="preserve"> Marty Jandové s doprovodem v dohodnutém rozsahu</w:t>
      </w:r>
    </w:p>
    <w:p w14:paraId="43A32641" w14:textId="77777777" w:rsidR="00810A4B" w:rsidRDefault="00810A4B">
      <w:pPr>
        <w:pBdr>
          <w:top w:val="nil"/>
          <w:left w:val="nil"/>
          <w:bottom w:val="nil"/>
          <w:right w:val="nil"/>
          <w:between w:val="nil"/>
        </w:pBdr>
        <w:spacing w:line="276" w:lineRule="auto"/>
        <w:ind w:left="0" w:hanging="2"/>
        <w:rPr>
          <w:rFonts w:ascii="Tahoma" w:eastAsia="Tahoma" w:hAnsi="Tahoma" w:cs="Tahoma"/>
          <w:color w:val="000000"/>
          <w:sz w:val="20"/>
          <w:szCs w:val="20"/>
        </w:rPr>
      </w:pPr>
    </w:p>
    <w:p w14:paraId="64FF702A" w14:textId="77777777" w:rsidR="00810A4B" w:rsidRDefault="00000000">
      <w:pPr>
        <w:numPr>
          <w:ilvl w:val="0"/>
          <w:numId w:val="2"/>
        </w:numPr>
        <w:pBdr>
          <w:top w:val="nil"/>
          <w:left w:val="nil"/>
          <w:bottom w:val="nil"/>
          <w:right w:val="nil"/>
          <w:between w:val="nil"/>
        </w:pBdr>
        <w:spacing w:after="200" w:line="276"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 Umělec se také zavazuje zajistit, v souladu s účelem této smlouvy, aby se výkonní umělci dostavili na místo konání koncertu včas, přičemž Umělec nenese odpovědnost za případná zdržení výkonných umělců z důvodu úrazu způsobeného před vystoupením, během cesty, na místě vystoupení nebo z důvodu vyšší moci.</w:t>
      </w:r>
    </w:p>
    <w:p w14:paraId="367EF252" w14:textId="77777777" w:rsidR="00810A4B" w:rsidRDefault="00000000">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 xml:space="preserve">Plnění organizačního a materiálně technického </w:t>
      </w:r>
      <w:proofErr w:type="spellStart"/>
      <w:r>
        <w:rPr>
          <w:rFonts w:ascii="Tahoma" w:eastAsia="Tahoma" w:hAnsi="Tahoma" w:cs="Tahoma"/>
          <w:b/>
          <w:color w:val="000000"/>
          <w:sz w:val="20"/>
          <w:szCs w:val="20"/>
        </w:rPr>
        <w:t>zabezp</w:t>
      </w:r>
      <w:proofErr w:type="spellEnd"/>
      <w:r>
        <w:rPr>
          <w:rFonts w:ascii="Tahoma" w:eastAsia="Tahoma" w:hAnsi="Tahoma" w:cs="Tahoma"/>
          <w:b/>
          <w:color w:val="000000"/>
          <w:sz w:val="20"/>
          <w:szCs w:val="20"/>
        </w:rPr>
        <w:t>. koncertu ze strany pořadatele:</w:t>
      </w:r>
      <w:r>
        <w:rPr>
          <w:rFonts w:ascii="Tahoma" w:eastAsia="Tahoma" w:hAnsi="Tahoma" w:cs="Tahoma"/>
          <w:b/>
          <w:color w:val="000000"/>
          <w:sz w:val="20"/>
          <w:szCs w:val="20"/>
        </w:rPr>
        <w:br/>
      </w:r>
    </w:p>
    <w:p w14:paraId="3F22FF51" w14:textId="77777777" w:rsidR="00810A4B" w:rsidRDefault="00000000">
      <w:pPr>
        <w:numPr>
          <w:ilvl w:val="0"/>
          <w:numId w:val="3"/>
        </w:numPr>
        <w:pBdr>
          <w:top w:val="nil"/>
          <w:left w:val="nil"/>
          <w:bottom w:val="nil"/>
          <w:right w:val="nil"/>
          <w:between w:val="nil"/>
        </w:pBdr>
        <w:spacing w:after="200" w:line="276"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Pořadatel se na své náklady nad rámec smluvní ceny koncertu zavazuje zajistit:</w:t>
      </w:r>
    </w:p>
    <w:p w14:paraId="3CA9A3DD" w14:textId="77777777" w:rsidR="00810A4B" w:rsidRDefault="00000000">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 pronájem a vybavení prostor potřebných pro realizaci koncertu, postavení pódia (zastřešení pódia, pokud se vystoupení koná venku), potřebné šatny, zvuk a světla, a to v souladu s technickými podmínkami, které jsou uvedené na </w:t>
      </w:r>
      <w:hyperlink r:id="rId8">
        <w:r w:rsidR="00810A4B">
          <w:rPr>
            <w:rFonts w:ascii="Tahoma" w:eastAsia="Tahoma" w:hAnsi="Tahoma" w:cs="Tahoma"/>
            <w:color w:val="0000FF"/>
            <w:sz w:val="20"/>
            <w:szCs w:val="20"/>
            <w:u w:val="single"/>
          </w:rPr>
          <w:t>www.martajandova.cz</w:t>
        </w:r>
      </w:hyperlink>
      <w:r>
        <w:rPr>
          <w:rFonts w:ascii="Tahoma" w:eastAsia="Tahoma" w:hAnsi="Tahoma" w:cs="Tahoma"/>
          <w:color w:val="000000"/>
          <w:sz w:val="20"/>
          <w:szCs w:val="20"/>
        </w:rPr>
        <w:t xml:space="preserve"> v sekci pro pořadatele</w:t>
      </w:r>
    </w:p>
    <w:p w14:paraId="53001C2B" w14:textId="77777777" w:rsidR="00810A4B" w:rsidRDefault="00000000">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 </w:t>
      </w:r>
      <w:r>
        <w:rPr>
          <w:rFonts w:ascii="Tahoma" w:eastAsia="Tahoma" w:hAnsi="Tahoma" w:cs="Tahoma"/>
          <w:b/>
          <w:color w:val="000000"/>
          <w:sz w:val="20"/>
          <w:szCs w:val="20"/>
        </w:rPr>
        <w:t>v zákulisí</w:t>
      </w:r>
      <w:r>
        <w:rPr>
          <w:rFonts w:ascii="Tahoma" w:eastAsia="Tahoma" w:hAnsi="Tahoma" w:cs="Tahoma"/>
          <w:color w:val="000000"/>
          <w:sz w:val="20"/>
          <w:szCs w:val="20"/>
        </w:rPr>
        <w:t xml:space="preserve"> (v nejbližší možné vzdálenosti od jeviště) </w:t>
      </w:r>
      <w:r>
        <w:rPr>
          <w:rFonts w:ascii="Tahoma" w:eastAsia="Tahoma" w:hAnsi="Tahoma" w:cs="Tahoma"/>
          <w:b/>
          <w:color w:val="000000"/>
          <w:sz w:val="20"/>
          <w:szCs w:val="20"/>
        </w:rPr>
        <w:t>2 čisté</w:t>
      </w:r>
      <w:r>
        <w:rPr>
          <w:rFonts w:ascii="Tahoma" w:eastAsia="Tahoma" w:hAnsi="Tahoma" w:cs="Tahoma"/>
          <w:color w:val="000000"/>
          <w:sz w:val="20"/>
          <w:szCs w:val="20"/>
        </w:rPr>
        <w:t xml:space="preserve"> uzamykatelné šatny – min. teplota 21</w:t>
      </w:r>
      <w:r>
        <w:rPr>
          <w:rFonts w:ascii="Tahoma" w:eastAsia="Tahoma" w:hAnsi="Tahoma" w:cs="Tahoma"/>
          <w:color w:val="000000"/>
          <w:sz w:val="20"/>
          <w:szCs w:val="20"/>
          <w:vertAlign w:val="superscript"/>
        </w:rPr>
        <w:t xml:space="preserve">o </w:t>
      </w:r>
      <w:r>
        <w:rPr>
          <w:rFonts w:ascii="Tahoma" w:eastAsia="Tahoma" w:hAnsi="Tahoma" w:cs="Tahoma"/>
          <w:color w:val="000000"/>
          <w:sz w:val="20"/>
          <w:szCs w:val="20"/>
        </w:rPr>
        <w:t xml:space="preserve">C, teplá voda, mýdlo, ručníky, zrcadlo, věšáky s ramínky na kostýmy. Čisté WC v bezprostřední blízkosti šaten, které bude mít k užívání pouze Umělec s doprovodem, na WC čistý ručník, mýdlo a toaletní papír. Do jedné z šaten připravit 2 stoly ke zdi (na </w:t>
      </w:r>
      <w:proofErr w:type="gramStart"/>
      <w:r>
        <w:rPr>
          <w:rFonts w:ascii="Tahoma" w:eastAsia="Tahoma" w:hAnsi="Tahoma" w:cs="Tahoma"/>
          <w:color w:val="000000"/>
          <w:sz w:val="20"/>
          <w:szCs w:val="20"/>
        </w:rPr>
        <w:t>nástroje)+</w:t>
      </w:r>
      <w:proofErr w:type="gramEnd"/>
      <w:r>
        <w:rPr>
          <w:rFonts w:ascii="Tahoma" w:eastAsia="Tahoma" w:hAnsi="Tahoma" w:cs="Tahoma"/>
          <w:color w:val="000000"/>
          <w:sz w:val="20"/>
          <w:szCs w:val="20"/>
        </w:rPr>
        <w:t xml:space="preserve"> křesla. Do obou šaten připravit občerstvení v minimálním rozsahu nealko nápojů, pivo a bílé suché víno podle dohody na místě, k tomu obležené mísy šunka, sýry, ovoce zelenina pro zhruba 10-12 osob.  </w:t>
      </w:r>
    </w:p>
    <w:p w14:paraId="46457104" w14:textId="77777777" w:rsidR="00810A4B" w:rsidRDefault="00000000">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  </w:t>
      </w:r>
      <w:r>
        <w:rPr>
          <w:rFonts w:ascii="Tahoma" w:eastAsia="Tahoma" w:hAnsi="Tahoma" w:cs="Tahoma"/>
          <w:b/>
          <w:color w:val="000000"/>
          <w:sz w:val="20"/>
          <w:szCs w:val="20"/>
        </w:rPr>
        <w:t>na pódiu pro Umělce s doprovodem</w:t>
      </w:r>
      <w:r>
        <w:rPr>
          <w:rFonts w:ascii="Tahoma" w:eastAsia="Tahoma" w:hAnsi="Tahoma" w:cs="Tahoma"/>
          <w:color w:val="000000"/>
          <w:sz w:val="20"/>
          <w:szCs w:val="20"/>
        </w:rPr>
        <w:t xml:space="preserve"> připravit 5 </w:t>
      </w:r>
      <w:proofErr w:type="gramStart"/>
      <w:r>
        <w:rPr>
          <w:rFonts w:ascii="Tahoma" w:eastAsia="Tahoma" w:hAnsi="Tahoma" w:cs="Tahoma"/>
          <w:color w:val="000000"/>
          <w:sz w:val="20"/>
          <w:szCs w:val="20"/>
        </w:rPr>
        <w:t>malé  ručníky</w:t>
      </w:r>
      <w:proofErr w:type="gramEnd"/>
      <w:r>
        <w:rPr>
          <w:rFonts w:ascii="Tahoma" w:eastAsia="Tahoma" w:hAnsi="Tahoma" w:cs="Tahoma"/>
          <w:color w:val="000000"/>
          <w:sz w:val="20"/>
          <w:szCs w:val="20"/>
        </w:rPr>
        <w:t xml:space="preserve"> a 5x 0,5 l neperlivé vody.</w:t>
      </w:r>
    </w:p>
    <w:p w14:paraId="710D86A9" w14:textId="77777777" w:rsidR="00810A4B" w:rsidRDefault="00000000">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  Místní technické vybavení včetně obsluhujícího personálu dle harmonogramu přípravy a realizace koncertu, tedy i stavby scény, ozvučení, osvětlení, zkoušek a průběhu koncertu </w:t>
      </w:r>
    </w:p>
    <w:p w14:paraId="2EF3E3ED" w14:textId="77777777" w:rsidR="00810A4B" w:rsidRDefault="00000000">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 Pořadatelskou službu a ostrahu, úklid jeviště před koncertem stejně jako další provozní personál </w:t>
      </w:r>
    </w:p>
    <w:p w14:paraId="5D7BCF8A" w14:textId="77777777" w:rsidR="00810A4B" w:rsidRDefault="00000000">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 Parkování mikrobusu + osobního </w:t>
      </w:r>
      <w:proofErr w:type="gramStart"/>
      <w:r>
        <w:rPr>
          <w:rFonts w:ascii="Tahoma" w:eastAsia="Tahoma" w:hAnsi="Tahoma" w:cs="Tahoma"/>
          <w:color w:val="000000"/>
          <w:sz w:val="20"/>
          <w:szCs w:val="20"/>
        </w:rPr>
        <w:t>vozu  v</w:t>
      </w:r>
      <w:proofErr w:type="gramEnd"/>
      <w:r>
        <w:rPr>
          <w:rFonts w:ascii="Tahoma" w:eastAsia="Tahoma" w:hAnsi="Tahoma" w:cs="Tahoma"/>
          <w:color w:val="000000"/>
          <w:sz w:val="20"/>
          <w:szCs w:val="20"/>
        </w:rPr>
        <w:t xml:space="preserve"> přímé blízkosti místa konání koncertu, včetně ostrahy vozů po celou dobu jejich parkování v místě koncertu, tedy i po dobu zkoušek.</w:t>
      </w:r>
    </w:p>
    <w:p w14:paraId="71D5D62B" w14:textId="77777777" w:rsidR="00810A4B" w:rsidRDefault="00810A4B">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3386252F"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b/>
          <w:color w:val="000000"/>
          <w:sz w:val="20"/>
          <w:szCs w:val="20"/>
        </w:rPr>
        <w:t>Zdravotní služba</w:t>
      </w:r>
      <w:r>
        <w:rPr>
          <w:rFonts w:ascii="Tahoma" w:eastAsia="Tahoma" w:hAnsi="Tahoma" w:cs="Tahoma"/>
          <w:color w:val="000000"/>
          <w:sz w:val="20"/>
          <w:szCs w:val="20"/>
        </w:rPr>
        <w:br/>
      </w:r>
      <w:r>
        <w:rPr>
          <w:rFonts w:ascii="Tahoma" w:eastAsia="Tahoma" w:hAnsi="Tahoma" w:cs="Tahoma"/>
          <w:color w:val="000000"/>
          <w:sz w:val="20"/>
          <w:szCs w:val="20"/>
        </w:rPr>
        <w:br/>
        <w:t xml:space="preserve">Pořadatel zajistí na dobu konání pořadu zdravotní službu a zjistí telefonní číslo na rychlou lékařskou pomoc v místě konání koncertu. </w:t>
      </w:r>
    </w:p>
    <w:p w14:paraId="3C4D55C4" w14:textId="77777777" w:rsidR="00810A4B" w:rsidRDefault="00810A4B">
      <w:pPr>
        <w:pBdr>
          <w:top w:val="nil"/>
          <w:left w:val="nil"/>
          <w:bottom w:val="nil"/>
          <w:right w:val="nil"/>
          <w:between w:val="nil"/>
        </w:pBdr>
        <w:spacing w:line="240" w:lineRule="auto"/>
        <w:ind w:left="0" w:hanging="2"/>
        <w:rPr>
          <w:rFonts w:ascii="Tahoma" w:eastAsia="Tahoma" w:hAnsi="Tahoma" w:cs="Tahoma"/>
          <w:color w:val="000000"/>
          <w:sz w:val="20"/>
          <w:szCs w:val="20"/>
        </w:rPr>
      </w:pPr>
    </w:p>
    <w:p w14:paraId="7DE003EF"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b/>
          <w:color w:val="000000"/>
          <w:sz w:val="20"/>
          <w:szCs w:val="20"/>
        </w:rPr>
        <w:t>Ostatní</w:t>
      </w:r>
      <w:r>
        <w:rPr>
          <w:rFonts w:ascii="Tahoma" w:eastAsia="Tahoma" w:hAnsi="Tahoma" w:cs="Tahoma"/>
          <w:color w:val="000000"/>
          <w:sz w:val="20"/>
          <w:szCs w:val="20"/>
        </w:rPr>
        <w:br/>
      </w:r>
    </w:p>
    <w:p w14:paraId="1603EFD2"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color w:val="000000"/>
          <w:sz w:val="20"/>
          <w:szCs w:val="20"/>
        </w:rPr>
        <w:t xml:space="preserve">Hlídané parkoviště po celou dobu konání koncertu (před i po). Pořadatel odpovídá za případné poškození, vykradení či odcizení vozidel či věcí v nich uložených. Při vykládání a nakládání nástrojové </w:t>
      </w:r>
      <w:proofErr w:type="gramStart"/>
      <w:r>
        <w:rPr>
          <w:rFonts w:ascii="Tahoma" w:eastAsia="Tahoma" w:hAnsi="Tahoma" w:cs="Tahoma"/>
          <w:color w:val="000000"/>
          <w:sz w:val="20"/>
          <w:szCs w:val="20"/>
        </w:rPr>
        <w:t>aparatury  u</w:t>
      </w:r>
      <w:proofErr w:type="gramEnd"/>
      <w:r>
        <w:rPr>
          <w:rFonts w:ascii="Tahoma" w:eastAsia="Tahoma" w:hAnsi="Tahoma" w:cs="Tahoma"/>
          <w:color w:val="000000"/>
          <w:sz w:val="20"/>
          <w:szCs w:val="20"/>
        </w:rPr>
        <w:t xml:space="preserve"> vozů ochranka.</w:t>
      </w:r>
    </w:p>
    <w:p w14:paraId="301418D7"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color w:val="000000"/>
          <w:sz w:val="20"/>
          <w:szCs w:val="20"/>
        </w:rPr>
        <w:t>Pořadatel je povinen zajistit označení veškerého personálu, který se na akci podílí. Do zákulisí budou mít přístup pouze osoby s označením – bez výjimek!</w:t>
      </w:r>
    </w:p>
    <w:p w14:paraId="0E09C9DF" w14:textId="77777777" w:rsidR="00810A4B" w:rsidRDefault="00810A4B">
      <w:pPr>
        <w:pBdr>
          <w:top w:val="nil"/>
          <w:left w:val="nil"/>
          <w:bottom w:val="nil"/>
          <w:right w:val="nil"/>
          <w:between w:val="nil"/>
        </w:pBdr>
        <w:spacing w:line="240" w:lineRule="auto"/>
        <w:ind w:left="0" w:hanging="2"/>
        <w:rPr>
          <w:rFonts w:ascii="Tahoma" w:eastAsia="Tahoma" w:hAnsi="Tahoma" w:cs="Tahoma"/>
          <w:color w:val="000000"/>
          <w:sz w:val="20"/>
          <w:szCs w:val="20"/>
        </w:rPr>
      </w:pPr>
    </w:p>
    <w:p w14:paraId="28923AB8" w14:textId="77777777" w:rsidR="00810A4B" w:rsidRDefault="00810A4B">
      <w:pPr>
        <w:pBdr>
          <w:top w:val="nil"/>
          <w:left w:val="nil"/>
          <w:bottom w:val="nil"/>
          <w:right w:val="nil"/>
          <w:between w:val="nil"/>
        </w:pBdr>
        <w:spacing w:line="240" w:lineRule="auto"/>
        <w:ind w:left="0" w:hanging="2"/>
        <w:rPr>
          <w:rFonts w:ascii="Tahoma" w:eastAsia="Tahoma" w:hAnsi="Tahoma" w:cs="Tahoma"/>
          <w:color w:val="000000"/>
          <w:sz w:val="20"/>
          <w:szCs w:val="20"/>
        </w:rPr>
      </w:pPr>
    </w:p>
    <w:p w14:paraId="0CE35BFF" w14:textId="77777777" w:rsidR="00810A4B" w:rsidRDefault="00810A4B">
      <w:pPr>
        <w:pBdr>
          <w:top w:val="nil"/>
          <w:left w:val="nil"/>
          <w:bottom w:val="nil"/>
          <w:right w:val="nil"/>
          <w:between w:val="nil"/>
        </w:pBdr>
        <w:spacing w:line="240" w:lineRule="auto"/>
        <w:ind w:left="0" w:hanging="2"/>
        <w:rPr>
          <w:rFonts w:ascii="Tahoma" w:eastAsia="Tahoma" w:hAnsi="Tahoma" w:cs="Tahoma"/>
          <w:color w:val="000000"/>
          <w:sz w:val="20"/>
          <w:szCs w:val="20"/>
        </w:rPr>
      </w:pPr>
    </w:p>
    <w:p w14:paraId="094CED21" w14:textId="77777777" w:rsidR="00810A4B" w:rsidRDefault="00810A4B">
      <w:pPr>
        <w:pBdr>
          <w:top w:val="nil"/>
          <w:left w:val="nil"/>
          <w:bottom w:val="nil"/>
          <w:right w:val="nil"/>
          <w:between w:val="nil"/>
        </w:pBdr>
        <w:spacing w:line="240" w:lineRule="auto"/>
        <w:ind w:left="0" w:hanging="2"/>
        <w:rPr>
          <w:rFonts w:ascii="Tahoma" w:eastAsia="Tahoma" w:hAnsi="Tahoma" w:cs="Tahoma"/>
          <w:color w:val="000000"/>
          <w:sz w:val="20"/>
          <w:szCs w:val="20"/>
        </w:rPr>
      </w:pPr>
    </w:p>
    <w:p w14:paraId="6731B3E6"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b/>
          <w:i/>
          <w:color w:val="000000"/>
          <w:sz w:val="20"/>
          <w:szCs w:val="20"/>
        </w:rPr>
        <w:t>Pořadatel bere na vědomí, že v případě nedodržení technických podmínek se vystavuje nebezpečí, že se vystoupení Marty Jandové s doprovodem neuskuteční a zaslaná záloha propadá ve prospěch Umělce.</w:t>
      </w:r>
    </w:p>
    <w:p w14:paraId="78CF5F22" w14:textId="77777777" w:rsidR="00810A4B" w:rsidRDefault="00810A4B">
      <w:pPr>
        <w:pBdr>
          <w:top w:val="nil"/>
          <w:left w:val="nil"/>
          <w:bottom w:val="nil"/>
          <w:right w:val="nil"/>
          <w:between w:val="nil"/>
        </w:pBdr>
        <w:spacing w:line="240" w:lineRule="auto"/>
        <w:ind w:left="0" w:hanging="2"/>
        <w:rPr>
          <w:rFonts w:ascii="Tahoma" w:eastAsia="Tahoma" w:hAnsi="Tahoma" w:cs="Tahoma"/>
          <w:color w:val="000000"/>
          <w:sz w:val="20"/>
          <w:szCs w:val="20"/>
        </w:rPr>
      </w:pPr>
    </w:p>
    <w:p w14:paraId="4681A0B9"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color w:val="000000"/>
          <w:sz w:val="20"/>
          <w:szCs w:val="20"/>
        </w:rPr>
        <w:br/>
      </w:r>
    </w:p>
    <w:p w14:paraId="75FFBF55"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b/>
          <w:color w:val="000000"/>
          <w:sz w:val="20"/>
          <w:szCs w:val="20"/>
        </w:rPr>
        <w:t>Pořadatel se konečně zavazuje na svůj náklad:</w:t>
      </w:r>
      <w:r>
        <w:rPr>
          <w:rFonts w:ascii="Tahoma" w:eastAsia="Tahoma" w:hAnsi="Tahoma" w:cs="Tahoma"/>
          <w:b/>
          <w:color w:val="000000"/>
          <w:sz w:val="20"/>
          <w:szCs w:val="20"/>
        </w:rPr>
        <w:br/>
      </w:r>
    </w:p>
    <w:p w14:paraId="6F5C0FD2" w14:textId="77777777" w:rsidR="00810A4B" w:rsidRDefault="00000000">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Řádně připravit a zabezpečit koncert po stránce společenské, technické, hygienické a bezpečnostní.</w:t>
      </w:r>
    </w:p>
    <w:p w14:paraId="39D7D384" w14:textId="77777777" w:rsidR="00810A4B" w:rsidRDefault="00000000">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lastRenderedPageBreak/>
        <w:t>• Zajistit, aby na koncertě nebyly pořizovány komerční nebo marketingové zvukové, obrazové či zvukově-obrazové záznamy uměleckých výkonů nebo prováděny jejich rozhlasové či televizní přenosy. Případné výjimky ze strany Umělce mohou být uděleny pouze písemnou formou na požádání pořadatele.</w:t>
      </w:r>
    </w:p>
    <w:p w14:paraId="27DA3BE8" w14:textId="77777777" w:rsidR="00810A4B" w:rsidRDefault="00000000">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Respektovat dodatečné informační a produkční pokyny zaslané ze strany Umělce po uzavření smlouvy. Umělec se přitom zavazuje, že tyto podmínky nebudou zásadně v rozporu se smlouvou.</w:t>
      </w:r>
    </w:p>
    <w:p w14:paraId="7A38FBA9" w14:textId="77777777" w:rsidR="00810A4B" w:rsidRDefault="00000000">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Pořadatel je povinen řádně a včas v souladu s obecně závaznými právními předpisy získat svolení a zaplatit za veřejné provozování uměleckých děl příslušným autorským organizacím (OSA) přičemž repertoárový list dodá Umělec.</w:t>
      </w:r>
    </w:p>
    <w:p w14:paraId="771B6E10" w14:textId="77777777" w:rsidR="00810A4B" w:rsidRDefault="00000000">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Pořadatel je zároveň povinen řádně a včas ohlásit veřejnou produkci příslušně místnímu správnímu orgánu a uhradit veškeré poplatky s tím související.</w:t>
      </w:r>
    </w:p>
    <w:p w14:paraId="725A5CC3" w14:textId="77777777" w:rsidR="00810A4B" w:rsidRDefault="00000000">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Tato smlouva v žádném případě neopravňuje pořadatele ke komerčnímu využití jmen, podobizen, obrazových snímků a obrazových či zvukových záznamů nebo jiných projevů osobní povahy Umělce, bez předešlého písemného souhlasu Umělce.</w:t>
      </w:r>
    </w:p>
    <w:p w14:paraId="0FA595E9" w14:textId="77777777" w:rsidR="00810A4B" w:rsidRDefault="00000000">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Pořadatel odpovídá za škody na zdraví i majetku, vzniklé výkonným umělcům nebo jiným osobám v souvislosti s koncertem nebo jeho přípravou, pokud nebyly prokazatelně zaviněny výkonnými umělci nebo členy jejich doprovodu, zejména pokud vzniknou v důsledku nedodržení předpisů o bezpečnosti o ochraně zdraví, nedodržením technických norem a ostatních obecně závazných předpisů pořadatelem.</w:t>
      </w:r>
    </w:p>
    <w:p w14:paraId="5E74C2DD" w14:textId="77777777" w:rsidR="00810A4B" w:rsidRDefault="00000000">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 Pořadatel bere na vědomí, že koncert a vystoupení Umělce a výkonných umělců slouží jen k provedení jejich uměleckého výkonu a že po celou dobu vystoupení nebude na scénu vstupovat žádná jiná osoba kromě technického personálu a doprovodných výkonných umělců a že žádná jiná osoba ani nebude spojovat vystoupení výkonných umělců k prezentaci své nebo svého </w:t>
      </w:r>
      <w:proofErr w:type="gramStart"/>
      <w:r>
        <w:rPr>
          <w:rFonts w:ascii="Tahoma" w:eastAsia="Tahoma" w:hAnsi="Tahoma" w:cs="Tahoma"/>
          <w:color w:val="000000"/>
          <w:sz w:val="20"/>
          <w:szCs w:val="20"/>
        </w:rPr>
        <w:t>názoru</w:t>
      </w:r>
      <w:proofErr w:type="gramEnd"/>
      <w:r>
        <w:rPr>
          <w:rFonts w:ascii="Tahoma" w:eastAsia="Tahoma" w:hAnsi="Tahoma" w:cs="Tahoma"/>
          <w:color w:val="000000"/>
          <w:sz w:val="20"/>
          <w:szCs w:val="20"/>
        </w:rPr>
        <w:t xml:space="preserve"> a to se také pořadatel zavazuje zajistit.</w:t>
      </w:r>
    </w:p>
    <w:p w14:paraId="40649378" w14:textId="77777777" w:rsidR="00810A4B" w:rsidRDefault="00810A4B">
      <w:pPr>
        <w:pBdr>
          <w:top w:val="nil"/>
          <w:left w:val="nil"/>
          <w:bottom w:val="nil"/>
          <w:right w:val="nil"/>
          <w:between w:val="nil"/>
        </w:pBdr>
        <w:spacing w:line="240" w:lineRule="auto"/>
        <w:ind w:left="0" w:hanging="2"/>
        <w:rPr>
          <w:rFonts w:ascii="Tahoma" w:eastAsia="Tahoma" w:hAnsi="Tahoma" w:cs="Tahoma"/>
          <w:color w:val="000000"/>
          <w:sz w:val="20"/>
          <w:szCs w:val="20"/>
        </w:rPr>
      </w:pPr>
    </w:p>
    <w:p w14:paraId="6D7A2DBF" w14:textId="77777777" w:rsidR="00810A4B" w:rsidRDefault="00810A4B">
      <w:pPr>
        <w:pBdr>
          <w:top w:val="nil"/>
          <w:left w:val="nil"/>
          <w:bottom w:val="nil"/>
          <w:right w:val="nil"/>
          <w:between w:val="nil"/>
        </w:pBdr>
        <w:spacing w:line="240" w:lineRule="auto"/>
        <w:ind w:left="0" w:hanging="2"/>
        <w:rPr>
          <w:rFonts w:ascii="Tahoma" w:eastAsia="Tahoma" w:hAnsi="Tahoma" w:cs="Tahoma"/>
          <w:color w:val="000000"/>
          <w:sz w:val="20"/>
          <w:szCs w:val="20"/>
        </w:rPr>
      </w:pPr>
    </w:p>
    <w:p w14:paraId="0339D959" w14:textId="77777777" w:rsidR="00810A4B" w:rsidRDefault="00000000">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b/>
          <w:color w:val="000000"/>
          <w:sz w:val="20"/>
          <w:szCs w:val="20"/>
        </w:rPr>
        <w:t>V.</w:t>
      </w:r>
    </w:p>
    <w:p w14:paraId="5D53E09B" w14:textId="77777777" w:rsidR="00810A4B" w:rsidRDefault="00000000">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Obě smluvní strany se dohodly na provedení následujícího finančního vypořádání:</w:t>
      </w:r>
    </w:p>
    <w:p w14:paraId="75DC79C4" w14:textId="77777777" w:rsidR="00810A4B" w:rsidRDefault="00000000">
      <w:pPr>
        <w:numPr>
          <w:ilvl w:val="0"/>
          <w:numId w:val="4"/>
        </w:numPr>
        <w:pBdr>
          <w:top w:val="nil"/>
          <w:left w:val="nil"/>
          <w:bottom w:val="nil"/>
          <w:right w:val="nil"/>
          <w:between w:val="nil"/>
        </w:pBdr>
        <w:spacing w:line="276"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Cena za jeden koncert 130 000+DPH, dále doprava 18 Kč/</w:t>
      </w:r>
      <w:proofErr w:type="gramStart"/>
      <w:r>
        <w:rPr>
          <w:rFonts w:ascii="Tahoma" w:eastAsia="Tahoma" w:hAnsi="Tahoma" w:cs="Tahoma"/>
          <w:color w:val="000000"/>
          <w:sz w:val="20"/>
          <w:szCs w:val="20"/>
        </w:rPr>
        <w:t>1km</w:t>
      </w:r>
      <w:proofErr w:type="gramEnd"/>
      <w:r>
        <w:rPr>
          <w:rFonts w:ascii="Tahoma" w:eastAsia="Tahoma" w:hAnsi="Tahoma" w:cs="Tahoma"/>
          <w:color w:val="000000"/>
          <w:sz w:val="20"/>
          <w:szCs w:val="20"/>
        </w:rPr>
        <w:t xml:space="preserve">.  Pořadatel je povinen smluvní cenu uhradit následovně: I. zálohu ve výši 80% honoráře při podpisu smlouvy, nejpozději však do </w:t>
      </w:r>
      <w:r>
        <w:rPr>
          <w:rFonts w:ascii="Tahoma" w:eastAsia="Tahoma" w:hAnsi="Tahoma" w:cs="Tahoma"/>
        </w:rPr>
        <w:t>20.7. na základě faktury zaslané umělcem se splatností 14 dní</w:t>
      </w:r>
      <w:r>
        <w:rPr>
          <w:rFonts w:ascii="Tahoma" w:eastAsia="Tahoma" w:hAnsi="Tahoma" w:cs="Tahoma"/>
          <w:color w:val="000000"/>
          <w:sz w:val="20"/>
          <w:szCs w:val="20"/>
        </w:rPr>
        <w:t xml:space="preserve">. V případě zrušení koncertu pořadatelem propadá tato záloha ve prospěch Umělce za blokování termínu. </w:t>
      </w:r>
      <w:r>
        <w:rPr>
          <w:rFonts w:ascii="Tahoma" w:eastAsia="Tahoma" w:hAnsi="Tahoma" w:cs="Tahoma"/>
          <w:sz w:val="20"/>
          <w:szCs w:val="20"/>
        </w:rPr>
        <w:t>Pořadatel je povinen uhradit po skončení akce zbývající částku a dopravné na základě faktury zaslané umělcem</w:t>
      </w:r>
      <w:r>
        <w:rPr>
          <w:rFonts w:ascii="Tahoma" w:eastAsia="Tahoma" w:hAnsi="Tahoma" w:cs="Tahoma"/>
        </w:rPr>
        <w:t>.</w:t>
      </w:r>
    </w:p>
    <w:p w14:paraId="263854C8" w14:textId="77777777" w:rsidR="00810A4B" w:rsidRDefault="00000000">
      <w:pPr>
        <w:numPr>
          <w:ilvl w:val="0"/>
          <w:numId w:val="4"/>
        </w:numPr>
        <w:pBdr>
          <w:top w:val="nil"/>
          <w:left w:val="nil"/>
          <w:bottom w:val="nil"/>
          <w:right w:val="nil"/>
          <w:between w:val="nil"/>
        </w:pBdr>
        <w:spacing w:line="276" w:lineRule="auto"/>
        <w:ind w:left="0" w:hanging="2"/>
        <w:jc w:val="both"/>
        <w:rPr>
          <w:rFonts w:ascii="Tahoma" w:eastAsia="Tahoma" w:hAnsi="Tahoma" w:cs="Tahoma"/>
          <w:color w:val="000000"/>
          <w:sz w:val="20"/>
          <w:szCs w:val="20"/>
        </w:rPr>
      </w:pPr>
      <w:proofErr w:type="gramStart"/>
      <w:r>
        <w:rPr>
          <w:rFonts w:ascii="Tahoma" w:eastAsia="Tahoma" w:hAnsi="Tahoma" w:cs="Tahoma"/>
          <w:color w:val="000000"/>
          <w:sz w:val="20"/>
          <w:szCs w:val="20"/>
        </w:rPr>
        <w:t>Daňové  doklady</w:t>
      </w:r>
      <w:proofErr w:type="gramEnd"/>
      <w:r>
        <w:rPr>
          <w:rFonts w:ascii="Tahoma" w:eastAsia="Tahoma" w:hAnsi="Tahoma" w:cs="Tahoma"/>
          <w:color w:val="000000"/>
          <w:sz w:val="20"/>
          <w:szCs w:val="20"/>
        </w:rPr>
        <w:t xml:space="preserve"> budou pořadateli zaslány ihned po připsání peněz na účet Umělce. V případě prodlení s placením faktury zaplatí pořadatel Umělci smluvní pokutu ve výši </w:t>
      </w:r>
      <w:proofErr w:type="gramStart"/>
      <w:r>
        <w:rPr>
          <w:rFonts w:ascii="Tahoma" w:eastAsia="Tahoma" w:hAnsi="Tahoma" w:cs="Tahoma"/>
          <w:color w:val="000000"/>
          <w:sz w:val="20"/>
          <w:szCs w:val="20"/>
        </w:rPr>
        <w:t>0,5%</w:t>
      </w:r>
      <w:proofErr w:type="gramEnd"/>
      <w:r>
        <w:rPr>
          <w:rFonts w:ascii="Tahoma" w:eastAsia="Tahoma" w:hAnsi="Tahoma" w:cs="Tahoma"/>
          <w:color w:val="000000"/>
          <w:sz w:val="20"/>
          <w:szCs w:val="20"/>
        </w:rPr>
        <w:t xml:space="preserve"> z fakturované částky za každý den. </w:t>
      </w:r>
    </w:p>
    <w:p w14:paraId="5A194ACE" w14:textId="77777777" w:rsidR="00810A4B" w:rsidRDefault="00000000">
      <w:pPr>
        <w:numPr>
          <w:ilvl w:val="0"/>
          <w:numId w:val="4"/>
        </w:numPr>
        <w:pBdr>
          <w:top w:val="nil"/>
          <w:left w:val="nil"/>
          <w:bottom w:val="nil"/>
          <w:right w:val="nil"/>
          <w:between w:val="nil"/>
        </w:pBdr>
        <w:spacing w:line="276"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V případě prodlení pořadatele s úhradou smluvní ceny dle odst. 1. vzniká na straně Umělce právo odstoupit od smlouvy. Odstoupení od smlouvy podléhá písemné formě a je účinné doručením pořadateli. Právo Umělce na náhradu škody a smluvní pokutu zůstává odstoupením od smlouvy nedotčeno.</w:t>
      </w:r>
    </w:p>
    <w:p w14:paraId="1757ABFC" w14:textId="77777777" w:rsidR="00810A4B" w:rsidRDefault="00810A4B">
      <w:pPr>
        <w:pBdr>
          <w:top w:val="nil"/>
          <w:left w:val="nil"/>
          <w:bottom w:val="nil"/>
          <w:right w:val="nil"/>
          <w:between w:val="nil"/>
        </w:pBdr>
        <w:spacing w:line="276" w:lineRule="auto"/>
        <w:ind w:left="0" w:hanging="2"/>
        <w:jc w:val="center"/>
        <w:rPr>
          <w:rFonts w:ascii="Tahoma" w:eastAsia="Tahoma" w:hAnsi="Tahoma" w:cs="Tahoma"/>
          <w:color w:val="000000"/>
          <w:sz w:val="20"/>
          <w:szCs w:val="20"/>
        </w:rPr>
      </w:pPr>
    </w:p>
    <w:p w14:paraId="196DB2A6" w14:textId="77777777" w:rsidR="00810A4B" w:rsidRDefault="00000000">
      <w:pPr>
        <w:pBdr>
          <w:top w:val="nil"/>
          <w:left w:val="nil"/>
          <w:bottom w:val="nil"/>
          <w:right w:val="nil"/>
          <w:between w:val="nil"/>
        </w:pBdr>
        <w:spacing w:line="276" w:lineRule="auto"/>
        <w:ind w:left="0" w:hanging="2"/>
        <w:jc w:val="center"/>
        <w:rPr>
          <w:rFonts w:ascii="Tahoma" w:eastAsia="Tahoma" w:hAnsi="Tahoma" w:cs="Tahoma"/>
          <w:color w:val="000000"/>
          <w:sz w:val="20"/>
          <w:szCs w:val="20"/>
          <w:u w:val="single"/>
        </w:rPr>
      </w:pPr>
      <w:r>
        <w:rPr>
          <w:rFonts w:ascii="Tahoma" w:eastAsia="Tahoma" w:hAnsi="Tahoma" w:cs="Tahoma"/>
          <w:b/>
          <w:color w:val="000000"/>
          <w:sz w:val="20"/>
          <w:szCs w:val="20"/>
        </w:rPr>
        <w:t>VI.</w:t>
      </w:r>
    </w:p>
    <w:p w14:paraId="206B4474" w14:textId="77777777" w:rsidR="00810A4B" w:rsidRDefault="00000000">
      <w:pPr>
        <w:numPr>
          <w:ilvl w:val="0"/>
          <w:numId w:val="5"/>
        </w:numPr>
        <w:pBdr>
          <w:top w:val="nil"/>
          <w:left w:val="nil"/>
          <w:bottom w:val="nil"/>
          <w:right w:val="nil"/>
          <w:between w:val="nil"/>
        </w:pBdr>
        <w:spacing w:line="276"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Pokud se koncert neuskuteční v důsledku nepředvídatelné události, bez zavinění smluvních stran, např. v případě přírodní katastrofy, epidemie, úřední zákaz nebo pokud se koncert neuskuteční z důvodu nepředvídatelné a neodvratitelné události na straně vystupujícího výkonného umělce, např. vážné onemocnění</w:t>
      </w:r>
      <w:r>
        <w:rPr>
          <w:rFonts w:ascii="Tahoma" w:eastAsia="Tahoma" w:hAnsi="Tahoma" w:cs="Tahoma"/>
          <w:b/>
          <w:color w:val="000000"/>
          <w:sz w:val="20"/>
          <w:szCs w:val="20"/>
        </w:rPr>
        <w:t xml:space="preserve">, </w:t>
      </w:r>
      <w:r>
        <w:rPr>
          <w:rFonts w:ascii="Tahoma" w:eastAsia="Tahoma" w:hAnsi="Tahoma" w:cs="Tahoma"/>
          <w:color w:val="000000"/>
          <w:sz w:val="20"/>
          <w:szCs w:val="20"/>
        </w:rPr>
        <w:t xml:space="preserve">dopravní </w:t>
      </w:r>
      <w:proofErr w:type="gramStart"/>
      <w:r>
        <w:rPr>
          <w:rFonts w:ascii="Tahoma" w:eastAsia="Tahoma" w:hAnsi="Tahoma" w:cs="Tahoma"/>
          <w:color w:val="000000"/>
          <w:sz w:val="20"/>
          <w:szCs w:val="20"/>
        </w:rPr>
        <w:t>nehody,  úraz</w:t>
      </w:r>
      <w:proofErr w:type="gramEnd"/>
      <w:r>
        <w:rPr>
          <w:rFonts w:ascii="Tahoma" w:eastAsia="Tahoma" w:hAnsi="Tahoma" w:cs="Tahoma"/>
          <w:color w:val="000000"/>
          <w:sz w:val="20"/>
          <w:szCs w:val="20"/>
        </w:rPr>
        <w:t>, úmrtí v rodině apod., jsou obě smluvní strany oprávněny od této smlouvy odstoupit bez nároku na finanční úhradu vzniklých nákladů. Odstupující strana je povinna uvést důvod odstoupení a řádně je doložit.</w:t>
      </w:r>
    </w:p>
    <w:p w14:paraId="4E2DC7D1" w14:textId="77777777" w:rsidR="00810A4B" w:rsidRDefault="00000000">
      <w:pPr>
        <w:numPr>
          <w:ilvl w:val="0"/>
          <w:numId w:val="5"/>
        </w:numPr>
        <w:pBdr>
          <w:top w:val="nil"/>
          <w:left w:val="nil"/>
          <w:bottom w:val="nil"/>
          <w:right w:val="nil"/>
          <w:between w:val="nil"/>
        </w:pBdr>
        <w:spacing w:line="276"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Pokud se koncert neuskuteční z jiných důvodů, než z důvodů specifikovaných v předchozím odstavci nebo bez zavinění Umělce, je pořadatel povinen uhradit Umělci celou smluvní částku, a to z titulu smluvní pokuty. Pořadatel je povinen být pojištěn proti škodě způsobené neuskutečněním koncertu do výše pojistného plnění alespoň ve výši sjednané ceny za koncert dle čl. V/1 této smlouvy.</w:t>
      </w:r>
    </w:p>
    <w:p w14:paraId="4D57872C" w14:textId="77777777" w:rsidR="00810A4B" w:rsidRDefault="00000000">
      <w:pPr>
        <w:numPr>
          <w:ilvl w:val="0"/>
          <w:numId w:val="5"/>
        </w:numPr>
        <w:pBdr>
          <w:top w:val="nil"/>
          <w:left w:val="nil"/>
          <w:bottom w:val="nil"/>
          <w:right w:val="nil"/>
          <w:between w:val="nil"/>
        </w:pBdr>
        <w:spacing w:after="200" w:line="276"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lastRenderedPageBreak/>
        <w:t xml:space="preserve">Neuskuteční-li se koncert zaviněním Umělce, je Umělec povinen do tří dnů po oznámení této skutečnosti vrátit pořadateli celou smluvní částku včetně prokazatelně vzniklých nákladů na straně pořadatele, a to na účet pořadatele vedený u </w:t>
      </w:r>
    </w:p>
    <w:p w14:paraId="68A816D1" w14:textId="77777777" w:rsidR="00810A4B" w:rsidRDefault="00810A4B">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p>
    <w:p w14:paraId="138049D6" w14:textId="77777777" w:rsidR="00810A4B" w:rsidRDefault="00000000">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b/>
          <w:color w:val="000000"/>
          <w:sz w:val="20"/>
          <w:szCs w:val="20"/>
        </w:rPr>
        <w:t>VII.</w:t>
      </w:r>
    </w:p>
    <w:p w14:paraId="3B9D5E86" w14:textId="77777777" w:rsidR="00810A4B" w:rsidRDefault="00000000">
      <w:pPr>
        <w:numPr>
          <w:ilvl w:val="0"/>
          <w:numId w:val="6"/>
        </w:numPr>
        <w:pBdr>
          <w:top w:val="nil"/>
          <w:left w:val="nil"/>
          <w:bottom w:val="nil"/>
          <w:right w:val="nil"/>
          <w:between w:val="nil"/>
        </w:pBdr>
        <w:spacing w:line="276"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Tato smlouva nabývá platnosti a účinnosti dnem podpisu smluvní stranou.</w:t>
      </w:r>
    </w:p>
    <w:p w14:paraId="1F4014F8" w14:textId="77777777" w:rsidR="00810A4B" w:rsidRDefault="00000000">
      <w:pPr>
        <w:numPr>
          <w:ilvl w:val="0"/>
          <w:numId w:val="6"/>
        </w:numPr>
        <w:pBdr>
          <w:top w:val="nil"/>
          <w:left w:val="nil"/>
          <w:bottom w:val="nil"/>
          <w:right w:val="nil"/>
          <w:between w:val="nil"/>
        </w:pBdr>
        <w:spacing w:line="276"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Veškeré změny a doplňky a případná dohoda o ukončení smlouvy mohou být provedeny pouze písemnou formou se souhlasem obou smluvních stran. Případná neplatnost některého ustanovení této smlouvy nemá vliv na ostatní ustanovení této smlouvy, ledaže se jedná o takové ustanovení, které od ostatního obsahu smlouvy nelze oddělit. Smluvní strany se zavazují ustanovení, které se ukáže jako neplatné nebo nevyvolávající právní účinky nahradit na výzvu druhé smluvní strany bez odkladu ustanovením </w:t>
      </w:r>
      <w:proofErr w:type="gramStart"/>
      <w:r>
        <w:rPr>
          <w:rFonts w:ascii="Tahoma" w:eastAsia="Tahoma" w:hAnsi="Tahoma" w:cs="Tahoma"/>
          <w:color w:val="000000"/>
          <w:sz w:val="20"/>
          <w:szCs w:val="20"/>
        </w:rPr>
        <w:t>platným</w:t>
      </w:r>
      <w:proofErr w:type="gramEnd"/>
      <w:r>
        <w:rPr>
          <w:rFonts w:ascii="Tahoma" w:eastAsia="Tahoma" w:hAnsi="Tahoma" w:cs="Tahoma"/>
          <w:color w:val="000000"/>
          <w:sz w:val="20"/>
          <w:szCs w:val="20"/>
        </w:rPr>
        <w:t xml:space="preserve"> resp. účinným, a to při zachování účelu této smlouvy. </w:t>
      </w:r>
    </w:p>
    <w:p w14:paraId="78714336" w14:textId="77777777" w:rsidR="00810A4B" w:rsidRDefault="00000000">
      <w:pPr>
        <w:numPr>
          <w:ilvl w:val="0"/>
          <w:numId w:val="6"/>
        </w:numPr>
        <w:pBdr>
          <w:top w:val="nil"/>
          <w:left w:val="nil"/>
          <w:bottom w:val="nil"/>
          <w:right w:val="nil"/>
          <w:between w:val="nil"/>
        </w:pBdr>
        <w:spacing w:line="276"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Všechny spory, které by mohly vzniknout při plnění této smlouvy nebo v souvislosti s ní, budou rozhodovány obecnými soudy. </w:t>
      </w:r>
    </w:p>
    <w:p w14:paraId="2C2C55A5" w14:textId="77777777" w:rsidR="00810A4B" w:rsidRDefault="00000000">
      <w:pPr>
        <w:numPr>
          <w:ilvl w:val="0"/>
          <w:numId w:val="6"/>
        </w:numPr>
        <w:pBdr>
          <w:top w:val="nil"/>
          <w:left w:val="nil"/>
          <w:bottom w:val="nil"/>
          <w:right w:val="nil"/>
          <w:between w:val="nil"/>
        </w:pBdr>
        <w:spacing w:line="276"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Ostatní vztahy touto smlouvou neupravené se řídí příslušnými ustanoveními zákona č.89/2012 Sb., občanského zákoníku, není-li vysloveno jinak.</w:t>
      </w:r>
    </w:p>
    <w:p w14:paraId="3BDE6B7D" w14:textId="77777777" w:rsidR="00810A4B" w:rsidRDefault="00000000">
      <w:pPr>
        <w:numPr>
          <w:ilvl w:val="0"/>
          <w:numId w:val="6"/>
        </w:numPr>
        <w:pBdr>
          <w:top w:val="nil"/>
          <w:left w:val="nil"/>
          <w:bottom w:val="nil"/>
          <w:right w:val="nil"/>
          <w:between w:val="nil"/>
        </w:pBdr>
        <w:spacing w:line="276"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Umělec bere na vědomí, že smlouva o zprostředkování vystoupení Marty Jandové s doprovodem může být po jejím podpisu zveřejněna v Registru smluv dle Zákona o registru smluv č.340/2015 Sb. Odměna (dle bodu VII.) je údajem, který se nezveřejňuje ve smyslu § 3 odst. 2 </w:t>
      </w:r>
      <w:proofErr w:type="spellStart"/>
      <w:proofErr w:type="gramStart"/>
      <w:r>
        <w:rPr>
          <w:rFonts w:ascii="Tahoma" w:eastAsia="Tahoma" w:hAnsi="Tahoma" w:cs="Tahoma"/>
          <w:color w:val="000000"/>
          <w:sz w:val="20"/>
          <w:szCs w:val="20"/>
        </w:rPr>
        <w:t>písm.i</w:t>
      </w:r>
      <w:proofErr w:type="spellEnd"/>
      <w:proofErr w:type="gramEnd"/>
      <w:r>
        <w:rPr>
          <w:rFonts w:ascii="Tahoma" w:eastAsia="Tahoma" w:hAnsi="Tahoma" w:cs="Tahoma"/>
          <w:color w:val="000000"/>
          <w:sz w:val="20"/>
          <w:szCs w:val="20"/>
        </w:rPr>
        <w:t>) zákona č.340/2015 Sb., jakož i neuveřejněnou informací ve smyslu § 3 odst. 1 zákona č. 340/2015 Sb. (odměnu před vložením do registru smluv je nutné začernit).</w:t>
      </w:r>
    </w:p>
    <w:p w14:paraId="5ECE7E5D" w14:textId="77777777" w:rsidR="00810A4B" w:rsidRDefault="00000000">
      <w:pPr>
        <w:numPr>
          <w:ilvl w:val="0"/>
          <w:numId w:val="6"/>
        </w:numPr>
        <w:pBdr>
          <w:top w:val="nil"/>
          <w:left w:val="nil"/>
          <w:bottom w:val="nil"/>
          <w:right w:val="nil"/>
          <w:between w:val="nil"/>
        </w:pBdr>
        <w:spacing w:after="200" w:line="276"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Smluvní strany se zavazují zachovávat mlčenlivost o obsahu smlouvy, zejména o finančním vyrovnání, a o skutečnostech, o kterých se dozvědí v souvislosti s plněním této smlouvy s výjimkou informací veřejně známých a s výjimkou povinností stanovených platnými právními předpisy, a to i po skončení této smlouvy.</w:t>
      </w:r>
    </w:p>
    <w:p w14:paraId="32D29B77" w14:textId="77777777" w:rsidR="00810A4B" w:rsidRDefault="00810A4B">
      <w:pPr>
        <w:pBdr>
          <w:top w:val="nil"/>
          <w:left w:val="nil"/>
          <w:bottom w:val="nil"/>
          <w:right w:val="nil"/>
          <w:between w:val="nil"/>
        </w:pBdr>
        <w:spacing w:line="276" w:lineRule="auto"/>
        <w:ind w:left="0" w:hanging="2"/>
        <w:jc w:val="both"/>
        <w:rPr>
          <w:rFonts w:ascii="Tahoma" w:eastAsia="Tahoma" w:hAnsi="Tahoma" w:cs="Tahoma"/>
          <w:color w:val="000000"/>
          <w:sz w:val="20"/>
          <w:szCs w:val="20"/>
        </w:rPr>
      </w:pPr>
    </w:p>
    <w:p w14:paraId="54A2EA5D" w14:textId="77777777" w:rsidR="00810A4B" w:rsidRDefault="00810A4B">
      <w:pPr>
        <w:pBdr>
          <w:top w:val="nil"/>
          <w:left w:val="nil"/>
          <w:bottom w:val="nil"/>
          <w:right w:val="nil"/>
          <w:between w:val="nil"/>
        </w:pBdr>
        <w:spacing w:line="240" w:lineRule="auto"/>
        <w:ind w:left="0" w:hanging="2"/>
        <w:rPr>
          <w:rFonts w:ascii="Tahoma" w:eastAsia="Tahoma" w:hAnsi="Tahoma" w:cs="Tahoma"/>
          <w:color w:val="000000"/>
          <w:sz w:val="20"/>
          <w:szCs w:val="20"/>
        </w:rPr>
      </w:pPr>
    </w:p>
    <w:p w14:paraId="0905CC3A" w14:textId="77777777" w:rsidR="00810A4B" w:rsidRDefault="00000000">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b/>
          <w:color w:val="000000"/>
          <w:sz w:val="20"/>
          <w:szCs w:val="20"/>
        </w:rPr>
        <w:t>VIII.</w:t>
      </w:r>
    </w:p>
    <w:p w14:paraId="3E7889C3" w14:textId="77777777" w:rsidR="00810A4B" w:rsidRDefault="00000000">
      <w:pPr>
        <w:numPr>
          <w:ilvl w:val="0"/>
          <w:numId w:val="7"/>
        </w:numPr>
        <w:pBdr>
          <w:top w:val="nil"/>
          <w:left w:val="nil"/>
          <w:bottom w:val="nil"/>
          <w:right w:val="nil"/>
          <w:between w:val="nil"/>
        </w:pBdr>
        <w:spacing w:after="200" w:line="276"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Tato smlouva je vyhotovena ve dvou stejnopisech, z nichž každá ze smluvních stran obdrží po jedné.</w:t>
      </w:r>
    </w:p>
    <w:p w14:paraId="3149DCA0" w14:textId="77777777" w:rsidR="00810A4B" w:rsidRDefault="00810A4B">
      <w:pPr>
        <w:pBdr>
          <w:top w:val="nil"/>
          <w:left w:val="nil"/>
          <w:bottom w:val="nil"/>
          <w:right w:val="nil"/>
          <w:between w:val="nil"/>
        </w:pBdr>
        <w:spacing w:line="240" w:lineRule="auto"/>
        <w:ind w:left="0" w:hanging="2"/>
        <w:rPr>
          <w:rFonts w:ascii="Tahoma" w:eastAsia="Tahoma" w:hAnsi="Tahoma" w:cs="Tahoma"/>
          <w:color w:val="000000"/>
          <w:sz w:val="20"/>
          <w:szCs w:val="20"/>
        </w:rPr>
      </w:pPr>
    </w:p>
    <w:p w14:paraId="79A1B758" w14:textId="77777777" w:rsidR="00810A4B" w:rsidRDefault="00810A4B">
      <w:pPr>
        <w:pBdr>
          <w:top w:val="nil"/>
          <w:left w:val="nil"/>
          <w:bottom w:val="nil"/>
          <w:right w:val="nil"/>
          <w:between w:val="nil"/>
        </w:pBdr>
        <w:spacing w:line="240" w:lineRule="auto"/>
        <w:ind w:left="0" w:hanging="2"/>
        <w:rPr>
          <w:rFonts w:ascii="Tahoma" w:eastAsia="Tahoma" w:hAnsi="Tahoma" w:cs="Tahoma"/>
          <w:color w:val="000000"/>
          <w:sz w:val="20"/>
          <w:szCs w:val="20"/>
        </w:rPr>
      </w:pPr>
    </w:p>
    <w:p w14:paraId="4C03A746"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b/>
          <w:color w:val="000000"/>
          <w:sz w:val="20"/>
          <w:szCs w:val="20"/>
        </w:rPr>
        <w:br/>
      </w:r>
      <w:r>
        <w:rPr>
          <w:rFonts w:ascii="Tahoma" w:eastAsia="Tahoma" w:hAnsi="Tahoma" w:cs="Tahoma"/>
          <w:color w:val="000000"/>
          <w:sz w:val="20"/>
          <w:szCs w:val="20"/>
        </w:rPr>
        <w:br/>
      </w:r>
    </w:p>
    <w:tbl>
      <w:tblPr>
        <w:tblStyle w:val="a"/>
        <w:tblW w:w="9212" w:type="dxa"/>
        <w:tblInd w:w="-108" w:type="dxa"/>
        <w:tblLayout w:type="fixed"/>
        <w:tblLook w:val="0000" w:firstRow="0" w:lastRow="0" w:firstColumn="0" w:lastColumn="0" w:noHBand="0" w:noVBand="0"/>
      </w:tblPr>
      <w:tblGrid>
        <w:gridCol w:w="4606"/>
        <w:gridCol w:w="4606"/>
      </w:tblGrid>
      <w:tr w:rsidR="00810A4B" w14:paraId="180412CF" w14:textId="77777777">
        <w:trPr>
          <w:trHeight w:val="411"/>
        </w:trPr>
        <w:tc>
          <w:tcPr>
            <w:tcW w:w="4606" w:type="dxa"/>
          </w:tcPr>
          <w:p w14:paraId="43350F75" w14:textId="59DDEEBB" w:rsidR="00810A4B" w:rsidRDefault="00000000">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color w:val="000000"/>
                <w:sz w:val="20"/>
                <w:szCs w:val="20"/>
              </w:rPr>
              <w:br/>
              <w:t xml:space="preserve">V Praze dne </w:t>
            </w:r>
            <w:r w:rsidR="003C499F">
              <w:rPr>
                <w:rFonts w:ascii="Tahoma" w:eastAsia="Tahoma" w:hAnsi="Tahoma" w:cs="Tahoma"/>
                <w:color w:val="000000"/>
                <w:sz w:val="20"/>
                <w:szCs w:val="20"/>
              </w:rPr>
              <w:t>31.7.2025</w:t>
            </w:r>
          </w:p>
        </w:tc>
        <w:tc>
          <w:tcPr>
            <w:tcW w:w="4606" w:type="dxa"/>
          </w:tcPr>
          <w:p w14:paraId="659ECBFA" w14:textId="3E06CEC4"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color w:val="000000"/>
                <w:sz w:val="20"/>
                <w:szCs w:val="20"/>
              </w:rPr>
              <w:br/>
              <w:t xml:space="preserve">V </w:t>
            </w:r>
            <w:r w:rsidR="003C499F">
              <w:rPr>
                <w:rFonts w:ascii="Tahoma" w:eastAsia="Tahoma" w:hAnsi="Tahoma" w:cs="Tahoma"/>
                <w:color w:val="000000"/>
                <w:sz w:val="20"/>
                <w:szCs w:val="20"/>
              </w:rPr>
              <w:t>Jeseníku</w:t>
            </w:r>
            <w:r>
              <w:rPr>
                <w:rFonts w:ascii="Tahoma" w:eastAsia="Tahoma" w:hAnsi="Tahoma" w:cs="Tahoma"/>
                <w:color w:val="000000"/>
                <w:sz w:val="20"/>
                <w:szCs w:val="20"/>
              </w:rPr>
              <w:t xml:space="preserve">        </w:t>
            </w:r>
            <w:r w:rsidR="003C499F">
              <w:rPr>
                <w:rFonts w:ascii="Tahoma" w:eastAsia="Tahoma" w:hAnsi="Tahoma" w:cs="Tahoma"/>
                <w:color w:val="000000"/>
                <w:sz w:val="20"/>
                <w:szCs w:val="20"/>
              </w:rPr>
              <w:t>30.5.2025</w:t>
            </w:r>
          </w:p>
        </w:tc>
      </w:tr>
      <w:tr w:rsidR="00810A4B" w14:paraId="7189F46C" w14:textId="77777777">
        <w:tc>
          <w:tcPr>
            <w:tcW w:w="4606" w:type="dxa"/>
          </w:tcPr>
          <w:p w14:paraId="6F5252A2"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color w:val="000000"/>
              </w:rPr>
              <w:t xml:space="preserve">  </w:t>
            </w:r>
          </w:p>
        </w:tc>
        <w:tc>
          <w:tcPr>
            <w:tcW w:w="4606" w:type="dxa"/>
          </w:tcPr>
          <w:p w14:paraId="4438FCF9"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color w:val="000000"/>
                <w:sz w:val="20"/>
                <w:szCs w:val="20"/>
              </w:rPr>
              <w:br/>
            </w:r>
            <w:r>
              <w:rPr>
                <w:rFonts w:ascii="Tahoma" w:eastAsia="Tahoma" w:hAnsi="Tahoma" w:cs="Tahoma"/>
                <w:color w:val="000000"/>
                <w:sz w:val="20"/>
                <w:szCs w:val="20"/>
              </w:rPr>
              <w:br/>
            </w:r>
            <w:r>
              <w:rPr>
                <w:rFonts w:ascii="Tahoma" w:eastAsia="Tahoma" w:hAnsi="Tahoma" w:cs="Tahoma"/>
                <w:color w:val="000000"/>
                <w:sz w:val="20"/>
                <w:szCs w:val="20"/>
              </w:rPr>
              <w:br/>
            </w:r>
          </w:p>
          <w:p w14:paraId="594DBA7E" w14:textId="77777777" w:rsidR="00810A4B" w:rsidRDefault="00810A4B">
            <w:pPr>
              <w:pBdr>
                <w:top w:val="nil"/>
                <w:left w:val="nil"/>
                <w:bottom w:val="nil"/>
                <w:right w:val="nil"/>
                <w:between w:val="nil"/>
              </w:pBdr>
              <w:spacing w:line="240" w:lineRule="auto"/>
              <w:ind w:left="0" w:hanging="2"/>
              <w:rPr>
                <w:rFonts w:ascii="Tahoma" w:eastAsia="Tahoma" w:hAnsi="Tahoma" w:cs="Tahoma"/>
                <w:color w:val="000000"/>
                <w:sz w:val="20"/>
                <w:szCs w:val="20"/>
              </w:rPr>
            </w:pPr>
          </w:p>
          <w:p w14:paraId="15F84C0B" w14:textId="77777777" w:rsidR="00810A4B" w:rsidRDefault="00810A4B">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p>
        </w:tc>
      </w:tr>
      <w:tr w:rsidR="00810A4B" w14:paraId="26342C20" w14:textId="77777777">
        <w:tc>
          <w:tcPr>
            <w:tcW w:w="4606" w:type="dxa"/>
          </w:tcPr>
          <w:p w14:paraId="5472B670" w14:textId="77777777" w:rsidR="00810A4B" w:rsidRDefault="00000000">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color w:val="000000"/>
                <w:sz w:val="20"/>
                <w:szCs w:val="20"/>
              </w:rPr>
              <w:t>Umělec</w:t>
            </w:r>
          </w:p>
        </w:tc>
        <w:tc>
          <w:tcPr>
            <w:tcW w:w="4606" w:type="dxa"/>
          </w:tcPr>
          <w:p w14:paraId="4FCDD368" w14:textId="77777777" w:rsidR="00810A4B" w:rsidRDefault="00000000">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color w:val="000000"/>
                <w:sz w:val="20"/>
                <w:szCs w:val="20"/>
              </w:rPr>
              <w:t>Pořadatel</w:t>
            </w:r>
          </w:p>
        </w:tc>
      </w:tr>
    </w:tbl>
    <w:p w14:paraId="3A8D9E51" w14:textId="77777777" w:rsidR="00810A4B"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color w:val="000000"/>
          <w:sz w:val="20"/>
          <w:szCs w:val="20"/>
        </w:rPr>
        <w:tab/>
      </w:r>
    </w:p>
    <w:sectPr w:rsidR="00810A4B">
      <w:footerReference w:type="default" r:id="rId9"/>
      <w:pgSz w:w="11906" w:h="16838"/>
      <w:pgMar w:top="1417" w:right="1417" w:bottom="1417" w:left="1417" w:header="1247" w:footer="5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5034E" w14:textId="77777777" w:rsidR="00193149" w:rsidRDefault="00193149">
      <w:pPr>
        <w:spacing w:line="240" w:lineRule="auto"/>
        <w:ind w:left="0" w:hanging="2"/>
      </w:pPr>
      <w:r>
        <w:separator/>
      </w:r>
    </w:p>
  </w:endnote>
  <w:endnote w:type="continuationSeparator" w:id="0">
    <w:p w14:paraId="295AA266" w14:textId="77777777" w:rsidR="00193149" w:rsidRDefault="0019314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1BABE544-6D91-4DC5-B6F9-472D45ED822B}"/>
  </w:font>
  <w:font w:name="Helvetica">
    <w:panose1 w:val="020B0604020202020204"/>
    <w:charset w:val="EE"/>
    <w:family w:val="swiss"/>
    <w:pitch w:val="variable"/>
    <w:sig w:usb0="E0002EFF" w:usb1="C000785B" w:usb2="00000009" w:usb3="00000000" w:csb0="000001FF" w:csb1="00000000"/>
    <w:embedRegular r:id="rId2" w:fontKey="{A6888744-33CF-4FD4-BA23-33E37824C6F0}"/>
  </w:font>
  <w:font w:name="ヒラギノ角ゴ Pro W3">
    <w:panose1 w:val="00000000000000000000"/>
    <w:charset w:val="80"/>
    <w:family w:val="roman"/>
    <w:notTrueType/>
    <w:pitch w:val="default"/>
  </w:font>
  <w:font w:name="Tahoma">
    <w:panose1 w:val="020B0604030504040204"/>
    <w:charset w:val="EE"/>
    <w:family w:val="swiss"/>
    <w:pitch w:val="variable"/>
    <w:sig w:usb0="E1002EFF" w:usb1="C000605B" w:usb2="00000029" w:usb3="00000000" w:csb0="000101FF" w:csb1="00000000"/>
    <w:embedRegular r:id="rId3" w:fontKey="{7816DE35-AC9E-4E06-842A-2EDDE9FAFAAB}"/>
    <w:embedBold r:id="rId4" w:fontKey="{27E9E05C-BE7E-4FCA-A049-9853B94277A1}"/>
    <w:embedBoldItalic r:id="rId5" w:fontKey="{E958C2FD-3484-4CC8-AA78-2B1B1FCB2CB4}"/>
  </w:font>
  <w:font w:name="Georgia">
    <w:panose1 w:val="02040502050405020303"/>
    <w:charset w:val="EE"/>
    <w:family w:val="roman"/>
    <w:pitch w:val="variable"/>
    <w:sig w:usb0="00000287" w:usb1="00000000" w:usb2="00000000" w:usb3="00000000" w:csb0="0000009F" w:csb1="00000000"/>
    <w:embedRegular r:id="rId6" w:fontKey="{532DF334-DBBF-4399-B845-08004CD53F2E}"/>
    <w:embedItalic r:id="rId7" w:fontKey="{374F1B5A-3B61-4134-89DB-890F675E5844}"/>
  </w:font>
  <w:font w:name="Cambria">
    <w:panose1 w:val="02040503050406030204"/>
    <w:charset w:val="EE"/>
    <w:family w:val="roman"/>
    <w:pitch w:val="variable"/>
    <w:sig w:usb0="E00006FF" w:usb1="420024FF" w:usb2="02000000" w:usb3="00000000" w:csb0="0000019F" w:csb1="00000000"/>
    <w:embedRegular r:id="rId8" w:fontKey="{6A52ADF8-3E25-40D5-9CD9-1203C0C642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6B32B" w14:textId="77777777" w:rsidR="00810A4B" w:rsidRDefault="00000000">
    <w:pPr>
      <w:pBdr>
        <w:top w:val="nil"/>
        <w:left w:val="nil"/>
        <w:bottom w:val="nil"/>
        <w:right w:val="nil"/>
        <w:between w:val="nil"/>
      </w:pBdr>
      <w:spacing w:line="240" w:lineRule="auto"/>
      <w:ind w:left="0" w:hanging="2"/>
      <w:jc w:val="center"/>
      <w:rPr>
        <w:rFonts w:ascii="Calibri" w:eastAsia="Calibri" w:hAnsi="Calibri"/>
        <w:color w:val="000000"/>
        <w:sz w:val="22"/>
        <w:szCs w:val="22"/>
      </w:rPr>
    </w:pPr>
    <w:r>
      <w:rPr>
        <w:noProof/>
      </w:rPr>
      <mc:AlternateContent>
        <mc:Choice Requires="wpg">
          <w:drawing>
            <wp:anchor distT="0" distB="0" distL="114300" distR="114300" simplePos="0" relativeHeight="251658240" behindDoc="0" locked="0" layoutInCell="1" hidden="0" allowOverlap="1" wp14:anchorId="1092A5E6" wp14:editId="64F3277E">
              <wp:simplePos x="0" y="0"/>
              <wp:positionH relativeFrom="column">
                <wp:posOffset>1</wp:posOffset>
              </wp:positionH>
              <wp:positionV relativeFrom="paragraph">
                <wp:posOffset>0</wp:posOffset>
              </wp:positionV>
              <wp:extent cx="548640" cy="237490"/>
              <wp:effectExtent l="0" t="0" r="0" b="0"/>
              <wp:wrapNone/>
              <wp:docPr id="1" name="Skupina 1"/>
              <wp:cNvGraphicFramePr/>
              <a:graphic xmlns:a="http://schemas.openxmlformats.org/drawingml/2006/main">
                <a:graphicData uri="http://schemas.microsoft.com/office/word/2010/wordprocessingGroup">
                  <wpg:wgp>
                    <wpg:cNvGrpSpPr/>
                    <wpg:grpSpPr>
                      <a:xfrm>
                        <a:off x="0" y="0"/>
                        <a:ext cx="548640" cy="237490"/>
                        <a:chOff x="5071675" y="3500900"/>
                        <a:chExt cx="539775" cy="2009100"/>
                      </a:xfrm>
                    </wpg:grpSpPr>
                    <wpg:grpSp>
                      <wpg:cNvPr id="377075669" name="Skupina 377075669"/>
                      <wpg:cNvGrpSpPr/>
                      <wpg:grpSpPr>
                        <a:xfrm>
                          <a:off x="5071680" y="3505680"/>
                          <a:ext cx="539750" cy="548640"/>
                          <a:chOff x="614" y="415"/>
                          <a:chExt cx="850" cy="864"/>
                        </a:xfrm>
                      </wpg:grpSpPr>
                      <wps:wsp>
                        <wps:cNvPr id="1611898434" name="Obdélník 1611898434"/>
                        <wps:cNvSpPr/>
                        <wps:spPr>
                          <a:xfrm>
                            <a:off x="614" y="660"/>
                            <a:ext cx="850" cy="350"/>
                          </a:xfrm>
                          <a:prstGeom prst="rect">
                            <a:avLst/>
                          </a:prstGeom>
                          <a:noFill/>
                          <a:ln>
                            <a:noFill/>
                          </a:ln>
                        </wps:spPr>
                        <wps:txbx>
                          <w:txbxContent>
                            <w:p w14:paraId="5F3EFCCA" w14:textId="77777777" w:rsidR="00810A4B" w:rsidRDefault="00810A4B">
                              <w:pPr>
                                <w:spacing w:line="240" w:lineRule="auto"/>
                                <w:ind w:left="0" w:hanging="2"/>
                              </w:pPr>
                            </w:p>
                          </w:txbxContent>
                        </wps:txbx>
                        <wps:bodyPr spcFirstLastPara="1" wrap="square" lIns="91425" tIns="91425" rIns="91425" bIns="91425" anchor="ctr" anchorCtr="0">
                          <a:noAutofit/>
                        </wps:bodyPr>
                      </wps:wsp>
                      <wps:wsp>
                        <wps:cNvPr id="1563907083" name="Obdélník: se zakulacenými rohy 1563907083"/>
                        <wps:cNvSpPr/>
                        <wps:spPr>
                          <a:xfrm rot="-5400000">
                            <a:off x="614" y="660"/>
                            <a:ext cx="864" cy="374"/>
                          </a:xfrm>
                          <a:prstGeom prst="roundRect">
                            <a:avLst>
                              <a:gd name="adj" fmla="val 16667"/>
                            </a:avLst>
                          </a:prstGeom>
                          <a:solidFill>
                            <a:srgbClr val="FFFFFF"/>
                          </a:solidFill>
                          <a:ln w="9525" cap="flat" cmpd="sng">
                            <a:solidFill>
                              <a:srgbClr val="C4BC96"/>
                            </a:solidFill>
                            <a:prstDash val="solid"/>
                            <a:miter lim="800000"/>
                            <a:headEnd type="none" w="sm" len="sm"/>
                            <a:tailEnd type="none" w="sm" len="sm"/>
                          </a:ln>
                        </wps:spPr>
                        <wps:txbx>
                          <w:txbxContent>
                            <w:p w14:paraId="3006F6C8" w14:textId="77777777" w:rsidR="00810A4B" w:rsidRDefault="00810A4B">
                              <w:pPr>
                                <w:spacing w:line="240" w:lineRule="auto"/>
                                <w:ind w:left="0" w:hanging="2"/>
                              </w:pPr>
                            </w:p>
                          </w:txbxContent>
                        </wps:txbx>
                        <wps:bodyPr spcFirstLastPara="1" wrap="square" lIns="91425" tIns="91425" rIns="91425" bIns="91425" anchor="ctr" anchorCtr="0">
                          <a:noAutofit/>
                        </wps:bodyPr>
                      </wps:wsp>
                      <wps:wsp>
                        <wps:cNvPr id="157912349" name="Obdélník: se zakulacenými rohy 157912349"/>
                        <wps:cNvSpPr/>
                        <wps:spPr>
                          <a:xfrm rot="-5400000">
                            <a:off x="650" y="699"/>
                            <a:ext cx="792" cy="296"/>
                          </a:xfrm>
                          <a:prstGeom prst="roundRect">
                            <a:avLst>
                              <a:gd name="adj" fmla="val 16667"/>
                            </a:avLst>
                          </a:prstGeom>
                          <a:solidFill>
                            <a:srgbClr val="C4BC96"/>
                          </a:solidFill>
                          <a:ln w="9525" cap="flat" cmpd="sng">
                            <a:solidFill>
                              <a:srgbClr val="C4BC96"/>
                            </a:solidFill>
                            <a:prstDash val="solid"/>
                            <a:miter lim="800000"/>
                            <a:headEnd type="none" w="sm" len="sm"/>
                            <a:tailEnd type="none" w="sm" len="sm"/>
                          </a:ln>
                        </wps:spPr>
                        <wps:txbx>
                          <w:txbxContent>
                            <w:p w14:paraId="3590C519" w14:textId="77777777" w:rsidR="00810A4B" w:rsidRDefault="00810A4B">
                              <w:pPr>
                                <w:spacing w:line="240" w:lineRule="auto"/>
                                <w:ind w:left="0" w:hanging="2"/>
                              </w:pPr>
                            </w:p>
                          </w:txbxContent>
                        </wps:txbx>
                        <wps:bodyPr spcFirstLastPara="1" wrap="square" lIns="91425" tIns="91425" rIns="91425" bIns="91425" anchor="ctr" anchorCtr="0">
                          <a:noAutofit/>
                        </wps:bodyPr>
                      </wps:wsp>
                      <wps:wsp>
                        <wps:cNvPr id="910300495" name="Obdélník 910300495"/>
                        <wps:cNvSpPr/>
                        <wps:spPr>
                          <a:xfrm>
                            <a:off x="732" y="716"/>
                            <a:ext cx="659" cy="288"/>
                          </a:xfrm>
                          <a:prstGeom prst="rect">
                            <a:avLst/>
                          </a:prstGeom>
                          <a:noFill/>
                          <a:ln>
                            <a:noFill/>
                          </a:ln>
                        </wps:spPr>
                        <wps:txbx>
                          <w:txbxContent>
                            <w:p w14:paraId="4FE64B4C" w14:textId="77777777" w:rsidR="00810A4B" w:rsidRDefault="00000000">
                              <w:pPr>
                                <w:spacing w:line="240" w:lineRule="auto"/>
                                <w:ind w:left="0" w:hanging="2"/>
                                <w:jc w:val="center"/>
                              </w:pPr>
                              <w:r>
                                <w:rPr>
                                  <w:rFonts w:cs="Times New Roman"/>
                                  <w:color w:val="000000"/>
                                </w:rPr>
                                <w:t xml:space="preserve"> PAGE    \* MERGEFORMAT </w:t>
                              </w:r>
                              <w:r>
                                <w:rPr>
                                  <w:rFonts w:cs="Times New Roman"/>
                                  <w:b/>
                                  <w:color w:val="FFFFFF"/>
                                </w:rPr>
                                <w:t>4</w:t>
                              </w:r>
                            </w:p>
                            <w:p w14:paraId="50E37C86" w14:textId="77777777" w:rsidR="00810A4B" w:rsidRDefault="00810A4B">
                              <w:pPr>
                                <w:spacing w:line="240" w:lineRule="auto"/>
                                <w:ind w:left="0" w:hanging="2"/>
                              </w:pPr>
                            </w:p>
                          </w:txbxContent>
                        </wps:txbx>
                        <wps:bodyPr spcFirstLastPara="1" wrap="square" lIns="91425" tIns="45700" rIns="91425" bIns="45700" anchor="t" anchorCtr="0">
                          <a:noAutofit/>
                        </wps:bodyPr>
                      </wps:wsp>
                    </wpg:grpSp>
                  </wpg:wgp>
                </a:graphicData>
              </a:graphic>
            </wp:anchor>
          </w:drawing>
        </mc:Choice>
        <mc:Fallback>
          <w:pict>
            <v:group w14:anchorId="1092A5E6" id="Skupina 1" o:spid="_x0000_s1026" style="position:absolute;left:0;text-align:left;margin-left:0;margin-top:0;width:43.2pt;height:18.7pt;z-index:251658240" coordorigin="50716,35009" coordsize="5397,2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">
              <v:group id="Skupina 377075669" o:spid="_x0000_s1027" style="position:absolute;left:50716;top:35056;width:5398;height:5487" coordorigin="614,415" coordsize="85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">
                <v:rect id="Obdélník 1611898434" o:spid="_x0000_s1028" style="position:absolute;left:614;top:660;width:85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" filled="f" stroked="f">
                  <v:textbox inset="2.53958mm,2.53958mm,2.53958mm,2.53958mm">
                    <w:txbxContent>
                      <w:p w14:paraId="5F3EFCCA" w14:textId="77777777" w:rsidR="00810A4B" w:rsidRDefault="00810A4B">
                        <w:pPr>
                          <w:spacing w:line="240" w:lineRule="auto"/>
                          <w:ind w:left="0" w:hanging="2"/>
                        </w:pPr>
                      </w:p>
                    </w:txbxContent>
                  </v:textbox>
                </v:rect>
                <v:roundrect id="Obdélník: se zakulacenými rohy 1563907083" o:spid="_x0000_s1029" style="position:absolute;left:614;top:660;width:864;height:37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" strokecolor="#c4bc96">
                  <v:stroke startarrowwidth="narrow" startarrowlength="short" endarrowwidth="narrow" endarrowlength="short" joinstyle="miter"/>
                  <v:textbox inset="2.53958mm,2.53958mm,2.53958mm,2.53958mm">
                    <w:txbxContent>
                      <w:p w14:paraId="3006F6C8" w14:textId="77777777" w:rsidR="00810A4B" w:rsidRDefault="00810A4B">
                        <w:pPr>
                          <w:spacing w:line="240" w:lineRule="auto"/>
                          <w:ind w:left="0" w:hanging="2"/>
                        </w:pPr>
                      </w:p>
                    </w:txbxContent>
                  </v:textbox>
                </v:roundrect>
                <v:roundrect id="Obdélník: se zakulacenými rohy 157912349" o:spid="_x0000_s1030" style="position:absolute;left:650;top:699;width:792;height:296;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" fillcolor="#c4bc96" strokecolor="#c4bc96">
                  <v:stroke startarrowwidth="narrow" startarrowlength="short" endarrowwidth="narrow" endarrowlength="short" joinstyle="miter"/>
                  <v:textbox inset="2.53958mm,2.53958mm,2.53958mm,2.53958mm">
                    <w:txbxContent>
                      <w:p w14:paraId="3590C519" w14:textId="77777777" w:rsidR="00810A4B" w:rsidRDefault="00810A4B">
                        <w:pPr>
                          <w:spacing w:line="240" w:lineRule="auto"/>
                          <w:ind w:left="0" w:hanging="2"/>
                        </w:pPr>
                      </w:p>
                    </w:txbxContent>
                  </v:textbox>
                </v:roundrect>
                <v:rect id="Obdélník 910300495" o:spid="_x0000_s1031"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" filled="f" stroked="f">
                  <v:textbox inset="2.53958mm,1.2694mm,2.53958mm,1.2694mm">
                    <w:txbxContent>
                      <w:p w14:paraId="4FE64B4C" w14:textId="77777777" w:rsidR="00810A4B" w:rsidRDefault="00000000">
                        <w:pPr>
                          <w:spacing w:line="240" w:lineRule="auto"/>
                          <w:ind w:left="0" w:hanging="2"/>
                          <w:jc w:val="center"/>
                        </w:pPr>
                        <w:r>
                          <w:rPr>
                            <w:rFonts w:cs="Times New Roman"/>
                            <w:color w:val="000000"/>
                          </w:rPr>
                          <w:t xml:space="preserve"> PAGE    \* MERGEFORMAT </w:t>
                        </w:r>
                        <w:r>
                          <w:rPr>
                            <w:rFonts w:cs="Times New Roman"/>
                            <w:b/>
                            <w:color w:val="FFFFFF"/>
                          </w:rPr>
                          <w:t>4</w:t>
                        </w:r>
                      </w:p>
                      <w:p w14:paraId="50E37C86" w14:textId="77777777" w:rsidR="00810A4B" w:rsidRDefault="00810A4B">
                        <w:pPr>
                          <w:spacing w:line="240" w:lineRule="auto"/>
                          <w:ind w:left="0" w:hanging="2"/>
                        </w:pPr>
                      </w:p>
                    </w:txbxContent>
                  </v:textbox>
                </v:rect>
              </v:group>
            </v:group>
          </w:pict>
        </mc:Fallback>
      </mc:AlternateContent>
    </w:r>
  </w:p>
  <w:p w14:paraId="17D457A2" w14:textId="77777777" w:rsidR="00810A4B" w:rsidRDefault="00810A4B">
    <w:pPr>
      <w:pBdr>
        <w:top w:val="nil"/>
        <w:left w:val="nil"/>
        <w:bottom w:val="nil"/>
        <w:right w:val="nil"/>
        <w:between w:val="nil"/>
      </w:pBdr>
      <w:spacing w:line="240" w:lineRule="auto"/>
      <w:ind w:left="0" w:hanging="2"/>
      <w:rPr>
        <w:rFonts w:ascii="Calibri" w:eastAsia="Calibri" w:hAnsi="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8DE29" w14:textId="77777777" w:rsidR="00193149" w:rsidRDefault="00193149">
      <w:pPr>
        <w:spacing w:line="240" w:lineRule="auto"/>
        <w:ind w:left="0" w:hanging="2"/>
      </w:pPr>
      <w:r>
        <w:separator/>
      </w:r>
    </w:p>
  </w:footnote>
  <w:footnote w:type="continuationSeparator" w:id="0">
    <w:p w14:paraId="73FFEF23" w14:textId="77777777" w:rsidR="00193149" w:rsidRDefault="00193149">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51B05"/>
    <w:multiLevelType w:val="multilevel"/>
    <w:tmpl w:val="A85E8D9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113091E"/>
    <w:multiLevelType w:val="multilevel"/>
    <w:tmpl w:val="F38E4C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77F7E58"/>
    <w:multiLevelType w:val="multilevel"/>
    <w:tmpl w:val="CF9E9CFC"/>
    <w:lvl w:ilvl="0">
      <w:start w:val="1"/>
      <w:numFmt w:val="decimal"/>
      <w:lvlText w:val="%1."/>
      <w:lvlJc w:val="left"/>
      <w:pPr>
        <w:ind w:left="750" w:hanging="360"/>
      </w:pPr>
      <w:rPr>
        <w:vertAlign w:val="baseline"/>
      </w:rPr>
    </w:lvl>
    <w:lvl w:ilvl="1">
      <w:start w:val="1"/>
      <w:numFmt w:val="lowerLetter"/>
      <w:lvlText w:val="%2."/>
      <w:lvlJc w:val="left"/>
      <w:pPr>
        <w:ind w:left="1470" w:hanging="360"/>
      </w:pPr>
      <w:rPr>
        <w:vertAlign w:val="baseline"/>
      </w:rPr>
    </w:lvl>
    <w:lvl w:ilvl="2">
      <w:start w:val="1"/>
      <w:numFmt w:val="lowerRoman"/>
      <w:lvlText w:val="%3."/>
      <w:lvlJc w:val="right"/>
      <w:pPr>
        <w:ind w:left="2190" w:hanging="180"/>
      </w:pPr>
      <w:rPr>
        <w:vertAlign w:val="baseline"/>
      </w:rPr>
    </w:lvl>
    <w:lvl w:ilvl="3">
      <w:start w:val="1"/>
      <w:numFmt w:val="decimal"/>
      <w:lvlText w:val="%4."/>
      <w:lvlJc w:val="left"/>
      <w:pPr>
        <w:ind w:left="2910" w:hanging="360"/>
      </w:pPr>
      <w:rPr>
        <w:vertAlign w:val="baseline"/>
      </w:rPr>
    </w:lvl>
    <w:lvl w:ilvl="4">
      <w:start w:val="1"/>
      <w:numFmt w:val="lowerLetter"/>
      <w:lvlText w:val="%5."/>
      <w:lvlJc w:val="left"/>
      <w:pPr>
        <w:ind w:left="3630" w:hanging="360"/>
      </w:pPr>
      <w:rPr>
        <w:vertAlign w:val="baseline"/>
      </w:rPr>
    </w:lvl>
    <w:lvl w:ilvl="5">
      <w:start w:val="1"/>
      <w:numFmt w:val="lowerRoman"/>
      <w:lvlText w:val="%6."/>
      <w:lvlJc w:val="right"/>
      <w:pPr>
        <w:ind w:left="4350" w:hanging="180"/>
      </w:pPr>
      <w:rPr>
        <w:vertAlign w:val="baseline"/>
      </w:rPr>
    </w:lvl>
    <w:lvl w:ilvl="6">
      <w:start w:val="1"/>
      <w:numFmt w:val="decimal"/>
      <w:lvlText w:val="%7."/>
      <w:lvlJc w:val="left"/>
      <w:pPr>
        <w:ind w:left="5070" w:hanging="360"/>
      </w:pPr>
      <w:rPr>
        <w:vertAlign w:val="baseline"/>
      </w:rPr>
    </w:lvl>
    <w:lvl w:ilvl="7">
      <w:start w:val="1"/>
      <w:numFmt w:val="lowerLetter"/>
      <w:lvlText w:val="%8."/>
      <w:lvlJc w:val="left"/>
      <w:pPr>
        <w:ind w:left="5790" w:hanging="360"/>
      </w:pPr>
      <w:rPr>
        <w:vertAlign w:val="baseline"/>
      </w:rPr>
    </w:lvl>
    <w:lvl w:ilvl="8">
      <w:start w:val="1"/>
      <w:numFmt w:val="lowerRoman"/>
      <w:lvlText w:val="%9."/>
      <w:lvlJc w:val="right"/>
      <w:pPr>
        <w:ind w:left="6510" w:hanging="180"/>
      </w:pPr>
      <w:rPr>
        <w:vertAlign w:val="baseline"/>
      </w:rPr>
    </w:lvl>
  </w:abstractNum>
  <w:abstractNum w:abstractNumId="3" w15:restartNumberingAfterBreak="0">
    <w:nsid w:val="357171E4"/>
    <w:multiLevelType w:val="multilevel"/>
    <w:tmpl w:val="FEC0A0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524569D6"/>
    <w:multiLevelType w:val="multilevel"/>
    <w:tmpl w:val="EB32791E"/>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6A743062"/>
    <w:multiLevelType w:val="multilevel"/>
    <w:tmpl w:val="BDE821A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7D0151B2"/>
    <w:multiLevelType w:val="multilevel"/>
    <w:tmpl w:val="BB3EDC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490871304">
    <w:abstractNumId w:val="2"/>
  </w:num>
  <w:num w:numId="2" w16cid:durableId="826748684">
    <w:abstractNumId w:val="6"/>
  </w:num>
  <w:num w:numId="3" w16cid:durableId="398329582">
    <w:abstractNumId w:val="0"/>
  </w:num>
  <w:num w:numId="4" w16cid:durableId="44961295">
    <w:abstractNumId w:val="3"/>
  </w:num>
  <w:num w:numId="5" w16cid:durableId="1324747674">
    <w:abstractNumId w:val="5"/>
  </w:num>
  <w:num w:numId="6" w16cid:durableId="1369648162">
    <w:abstractNumId w:val="1"/>
  </w:num>
  <w:num w:numId="7" w16cid:durableId="3878077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A4B"/>
    <w:rsid w:val="001837B0"/>
    <w:rsid w:val="00193149"/>
    <w:rsid w:val="003C499F"/>
    <w:rsid w:val="006F488D"/>
    <w:rsid w:val="0072506A"/>
    <w:rsid w:val="00810A4B"/>
    <w:rsid w:val="00E630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004F4"/>
  <w15:docId w15:val="{E7695AFD-7DB8-4BA5-9DCE-2E2490B92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line="1" w:lineRule="atLeast"/>
      <w:ind w:leftChars="-1" w:left="-1" w:hangingChars="1" w:hanging="1"/>
      <w:textDirection w:val="btLr"/>
      <w:textAlignment w:val="top"/>
      <w:outlineLvl w:val="0"/>
    </w:pPr>
    <w:rPr>
      <w:rFonts w:ascii="Times New Roman" w:eastAsia="Times New Roman" w:hAnsi="Times New Roman"/>
      <w:position w:val="-1"/>
      <w:sz w:val="24"/>
      <w:szCs w:val="24"/>
      <w:lang w:eastAsia="ar-SA"/>
    </w:rPr>
  </w:style>
  <w:style w:type="paragraph" w:styleId="Nadpis1">
    <w:name w:val="heading 1"/>
    <w:basedOn w:val="Normln"/>
    <w:next w:val="Normln"/>
    <w:uiPriority w:val="9"/>
    <w:qFormat/>
    <w:pPr>
      <w:keepNext/>
      <w:keepLines/>
      <w:spacing w:before="480" w:after="12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Odstavecseseznamem">
    <w:name w:val="List Paragraph"/>
    <w:basedOn w:val="Normln"/>
    <w:pPr>
      <w:suppressAutoHyphens/>
      <w:spacing w:after="200" w:line="276" w:lineRule="auto"/>
      <w:ind w:left="720"/>
      <w:contextualSpacing/>
    </w:pPr>
    <w:rPr>
      <w:rFonts w:ascii="Calibri" w:eastAsia="Calibri" w:hAnsi="Calibri" w:cs="Times New Roman"/>
      <w:sz w:val="22"/>
      <w:szCs w:val="22"/>
      <w:lang w:eastAsia="en-US"/>
    </w:rPr>
  </w:style>
  <w:style w:type="character" w:styleId="Hypertextovodkaz">
    <w:name w:val="Hyperlink"/>
    <w:qFormat/>
    <w:rPr>
      <w:color w:val="0000FF"/>
      <w:w w:val="100"/>
      <w:position w:val="-1"/>
      <w:u w:val="single"/>
      <w:effect w:val="none"/>
      <w:vertAlign w:val="baseline"/>
      <w:cs w:val="0"/>
      <w:em w:val="none"/>
    </w:rPr>
  </w:style>
  <w:style w:type="paragraph" w:customStyle="1" w:styleId="Body">
    <w:name w:val="Body"/>
    <w:pPr>
      <w:suppressAutoHyphens/>
      <w:spacing w:line="1" w:lineRule="atLeast"/>
      <w:ind w:leftChars="-1" w:left="-1" w:hangingChars="1" w:hanging="1"/>
      <w:textDirection w:val="btLr"/>
      <w:textAlignment w:val="top"/>
      <w:outlineLvl w:val="0"/>
    </w:pPr>
    <w:rPr>
      <w:rFonts w:ascii="Helvetica" w:eastAsia="ヒラギノ角ゴ Pro W3" w:hAnsi="Helvetica"/>
      <w:color w:val="000000"/>
      <w:position w:val="-1"/>
      <w:sz w:val="24"/>
      <w:lang w:val="en-US"/>
    </w:rPr>
  </w:style>
  <w:style w:type="paragraph" w:styleId="Zkladntextodsazen">
    <w:name w:val="Body Text Indent"/>
    <w:basedOn w:val="Normln"/>
    <w:pPr>
      <w:suppressAutoHyphens/>
      <w:ind w:left="360"/>
    </w:pPr>
    <w:rPr>
      <w:lang w:eastAsia="cs-CZ"/>
    </w:rPr>
  </w:style>
  <w:style w:type="character" w:customStyle="1" w:styleId="ZkladntextodsazenChar">
    <w:name w:val="Základní text odsazený Char"/>
    <w:rPr>
      <w:rFonts w:ascii="Times New Roman" w:eastAsia="Times New Roman" w:hAnsi="Times New Roman" w:cs="Times New Roman"/>
      <w:w w:val="100"/>
      <w:position w:val="-1"/>
      <w:sz w:val="24"/>
      <w:szCs w:val="24"/>
      <w:effect w:val="none"/>
      <w:vertAlign w:val="baseline"/>
      <w:cs w:val="0"/>
      <w:em w:val="none"/>
      <w:lang w:eastAsia="cs-CZ"/>
    </w:rPr>
  </w:style>
  <w:style w:type="paragraph" w:styleId="Zhlav">
    <w:name w:val="header"/>
    <w:basedOn w:val="Normln"/>
    <w:qFormat/>
    <w:pPr>
      <w:suppressAutoHyphens/>
    </w:pPr>
    <w:rPr>
      <w:rFonts w:ascii="Calibri" w:eastAsia="Calibri" w:hAnsi="Calibri" w:cs="Times New Roman"/>
      <w:sz w:val="22"/>
      <w:szCs w:val="22"/>
      <w:lang w:eastAsia="en-US"/>
    </w:rPr>
  </w:style>
  <w:style w:type="character" w:customStyle="1" w:styleId="ZhlavChar">
    <w:name w:val="Záhlaví Char"/>
    <w:basedOn w:val="Standardnpsmoodstavce"/>
    <w:rPr>
      <w:w w:val="100"/>
      <w:position w:val="-1"/>
      <w:effect w:val="none"/>
      <w:vertAlign w:val="baseline"/>
      <w:cs w:val="0"/>
      <w:em w:val="none"/>
    </w:rPr>
  </w:style>
  <w:style w:type="paragraph" w:styleId="Zpat">
    <w:name w:val="footer"/>
    <w:basedOn w:val="Normln"/>
    <w:qFormat/>
    <w:pPr>
      <w:suppressAutoHyphens/>
    </w:pPr>
    <w:rPr>
      <w:rFonts w:ascii="Calibri" w:eastAsia="Calibri" w:hAnsi="Calibri" w:cs="Times New Roman"/>
      <w:sz w:val="22"/>
      <w:szCs w:val="22"/>
      <w:lang w:eastAsia="en-US"/>
    </w:rPr>
  </w:style>
  <w:style w:type="character" w:customStyle="1" w:styleId="ZpatChar">
    <w:name w:val="Zápatí Char"/>
    <w:basedOn w:val="Standardnpsmoodstavce"/>
    <w:rPr>
      <w:w w:val="100"/>
      <w:position w:val="-1"/>
      <w:effect w:val="none"/>
      <w:vertAlign w:val="baseline"/>
      <w:cs w:val="0"/>
      <w:em w:val="none"/>
    </w:rPr>
  </w:style>
  <w:style w:type="paragraph" w:styleId="Textbubliny">
    <w:name w:val="Balloon Text"/>
    <w:basedOn w:val="Normln"/>
    <w:qFormat/>
    <w:pPr>
      <w:suppressAutoHyphens/>
    </w:pPr>
    <w:rPr>
      <w:rFonts w:ascii="Tahoma" w:eastAsia="Calibri" w:hAnsi="Tahoma" w:cs="Tahoma"/>
      <w:sz w:val="16"/>
      <w:szCs w:val="16"/>
      <w:lang w:eastAsia="en-US"/>
    </w:rPr>
  </w:style>
  <w:style w:type="character" w:customStyle="1" w:styleId="TextbublinyChar">
    <w:name w:val="Text bubliny Char"/>
    <w:rPr>
      <w:rFonts w:ascii="Tahoma" w:hAnsi="Tahoma" w:cs="Tahoma"/>
      <w:w w:val="100"/>
      <w:position w:val="-1"/>
      <w:sz w:val="16"/>
      <w:szCs w:val="16"/>
      <w:effect w:val="none"/>
      <w:vertAlign w:val="baseline"/>
      <w:cs w:val="0"/>
      <w:em w:val="none"/>
    </w:rPr>
  </w:style>
  <w:style w:type="paragraph" w:customStyle="1" w:styleId="FreeForm">
    <w:name w:val="Free Form"/>
    <w:pPr>
      <w:suppressAutoHyphens/>
      <w:spacing w:line="1" w:lineRule="atLeast"/>
      <w:ind w:leftChars="-1" w:left="-1" w:hangingChars="1" w:hanging="1"/>
      <w:textDirection w:val="btLr"/>
      <w:textAlignment w:val="top"/>
      <w:outlineLvl w:val="0"/>
    </w:pPr>
    <w:rPr>
      <w:rFonts w:ascii="Helvetica" w:eastAsia="ヒラギノ角ゴ Pro W3" w:hAnsi="Helvetica"/>
      <w:color w:val="000000"/>
      <w:position w:val="-1"/>
      <w:sz w:val="24"/>
      <w:lang w:val="en-US"/>
    </w:rPr>
  </w:style>
  <w:style w:type="paragraph" w:styleId="Bezmezer">
    <w:name w:val="No Spacing"/>
    <w:pPr>
      <w:suppressAutoHyphens/>
      <w:spacing w:line="1" w:lineRule="atLeast"/>
      <w:ind w:leftChars="-1" w:left="-1" w:hangingChars="1" w:hanging="1"/>
      <w:textDirection w:val="btLr"/>
      <w:textAlignment w:val="top"/>
      <w:outlineLvl w:val="0"/>
    </w:pPr>
    <w:rPr>
      <w:position w:val="-1"/>
      <w:sz w:val="22"/>
      <w:szCs w:val="22"/>
      <w:lang w:eastAsia="en-US"/>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artajandova.cz"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iA8J7c6xsRy78Jn9Q7Zr6hfvQ==">CgMxLjA4AHIhMVEtdEVRRFBkTWkzaWc3bS1ZZHgxWU1Ya3MzR1lqdTNS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1470</Words>
  <Characters>8678</Characters>
  <Application>Microsoft Office Word</Application>
  <DocSecurity>0</DocSecurity>
  <Lines>72</Lines>
  <Paragraphs>20</Paragraphs>
  <ScaleCrop>false</ScaleCrop>
  <Company/>
  <LinksUpToDate>false</LinksUpToDate>
  <CharactersWithSpaces>10128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dc:creator>
  <cp:lastModifiedBy>MKZ Jeseník</cp:lastModifiedBy>
  <cp:revision>2</cp:revision>
  <dcterms:created xsi:type="dcterms:W3CDTF">2025-08-11T11:42:00Z</dcterms:created>
  <dcterms:modified xsi:type="dcterms:W3CDTF">2025-08-11T11:42:00Z</dcterms:modified>
</cp:coreProperties>
</file>