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81C938" w14:textId="5F1732A8" w:rsidR="0092688F" w:rsidRPr="00850AE5" w:rsidRDefault="00850AE5" w:rsidP="00313793">
      <w:pPr>
        <w:pStyle w:val="Nzev"/>
        <w:rPr>
          <w:rFonts w:ascii="Arial" w:hAnsi="Arial" w:cs="Arial"/>
          <w:sz w:val="28"/>
          <w:szCs w:val="28"/>
        </w:rPr>
      </w:pPr>
      <w:r>
        <w:rPr>
          <w:rFonts w:ascii="Arial" w:hAnsi="Arial" w:cs="Arial"/>
          <w:sz w:val="28"/>
          <w:szCs w:val="28"/>
        </w:rPr>
        <w:t>SMLOUVA O DÍLO</w:t>
      </w:r>
    </w:p>
    <w:p w14:paraId="6511401C" w14:textId="77777777" w:rsidR="0092688F" w:rsidRPr="00934C8A" w:rsidRDefault="00A8259C" w:rsidP="00313793">
      <w:pPr>
        <w:pStyle w:val="Nadpis3"/>
        <w:rPr>
          <w:rFonts w:ascii="Arial" w:hAnsi="Arial" w:cs="Arial"/>
          <w:b w:val="0"/>
          <w:sz w:val="16"/>
          <w:szCs w:val="16"/>
        </w:rPr>
      </w:pPr>
      <w:r w:rsidRPr="00934C8A">
        <w:rPr>
          <w:rFonts w:ascii="Arial" w:hAnsi="Arial" w:cs="Arial"/>
          <w:b w:val="0"/>
          <w:sz w:val="16"/>
          <w:szCs w:val="16"/>
        </w:rPr>
        <w:t>uzavřená podle</w:t>
      </w:r>
      <w:r w:rsidR="0092688F" w:rsidRPr="00934C8A">
        <w:rPr>
          <w:rFonts w:ascii="Arial" w:hAnsi="Arial" w:cs="Arial"/>
          <w:b w:val="0"/>
          <w:sz w:val="16"/>
          <w:szCs w:val="16"/>
        </w:rPr>
        <w:t xml:space="preserve"> § </w:t>
      </w:r>
      <w:r w:rsidRPr="00934C8A">
        <w:rPr>
          <w:rFonts w:ascii="Arial" w:hAnsi="Arial" w:cs="Arial"/>
          <w:b w:val="0"/>
          <w:sz w:val="16"/>
          <w:szCs w:val="16"/>
        </w:rPr>
        <w:t>2586</w:t>
      </w:r>
      <w:r w:rsidR="0092688F" w:rsidRPr="00934C8A">
        <w:rPr>
          <w:rFonts w:ascii="Arial" w:hAnsi="Arial" w:cs="Arial"/>
          <w:b w:val="0"/>
          <w:sz w:val="16"/>
          <w:szCs w:val="16"/>
        </w:rPr>
        <w:t xml:space="preserve"> a násl. zák</w:t>
      </w:r>
      <w:r w:rsidRPr="00934C8A">
        <w:rPr>
          <w:rFonts w:ascii="Arial" w:hAnsi="Arial" w:cs="Arial"/>
          <w:b w:val="0"/>
          <w:sz w:val="16"/>
          <w:szCs w:val="16"/>
        </w:rPr>
        <w:t>ona</w:t>
      </w:r>
      <w:r w:rsidR="0092688F" w:rsidRPr="00934C8A">
        <w:rPr>
          <w:rFonts w:ascii="Arial" w:hAnsi="Arial" w:cs="Arial"/>
          <w:b w:val="0"/>
          <w:sz w:val="16"/>
          <w:szCs w:val="16"/>
        </w:rPr>
        <w:t xml:space="preserve"> č. </w:t>
      </w:r>
      <w:r w:rsidRPr="00934C8A">
        <w:rPr>
          <w:rFonts w:ascii="Arial" w:hAnsi="Arial" w:cs="Arial"/>
          <w:b w:val="0"/>
          <w:sz w:val="16"/>
          <w:szCs w:val="16"/>
        </w:rPr>
        <w:t>89</w:t>
      </w:r>
      <w:r w:rsidR="0092688F" w:rsidRPr="00934C8A">
        <w:rPr>
          <w:rFonts w:ascii="Arial" w:hAnsi="Arial" w:cs="Arial"/>
          <w:b w:val="0"/>
          <w:sz w:val="16"/>
          <w:szCs w:val="16"/>
        </w:rPr>
        <w:t>/</w:t>
      </w:r>
      <w:r w:rsidRPr="00934C8A">
        <w:rPr>
          <w:rFonts w:ascii="Arial" w:hAnsi="Arial" w:cs="Arial"/>
          <w:b w:val="0"/>
          <w:sz w:val="16"/>
          <w:szCs w:val="16"/>
        </w:rPr>
        <w:t>2012 Sb., občanský</w:t>
      </w:r>
      <w:r w:rsidR="0092688F" w:rsidRPr="00934C8A">
        <w:rPr>
          <w:rFonts w:ascii="Arial" w:hAnsi="Arial" w:cs="Arial"/>
          <w:b w:val="0"/>
          <w:sz w:val="16"/>
          <w:szCs w:val="16"/>
        </w:rPr>
        <w:t xml:space="preserve"> zákoník</w:t>
      </w:r>
      <w:r w:rsidRPr="00934C8A">
        <w:rPr>
          <w:rFonts w:ascii="Arial" w:hAnsi="Arial" w:cs="Arial"/>
          <w:b w:val="0"/>
          <w:sz w:val="16"/>
          <w:szCs w:val="16"/>
        </w:rPr>
        <w:t>, v platném znění</w:t>
      </w:r>
    </w:p>
    <w:p w14:paraId="61D5590C" w14:textId="77777777" w:rsidR="00115B0A" w:rsidRPr="00AD17BF" w:rsidRDefault="00115B0A" w:rsidP="00313793">
      <w:pPr>
        <w:rPr>
          <w:rFonts w:ascii="Arial" w:hAnsi="Arial" w:cs="Arial"/>
          <w:b/>
          <w:sz w:val="18"/>
          <w:szCs w:val="18"/>
        </w:rPr>
      </w:pPr>
    </w:p>
    <w:p w14:paraId="50C60A42" w14:textId="77777777" w:rsidR="0092688F" w:rsidRPr="005C246D" w:rsidRDefault="0092688F" w:rsidP="00313793">
      <w:pPr>
        <w:rPr>
          <w:rFonts w:ascii="Arial" w:hAnsi="Arial" w:cs="Arial"/>
          <w:b/>
          <w:u w:val="single"/>
        </w:rPr>
      </w:pPr>
      <w:r w:rsidRPr="005C246D">
        <w:rPr>
          <w:rFonts w:ascii="Arial" w:hAnsi="Arial" w:cs="Arial"/>
          <w:b/>
          <w:u w:val="single"/>
        </w:rPr>
        <w:t>1. Smluvní strany</w:t>
      </w:r>
    </w:p>
    <w:p w14:paraId="58846B34" w14:textId="77777777" w:rsidR="0092688F" w:rsidRDefault="0092688F" w:rsidP="002947EF">
      <w:pPr>
        <w:pStyle w:val="Normlntuen"/>
        <w:tabs>
          <w:tab w:val="left" w:pos="3544"/>
        </w:tabs>
        <w:rPr>
          <w:rFonts w:ascii="Arial" w:hAnsi="Arial" w:cs="Arial"/>
          <w:sz w:val="20"/>
        </w:rPr>
      </w:pPr>
      <w:r w:rsidRPr="00FC6FC6">
        <w:rPr>
          <w:rFonts w:ascii="Arial" w:hAnsi="Arial" w:cs="Arial"/>
          <w:b w:val="0"/>
          <w:bCs/>
          <w:sz w:val="20"/>
        </w:rPr>
        <w:t>Objednatel:</w:t>
      </w:r>
      <w:r>
        <w:rPr>
          <w:rFonts w:ascii="Arial" w:hAnsi="Arial" w:cs="Arial"/>
          <w:bCs/>
          <w:sz w:val="20"/>
        </w:rPr>
        <w:t xml:space="preserve"> </w:t>
      </w:r>
      <w:r>
        <w:rPr>
          <w:rFonts w:ascii="Arial" w:hAnsi="Arial" w:cs="Arial"/>
          <w:sz w:val="20"/>
        </w:rPr>
        <w:tab/>
        <w:t>Povodí Odry, státní podnik</w:t>
      </w:r>
    </w:p>
    <w:p w14:paraId="6B1192F0" w14:textId="77777777" w:rsidR="0092688F" w:rsidRPr="00FC6FC6" w:rsidRDefault="00FC6FC6" w:rsidP="002947EF">
      <w:pPr>
        <w:pStyle w:val="Normlntuen"/>
        <w:tabs>
          <w:tab w:val="left" w:pos="3544"/>
        </w:tabs>
        <w:ind w:left="3544" w:hanging="3544"/>
        <w:rPr>
          <w:rFonts w:ascii="Arial" w:hAnsi="Arial" w:cs="Arial"/>
          <w:b w:val="0"/>
          <w:sz w:val="20"/>
        </w:rPr>
      </w:pPr>
      <w:r w:rsidRPr="00FC6FC6">
        <w:rPr>
          <w:rFonts w:ascii="Arial" w:hAnsi="Arial" w:cs="Arial"/>
          <w:b w:val="0"/>
          <w:bCs/>
          <w:sz w:val="20"/>
        </w:rPr>
        <w:t>S</w:t>
      </w:r>
      <w:r w:rsidR="0092688F" w:rsidRPr="00FC6FC6">
        <w:rPr>
          <w:rFonts w:ascii="Arial" w:hAnsi="Arial" w:cs="Arial"/>
          <w:b w:val="0"/>
          <w:bCs/>
          <w:sz w:val="20"/>
        </w:rPr>
        <w:t>ídlo:</w:t>
      </w:r>
      <w:r w:rsidR="0092688F">
        <w:rPr>
          <w:rFonts w:ascii="Arial" w:hAnsi="Arial" w:cs="Arial"/>
          <w:sz w:val="20"/>
        </w:rPr>
        <w:tab/>
      </w:r>
      <w:r w:rsidR="00A8259C" w:rsidRPr="00FC6FC6">
        <w:rPr>
          <w:rFonts w:ascii="Arial" w:hAnsi="Arial" w:cs="Arial"/>
          <w:b w:val="0"/>
          <w:sz w:val="20"/>
        </w:rPr>
        <w:t xml:space="preserve">Varenská 3101/49, </w:t>
      </w:r>
      <w:r w:rsidR="0092688F" w:rsidRPr="00FC6FC6">
        <w:rPr>
          <w:rFonts w:ascii="Arial" w:hAnsi="Arial" w:cs="Arial"/>
          <w:b w:val="0"/>
          <w:sz w:val="20"/>
        </w:rPr>
        <w:t xml:space="preserve">Moravská Ostrava, </w:t>
      </w:r>
      <w:r w:rsidR="00A8259C" w:rsidRPr="00FC6FC6">
        <w:rPr>
          <w:rFonts w:ascii="Arial" w:hAnsi="Arial" w:cs="Arial"/>
          <w:b w:val="0"/>
          <w:sz w:val="20"/>
        </w:rPr>
        <w:t>702 00 Ostrava Doručovací číslo:</w:t>
      </w:r>
      <w:r w:rsidR="0092688F" w:rsidRPr="00FC6FC6">
        <w:rPr>
          <w:rFonts w:ascii="Arial" w:hAnsi="Arial" w:cs="Arial"/>
          <w:b w:val="0"/>
          <w:sz w:val="20"/>
        </w:rPr>
        <w:t xml:space="preserve"> 701 26 </w:t>
      </w:r>
    </w:p>
    <w:p w14:paraId="1C3EF45B" w14:textId="77777777" w:rsidR="0092688F" w:rsidRDefault="0092688F" w:rsidP="002947EF">
      <w:pPr>
        <w:pStyle w:val="Zpat"/>
        <w:tabs>
          <w:tab w:val="clear" w:pos="4536"/>
          <w:tab w:val="left" w:pos="3544"/>
        </w:tabs>
        <w:rPr>
          <w:rFonts w:ascii="Arial" w:hAnsi="Arial" w:cs="Arial"/>
        </w:rPr>
      </w:pPr>
      <w:r w:rsidRPr="00480B13">
        <w:rPr>
          <w:rFonts w:ascii="Arial" w:hAnsi="Arial" w:cs="Arial"/>
        </w:rPr>
        <w:t>Statutární zástupce:</w:t>
      </w:r>
      <w:r w:rsidRPr="00480B13">
        <w:rPr>
          <w:rFonts w:ascii="Arial" w:hAnsi="Arial" w:cs="Arial"/>
        </w:rPr>
        <w:tab/>
      </w:r>
      <w:r w:rsidR="00FC6FC6">
        <w:rPr>
          <w:rFonts w:ascii="Arial" w:hAnsi="Arial" w:cs="Arial"/>
        </w:rPr>
        <w:t>Mgr</w:t>
      </w:r>
      <w:r w:rsidRPr="00480B13">
        <w:rPr>
          <w:rFonts w:ascii="Arial" w:hAnsi="Arial" w:cs="Arial"/>
        </w:rPr>
        <w:t xml:space="preserve">. </w:t>
      </w:r>
      <w:r w:rsidR="00FC6FC6">
        <w:rPr>
          <w:rFonts w:ascii="Arial" w:hAnsi="Arial" w:cs="Arial"/>
        </w:rPr>
        <w:t>Petr</w:t>
      </w:r>
      <w:r w:rsidR="009551DA">
        <w:rPr>
          <w:rFonts w:ascii="Arial" w:hAnsi="Arial" w:cs="Arial"/>
        </w:rPr>
        <w:t xml:space="preserve"> </w:t>
      </w:r>
      <w:proofErr w:type="spellStart"/>
      <w:r w:rsidR="00FC6FC6">
        <w:rPr>
          <w:rFonts w:ascii="Arial" w:hAnsi="Arial" w:cs="Arial"/>
        </w:rPr>
        <w:t>Birklen</w:t>
      </w:r>
      <w:proofErr w:type="spellEnd"/>
      <w:r w:rsidRPr="00480B13">
        <w:rPr>
          <w:rFonts w:ascii="Arial" w:hAnsi="Arial" w:cs="Arial"/>
        </w:rPr>
        <w:t xml:space="preserve">, generální ředitel </w:t>
      </w:r>
    </w:p>
    <w:p w14:paraId="36310194" w14:textId="2493C7A3" w:rsidR="00A761CD" w:rsidRPr="00A761CD" w:rsidRDefault="0092688F" w:rsidP="002947EF">
      <w:pPr>
        <w:pStyle w:val="Zpat"/>
        <w:tabs>
          <w:tab w:val="clear" w:pos="4536"/>
          <w:tab w:val="left" w:pos="3544"/>
        </w:tabs>
        <w:rPr>
          <w:rFonts w:ascii="Arial" w:hAnsi="Arial" w:cs="Arial"/>
        </w:rPr>
      </w:pPr>
      <w:r w:rsidRPr="00480B13">
        <w:rPr>
          <w:rFonts w:ascii="Arial" w:hAnsi="Arial" w:cs="Arial"/>
        </w:rPr>
        <w:t>Zástupce pro věci technické:</w:t>
      </w:r>
      <w:r w:rsidRPr="00480B13">
        <w:rPr>
          <w:rFonts w:ascii="Arial" w:hAnsi="Arial" w:cs="Arial"/>
        </w:rPr>
        <w:tab/>
      </w:r>
      <w:proofErr w:type="spellStart"/>
      <w:r w:rsidR="00A501E2">
        <w:rPr>
          <w:rFonts w:ascii="Arial" w:hAnsi="Arial" w:cs="Arial"/>
        </w:rPr>
        <w:t>xxx</w:t>
      </w:r>
      <w:bookmarkStart w:id="0" w:name="_GoBack"/>
      <w:bookmarkEnd w:id="0"/>
      <w:proofErr w:type="spellEnd"/>
      <w:r w:rsidR="00391BEC" w:rsidRPr="00850AE5">
        <w:rPr>
          <w:rFonts w:ascii="Arial" w:hAnsi="Arial" w:cs="Arial"/>
        </w:rPr>
        <w:tab/>
      </w:r>
    </w:p>
    <w:p w14:paraId="11165F4A" w14:textId="77777777" w:rsidR="0092688F" w:rsidRPr="00480B13" w:rsidRDefault="0092688F" w:rsidP="002947EF">
      <w:pPr>
        <w:tabs>
          <w:tab w:val="left" w:pos="3544"/>
        </w:tabs>
        <w:rPr>
          <w:rFonts w:ascii="Arial" w:hAnsi="Arial" w:cs="Arial"/>
        </w:rPr>
      </w:pPr>
      <w:proofErr w:type="gramStart"/>
      <w:r w:rsidRPr="00480B13">
        <w:rPr>
          <w:rFonts w:ascii="Arial" w:hAnsi="Arial" w:cs="Arial"/>
        </w:rPr>
        <w:t>IČ</w:t>
      </w:r>
      <w:r w:rsidR="00A8259C" w:rsidRPr="00480B13">
        <w:rPr>
          <w:rFonts w:ascii="Arial" w:hAnsi="Arial" w:cs="Arial"/>
        </w:rPr>
        <w:t>O</w:t>
      </w:r>
      <w:r w:rsidR="00640A14" w:rsidRPr="00480B13">
        <w:rPr>
          <w:rFonts w:ascii="Arial" w:hAnsi="Arial" w:cs="Arial"/>
        </w:rPr>
        <w:t xml:space="preserve">  /  DIČ</w:t>
      </w:r>
      <w:proofErr w:type="gramEnd"/>
      <w:r w:rsidRPr="00480B13">
        <w:rPr>
          <w:rFonts w:ascii="Arial" w:hAnsi="Arial" w:cs="Arial"/>
        </w:rPr>
        <w:t>:</w:t>
      </w:r>
      <w:r w:rsidRPr="00480B13">
        <w:rPr>
          <w:rFonts w:ascii="Arial" w:hAnsi="Arial" w:cs="Arial"/>
        </w:rPr>
        <w:tab/>
        <w:t>70890021</w:t>
      </w:r>
      <w:r w:rsidR="00640A14" w:rsidRPr="00480B13">
        <w:rPr>
          <w:rFonts w:ascii="Arial" w:hAnsi="Arial" w:cs="Arial"/>
        </w:rPr>
        <w:t xml:space="preserve"> </w:t>
      </w:r>
      <w:r w:rsidR="002947EF">
        <w:rPr>
          <w:rFonts w:ascii="Arial" w:hAnsi="Arial" w:cs="Arial"/>
        </w:rPr>
        <w:t xml:space="preserve">  </w:t>
      </w:r>
      <w:r w:rsidR="00640A14" w:rsidRPr="00480B13">
        <w:rPr>
          <w:rFonts w:ascii="Arial" w:hAnsi="Arial" w:cs="Arial"/>
        </w:rPr>
        <w:t xml:space="preserve"> /  </w:t>
      </w:r>
      <w:r w:rsidRPr="00480B13">
        <w:rPr>
          <w:rFonts w:ascii="Arial" w:hAnsi="Arial" w:cs="Arial"/>
        </w:rPr>
        <w:tab/>
        <w:t>CZ70890021</w:t>
      </w:r>
    </w:p>
    <w:p w14:paraId="2252492A" w14:textId="7CA7E615" w:rsidR="0092688F" w:rsidRPr="00480B13" w:rsidRDefault="0092688F" w:rsidP="002947EF">
      <w:pPr>
        <w:tabs>
          <w:tab w:val="left" w:pos="3544"/>
        </w:tabs>
        <w:rPr>
          <w:rFonts w:ascii="Arial" w:hAnsi="Arial" w:cs="Arial"/>
        </w:rPr>
      </w:pPr>
      <w:r w:rsidRPr="00480B13">
        <w:rPr>
          <w:rFonts w:ascii="Arial" w:hAnsi="Arial" w:cs="Arial"/>
        </w:rPr>
        <w:t>Bankovní spojení:</w:t>
      </w:r>
      <w:r w:rsidRPr="00480B13">
        <w:rPr>
          <w:rFonts w:ascii="Arial" w:hAnsi="Arial" w:cs="Arial"/>
        </w:rPr>
        <w:tab/>
      </w:r>
      <w:proofErr w:type="spellStart"/>
      <w:r w:rsidR="000B161D">
        <w:rPr>
          <w:rFonts w:ascii="Arial" w:hAnsi="Arial" w:cs="Arial"/>
        </w:rPr>
        <w:t>Raiffeisenbank</w:t>
      </w:r>
      <w:proofErr w:type="spellEnd"/>
      <w:r w:rsidR="000B161D">
        <w:rPr>
          <w:rFonts w:ascii="Arial" w:hAnsi="Arial" w:cs="Arial"/>
        </w:rPr>
        <w:t xml:space="preserve"> a.s.</w:t>
      </w:r>
      <w:r w:rsidRPr="00480B13">
        <w:rPr>
          <w:rFonts w:ascii="Arial" w:hAnsi="Arial" w:cs="Arial"/>
        </w:rPr>
        <w:t>, č.</w:t>
      </w:r>
      <w:r w:rsidR="006D1A68">
        <w:rPr>
          <w:rFonts w:ascii="Arial" w:hAnsi="Arial" w:cs="Arial"/>
        </w:rPr>
        <w:t> </w:t>
      </w:r>
      <w:proofErr w:type="spellStart"/>
      <w:r w:rsidRPr="00480B13">
        <w:rPr>
          <w:rFonts w:ascii="Arial" w:hAnsi="Arial" w:cs="Arial"/>
        </w:rPr>
        <w:t>ú.</w:t>
      </w:r>
      <w:proofErr w:type="spellEnd"/>
      <w:r w:rsidR="000B161D">
        <w:rPr>
          <w:rFonts w:ascii="Arial" w:hAnsi="Arial" w:cs="Arial"/>
        </w:rPr>
        <w:t xml:space="preserve"> 1320871002/5500</w:t>
      </w:r>
      <w:r w:rsidR="00FC6FC6">
        <w:rPr>
          <w:rFonts w:ascii="Arial" w:hAnsi="Arial" w:cs="Arial"/>
        </w:rPr>
        <w:t xml:space="preserve"> </w:t>
      </w:r>
    </w:p>
    <w:p w14:paraId="49CD9B56" w14:textId="77777777" w:rsidR="0092688F" w:rsidRPr="00480B13" w:rsidRDefault="0092688F" w:rsidP="002947EF">
      <w:pPr>
        <w:tabs>
          <w:tab w:val="left" w:pos="3544"/>
        </w:tabs>
        <w:rPr>
          <w:rFonts w:ascii="Arial" w:hAnsi="Arial" w:cs="Arial"/>
        </w:rPr>
      </w:pPr>
      <w:r w:rsidRPr="00480B13">
        <w:rPr>
          <w:rFonts w:ascii="Arial" w:hAnsi="Arial" w:cs="Arial"/>
        </w:rPr>
        <w:t>Plátce DPH:</w:t>
      </w:r>
      <w:r w:rsidRPr="00480B13">
        <w:rPr>
          <w:rFonts w:ascii="Arial" w:hAnsi="Arial" w:cs="Arial"/>
        </w:rPr>
        <w:tab/>
        <w:t>ano</w:t>
      </w:r>
    </w:p>
    <w:p w14:paraId="6FCD0C3A" w14:textId="77777777" w:rsidR="0092688F" w:rsidRDefault="0092688F" w:rsidP="00313793">
      <w:pPr>
        <w:tabs>
          <w:tab w:val="left" w:pos="3420"/>
        </w:tabs>
        <w:rPr>
          <w:rFonts w:ascii="Arial" w:hAnsi="Arial" w:cs="Arial"/>
        </w:rPr>
      </w:pPr>
      <w:r w:rsidRPr="00480B13">
        <w:rPr>
          <w:rFonts w:ascii="Arial" w:hAnsi="Arial" w:cs="Arial"/>
        </w:rPr>
        <w:t>Zapsán v obchodním rejstříku Krajského soudu Ostrava, oddíl A XIV, vložka 584</w:t>
      </w:r>
    </w:p>
    <w:p w14:paraId="285B130B" w14:textId="77777777" w:rsidR="009C3C14" w:rsidRPr="00480B13" w:rsidRDefault="009C3C14" w:rsidP="00313793">
      <w:pPr>
        <w:tabs>
          <w:tab w:val="left" w:pos="3420"/>
        </w:tabs>
        <w:rPr>
          <w:rFonts w:ascii="Arial" w:hAnsi="Arial" w:cs="Arial"/>
        </w:rPr>
      </w:pPr>
    </w:p>
    <w:p w14:paraId="48F65E25" w14:textId="3ACA09FF" w:rsidR="00A761CD" w:rsidRPr="007712AF" w:rsidRDefault="00A761CD" w:rsidP="00A761CD">
      <w:pPr>
        <w:pStyle w:val="Oddlneeslovantuen"/>
        <w:spacing w:after="0"/>
        <w:rPr>
          <w:rFonts w:ascii="Arial" w:hAnsi="Arial" w:cs="Arial"/>
          <w:bCs/>
          <w:sz w:val="20"/>
        </w:rPr>
      </w:pPr>
      <w:r w:rsidRPr="000B161D">
        <w:rPr>
          <w:rFonts w:ascii="Arial" w:hAnsi="Arial" w:cs="Arial"/>
          <w:b w:val="0"/>
          <w:sz w:val="20"/>
        </w:rPr>
        <w:t>Zhotovitel:</w:t>
      </w:r>
      <w:r w:rsidRPr="007712AF">
        <w:rPr>
          <w:rFonts w:ascii="Arial" w:hAnsi="Arial" w:cs="Arial"/>
          <w:sz w:val="20"/>
        </w:rPr>
        <w:tab/>
      </w:r>
      <w:r w:rsidRPr="007712AF">
        <w:rPr>
          <w:rFonts w:ascii="Arial" w:hAnsi="Arial" w:cs="Arial"/>
          <w:sz w:val="20"/>
        </w:rPr>
        <w:tab/>
      </w:r>
      <w:r w:rsidRPr="007712AF">
        <w:rPr>
          <w:rFonts w:ascii="Arial" w:hAnsi="Arial" w:cs="Arial"/>
          <w:sz w:val="20"/>
        </w:rPr>
        <w:tab/>
      </w:r>
      <w:r w:rsidR="00AF4524">
        <w:rPr>
          <w:rFonts w:ascii="Arial" w:hAnsi="Arial" w:cs="Arial"/>
          <w:sz w:val="20"/>
        </w:rPr>
        <w:tab/>
      </w:r>
      <w:r w:rsidR="00F62ED9">
        <w:rPr>
          <w:rFonts w:ascii="Arial" w:hAnsi="Arial" w:cs="Arial"/>
          <w:sz w:val="20"/>
        </w:rPr>
        <w:t>KOHL Architekti s.r.o.</w:t>
      </w:r>
      <w:r w:rsidRPr="007712AF">
        <w:rPr>
          <w:rFonts w:ascii="Arial" w:hAnsi="Arial" w:cs="Arial"/>
          <w:sz w:val="20"/>
        </w:rPr>
        <w:tab/>
      </w:r>
      <w:r w:rsidRPr="007712AF">
        <w:rPr>
          <w:rFonts w:ascii="Arial" w:hAnsi="Arial" w:cs="Arial"/>
          <w:sz w:val="20"/>
        </w:rPr>
        <w:br/>
      </w:r>
      <w:r w:rsidR="000B161D" w:rsidRPr="000B161D">
        <w:rPr>
          <w:rFonts w:ascii="Arial" w:hAnsi="Arial" w:cs="Arial"/>
          <w:b w:val="0"/>
          <w:bCs/>
          <w:sz w:val="20"/>
        </w:rPr>
        <w:t>S</w:t>
      </w:r>
      <w:r w:rsidRPr="000B161D">
        <w:rPr>
          <w:rFonts w:ascii="Arial" w:hAnsi="Arial" w:cs="Arial"/>
          <w:b w:val="0"/>
          <w:bCs/>
          <w:sz w:val="20"/>
        </w:rPr>
        <w:t>ídlo:</w:t>
      </w:r>
      <w:r w:rsidRPr="007712AF">
        <w:rPr>
          <w:rFonts w:ascii="Arial" w:hAnsi="Arial" w:cs="Arial"/>
          <w:bCs/>
          <w:sz w:val="20"/>
        </w:rPr>
        <w:tab/>
      </w:r>
      <w:r w:rsidRPr="007712AF">
        <w:rPr>
          <w:rFonts w:ascii="Arial" w:hAnsi="Arial" w:cs="Arial"/>
          <w:bCs/>
          <w:sz w:val="20"/>
        </w:rPr>
        <w:tab/>
      </w:r>
      <w:r w:rsidRPr="007712AF">
        <w:rPr>
          <w:rFonts w:ascii="Arial" w:hAnsi="Arial" w:cs="Arial"/>
          <w:bCs/>
          <w:sz w:val="20"/>
        </w:rPr>
        <w:tab/>
      </w:r>
      <w:r w:rsidRPr="007712AF">
        <w:rPr>
          <w:rFonts w:ascii="Arial" w:hAnsi="Arial" w:cs="Arial"/>
          <w:bCs/>
          <w:sz w:val="20"/>
        </w:rPr>
        <w:tab/>
      </w:r>
      <w:r w:rsidRPr="007712AF">
        <w:rPr>
          <w:rFonts w:ascii="Arial" w:hAnsi="Arial" w:cs="Arial"/>
          <w:bCs/>
          <w:sz w:val="20"/>
        </w:rPr>
        <w:tab/>
      </w:r>
      <w:r w:rsidR="00F62ED9">
        <w:rPr>
          <w:rFonts w:ascii="Arial" w:hAnsi="Arial" w:cs="Arial"/>
          <w:bCs/>
          <w:sz w:val="20"/>
        </w:rPr>
        <w:t>28. října 960/178, 709 00 Ostrava</w:t>
      </w:r>
    </w:p>
    <w:p w14:paraId="78F94D94" w14:textId="32E5B77D" w:rsidR="00A761CD" w:rsidRPr="001674E6" w:rsidRDefault="00A761CD" w:rsidP="00A761CD">
      <w:pPr>
        <w:pStyle w:val="Zpat"/>
        <w:tabs>
          <w:tab w:val="clear" w:pos="4536"/>
          <w:tab w:val="clear" w:pos="9072"/>
        </w:tabs>
        <w:rPr>
          <w:rFonts w:ascii="Arial" w:hAnsi="Arial" w:cs="Arial"/>
        </w:rPr>
      </w:pPr>
      <w:r w:rsidRPr="007712AF">
        <w:rPr>
          <w:rFonts w:ascii="Arial" w:hAnsi="Arial" w:cs="Arial"/>
        </w:rPr>
        <w:t>Statutární zástupce:</w:t>
      </w:r>
      <w:r w:rsidRPr="007712AF">
        <w:rPr>
          <w:rFonts w:ascii="Arial" w:hAnsi="Arial" w:cs="Arial"/>
        </w:rPr>
        <w:tab/>
      </w:r>
      <w:r w:rsidR="006961B0">
        <w:rPr>
          <w:rFonts w:ascii="Arial" w:hAnsi="Arial" w:cs="Arial"/>
        </w:rPr>
        <w:tab/>
      </w:r>
      <w:r w:rsidR="00AF4524">
        <w:rPr>
          <w:rFonts w:ascii="Arial" w:hAnsi="Arial" w:cs="Arial"/>
        </w:rPr>
        <w:tab/>
      </w:r>
      <w:proofErr w:type="spellStart"/>
      <w:r w:rsidR="00A501E2">
        <w:rPr>
          <w:rFonts w:ascii="Arial" w:hAnsi="Arial" w:cs="Arial"/>
        </w:rPr>
        <w:t>xxx</w:t>
      </w:r>
      <w:proofErr w:type="spellEnd"/>
      <w:r w:rsidRPr="007712AF">
        <w:rPr>
          <w:rFonts w:ascii="Arial" w:hAnsi="Arial" w:cs="Arial"/>
        </w:rPr>
        <w:tab/>
      </w:r>
      <w:r w:rsidRPr="007712AF">
        <w:rPr>
          <w:rFonts w:ascii="Arial" w:hAnsi="Arial" w:cs="Arial"/>
        </w:rPr>
        <w:tab/>
      </w:r>
    </w:p>
    <w:p w14:paraId="0F221643" w14:textId="7D5A7F22" w:rsidR="00A761CD" w:rsidRPr="007712AF" w:rsidRDefault="00A761CD" w:rsidP="00A761CD">
      <w:pPr>
        <w:pStyle w:val="Zpat"/>
        <w:tabs>
          <w:tab w:val="clear" w:pos="4536"/>
          <w:tab w:val="left" w:pos="3600"/>
        </w:tabs>
        <w:rPr>
          <w:rFonts w:ascii="Arial" w:hAnsi="Arial" w:cs="Arial"/>
        </w:rPr>
      </w:pPr>
      <w:r w:rsidRPr="007712AF">
        <w:rPr>
          <w:rFonts w:ascii="Arial" w:hAnsi="Arial" w:cs="Arial"/>
        </w:rPr>
        <w:t xml:space="preserve">Osoba zodpovědná za vedení zakázky: </w:t>
      </w:r>
      <w:proofErr w:type="spellStart"/>
      <w:r w:rsidR="00A501E2">
        <w:rPr>
          <w:rFonts w:ascii="Arial" w:hAnsi="Arial" w:cs="Arial"/>
        </w:rPr>
        <w:t>xxx</w:t>
      </w:r>
      <w:proofErr w:type="spellEnd"/>
      <w:r w:rsidR="00AF4524" w:rsidRPr="007712AF">
        <w:rPr>
          <w:rFonts w:ascii="Arial" w:hAnsi="Arial" w:cs="Arial"/>
        </w:rPr>
        <w:tab/>
      </w:r>
    </w:p>
    <w:p w14:paraId="29BCC69B" w14:textId="0E28E1EF" w:rsidR="00A761CD" w:rsidRPr="007712AF" w:rsidRDefault="00A761CD" w:rsidP="00A761CD">
      <w:pPr>
        <w:pStyle w:val="Zpat"/>
        <w:tabs>
          <w:tab w:val="clear" w:pos="4536"/>
          <w:tab w:val="clear" w:pos="9072"/>
        </w:tabs>
        <w:rPr>
          <w:rFonts w:ascii="Arial" w:hAnsi="Arial" w:cs="Arial"/>
        </w:rPr>
      </w:pPr>
      <w:r w:rsidRPr="007712AF">
        <w:rPr>
          <w:rFonts w:ascii="Arial" w:hAnsi="Arial" w:cs="Arial"/>
        </w:rPr>
        <w:t>Telefon:</w:t>
      </w:r>
      <w:r w:rsidRPr="007712AF">
        <w:rPr>
          <w:rFonts w:ascii="Arial" w:hAnsi="Arial" w:cs="Arial"/>
        </w:rPr>
        <w:tab/>
      </w:r>
      <w:r w:rsidRPr="007712AF">
        <w:rPr>
          <w:rFonts w:ascii="Arial" w:hAnsi="Arial" w:cs="Arial"/>
        </w:rPr>
        <w:tab/>
      </w:r>
      <w:r w:rsidR="00AF4524">
        <w:rPr>
          <w:rFonts w:ascii="Arial" w:hAnsi="Arial" w:cs="Arial"/>
        </w:rPr>
        <w:tab/>
      </w:r>
      <w:r w:rsidR="00AF4524">
        <w:rPr>
          <w:rFonts w:ascii="Arial" w:hAnsi="Arial" w:cs="Arial"/>
        </w:rPr>
        <w:tab/>
      </w:r>
      <w:proofErr w:type="spellStart"/>
      <w:r w:rsidR="00A501E2">
        <w:rPr>
          <w:rFonts w:ascii="Arial" w:hAnsi="Arial" w:cs="Arial"/>
        </w:rPr>
        <w:t>xxx</w:t>
      </w:r>
      <w:proofErr w:type="spellEnd"/>
      <w:r w:rsidR="00AF4524" w:rsidRPr="007712AF">
        <w:rPr>
          <w:rFonts w:ascii="Arial" w:hAnsi="Arial" w:cs="Arial"/>
        </w:rPr>
        <w:tab/>
      </w:r>
      <w:r w:rsidR="00AF4524">
        <w:rPr>
          <w:rFonts w:ascii="Arial" w:hAnsi="Arial" w:cs="Arial"/>
        </w:rPr>
        <w:tab/>
      </w:r>
      <w:r w:rsidRPr="007712AF">
        <w:rPr>
          <w:rFonts w:ascii="Arial" w:hAnsi="Arial" w:cs="Arial"/>
        </w:rPr>
        <w:tab/>
      </w:r>
      <w:r w:rsidRPr="007712AF">
        <w:rPr>
          <w:rFonts w:ascii="Arial" w:hAnsi="Arial" w:cs="Arial"/>
        </w:rPr>
        <w:tab/>
      </w:r>
    </w:p>
    <w:p w14:paraId="4A1BFFF9" w14:textId="1FA55B9B" w:rsidR="00A761CD" w:rsidRPr="007712AF" w:rsidRDefault="00A761CD" w:rsidP="00A761CD">
      <w:pPr>
        <w:autoSpaceDE w:val="0"/>
        <w:autoSpaceDN w:val="0"/>
        <w:adjustRightInd w:val="0"/>
        <w:rPr>
          <w:rFonts w:ascii="MS Shell Dlg 2" w:hAnsi="MS Shell Dlg 2" w:cs="MS Shell Dlg 2"/>
          <w:sz w:val="17"/>
          <w:szCs w:val="17"/>
        </w:rPr>
      </w:pPr>
      <w:r w:rsidRPr="007712AF">
        <w:rPr>
          <w:rFonts w:ascii="Arial" w:hAnsi="Arial" w:cs="Arial"/>
        </w:rPr>
        <w:t>E-mail:</w:t>
      </w:r>
      <w:r w:rsidRPr="007712AF">
        <w:rPr>
          <w:rFonts w:ascii="Arial" w:hAnsi="Arial" w:cs="Arial"/>
        </w:rPr>
        <w:tab/>
      </w:r>
      <w:r w:rsidRPr="007712AF">
        <w:rPr>
          <w:rFonts w:ascii="Arial" w:hAnsi="Arial" w:cs="Arial"/>
        </w:rPr>
        <w:tab/>
      </w:r>
      <w:r w:rsidR="00AF4524">
        <w:rPr>
          <w:rFonts w:ascii="Arial" w:hAnsi="Arial" w:cs="Arial"/>
        </w:rPr>
        <w:tab/>
      </w:r>
      <w:r w:rsidR="00AF4524">
        <w:rPr>
          <w:rFonts w:ascii="Arial" w:hAnsi="Arial" w:cs="Arial"/>
        </w:rPr>
        <w:tab/>
      </w:r>
      <w:r w:rsidR="00AF4524">
        <w:rPr>
          <w:rFonts w:ascii="Arial" w:hAnsi="Arial" w:cs="Arial"/>
        </w:rPr>
        <w:tab/>
      </w:r>
      <w:proofErr w:type="spellStart"/>
      <w:r w:rsidR="00A501E2">
        <w:rPr>
          <w:rFonts w:ascii="Arial" w:hAnsi="Arial" w:cs="Arial"/>
        </w:rPr>
        <w:t>xxx</w:t>
      </w:r>
      <w:proofErr w:type="spellEnd"/>
      <w:r w:rsidR="00AF4524" w:rsidRPr="007712AF">
        <w:rPr>
          <w:rFonts w:ascii="Arial" w:hAnsi="Arial" w:cs="Arial"/>
        </w:rPr>
        <w:tab/>
      </w:r>
      <w:r w:rsidRPr="007712AF">
        <w:rPr>
          <w:rFonts w:ascii="Arial" w:hAnsi="Arial" w:cs="Arial"/>
        </w:rPr>
        <w:tab/>
      </w:r>
      <w:r w:rsidRPr="007712AF">
        <w:rPr>
          <w:rFonts w:ascii="Arial" w:hAnsi="Arial" w:cs="Arial"/>
        </w:rPr>
        <w:tab/>
      </w:r>
      <w:r w:rsidRPr="007712AF">
        <w:rPr>
          <w:rFonts w:ascii="Arial" w:hAnsi="Arial" w:cs="Arial"/>
        </w:rPr>
        <w:tab/>
      </w:r>
    </w:p>
    <w:p w14:paraId="0DC84BE2" w14:textId="57F8DDAD" w:rsidR="00A761CD" w:rsidRPr="007712AF" w:rsidRDefault="00A761CD" w:rsidP="00A761CD">
      <w:pPr>
        <w:pStyle w:val="Zpat"/>
        <w:tabs>
          <w:tab w:val="clear" w:pos="4536"/>
          <w:tab w:val="clear" w:pos="9072"/>
        </w:tabs>
        <w:rPr>
          <w:rFonts w:ascii="Arial" w:hAnsi="Arial" w:cs="Arial"/>
        </w:rPr>
      </w:pPr>
      <w:proofErr w:type="gramStart"/>
      <w:r w:rsidRPr="007712AF">
        <w:rPr>
          <w:rFonts w:ascii="Arial" w:hAnsi="Arial" w:cs="Arial"/>
        </w:rPr>
        <w:t>IČO  /  DIČ</w:t>
      </w:r>
      <w:proofErr w:type="gramEnd"/>
      <w:r w:rsidRPr="007712AF">
        <w:rPr>
          <w:rFonts w:ascii="Arial" w:hAnsi="Arial" w:cs="Arial"/>
        </w:rPr>
        <w:t>:</w:t>
      </w:r>
      <w:r w:rsidRPr="007712AF">
        <w:rPr>
          <w:rFonts w:ascii="Arial" w:hAnsi="Arial" w:cs="Arial"/>
        </w:rPr>
        <w:tab/>
      </w:r>
      <w:r w:rsidRPr="007712AF">
        <w:rPr>
          <w:rFonts w:ascii="Arial" w:hAnsi="Arial" w:cs="Arial"/>
        </w:rPr>
        <w:tab/>
      </w:r>
      <w:r w:rsidR="00AF4524">
        <w:rPr>
          <w:rFonts w:ascii="Arial" w:hAnsi="Arial" w:cs="Arial"/>
        </w:rPr>
        <w:tab/>
      </w:r>
      <w:r w:rsidR="00AF4524">
        <w:rPr>
          <w:rFonts w:ascii="Arial" w:hAnsi="Arial" w:cs="Arial"/>
        </w:rPr>
        <w:tab/>
      </w:r>
      <w:r w:rsidR="00F62ED9">
        <w:rPr>
          <w:rFonts w:ascii="Arial" w:hAnsi="Arial" w:cs="Arial"/>
        </w:rPr>
        <w:t>28597931/CZ28597931</w:t>
      </w:r>
      <w:r w:rsidR="00AF4524" w:rsidRPr="007712AF">
        <w:rPr>
          <w:rFonts w:ascii="Arial" w:hAnsi="Arial" w:cs="Arial"/>
        </w:rPr>
        <w:tab/>
      </w:r>
      <w:r w:rsidRPr="007712AF">
        <w:rPr>
          <w:rFonts w:ascii="Arial" w:hAnsi="Arial" w:cs="Arial"/>
        </w:rPr>
        <w:tab/>
      </w:r>
      <w:r w:rsidRPr="007712AF">
        <w:rPr>
          <w:rFonts w:ascii="Arial" w:hAnsi="Arial" w:cs="Arial"/>
        </w:rPr>
        <w:tab/>
      </w:r>
    </w:p>
    <w:p w14:paraId="5813E076" w14:textId="150BE13D" w:rsidR="00A761CD" w:rsidRPr="007712AF" w:rsidRDefault="00A761CD" w:rsidP="00A761CD">
      <w:pPr>
        <w:pStyle w:val="Zpat"/>
        <w:tabs>
          <w:tab w:val="clear" w:pos="4536"/>
          <w:tab w:val="clear" w:pos="9072"/>
        </w:tabs>
        <w:rPr>
          <w:rFonts w:ascii="Arial" w:hAnsi="Arial" w:cs="Arial"/>
        </w:rPr>
      </w:pPr>
      <w:r w:rsidRPr="007712AF">
        <w:rPr>
          <w:rFonts w:ascii="Arial" w:hAnsi="Arial" w:cs="Arial"/>
        </w:rPr>
        <w:t>Bankovní spojení:</w:t>
      </w:r>
      <w:r w:rsidRPr="007712AF">
        <w:rPr>
          <w:rFonts w:ascii="Arial" w:hAnsi="Arial" w:cs="Arial"/>
        </w:rPr>
        <w:tab/>
      </w:r>
      <w:r w:rsidR="00AF4524">
        <w:rPr>
          <w:rFonts w:ascii="Arial" w:hAnsi="Arial" w:cs="Arial"/>
        </w:rPr>
        <w:tab/>
      </w:r>
      <w:r w:rsidR="00AF4524">
        <w:rPr>
          <w:rFonts w:ascii="Arial" w:hAnsi="Arial" w:cs="Arial"/>
        </w:rPr>
        <w:tab/>
      </w:r>
      <w:r w:rsidR="006C1086">
        <w:rPr>
          <w:rFonts w:ascii="Arial" w:hAnsi="Arial" w:cs="Arial"/>
        </w:rPr>
        <w:t>FIO Banka a.s.</w:t>
      </w:r>
      <w:r w:rsidR="00AF4524" w:rsidRPr="007712AF">
        <w:rPr>
          <w:rFonts w:ascii="Arial" w:hAnsi="Arial" w:cs="Arial"/>
        </w:rPr>
        <w:tab/>
      </w:r>
      <w:r w:rsidRPr="007712AF">
        <w:rPr>
          <w:rFonts w:ascii="Arial" w:hAnsi="Arial" w:cs="Arial"/>
        </w:rPr>
        <w:tab/>
      </w:r>
      <w:r w:rsidRPr="007712AF">
        <w:rPr>
          <w:rFonts w:ascii="Arial" w:hAnsi="Arial" w:cs="Arial"/>
        </w:rPr>
        <w:tab/>
      </w:r>
    </w:p>
    <w:p w14:paraId="731C45E5" w14:textId="3972BC83" w:rsidR="00A761CD" w:rsidRPr="007712AF" w:rsidRDefault="00A761CD" w:rsidP="00A761CD">
      <w:pPr>
        <w:pStyle w:val="Zpat"/>
        <w:tabs>
          <w:tab w:val="clear" w:pos="4536"/>
          <w:tab w:val="clear" w:pos="9072"/>
        </w:tabs>
        <w:rPr>
          <w:rFonts w:ascii="Arial" w:hAnsi="Arial" w:cs="Arial"/>
        </w:rPr>
      </w:pPr>
      <w:r w:rsidRPr="007712AF">
        <w:rPr>
          <w:rFonts w:ascii="Arial" w:hAnsi="Arial" w:cs="Arial"/>
        </w:rPr>
        <w:t>Plátce DPH:</w:t>
      </w:r>
      <w:r w:rsidRPr="007712AF">
        <w:rPr>
          <w:rFonts w:ascii="Arial" w:hAnsi="Arial" w:cs="Arial"/>
        </w:rPr>
        <w:tab/>
      </w:r>
      <w:r w:rsidRPr="007712AF">
        <w:rPr>
          <w:rFonts w:ascii="Arial" w:hAnsi="Arial" w:cs="Arial"/>
        </w:rPr>
        <w:tab/>
      </w:r>
      <w:r w:rsidRPr="007712AF">
        <w:rPr>
          <w:rFonts w:ascii="Arial" w:hAnsi="Arial" w:cs="Arial"/>
        </w:rPr>
        <w:tab/>
      </w:r>
      <w:r w:rsidRPr="007712AF">
        <w:rPr>
          <w:rFonts w:ascii="Arial" w:hAnsi="Arial" w:cs="Arial"/>
        </w:rPr>
        <w:tab/>
      </w:r>
      <w:r w:rsidR="006C1086">
        <w:rPr>
          <w:rFonts w:ascii="Arial" w:hAnsi="Arial" w:cs="Arial"/>
        </w:rPr>
        <w:t>ano</w:t>
      </w:r>
      <w:r w:rsidR="006C1086">
        <w:rPr>
          <w:rFonts w:ascii="Arial" w:hAnsi="Arial" w:cs="Arial"/>
        </w:rPr>
        <w:tab/>
      </w:r>
      <w:r w:rsidR="00AF4524" w:rsidRPr="007712AF">
        <w:rPr>
          <w:rFonts w:ascii="Arial" w:hAnsi="Arial" w:cs="Arial"/>
        </w:rPr>
        <w:tab/>
      </w:r>
    </w:p>
    <w:p w14:paraId="1EB2597B" w14:textId="56A77C7E" w:rsidR="00A761CD" w:rsidRDefault="00A761CD" w:rsidP="00A761CD">
      <w:pPr>
        <w:pStyle w:val="Zpat"/>
        <w:tabs>
          <w:tab w:val="clear" w:pos="4536"/>
          <w:tab w:val="clear" w:pos="9072"/>
        </w:tabs>
        <w:rPr>
          <w:rFonts w:ascii="Arial" w:hAnsi="Arial" w:cs="Arial"/>
        </w:rPr>
      </w:pPr>
      <w:r w:rsidRPr="007712AF">
        <w:rPr>
          <w:rFonts w:ascii="Arial" w:hAnsi="Arial" w:cs="Arial"/>
        </w:rPr>
        <w:t xml:space="preserve">Zapsán v obchodním rejstříku Krajského soudu </w:t>
      </w:r>
      <w:r w:rsidR="006C1086">
        <w:rPr>
          <w:rFonts w:ascii="Arial" w:hAnsi="Arial" w:cs="Arial"/>
        </w:rPr>
        <w:t>v Ostravě, oddíl C 33846</w:t>
      </w:r>
      <w:r w:rsidR="00AF4524" w:rsidRPr="007712AF">
        <w:rPr>
          <w:rFonts w:ascii="Arial" w:hAnsi="Arial" w:cs="Arial"/>
        </w:rPr>
        <w:tab/>
      </w:r>
    </w:p>
    <w:p w14:paraId="3B1F7DC1" w14:textId="77777777" w:rsidR="0092688F" w:rsidRPr="00F329AF" w:rsidRDefault="000D5158" w:rsidP="00BE272D">
      <w:pPr>
        <w:pStyle w:val="Zpat"/>
        <w:tabs>
          <w:tab w:val="clear" w:pos="4536"/>
          <w:tab w:val="clear" w:pos="9072"/>
        </w:tabs>
        <w:rPr>
          <w:rFonts w:ascii="Arial" w:hAnsi="Arial" w:cs="Arial"/>
        </w:rPr>
      </w:pPr>
      <w:r w:rsidRPr="00F329AF">
        <w:rPr>
          <w:rFonts w:ascii="Arial" w:hAnsi="Arial" w:cs="Arial"/>
        </w:rPr>
        <w:t xml:space="preserve"> </w:t>
      </w:r>
    </w:p>
    <w:p w14:paraId="42282630" w14:textId="77777777" w:rsidR="0034095F" w:rsidRDefault="0034095F" w:rsidP="0034095F">
      <w:pPr>
        <w:spacing w:after="120"/>
        <w:jc w:val="both"/>
        <w:rPr>
          <w:rFonts w:ascii="Arial" w:hAnsi="Arial" w:cs="Arial"/>
          <w:b/>
        </w:rPr>
      </w:pPr>
      <w:r w:rsidRPr="00934C8A">
        <w:rPr>
          <w:rFonts w:ascii="Arial" w:hAnsi="Arial" w:cs="Arial"/>
        </w:rPr>
        <w:t>NÁZEV AKCE:</w:t>
      </w:r>
      <w:r w:rsidRPr="00671881">
        <w:rPr>
          <w:rFonts w:ascii="Arial" w:hAnsi="Arial" w:cs="Arial"/>
          <w:b/>
        </w:rPr>
        <w:tab/>
      </w:r>
    </w:p>
    <w:p w14:paraId="46F88BD6" w14:textId="7B342C1B" w:rsidR="006961B0" w:rsidRDefault="0082769C" w:rsidP="006961B0">
      <w:pPr>
        <w:rPr>
          <w:rFonts w:ascii="Arial" w:hAnsi="Arial" w:cs="Arial"/>
          <w:b/>
          <w:bCs/>
        </w:rPr>
      </w:pPr>
      <w:r>
        <w:rPr>
          <w:rFonts w:ascii="Arial" w:hAnsi="Arial" w:cs="Arial"/>
          <w:b/>
        </w:rPr>
        <w:t xml:space="preserve"> </w:t>
      </w:r>
      <w:r w:rsidR="000B161D">
        <w:rPr>
          <w:rFonts w:ascii="Arial" w:hAnsi="Arial" w:cs="Arial"/>
          <w:b/>
        </w:rPr>
        <w:t xml:space="preserve"> </w:t>
      </w:r>
      <w:proofErr w:type="gramStart"/>
      <w:r w:rsidR="006961B0" w:rsidRPr="006961B0">
        <w:rPr>
          <w:rFonts w:ascii="Arial" w:hAnsi="Arial" w:cs="Arial"/>
          <w:b/>
          <w:bCs/>
        </w:rPr>
        <w:t xml:space="preserve">STUDIE – </w:t>
      </w:r>
      <w:r w:rsidR="006961B0" w:rsidRPr="006961B0">
        <w:rPr>
          <w:rFonts w:ascii="Arial" w:hAnsi="Arial" w:cs="Arial"/>
          <w:b/>
        </w:rPr>
        <w:t xml:space="preserve"> </w:t>
      </w:r>
      <w:r w:rsidR="006961B0" w:rsidRPr="006961B0">
        <w:rPr>
          <w:rFonts w:ascii="Arial" w:hAnsi="Arial" w:cs="Arial"/>
          <w:b/>
          <w:bCs/>
        </w:rPr>
        <w:t>řešení</w:t>
      </w:r>
      <w:proofErr w:type="gramEnd"/>
      <w:r w:rsidR="006961B0" w:rsidRPr="006961B0">
        <w:rPr>
          <w:rFonts w:ascii="Arial" w:hAnsi="Arial" w:cs="Arial"/>
          <w:b/>
          <w:bCs/>
        </w:rPr>
        <w:t xml:space="preserve"> budoucího sídla správy státního podniku Povodí Odry a VH laboratoří</w:t>
      </w:r>
    </w:p>
    <w:p w14:paraId="194DC772" w14:textId="12830236" w:rsidR="00AD17BF" w:rsidRPr="00615B93" w:rsidRDefault="00AD17BF" w:rsidP="00737C83">
      <w:pPr>
        <w:rPr>
          <w:rFonts w:ascii="Arial" w:hAnsi="Arial" w:cs="Arial"/>
          <w:b/>
        </w:rPr>
      </w:pPr>
    </w:p>
    <w:p w14:paraId="26E01EA5" w14:textId="77777777" w:rsidR="0092688F" w:rsidRPr="0034095F" w:rsidRDefault="0034095F" w:rsidP="0034095F">
      <w:pPr>
        <w:spacing w:after="120"/>
        <w:rPr>
          <w:rFonts w:ascii="Arial" w:hAnsi="Arial" w:cs="Arial"/>
          <w:b/>
          <w:u w:val="single"/>
        </w:rPr>
      </w:pPr>
      <w:r>
        <w:rPr>
          <w:rFonts w:ascii="Arial" w:hAnsi="Arial" w:cs="Arial"/>
          <w:b/>
          <w:u w:val="single"/>
        </w:rPr>
        <w:t>2. Předmět smlouvy</w:t>
      </w:r>
    </w:p>
    <w:p w14:paraId="7F0461BA" w14:textId="77777777" w:rsidR="0079149B" w:rsidRDefault="0079149B" w:rsidP="00D038C4">
      <w:pPr>
        <w:spacing w:after="120"/>
        <w:jc w:val="both"/>
        <w:rPr>
          <w:rFonts w:ascii="Arial" w:hAnsi="Arial" w:cs="Arial"/>
        </w:rPr>
      </w:pPr>
      <w:r w:rsidRPr="00671881">
        <w:rPr>
          <w:rFonts w:ascii="Arial" w:hAnsi="Arial" w:cs="Arial"/>
        </w:rPr>
        <w:t>Touto smlouvou se zhotovitel zavazuje provést na svůj náklad a nebezpečí pro objednatele dílo a objednatel se zavazuje dílo převzít a zaplatit za něj dohodnutou cenu.</w:t>
      </w:r>
    </w:p>
    <w:p w14:paraId="662608D7" w14:textId="467BB439" w:rsidR="00615B93" w:rsidRDefault="0034095F" w:rsidP="00D038C4">
      <w:pPr>
        <w:spacing w:after="120"/>
        <w:jc w:val="both"/>
        <w:rPr>
          <w:rFonts w:ascii="Arial" w:hAnsi="Arial" w:cs="Arial"/>
        </w:rPr>
      </w:pPr>
      <w:r w:rsidRPr="00D43573">
        <w:rPr>
          <w:rFonts w:ascii="Arial" w:hAnsi="Arial" w:cs="Arial"/>
        </w:rPr>
        <w:t>Podkladem pro uzavření této smlouvy je nabídka zhotovitele ze dne</w:t>
      </w:r>
      <w:r w:rsidR="000B161D">
        <w:rPr>
          <w:rFonts w:ascii="Arial" w:hAnsi="Arial" w:cs="Arial"/>
        </w:rPr>
        <w:t xml:space="preserve"> </w:t>
      </w:r>
      <w:r w:rsidR="006C1086">
        <w:rPr>
          <w:rFonts w:ascii="Arial" w:hAnsi="Arial" w:cs="Arial"/>
        </w:rPr>
        <w:t xml:space="preserve">22. 7. 2025 </w:t>
      </w:r>
      <w:r w:rsidR="000B161D">
        <w:rPr>
          <w:rFonts w:ascii="Arial" w:hAnsi="Arial" w:cs="Arial"/>
        </w:rPr>
        <w:t>p</w:t>
      </w:r>
      <w:r w:rsidRPr="00D43573">
        <w:rPr>
          <w:rFonts w:ascii="Arial" w:hAnsi="Arial" w:cs="Arial"/>
        </w:rPr>
        <w:t xml:space="preserve">odaná na základě </w:t>
      </w:r>
      <w:r w:rsidR="00746200">
        <w:rPr>
          <w:rFonts w:ascii="Arial" w:hAnsi="Arial" w:cs="Arial"/>
        </w:rPr>
        <w:t>poptávkového</w:t>
      </w:r>
      <w:r w:rsidR="006961B0">
        <w:rPr>
          <w:rFonts w:ascii="Arial" w:hAnsi="Arial" w:cs="Arial"/>
        </w:rPr>
        <w:t xml:space="preserve"> řízení</w:t>
      </w:r>
      <w:r w:rsidR="00E22B7F">
        <w:rPr>
          <w:rFonts w:ascii="Arial" w:hAnsi="Arial" w:cs="Arial"/>
        </w:rPr>
        <w:t>.</w:t>
      </w:r>
    </w:p>
    <w:p w14:paraId="5C2E0C13" w14:textId="40A1EC9A" w:rsidR="00C93870" w:rsidRDefault="0092688F" w:rsidP="00D038C4">
      <w:pPr>
        <w:spacing w:after="120"/>
        <w:jc w:val="both"/>
        <w:rPr>
          <w:rFonts w:ascii="Arial" w:hAnsi="Arial" w:cs="Arial"/>
        </w:rPr>
      </w:pPr>
      <w:r w:rsidRPr="00F86F6B">
        <w:rPr>
          <w:rFonts w:ascii="Arial" w:hAnsi="Arial" w:cs="Arial"/>
        </w:rPr>
        <w:t xml:space="preserve">Předmětem smlouvy je vypracování </w:t>
      </w:r>
      <w:r w:rsidR="00746200" w:rsidRPr="00746200">
        <w:rPr>
          <w:rFonts w:ascii="Arial" w:hAnsi="Arial" w:cs="Arial"/>
          <w:bCs/>
        </w:rPr>
        <w:t>studie</w:t>
      </w:r>
      <w:r w:rsidR="006961B0" w:rsidRPr="00746200">
        <w:rPr>
          <w:rFonts w:ascii="Arial" w:hAnsi="Arial" w:cs="Arial"/>
        </w:rPr>
        <w:t xml:space="preserve"> </w:t>
      </w:r>
      <w:r w:rsidR="006961B0" w:rsidRPr="00746200">
        <w:rPr>
          <w:rFonts w:ascii="Arial" w:hAnsi="Arial" w:cs="Arial"/>
          <w:bCs/>
        </w:rPr>
        <w:t>řešení budoucího sídla správy státního podniku Povodí Odry a VH laboratoří.</w:t>
      </w:r>
      <w:r w:rsidR="0034095F" w:rsidRPr="00F86F6B">
        <w:rPr>
          <w:rFonts w:ascii="Arial" w:hAnsi="Arial" w:cs="Arial"/>
        </w:rPr>
        <w:t xml:space="preserve"> </w:t>
      </w:r>
      <w:r w:rsidR="00F65CCB" w:rsidRPr="00F86F6B">
        <w:rPr>
          <w:rFonts w:ascii="Arial" w:hAnsi="Arial" w:cs="Arial"/>
        </w:rPr>
        <w:t xml:space="preserve">Rozsah prací </w:t>
      </w:r>
      <w:r w:rsidR="00C81B23">
        <w:rPr>
          <w:rFonts w:ascii="Arial" w:hAnsi="Arial" w:cs="Arial"/>
        </w:rPr>
        <w:t>je blíže specifikován v Příloze č. 1 této smlouvy</w:t>
      </w:r>
      <w:r w:rsidR="00A761CD">
        <w:rPr>
          <w:rFonts w:ascii="Arial" w:hAnsi="Arial" w:cs="Arial"/>
        </w:rPr>
        <w:t>.</w:t>
      </w:r>
    </w:p>
    <w:p w14:paraId="296C0CF2" w14:textId="3DB950A8" w:rsidR="009D476E" w:rsidRDefault="009D476E" w:rsidP="00D038C4">
      <w:pPr>
        <w:spacing w:after="120"/>
        <w:jc w:val="both"/>
        <w:rPr>
          <w:rFonts w:ascii="Arial" w:hAnsi="Arial" w:cs="Arial"/>
        </w:rPr>
      </w:pPr>
      <w:r>
        <w:rPr>
          <w:rFonts w:ascii="Arial" w:hAnsi="Arial" w:cs="Arial"/>
        </w:rPr>
        <w:t xml:space="preserve">Dílo bude předáno objednateli v počtu vyhotovení </w:t>
      </w:r>
      <w:r w:rsidR="006961B0">
        <w:rPr>
          <w:rFonts w:ascii="Arial" w:hAnsi="Arial" w:cs="Arial"/>
        </w:rPr>
        <w:t xml:space="preserve">4x v tištěné podobě a 1x elektronické podobě </w:t>
      </w:r>
      <w:r>
        <w:rPr>
          <w:rFonts w:ascii="Arial" w:hAnsi="Arial" w:cs="Arial"/>
        </w:rPr>
        <w:t>ve formátu dle pokynů objednatele.</w:t>
      </w:r>
    </w:p>
    <w:p w14:paraId="1E9847F6" w14:textId="77777777" w:rsidR="00F66E79" w:rsidRDefault="00F66E79" w:rsidP="00361DCE">
      <w:pPr>
        <w:pStyle w:val="Odstavecseseznamem"/>
        <w:spacing w:before="120" w:after="120"/>
        <w:ind w:left="0" w:right="-2"/>
        <w:jc w:val="both"/>
        <w:rPr>
          <w:rFonts w:ascii="Arial" w:hAnsi="Arial" w:cs="Arial"/>
        </w:rPr>
      </w:pPr>
    </w:p>
    <w:p w14:paraId="530D6462" w14:textId="77777777" w:rsidR="0092688F" w:rsidRPr="00671881" w:rsidRDefault="0092688F" w:rsidP="00D038C4">
      <w:pPr>
        <w:spacing w:after="120"/>
        <w:rPr>
          <w:rFonts w:ascii="Arial" w:hAnsi="Arial" w:cs="Arial"/>
          <w:b/>
          <w:u w:val="single"/>
        </w:rPr>
      </w:pPr>
      <w:r w:rsidRPr="00671881">
        <w:rPr>
          <w:rFonts w:ascii="Arial" w:hAnsi="Arial" w:cs="Arial"/>
          <w:b/>
          <w:u w:val="single"/>
        </w:rPr>
        <w:t>3. Doba plnění</w:t>
      </w:r>
    </w:p>
    <w:p w14:paraId="43D0F066" w14:textId="77777777" w:rsidR="0092688F" w:rsidRPr="00671881" w:rsidRDefault="0092688F" w:rsidP="0053065C">
      <w:pPr>
        <w:numPr>
          <w:ilvl w:val="1"/>
          <w:numId w:val="7"/>
        </w:numPr>
        <w:tabs>
          <w:tab w:val="clear" w:pos="714"/>
        </w:tabs>
        <w:spacing w:after="120"/>
        <w:ind w:left="426" w:hanging="426"/>
        <w:jc w:val="both"/>
        <w:rPr>
          <w:rFonts w:ascii="Arial" w:hAnsi="Arial" w:cs="Arial"/>
        </w:rPr>
      </w:pPr>
      <w:r w:rsidRPr="00671881">
        <w:rPr>
          <w:rFonts w:ascii="Arial" w:hAnsi="Arial" w:cs="Arial"/>
        </w:rPr>
        <w:t xml:space="preserve">Zhotovitel je povinen zahájit práce na </w:t>
      </w:r>
      <w:r w:rsidR="00EB34AC" w:rsidRPr="00EF1344">
        <w:rPr>
          <w:rFonts w:ascii="Arial" w:hAnsi="Arial" w:cs="Arial"/>
        </w:rPr>
        <w:t>plnění</w:t>
      </w:r>
      <w:r w:rsidR="00EB34AC">
        <w:rPr>
          <w:rFonts w:ascii="Arial" w:hAnsi="Arial" w:cs="Arial"/>
        </w:rPr>
        <w:t xml:space="preserve"> </w:t>
      </w:r>
      <w:r w:rsidRPr="00671881">
        <w:rPr>
          <w:rFonts w:ascii="Arial" w:hAnsi="Arial" w:cs="Arial"/>
        </w:rPr>
        <w:t>předmětu</w:t>
      </w:r>
      <w:r w:rsidR="003F294F" w:rsidRPr="00671881">
        <w:rPr>
          <w:rFonts w:ascii="Arial" w:hAnsi="Arial" w:cs="Arial"/>
        </w:rPr>
        <w:t xml:space="preserve"> smlouvy</w:t>
      </w:r>
      <w:r w:rsidRPr="00671881">
        <w:rPr>
          <w:rFonts w:ascii="Arial" w:hAnsi="Arial" w:cs="Arial"/>
        </w:rPr>
        <w:t xml:space="preserve"> a řádně v nich pokračovat bezodkladně po nabytí účinnosti této smlouvy o dílo.</w:t>
      </w:r>
    </w:p>
    <w:p w14:paraId="30347DF0" w14:textId="241DE765" w:rsidR="00EB34AC" w:rsidRPr="009D476E" w:rsidRDefault="00EB34AC" w:rsidP="000F45E3">
      <w:pPr>
        <w:numPr>
          <w:ilvl w:val="1"/>
          <w:numId w:val="7"/>
        </w:numPr>
        <w:tabs>
          <w:tab w:val="clear" w:pos="714"/>
        </w:tabs>
        <w:ind w:left="426" w:hanging="426"/>
        <w:rPr>
          <w:rFonts w:ascii="Arial" w:hAnsi="Arial" w:cs="Arial"/>
        </w:rPr>
      </w:pPr>
      <w:r w:rsidRPr="009D476E">
        <w:rPr>
          <w:rFonts w:ascii="Arial" w:hAnsi="Arial" w:cs="Arial"/>
        </w:rPr>
        <w:t>Zhotovitel se zavazuje</w:t>
      </w:r>
      <w:r w:rsidR="009D476E" w:rsidRPr="009D476E">
        <w:rPr>
          <w:rFonts w:ascii="Arial" w:hAnsi="Arial" w:cs="Arial"/>
        </w:rPr>
        <w:t xml:space="preserve"> dílo</w:t>
      </w:r>
      <w:r w:rsidRPr="009D476E">
        <w:rPr>
          <w:rFonts w:ascii="Arial" w:hAnsi="Arial" w:cs="Arial"/>
        </w:rPr>
        <w:t xml:space="preserve"> provést</w:t>
      </w:r>
      <w:r w:rsidR="009D476E" w:rsidRPr="009D476E">
        <w:rPr>
          <w:rFonts w:ascii="Arial" w:hAnsi="Arial" w:cs="Arial"/>
        </w:rPr>
        <w:t xml:space="preserve"> a předat jej objednateli nejpozději do </w:t>
      </w:r>
      <w:r w:rsidR="006C1086" w:rsidRPr="006C1086">
        <w:rPr>
          <w:rFonts w:ascii="Arial" w:hAnsi="Arial" w:cs="Arial"/>
          <w:b/>
        </w:rPr>
        <w:t>06</w:t>
      </w:r>
      <w:r w:rsidR="006961B0" w:rsidRPr="006C1086">
        <w:rPr>
          <w:rFonts w:ascii="Arial" w:hAnsi="Arial" w:cs="Arial"/>
          <w:b/>
        </w:rPr>
        <w:t>. 0</w:t>
      </w:r>
      <w:r w:rsidR="006C1086" w:rsidRPr="006C1086">
        <w:rPr>
          <w:rFonts w:ascii="Arial" w:hAnsi="Arial" w:cs="Arial"/>
          <w:b/>
        </w:rPr>
        <w:t>2</w:t>
      </w:r>
      <w:r w:rsidR="006961B0" w:rsidRPr="006C1086">
        <w:rPr>
          <w:rFonts w:ascii="Arial" w:hAnsi="Arial" w:cs="Arial"/>
          <w:b/>
        </w:rPr>
        <w:t>. 2026</w:t>
      </w:r>
      <w:r w:rsidR="009D476E" w:rsidRPr="009D476E">
        <w:rPr>
          <w:rFonts w:ascii="Arial" w:hAnsi="Arial" w:cs="Arial"/>
        </w:rPr>
        <w:t>.</w:t>
      </w:r>
    </w:p>
    <w:p w14:paraId="12866750" w14:textId="4AF4524F" w:rsidR="0092688F" w:rsidRPr="00CA33CF" w:rsidRDefault="0092688F" w:rsidP="0053065C">
      <w:pPr>
        <w:numPr>
          <w:ilvl w:val="1"/>
          <w:numId w:val="7"/>
        </w:numPr>
        <w:tabs>
          <w:tab w:val="clear" w:pos="714"/>
        </w:tabs>
        <w:spacing w:before="120"/>
        <w:ind w:left="425" w:hanging="425"/>
        <w:jc w:val="both"/>
        <w:rPr>
          <w:rFonts w:ascii="Arial" w:hAnsi="Arial" w:cs="Arial"/>
        </w:rPr>
      </w:pPr>
      <w:r w:rsidRPr="00480B13">
        <w:rPr>
          <w:rFonts w:ascii="Arial" w:hAnsi="Arial" w:cs="Arial"/>
        </w:rPr>
        <w:t>Termín dokončení je závislý na řádném a včasném splnění součinnost</w:t>
      </w:r>
      <w:r w:rsidR="00F51DB0">
        <w:rPr>
          <w:rFonts w:ascii="Arial" w:hAnsi="Arial" w:cs="Arial"/>
        </w:rPr>
        <w:t>i</w:t>
      </w:r>
      <w:r w:rsidRPr="00480B13">
        <w:rPr>
          <w:rFonts w:ascii="Arial" w:hAnsi="Arial" w:cs="Arial"/>
        </w:rPr>
        <w:t xml:space="preserve"> objednatele. Po dobu prodlení objednatele s plněním součinnosti není zhotovitel v</w:t>
      </w:r>
      <w:r w:rsidR="00CA33CF">
        <w:rPr>
          <w:rFonts w:ascii="Arial" w:hAnsi="Arial" w:cs="Arial"/>
        </w:rPr>
        <w:t> </w:t>
      </w:r>
      <w:r w:rsidRPr="00480B13">
        <w:rPr>
          <w:rFonts w:ascii="Arial" w:hAnsi="Arial" w:cs="Arial"/>
        </w:rPr>
        <w:t>prodlení</w:t>
      </w:r>
      <w:r w:rsidR="00CA33CF">
        <w:rPr>
          <w:rFonts w:ascii="Arial" w:hAnsi="Arial" w:cs="Arial"/>
        </w:rPr>
        <w:t xml:space="preserve"> </w:t>
      </w:r>
      <w:r w:rsidRPr="00CA33CF">
        <w:rPr>
          <w:rFonts w:ascii="Arial" w:hAnsi="Arial" w:cs="Arial"/>
        </w:rPr>
        <w:t>s plněním závazku. Nedojde-li mezi stranami k jiné dohodě, prodlužuje se termín dokončení díla o dobu shodnou s dobou prodlení objednatele v plnění jeho součinnosti.</w:t>
      </w:r>
    </w:p>
    <w:p w14:paraId="493611F2" w14:textId="77777777" w:rsidR="00CA33CF" w:rsidRPr="00480B13" w:rsidRDefault="00CA33CF" w:rsidP="00564F13">
      <w:pPr>
        <w:rPr>
          <w:rFonts w:ascii="Arial" w:hAnsi="Arial" w:cs="Arial"/>
        </w:rPr>
      </w:pPr>
    </w:p>
    <w:p w14:paraId="3A5B5F5C" w14:textId="77777777" w:rsidR="0092688F" w:rsidRPr="00480B13" w:rsidRDefault="0092688F" w:rsidP="00D038C4">
      <w:pPr>
        <w:spacing w:after="120"/>
        <w:rPr>
          <w:rFonts w:ascii="Arial" w:hAnsi="Arial" w:cs="Arial"/>
          <w:b/>
          <w:u w:val="single"/>
        </w:rPr>
      </w:pPr>
      <w:r w:rsidRPr="00480B13">
        <w:rPr>
          <w:rFonts w:ascii="Arial" w:hAnsi="Arial" w:cs="Arial"/>
          <w:b/>
          <w:u w:val="single"/>
        </w:rPr>
        <w:t>4. Cena díla a platební podmínky</w:t>
      </w:r>
    </w:p>
    <w:p w14:paraId="5E661C38" w14:textId="3AA9DB7A" w:rsidR="00EB34AC" w:rsidRPr="00EF1344" w:rsidRDefault="00EB34AC" w:rsidP="003802D3">
      <w:pPr>
        <w:numPr>
          <w:ilvl w:val="1"/>
          <w:numId w:val="1"/>
        </w:numPr>
        <w:tabs>
          <w:tab w:val="clear" w:pos="792"/>
        </w:tabs>
        <w:spacing w:before="120" w:after="40"/>
        <w:ind w:left="425" w:hanging="425"/>
        <w:jc w:val="both"/>
        <w:rPr>
          <w:rFonts w:ascii="Arial" w:hAnsi="Arial" w:cs="Arial"/>
        </w:rPr>
      </w:pPr>
      <w:r w:rsidRPr="00EF1344">
        <w:rPr>
          <w:rFonts w:ascii="Arial" w:hAnsi="Arial" w:cs="Arial"/>
        </w:rPr>
        <w:t xml:space="preserve">Cena díla v rozsahu dle čl. 2 této smlouvy je stanovena na základě nabídky zhotovitele ze dne </w:t>
      </w:r>
      <w:r w:rsidR="006C1086">
        <w:rPr>
          <w:rFonts w:ascii="Arial" w:hAnsi="Arial" w:cs="Arial"/>
        </w:rPr>
        <w:t>22. 07. 2025</w:t>
      </w:r>
      <w:r w:rsidR="009D476E">
        <w:rPr>
          <w:rFonts w:ascii="Arial" w:hAnsi="Arial" w:cs="Arial"/>
        </w:rPr>
        <w:t xml:space="preserve"> </w:t>
      </w:r>
      <w:r w:rsidRPr="00EF1344">
        <w:rPr>
          <w:rFonts w:ascii="Arial" w:hAnsi="Arial" w:cs="Arial"/>
        </w:rPr>
        <w:t>a činí:</w:t>
      </w:r>
    </w:p>
    <w:p w14:paraId="0E557B58" w14:textId="73E9281E" w:rsidR="00EB34AC" w:rsidRPr="00737C83" w:rsidRDefault="00EB34AC" w:rsidP="003802D3">
      <w:pPr>
        <w:tabs>
          <w:tab w:val="right" w:pos="5387"/>
        </w:tabs>
        <w:ind w:left="567"/>
        <w:rPr>
          <w:rFonts w:ascii="Arial" w:hAnsi="Arial" w:cs="Arial"/>
          <w:b/>
        </w:rPr>
      </w:pPr>
      <w:r w:rsidRPr="00737C83">
        <w:rPr>
          <w:rFonts w:ascii="Arial" w:hAnsi="Arial" w:cs="Arial"/>
          <w:b/>
        </w:rPr>
        <w:t>cena díla celkem</w:t>
      </w:r>
      <w:r w:rsidRPr="00737C83">
        <w:rPr>
          <w:rFonts w:ascii="Arial" w:hAnsi="Arial" w:cs="Arial"/>
          <w:b/>
        </w:rPr>
        <w:tab/>
        <w:t xml:space="preserve">          </w:t>
      </w:r>
      <w:r w:rsidR="006C1086">
        <w:rPr>
          <w:rFonts w:ascii="Arial" w:hAnsi="Arial" w:cs="Arial"/>
          <w:b/>
        </w:rPr>
        <w:t>1.828.000</w:t>
      </w:r>
      <w:r w:rsidRPr="00EF1344">
        <w:rPr>
          <w:rFonts w:ascii="Arial" w:hAnsi="Arial" w:cs="Arial"/>
          <w:b/>
        </w:rPr>
        <w:t xml:space="preserve"> Kč </w:t>
      </w:r>
      <w:r w:rsidRPr="00737C83">
        <w:rPr>
          <w:rFonts w:ascii="Arial" w:hAnsi="Arial" w:cs="Arial"/>
          <w:b/>
        </w:rPr>
        <w:t>bez DPH</w:t>
      </w:r>
    </w:p>
    <w:p w14:paraId="0069A122" w14:textId="77777777" w:rsidR="00EB34AC" w:rsidRPr="00480B13" w:rsidRDefault="00EB34AC" w:rsidP="00EB34AC">
      <w:pPr>
        <w:spacing w:after="120"/>
        <w:ind w:left="425"/>
        <w:jc w:val="both"/>
        <w:rPr>
          <w:rFonts w:ascii="Arial" w:hAnsi="Arial" w:cs="Arial"/>
        </w:rPr>
      </w:pPr>
      <w:r w:rsidRPr="00671881">
        <w:rPr>
          <w:rFonts w:ascii="Arial" w:hAnsi="Arial" w:cs="Arial"/>
        </w:rPr>
        <w:t>Cena díla je sjednána jako cena pevná ve smyslu</w:t>
      </w:r>
      <w:r w:rsidRPr="00480B13">
        <w:rPr>
          <w:rFonts w:ascii="Arial" w:hAnsi="Arial" w:cs="Arial"/>
        </w:rPr>
        <w:t xml:space="preserve"> § 2620 odst. 1 občanského zákoníku. Odchylně od tohoto ustanovení lze cenu díla měnit pouze postupem a v souladu s čl. 5. této smlouvy.</w:t>
      </w:r>
    </w:p>
    <w:p w14:paraId="6F5757BC" w14:textId="6594E5A4" w:rsidR="00F4382F" w:rsidRPr="00480B13" w:rsidRDefault="00F4382F" w:rsidP="0053065C">
      <w:pPr>
        <w:numPr>
          <w:ilvl w:val="1"/>
          <w:numId w:val="1"/>
        </w:numPr>
        <w:tabs>
          <w:tab w:val="clear" w:pos="792"/>
        </w:tabs>
        <w:spacing w:after="120"/>
        <w:ind w:left="426" w:hanging="426"/>
        <w:jc w:val="both"/>
        <w:rPr>
          <w:rFonts w:ascii="Arial" w:hAnsi="Arial" w:cs="Arial"/>
        </w:rPr>
      </w:pPr>
      <w:r w:rsidRPr="00480B13">
        <w:rPr>
          <w:rFonts w:ascii="Arial" w:hAnsi="Arial" w:cs="Arial"/>
        </w:rPr>
        <w:t>Cena je stanovena jako cena celková, DPH bude vypočten</w:t>
      </w:r>
      <w:r w:rsidR="003F294F">
        <w:rPr>
          <w:rFonts w:ascii="Arial" w:hAnsi="Arial" w:cs="Arial"/>
        </w:rPr>
        <w:t>a</w:t>
      </w:r>
      <w:r w:rsidRPr="00480B13">
        <w:rPr>
          <w:rFonts w:ascii="Arial" w:hAnsi="Arial" w:cs="Arial"/>
        </w:rPr>
        <w:t xml:space="preserve"> v</w:t>
      </w:r>
      <w:r w:rsidR="009D476E">
        <w:rPr>
          <w:rFonts w:ascii="Arial" w:hAnsi="Arial" w:cs="Arial"/>
        </w:rPr>
        <w:t>e výši dle legislativy</w:t>
      </w:r>
      <w:r w:rsidR="00CC4D53">
        <w:rPr>
          <w:rFonts w:ascii="Arial" w:hAnsi="Arial" w:cs="Arial"/>
        </w:rPr>
        <w:t xml:space="preserve"> platné</w:t>
      </w:r>
      <w:r w:rsidRPr="00480B13">
        <w:rPr>
          <w:rFonts w:ascii="Arial" w:hAnsi="Arial" w:cs="Arial"/>
        </w:rPr>
        <w:t xml:space="preserve"> v době vystavení faktury zhotovitelem.</w:t>
      </w:r>
    </w:p>
    <w:p w14:paraId="04CDC4F5" w14:textId="77777777" w:rsidR="0092688F" w:rsidRPr="00480B13" w:rsidRDefault="0092688F" w:rsidP="0053065C">
      <w:pPr>
        <w:numPr>
          <w:ilvl w:val="1"/>
          <w:numId w:val="1"/>
        </w:numPr>
        <w:tabs>
          <w:tab w:val="clear" w:pos="792"/>
        </w:tabs>
        <w:spacing w:after="120"/>
        <w:ind w:left="426" w:hanging="426"/>
        <w:jc w:val="both"/>
        <w:rPr>
          <w:rFonts w:ascii="Arial" w:hAnsi="Arial" w:cs="Arial"/>
        </w:rPr>
      </w:pPr>
      <w:r w:rsidRPr="00480B13">
        <w:rPr>
          <w:rFonts w:ascii="Arial" w:hAnsi="Arial" w:cs="Arial"/>
        </w:rPr>
        <w:lastRenderedPageBreak/>
        <w:t>V ceně jsou zahrnuty veškeré náklady, které bude nutné vynaložit při provádění díla ze strany zhotovitele.</w:t>
      </w:r>
    </w:p>
    <w:p w14:paraId="65099E07" w14:textId="3A2D9173" w:rsidR="0092688F" w:rsidRPr="00480B13" w:rsidRDefault="0092688F" w:rsidP="0053065C">
      <w:pPr>
        <w:numPr>
          <w:ilvl w:val="1"/>
          <w:numId w:val="1"/>
        </w:numPr>
        <w:tabs>
          <w:tab w:val="clear" w:pos="792"/>
        </w:tabs>
        <w:spacing w:after="120"/>
        <w:ind w:left="426" w:hanging="426"/>
        <w:jc w:val="both"/>
        <w:rPr>
          <w:rFonts w:ascii="Arial" w:hAnsi="Arial" w:cs="Arial"/>
        </w:rPr>
      </w:pPr>
      <w:r w:rsidRPr="00480B13">
        <w:rPr>
          <w:rFonts w:ascii="Arial" w:hAnsi="Arial" w:cs="Arial"/>
        </w:rPr>
        <w:t>Podkladem pro zaplacení sjednané ceny je faktura, která bude obsahovat náležitosti daňového dokladu podle zákona č. 235/2004 Sb. o dani z přidané hodnoty</w:t>
      </w:r>
      <w:r w:rsidR="00CC4D53">
        <w:rPr>
          <w:rFonts w:ascii="Arial" w:hAnsi="Arial" w:cs="Arial"/>
        </w:rPr>
        <w:t>,</w:t>
      </w:r>
      <w:r w:rsidRPr="00480B13">
        <w:rPr>
          <w:rFonts w:ascii="Arial" w:hAnsi="Arial" w:cs="Arial"/>
        </w:rPr>
        <w:t xml:space="preserve"> ve znění pozdějších předpisů. Splatnost faktury je 30 dnů ode dne jejího doručení objednateli.</w:t>
      </w:r>
    </w:p>
    <w:p w14:paraId="3D006722" w14:textId="68793D94" w:rsidR="0092688F" w:rsidRPr="00480B13" w:rsidRDefault="0092688F" w:rsidP="0053065C">
      <w:pPr>
        <w:numPr>
          <w:ilvl w:val="1"/>
          <w:numId w:val="1"/>
        </w:numPr>
        <w:tabs>
          <w:tab w:val="clear" w:pos="792"/>
        </w:tabs>
        <w:spacing w:after="120"/>
        <w:ind w:left="426" w:hanging="426"/>
        <w:jc w:val="both"/>
        <w:rPr>
          <w:rFonts w:ascii="Arial" w:hAnsi="Arial" w:cs="Arial"/>
        </w:rPr>
      </w:pPr>
      <w:r w:rsidRPr="00480B13">
        <w:rPr>
          <w:rFonts w:ascii="Arial" w:hAnsi="Arial" w:cs="Arial"/>
        </w:rPr>
        <w:t xml:space="preserve">Faktura bude doručena na adresu objednatele doporučeně poštou nebo </w:t>
      </w:r>
      <w:r w:rsidR="00A501E2">
        <w:rPr>
          <w:rFonts w:ascii="Arial" w:hAnsi="Arial" w:cs="Arial"/>
        </w:rPr>
        <w:t xml:space="preserve">na email </w:t>
      </w:r>
      <w:proofErr w:type="spellStart"/>
      <w:r w:rsidR="00A501E2">
        <w:rPr>
          <w:rFonts w:ascii="Arial" w:hAnsi="Arial" w:cs="Arial"/>
        </w:rPr>
        <w:t>xxx</w:t>
      </w:r>
      <w:proofErr w:type="spellEnd"/>
      <w:r w:rsidRPr="00480B13">
        <w:rPr>
          <w:rFonts w:ascii="Arial" w:hAnsi="Arial" w:cs="Arial"/>
        </w:rPr>
        <w:t>.</w:t>
      </w:r>
    </w:p>
    <w:p w14:paraId="53814F1A" w14:textId="5CA08822" w:rsidR="0092688F" w:rsidRPr="00480B13" w:rsidRDefault="0092688F" w:rsidP="0053065C">
      <w:pPr>
        <w:numPr>
          <w:ilvl w:val="1"/>
          <w:numId w:val="1"/>
        </w:numPr>
        <w:tabs>
          <w:tab w:val="clear" w:pos="792"/>
        </w:tabs>
        <w:spacing w:after="120"/>
        <w:ind w:left="426" w:hanging="426"/>
        <w:jc w:val="both"/>
        <w:rPr>
          <w:rFonts w:ascii="Arial" w:hAnsi="Arial" w:cs="Arial"/>
        </w:rPr>
      </w:pPr>
      <w:r w:rsidRPr="00480B13">
        <w:rPr>
          <w:rFonts w:ascii="Arial" w:hAnsi="Arial" w:cs="Arial"/>
        </w:rPr>
        <w:t>Oprávněně vystavenou fakturu je objednatel povinen zaplatit. Odmítnout její úhradu je objednatel oprávněn jen do uplynutí data její splatnosti a pouze v případě, že předan</w:t>
      </w:r>
      <w:r w:rsidR="00CC4D53">
        <w:rPr>
          <w:rFonts w:ascii="Arial" w:hAnsi="Arial" w:cs="Arial"/>
        </w:rPr>
        <w:t>é d</w:t>
      </w:r>
      <w:r w:rsidRPr="00480B13">
        <w:rPr>
          <w:rFonts w:ascii="Arial" w:hAnsi="Arial" w:cs="Arial"/>
        </w:rPr>
        <w:t>íl</w:t>
      </w:r>
      <w:r w:rsidR="00CC4D53">
        <w:rPr>
          <w:rFonts w:ascii="Arial" w:hAnsi="Arial" w:cs="Arial"/>
        </w:rPr>
        <w:t>o</w:t>
      </w:r>
      <w:r w:rsidRPr="00480B13">
        <w:rPr>
          <w:rFonts w:ascii="Arial" w:hAnsi="Arial" w:cs="Arial"/>
        </w:rPr>
        <w:t xml:space="preserve"> má nedodělky nebo vady nebo faktura neobsahuje některou z náležitostí daňového dokladu. Tato skutečnost opravňuje objednatele k vrácení faktury bez provedení úhrady. Pokud není v této smlouvě (nebo ve smluvním dodatku) pro konkrétní případy dohodnuto jinak, právo fakturovat vzniká zhotoviteli dnem předání předmětu díla bez vad a nedodělků objednateli.</w:t>
      </w:r>
    </w:p>
    <w:p w14:paraId="690D21E6" w14:textId="611D2884" w:rsidR="0092688F" w:rsidRPr="00CC4D53" w:rsidRDefault="0092688F" w:rsidP="00B8690B">
      <w:pPr>
        <w:pStyle w:val="Bezmezer"/>
        <w:keepLines/>
        <w:numPr>
          <w:ilvl w:val="1"/>
          <w:numId w:val="1"/>
        </w:numPr>
        <w:tabs>
          <w:tab w:val="clear" w:pos="792"/>
        </w:tabs>
        <w:spacing w:after="120"/>
        <w:ind w:left="426" w:hanging="426"/>
        <w:jc w:val="both"/>
        <w:rPr>
          <w:rFonts w:ascii="Arial" w:hAnsi="Arial" w:cs="Arial"/>
          <w:sz w:val="20"/>
          <w:szCs w:val="20"/>
        </w:rPr>
      </w:pPr>
      <w:r w:rsidRPr="00CC4D53">
        <w:rPr>
          <w:rFonts w:ascii="Arial" w:hAnsi="Arial" w:cs="Arial"/>
          <w:sz w:val="20"/>
          <w:szCs w:val="20"/>
        </w:rPr>
        <w:t xml:space="preserve">Zhotovitel souhlasí s platbou DPH na účet místně příslušného </w:t>
      </w:r>
      <w:r w:rsidR="00F73C59" w:rsidRPr="00CC4D53">
        <w:rPr>
          <w:rFonts w:ascii="Arial" w:hAnsi="Arial" w:cs="Arial"/>
          <w:sz w:val="20"/>
          <w:szCs w:val="20"/>
        </w:rPr>
        <w:t>správce daně</w:t>
      </w:r>
      <w:r w:rsidRPr="00CC4D53">
        <w:rPr>
          <w:rFonts w:ascii="Arial" w:hAnsi="Arial" w:cs="Arial"/>
          <w:sz w:val="20"/>
          <w:szCs w:val="20"/>
        </w:rPr>
        <w:t xml:space="preserve"> v případě, že bude v registru plátců DPH označen jako nespolehlivý, nebo bude požadovat úhradu na jiný než zveřejněný bankovní účet</w:t>
      </w:r>
      <w:r w:rsidR="00F73C59" w:rsidRPr="00CC4D53">
        <w:rPr>
          <w:rFonts w:ascii="Arial" w:hAnsi="Arial" w:cs="Arial"/>
          <w:sz w:val="20"/>
          <w:szCs w:val="20"/>
        </w:rPr>
        <w:t xml:space="preserve"> podle § 109 odst. 2 písm. c) zákona č. 235/2004 Sb., o dani z přidané hodnoty ve znění pozdějších předpisů</w:t>
      </w:r>
      <w:r w:rsidRPr="00CC4D53">
        <w:rPr>
          <w:rFonts w:ascii="Arial" w:hAnsi="Arial" w:cs="Arial"/>
          <w:sz w:val="20"/>
          <w:szCs w:val="20"/>
        </w:rPr>
        <w:t>.</w:t>
      </w:r>
      <w:r w:rsidR="00CC4D53" w:rsidRPr="00CC4D53">
        <w:rPr>
          <w:rFonts w:ascii="Arial" w:hAnsi="Arial" w:cs="Arial"/>
          <w:sz w:val="20"/>
          <w:szCs w:val="20"/>
        </w:rPr>
        <w:t xml:space="preserve"> </w:t>
      </w:r>
      <w:r w:rsidRPr="00CC4D53">
        <w:rPr>
          <w:rFonts w:ascii="Arial" w:hAnsi="Arial" w:cs="Arial"/>
          <w:sz w:val="20"/>
          <w:szCs w:val="20"/>
        </w:rPr>
        <w:t>V případě dílčího plnění bude postupováno v souladu s §21</w:t>
      </w:r>
      <w:r w:rsidR="00312218" w:rsidRPr="00CC4D53">
        <w:rPr>
          <w:rFonts w:ascii="Arial" w:hAnsi="Arial" w:cs="Arial"/>
          <w:sz w:val="20"/>
          <w:szCs w:val="20"/>
        </w:rPr>
        <w:t xml:space="preserve"> odst. </w:t>
      </w:r>
      <w:r w:rsidRPr="00CC4D53">
        <w:rPr>
          <w:rFonts w:ascii="Arial" w:hAnsi="Arial" w:cs="Arial"/>
          <w:sz w:val="20"/>
          <w:szCs w:val="20"/>
        </w:rPr>
        <w:t>8 zák.</w:t>
      </w:r>
      <w:r w:rsidR="005E27F2" w:rsidRPr="00CC4D53">
        <w:rPr>
          <w:rFonts w:ascii="Arial" w:hAnsi="Arial" w:cs="Arial"/>
          <w:sz w:val="20"/>
          <w:szCs w:val="20"/>
        </w:rPr>
        <w:t xml:space="preserve"> č. </w:t>
      </w:r>
      <w:r w:rsidRPr="00CC4D53">
        <w:rPr>
          <w:rFonts w:ascii="Arial" w:hAnsi="Arial" w:cs="Arial"/>
          <w:sz w:val="20"/>
          <w:szCs w:val="20"/>
        </w:rPr>
        <w:t>235/2004</w:t>
      </w:r>
      <w:r w:rsidR="005E27F2" w:rsidRPr="00CC4D53">
        <w:rPr>
          <w:rFonts w:ascii="Arial" w:hAnsi="Arial" w:cs="Arial"/>
          <w:sz w:val="20"/>
          <w:szCs w:val="20"/>
        </w:rPr>
        <w:t xml:space="preserve"> </w:t>
      </w:r>
      <w:r w:rsidRPr="00CC4D53">
        <w:rPr>
          <w:rFonts w:ascii="Arial" w:hAnsi="Arial" w:cs="Arial"/>
          <w:sz w:val="20"/>
          <w:szCs w:val="20"/>
        </w:rPr>
        <w:t>Sb., o dani z přidané hodnoty, v platném znění.</w:t>
      </w:r>
    </w:p>
    <w:p w14:paraId="37DA6F70" w14:textId="77777777" w:rsidR="00312218" w:rsidRDefault="00312218" w:rsidP="0053065C">
      <w:pPr>
        <w:numPr>
          <w:ilvl w:val="1"/>
          <w:numId w:val="1"/>
        </w:numPr>
        <w:tabs>
          <w:tab w:val="clear" w:pos="792"/>
        </w:tabs>
        <w:ind w:left="426" w:hanging="426"/>
        <w:jc w:val="both"/>
        <w:rPr>
          <w:rFonts w:ascii="Arial" w:hAnsi="Arial" w:cs="Arial"/>
        </w:rPr>
      </w:pPr>
      <w:r w:rsidRPr="00CB7CCE">
        <w:rPr>
          <w:rFonts w:ascii="Arial" w:hAnsi="Arial" w:cs="Arial"/>
        </w:rPr>
        <w:t>Cena díla, platební podmínky a změny ceny díla jsou ve smlouvě upraveny komplexně zejména v čl. 4. a 5. této smlouvy. Pro vyloučení pochybností smluvní strany vylučují použití ustanovení § 2611, § 2620 odst. 2 a § 2622 občanského zákoníku.</w:t>
      </w:r>
    </w:p>
    <w:p w14:paraId="51F1F154" w14:textId="77777777" w:rsidR="004B49FF" w:rsidRPr="00CB7CCE" w:rsidRDefault="004B49FF" w:rsidP="00EF6931">
      <w:pPr>
        <w:jc w:val="both"/>
        <w:rPr>
          <w:rFonts w:ascii="Arial" w:hAnsi="Arial" w:cs="Arial"/>
        </w:rPr>
      </w:pPr>
    </w:p>
    <w:p w14:paraId="49C414F5" w14:textId="77777777" w:rsidR="0092688F" w:rsidRPr="00480B13" w:rsidRDefault="0092688F" w:rsidP="00D038C4">
      <w:pPr>
        <w:spacing w:after="120"/>
        <w:rPr>
          <w:rFonts w:ascii="Arial" w:hAnsi="Arial" w:cs="Arial"/>
          <w:b/>
          <w:u w:val="single"/>
        </w:rPr>
      </w:pPr>
      <w:r w:rsidRPr="00480B13">
        <w:rPr>
          <w:rFonts w:ascii="Arial" w:hAnsi="Arial" w:cs="Arial"/>
          <w:b/>
          <w:u w:val="single"/>
        </w:rPr>
        <w:t>5. Podmínky změny sjednané ceny</w:t>
      </w:r>
    </w:p>
    <w:p w14:paraId="0264D4FF" w14:textId="77777777" w:rsidR="00992F7A" w:rsidRDefault="0092688F" w:rsidP="00313793">
      <w:pPr>
        <w:numPr>
          <w:ilvl w:val="1"/>
          <w:numId w:val="2"/>
        </w:numPr>
        <w:tabs>
          <w:tab w:val="clear" w:pos="792"/>
        </w:tabs>
        <w:ind w:left="426" w:hanging="426"/>
        <w:jc w:val="both"/>
        <w:rPr>
          <w:rFonts w:ascii="Arial" w:hAnsi="Arial" w:cs="Arial"/>
        </w:rPr>
      </w:pPr>
      <w:r w:rsidRPr="00480B13">
        <w:rPr>
          <w:rFonts w:ascii="Arial" w:hAnsi="Arial" w:cs="Arial"/>
        </w:rPr>
        <w:t xml:space="preserve">V případě potřeby změny činnosti na základě okolností, které nemohly být při zadání díla předpokládány, bude cena snížena o </w:t>
      </w:r>
      <w:proofErr w:type="spellStart"/>
      <w:r w:rsidRPr="00480B13">
        <w:rPr>
          <w:rFonts w:ascii="Arial" w:hAnsi="Arial" w:cs="Arial"/>
        </w:rPr>
        <w:t>méněpráce</w:t>
      </w:r>
      <w:proofErr w:type="spellEnd"/>
      <w:r w:rsidRPr="00480B13">
        <w:rPr>
          <w:rFonts w:ascii="Arial" w:hAnsi="Arial" w:cs="Arial"/>
        </w:rPr>
        <w:t xml:space="preserve"> či zvýšena o dodatečné práce na základě dohody obou smluvních stran, která bude podkladem pro změnu smluvního vztahu formou písemného dodatku k této smlouvě.</w:t>
      </w:r>
    </w:p>
    <w:p w14:paraId="714BF3E1" w14:textId="77777777" w:rsidR="00F66E79" w:rsidRPr="00391BEC" w:rsidRDefault="00F66E79" w:rsidP="00F66E79">
      <w:pPr>
        <w:jc w:val="both"/>
        <w:rPr>
          <w:rFonts w:ascii="Arial" w:hAnsi="Arial" w:cs="Arial"/>
        </w:rPr>
      </w:pPr>
    </w:p>
    <w:p w14:paraId="09D7F641" w14:textId="77777777" w:rsidR="0092688F" w:rsidRPr="00480B13" w:rsidRDefault="0092688F" w:rsidP="00D038C4">
      <w:pPr>
        <w:spacing w:after="120"/>
        <w:rPr>
          <w:rFonts w:ascii="Arial" w:hAnsi="Arial" w:cs="Arial"/>
          <w:b/>
          <w:u w:val="single"/>
        </w:rPr>
      </w:pPr>
      <w:r w:rsidRPr="00480B13">
        <w:rPr>
          <w:rFonts w:ascii="Arial" w:hAnsi="Arial" w:cs="Arial"/>
          <w:b/>
          <w:u w:val="single"/>
        </w:rPr>
        <w:t>6. Spolupůsobení objednatele</w:t>
      </w:r>
    </w:p>
    <w:p w14:paraId="3D0EDB3A" w14:textId="77777777" w:rsidR="0092688F" w:rsidRDefault="0092688F" w:rsidP="0053065C">
      <w:pPr>
        <w:numPr>
          <w:ilvl w:val="1"/>
          <w:numId w:val="3"/>
        </w:numPr>
        <w:tabs>
          <w:tab w:val="clear" w:pos="792"/>
        </w:tabs>
        <w:ind w:left="426" w:hanging="426"/>
        <w:jc w:val="both"/>
        <w:rPr>
          <w:rFonts w:ascii="Arial" w:hAnsi="Arial" w:cs="Arial"/>
        </w:rPr>
      </w:pPr>
      <w:r w:rsidRPr="00480B13">
        <w:rPr>
          <w:rFonts w:ascii="Arial" w:hAnsi="Arial" w:cs="Arial"/>
        </w:rPr>
        <w:t>Objednatel se bude v průběhu prací zúčastňovat jednání svolaných zhotovitelem a bude na vyžádání poskytovat zhotoviteli informace ve vazbě na předmět díla.</w:t>
      </w:r>
    </w:p>
    <w:p w14:paraId="7DFD2213" w14:textId="77777777" w:rsidR="00EF6931" w:rsidRDefault="00EF6931" w:rsidP="003F294F">
      <w:pPr>
        <w:jc w:val="both"/>
        <w:rPr>
          <w:rFonts w:ascii="Arial" w:hAnsi="Arial" w:cs="Arial"/>
        </w:rPr>
      </w:pPr>
    </w:p>
    <w:p w14:paraId="73112338" w14:textId="77777777" w:rsidR="00AC68D4" w:rsidRPr="00A454AC" w:rsidRDefault="00AC68D4" w:rsidP="00AC68D4">
      <w:pPr>
        <w:spacing w:after="120"/>
        <w:rPr>
          <w:rFonts w:ascii="Arial" w:hAnsi="Arial" w:cs="Arial"/>
          <w:b/>
          <w:u w:val="single"/>
        </w:rPr>
      </w:pPr>
      <w:r w:rsidRPr="00A454AC">
        <w:rPr>
          <w:rFonts w:ascii="Arial" w:hAnsi="Arial" w:cs="Arial"/>
          <w:b/>
          <w:u w:val="single"/>
        </w:rPr>
        <w:t>7. Kontrola průběhu zhotovení díla</w:t>
      </w:r>
    </w:p>
    <w:p w14:paraId="7380FFF8" w14:textId="77777777" w:rsidR="00AC68D4" w:rsidRDefault="00AC68D4" w:rsidP="0053065C">
      <w:pPr>
        <w:numPr>
          <w:ilvl w:val="1"/>
          <w:numId w:val="10"/>
        </w:numPr>
        <w:tabs>
          <w:tab w:val="clear" w:pos="792"/>
        </w:tabs>
        <w:spacing w:after="120"/>
        <w:ind w:left="425" w:hanging="425"/>
        <w:jc w:val="both"/>
        <w:rPr>
          <w:rFonts w:ascii="Arial" w:hAnsi="Arial" w:cs="Arial"/>
        </w:rPr>
      </w:pPr>
      <w:r w:rsidRPr="00AC68D4">
        <w:rPr>
          <w:rFonts w:ascii="Arial" w:hAnsi="Arial" w:cs="Arial"/>
        </w:rPr>
        <w:t xml:space="preserve">Pro účely kontroly průběhu zhotovení díla a jeho částí organizuje zhotovitel výrobní výbory v termínech nezbytných pro řádné provádění kontroly, nejméně však </w:t>
      </w:r>
      <w:r>
        <w:rPr>
          <w:rFonts w:ascii="Arial" w:hAnsi="Arial" w:cs="Arial"/>
        </w:rPr>
        <w:t>dva</w:t>
      </w:r>
      <w:r w:rsidRPr="00AC68D4">
        <w:rPr>
          <w:rFonts w:ascii="Arial" w:hAnsi="Arial" w:cs="Arial"/>
        </w:rPr>
        <w:t xml:space="preserve"> výrobní výbory, pokud se zhotovitel s objednatelem nedohodne jinak. Zhotovitel je povinen oznámit objednateli a dalším zainteresovaným osobám konání výrobních výborů písemně a nejméně pět pracovních dní před jeho konáním. </w:t>
      </w:r>
    </w:p>
    <w:p w14:paraId="36E8CB33" w14:textId="77777777" w:rsidR="00AC68D4" w:rsidRPr="00AC68D4" w:rsidRDefault="00AC68D4" w:rsidP="0053065C">
      <w:pPr>
        <w:numPr>
          <w:ilvl w:val="1"/>
          <w:numId w:val="10"/>
        </w:numPr>
        <w:tabs>
          <w:tab w:val="clear" w:pos="792"/>
        </w:tabs>
        <w:spacing w:after="120"/>
        <w:ind w:left="425" w:hanging="425"/>
        <w:jc w:val="both"/>
        <w:rPr>
          <w:rFonts w:ascii="Arial" w:hAnsi="Arial" w:cs="Arial"/>
        </w:rPr>
      </w:pPr>
      <w:r w:rsidRPr="00AC68D4">
        <w:rPr>
          <w:rFonts w:ascii="Arial" w:hAnsi="Arial" w:cs="Arial"/>
        </w:rPr>
        <w:t>Výrobních výborů se povinně účastní zástupci objednatele a zástupci zhotovitele. Každá ze smluvních stran má právo přizvat na výrobní výbor i jiné osoby, jejichž účast pokládá za nezbytnou.</w:t>
      </w:r>
    </w:p>
    <w:p w14:paraId="1BC831FB" w14:textId="77777777" w:rsidR="00AC68D4" w:rsidRDefault="00AC68D4" w:rsidP="0053065C">
      <w:pPr>
        <w:numPr>
          <w:ilvl w:val="1"/>
          <w:numId w:val="10"/>
        </w:numPr>
        <w:tabs>
          <w:tab w:val="clear" w:pos="792"/>
        </w:tabs>
        <w:spacing w:after="120"/>
        <w:ind w:left="425" w:hanging="425"/>
        <w:jc w:val="both"/>
        <w:rPr>
          <w:rFonts w:ascii="Arial" w:hAnsi="Arial" w:cs="Arial"/>
        </w:rPr>
      </w:pPr>
      <w:r>
        <w:rPr>
          <w:rFonts w:ascii="Arial" w:hAnsi="Arial" w:cs="Arial"/>
        </w:rPr>
        <w:t>Obsahem výrobního výboru je zejména zpráva zhotovitele o postupu prací na zhotovení díla nebo jeho části, kontrola časového a věcného plnění, připomínky a podněty a stanovení případných nápravných opatření a úkolů.</w:t>
      </w:r>
    </w:p>
    <w:p w14:paraId="6A32247A" w14:textId="10A257BC" w:rsidR="00AC68D4" w:rsidRDefault="00AC68D4" w:rsidP="0053065C">
      <w:pPr>
        <w:numPr>
          <w:ilvl w:val="1"/>
          <w:numId w:val="10"/>
        </w:numPr>
        <w:tabs>
          <w:tab w:val="clear" w:pos="792"/>
        </w:tabs>
        <w:ind w:left="426" w:hanging="426"/>
        <w:jc w:val="both"/>
        <w:rPr>
          <w:rFonts w:ascii="Arial" w:hAnsi="Arial" w:cs="Arial"/>
        </w:rPr>
      </w:pPr>
      <w:r>
        <w:rPr>
          <w:rFonts w:ascii="Arial" w:hAnsi="Arial" w:cs="Arial"/>
        </w:rPr>
        <w:t>Zhotovitel pořizuje z výrobního výboru zápis o jednání, který v písemné podobě zašle všem zúčastněným do 5 pracovních dnů po skončení výrobního výboru.</w:t>
      </w:r>
    </w:p>
    <w:p w14:paraId="20AE424D" w14:textId="77777777" w:rsidR="00EF6931" w:rsidRPr="00480B13" w:rsidRDefault="00EF6931" w:rsidP="00313793">
      <w:pPr>
        <w:rPr>
          <w:rFonts w:ascii="Arial" w:hAnsi="Arial" w:cs="Arial"/>
          <w:b/>
          <w:u w:val="single"/>
        </w:rPr>
      </w:pPr>
    </w:p>
    <w:p w14:paraId="58323F9D" w14:textId="77777777" w:rsidR="0092688F" w:rsidRPr="00671881" w:rsidRDefault="00AC68D4" w:rsidP="00D038C4">
      <w:pPr>
        <w:spacing w:after="120"/>
        <w:rPr>
          <w:rFonts w:ascii="Arial" w:hAnsi="Arial" w:cs="Arial"/>
          <w:b/>
          <w:u w:val="single"/>
        </w:rPr>
      </w:pPr>
      <w:r>
        <w:rPr>
          <w:rFonts w:ascii="Arial" w:hAnsi="Arial" w:cs="Arial"/>
          <w:b/>
          <w:u w:val="single"/>
        </w:rPr>
        <w:t>8</w:t>
      </w:r>
      <w:r w:rsidR="0092688F" w:rsidRPr="00480B13">
        <w:rPr>
          <w:rFonts w:ascii="Arial" w:hAnsi="Arial" w:cs="Arial"/>
          <w:b/>
          <w:u w:val="single"/>
        </w:rPr>
        <w:t xml:space="preserve">. Záruční </w:t>
      </w:r>
      <w:r w:rsidR="0092688F" w:rsidRPr="00671881">
        <w:rPr>
          <w:rFonts w:ascii="Arial" w:hAnsi="Arial" w:cs="Arial"/>
          <w:b/>
          <w:u w:val="single"/>
        </w:rPr>
        <w:t>podmínky</w:t>
      </w:r>
      <w:r w:rsidR="0079149B" w:rsidRPr="00671881">
        <w:rPr>
          <w:rFonts w:ascii="Arial" w:hAnsi="Arial" w:cs="Arial"/>
          <w:b/>
          <w:u w:val="single"/>
        </w:rPr>
        <w:t xml:space="preserve"> a odpovědnost za vady díla</w:t>
      </w:r>
    </w:p>
    <w:p w14:paraId="39FA1340" w14:textId="17FBA26C" w:rsidR="00206AD4" w:rsidRPr="006B3D7F" w:rsidRDefault="00921D3B" w:rsidP="00E31C3D">
      <w:pPr>
        <w:pStyle w:val="Odstavecseseznamem"/>
        <w:numPr>
          <w:ilvl w:val="1"/>
          <w:numId w:val="13"/>
        </w:numPr>
        <w:spacing w:after="120"/>
        <w:ind w:left="425" w:hanging="425"/>
        <w:contextualSpacing w:val="0"/>
        <w:jc w:val="both"/>
        <w:rPr>
          <w:rFonts w:ascii="Arial" w:hAnsi="Arial" w:cs="Arial"/>
        </w:rPr>
      </w:pPr>
      <w:r w:rsidRPr="006B3D7F">
        <w:rPr>
          <w:rFonts w:ascii="Arial" w:hAnsi="Arial" w:cs="Arial"/>
        </w:rPr>
        <w:t>Dílo má vady, pokud neodpovídá smlouvě.</w:t>
      </w:r>
      <w:r w:rsidR="006B3D7F" w:rsidRPr="006B3D7F">
        <w:rPr>
          <w:rFonts w:ascii="Arial" w:hAnsi="Arial" w:cs="Arial"/>
        </w:rPr>
        <w:t xml:space="preserve"> </w:t>
      </w:r>
      <w:r w:rsidR="00206AD4" w:rsidRPr="006B3D7F">
        <w:rPr>
          <w:rFonts w:ascii="Arial" w:hAnsi="Arial" w:cs="Arial"/>
        </w:rPr>
        <w:t>Zhotovitel odpovídá za správnost a úplnost jím zpracované</w:t>
      </w:r>
      <w:r w:rsidR="00A6701F" w:rsidRPr="006B3D7F">
        <w:rPr>
          <w:rFonts w:ascii="Arial" w:hAnsi="Arial" w:cs="Arial"/>
        </w:rPr>
        <w:t>ho díla.</w:t>
      </w:r>
      <w:r w:rsidR="00206AD4" w:rsidRPr="006B3D7F">
        <w:rPr>
          <w:rFonts w:ascii="Arial" w:hAnsi="Arial" w:cs="Arial"/>
        </w:rPr>
        <w:t xml:space="preserve"> </w:t>
      </w:r>
    </w:p>
    <w:p w14:paraId="49C14EF3" w14:textId="4FE83F37" w:rsidR="0092688F" w:rsidRPr="00671881" w:rsidRDefault="00F73C59" w:rsidP="0053065C">
      <w:pPr>
        <w:pStyle w:val="Odstavecseseznamem"/>
        <w:numPr>
          <w:ilvl w:val="1"/>
          <w:numId w:val="13"/>
        </w:numPr>
        <w:spacing w:after="120"/>
        <w:ind w:left="425" w:hanging="425"/>
        <w:contextualSpacing w:val="0"/>
        <w:jc w:val="both"/>
        <w:rPr>
          <w:rFonts w:ascii="Arial" w:hAnsi="Arial" w:cs="Arial"/>
        </w:rPr>
      </w:pPr>
      <w:r w:rsidRPr="00671881">
        <w:rPr>
          <w:rFonts w:ascii="Arial" w:hAnsi="Arial" w:cs="Arial"/>
        </w:rPr>
        <w:t xml:space="preserve">Zhotovitel ručí v záruční době </w:t>
      </w:r>
      <w:r w:rsidR="006B3D7F">
        <w:rPr>
          <w:rFonts w:ascii="Arial" w:hAnsi="Arial" w:cs="Arial"/>
        </w:rPr>
        <w:t>24</w:t>
      </w:r>
      <w:r w:rsidRPr="00671881">
        <w:rPr>
          <w:rFonts w:ascii="Arial" w:hAnsi="Arial" w:cs="Arial"/>
        </w:rPr>
        <w:t xml:space="preserve"> měsíců ode dne protokolárního předání a převzetí díla za bezvadnost a úplnost provedeného díla tzn., že dílo nebo jakákoli jeho součást v okamžiku předání splňuje požadavky této smlouvy</w:t>
      </w:r>
      <w:r w:rsidR="006B3D7F">
        <w:rPr>
          <w:rFonts w:ascii="Arial" w:hAnsi="Arial" w:cs="Arial"/>
        </w:rPr>
        <w:t xml:space="preserve"> </w:t>
      </w:r>
      <w:r w:rsidRPr="00671881">
        <w:rPr>
          <w:rFonts w:ascii="Arial" w:hAnsi="Arial" w:cs="Arial"/>
        </w:rPr>
        <w:t>a veškerých platných předpisů a technických podmínek vztahujících se k předmětu díla, a to bez ohledu na to, zda byly vady díla objednatelem při přebírání zjištěny nebo nikoliv. Zhotovitel neodpovídá za vady vzniklé po předání díla změnou výchozích podmínek (tj. právních předpisů, norem, podkladů, sortimentu výrobků, technickým pokrokem apod.).</w:t>
      </w:r>
    </w:p>
    <w:p w14:paraId="17FE8BCF" w14:textId="77777777" w:rsidR="0092688F" w:rsidRPr="00671881" w:rsidRDefault="0092688F" w:rsidP="0053065C">
      <w:pPr>
        <w:numPr>
          <w:ilvl w:val="1"/>
          <w:numId w:val="13"/>
        </w:numPr>
        <w:spacing w:after="120"/>
        <w:ind w:left="425" w:hanging="425"/>
        <w:jc w:val="both"/>
        <w:rPr>
          <w:rFonts w:ascii="Arial" w:hAnsi="Arial" w:cs="Arial"/>
        </w:rPr>
      </w:pPr>
      <w:r w:rsidRPr="00671881">
        <w:rPr>
          <w:rFonts w:ascii="Arial" w:hAnsi="Arial" w:cs="Arial"/>
        </w:rPr>
        <w:t>Objednatel je povinen umožnit zhotoviteli odstranění vad a nedodělků.</w:t>
      </w:r>
    </w:p>
    <w:p w14:paraId="1B463B46" w14:textId="33BB7AD5" w:rsidR="003F294F" w:rsidRPr="00671881" w:rsidRDefault="00F73C59" w:rsidP="0053065C">
      <w:pPr>
        <w:numPr>
          <w:ilvl w:val="1"/>
          <w:numId w:val="13"/>
        </w:numPr>
        <w:spacing w:after="120"/>
        <w:ind w:left="425" w:hanging="425"/>
        <w:jc w:val="both"/>
        <w:rPr>
          <w:rFonts w:ascii="Arial" w:hAnsi="Arial" w:cs="Arial"/>
        </w:rPr>
      </w:pPr>
      <w:r w:rsidRPr="00671881">
        <w:rPr>
          <w:rFonts w:ascii="Arial" w:hAnsi="Arial" w:cs="Arial"/>
        </w:rPr>
        <w:lastRenderedPageBreak/>
        <w:t>R</w:t>
      </w:r>
      <w:r w:rsidR="0092688F" w:rsidRPr="00671881">
        <w:rPr>
          <w:rFonts w:ascii="Arial" w:hAnsi="Arial" w:cs="Arial"/>
        </w:rPr>
        <w:t>eklamované vady a nedodělky odstraní zhotovitel na své náklady v termínu do 1</w:t>
      </w:r>
      <w:r w:rsidR="00AC68D4" w:rsidRPr="00671881">
        <w:rPr>
          <w:rFonts w:ascii="Arial" w:hAnsi="Arial" w:cs="Arial"/>
        </w:rPr>
        <w:t>4</w:t>
      </w:r>
      <w:r w:rsidR="0092688F" w:rsidRPr="00671881">
        <w:rPr>
          <w:rFonts w:ascii="Arial" w:hAnsi="Arial" w:cs="Arial"/>
        </w:rPr>
        <w:t xml:space="preserve"> dní po obdržení písemné výzvy objednatele. Termín odstranění reklamovaných vad a nedodělků lze ve složitých případech prodloužit po dohodě zhotovitele s objednatelem.</w:t>
      </w:r>
    </w:p>
    <w:p w14:paraId="705CB34F" w14:textId="77777777" w:rsidR="0092688F" w:rsidRPr="00671881" w:rsidRDefault="0092688F" w:rsidP="0053065C">
      <w:pPr>
        <w:numPr>
          <w:ilvl w:val="1"/>
          <w:numId w:val="13"/>
        </w:numPr>
        <w:ind w:left="426" w:hanging="426"/>
        <w:jc w:val="both"/>
        <w:rPr>
          <w:rFonts w:ascii="Arial" w:hAnsi="Arial" w:cs="Arial"/>
          <w:b/>
        </w:rPr>
      </w:pPr>
      <w:r w:rsidRPr="00671881">
        <w:rPr>
          <w:rFonts w:ascii="Arial" w:hAnsi="Arial" w:cs="Arial"/>
        </w:rPr>
        <w:t>Nároky z vad díla se uplatňují dle zákona č.</w:t>
      </w:r>
      <w:r w:rsidR="00F73C59" w:rsidRPr="00671881">
        <w:rPr>
          <w:rFonts w:ascii="Arial" w:hAnsi="Arial" w:cs="Arial"/>
        </w:rPr>
        <w:t xml:space="preserve"> 89/2012</w:t>
      </w:r>
      <w:r w:rsidRPr="00671881">
        <w:rPr>
          <w:rFonts w:ascii="Arial" w:hAnsi="Arial" w:cs="Arial"/>
        </w:rPr>
        <w:t xml:space="preserve"> Sb.</w:t>
      </w:r>
      <w:r w:rsidR="00F73C59" w:rsidRPr="00671881">
        <w:rPr>
          <w:rFonts w:ascii="Arial" w:hAnsi="Arial" w:cs="Arial"/>
        </w:rPr>
        <w:t>, občanský zákoník v platném znění, dle § 2615 a následující</w:t>
      </w:r>
      <w:r w:rsidRPr="00671881">
        <w:rPr>
          <w:rFonts w:ascii="Arial" w:hAnsi="Arial" w:cs="Arial"/>
        </w:rPr>
        <w:t xml:space="preserve">. </w:t>
      </w:r>
    </w:p>
    <w:p w14:paraId="2F57D776" w14:textId="77777777" w:rsidR="003F294F" w:rsidRDefault="003F294F" w:rsidP="003F294F">
      <w:pPr>
        <w:jc w:val="both"/>
        <w:rPr>
          <w:rFonts w:ascii="Arial" w:hAnsi="Arial" w:cs="Arial"/>
          <w:b/>
        </w:rPr>
      </w:pPr>
    </w:p>
    <w:p w14:paraId="57F183C9" w14:textId="77777777" w:rsidR="00EF6931" w:rsidRPr="00AC68D4" w:rsidRDefault="00EF6931" w:rsidP="003F294F">
      <w:pPr>
        <w:jc w:val="both"/>
        <w:rPr>
          <w:rFonts w:ascii="Arial" w:hAnsi="Arial" w:cs="Arial"/>
          <w:b/>
        </w:rPr>
      </w:pPr>
    </w:p>
    <w:p w14:paraId="67599F84" w14:textId="77777777" w:rsidR="0092688F" w:rsidRPr="008E1DFD" w:rsidRDefault="008E1DFD" w:rsidP="00D038C4">
      <w:pPr>
        <w:spacing w:after="120"/>
        <w:rPr>
          <w:rFonts w:ascii="Arial" w:hAnsi="Arial" w:cs="Arial"/>
          <w:b/>
          <w:u w:val="single"/>
        </w:rPr>
      </w:pPr>
      <w:r w:rsidRPr="008E1DFD">
        <w:rPr>
          <w:rFonts w:ascii="Arial" w:hAnsi="Arial" w:cs="Arial"/>
          <w:b/>
          <w:u w:val="single"/>
        </w:rPr>
        <w:t>9</w:t>
      </w:r>
      <w:r w:rsidR="0092688F" w:rsidRPr="008E1DFD">
        <w:rPr>
          <w:rFonts w:ascii="Arial" w:hAnsi="Arial" w:cs="Arial"/>
          <w:b/>
          <w:u w:val="single"/>
        </w:rPr>
        <w:t>. Sankční ujednání</w:t>
      </w:r>
      <w:r w:rsidR="00640A14" w:rsidRPr="008E1DFD">
        <w:rPr>
          <w:rFonts w:ascii="Arial" w:hAnsi="Arial" w:cs="Arial"/>
          <w:b/>
          <w:u w:val="single"/>
        </w:rPr>
        <w:t xml:space="preserve"> a náhrada škody</w:t>
      </w:r>
    </w:p>
    <w:p w14:paraId="74498190" w14:textId="1AA287D9" w:rsidR="0092688F" w:rsidRPr="00080CA8" w:rsidRDefault="0092688F" w:rsidP="0053065C">
      <w:pPr>
        <w:pStyle w:val="Odstavecseseznamem"/>
        <w:numPr>
          <w:ilvl w:val="1"/>
          <w:numId w:val="11"/>
        </w:numPr>
        <w:tabs>
          <w:tab w:val="clear" w:pos="792"/>
        </w:tabs>
        <w:spacing w:after="120"/>
        <w:ind w:left="425" w:hanging="425"/>
        <w:contextualSpacing w:val="0"/>
        <w:jc w:val="both"/>
        <w:rPr>
          <w:rFonts w:ascii="Arial" w:hAnsi="Arial" w:cs="Arial"/>
        </w:rPr>
      </w:pPr>
      <w:r w:rsidRPr="00080CA8">
        <w:rPr>
          <w:rFonts w:ascii="Arial" w:hAnsi="Arial" w:cs="Arial"/>
        </w:rPr>
        <w:t>Smluvní pokuta ve výši 0,</w:t>
      </w:r>
      <w:r w:rsidR="006B3D7F">
        <w:rPr>
          <w:rFonts w:ascii="Arial" w:hAnsi="Arial" w:cs="Arial"/>
        </w:rPr>
        <w:t>2</w:t>
      </w:r>
      <w:r w:rsidRPr="00080CA8">
        <w:rPr>
          <w:rFonts w:ascii="Arial" w:hAnsi="Arial" w:cs="Arial"/>
        </w:rPr>
        <w:t xml:space="preserve"> % z</w:t>
      </w:r>
      <w:r w:rsidR="00F73C59" w:rsidRPr="00080CA8">
        <w:rPr>
          <w:rFonts w:ascii="Arial" w:hAnsi="Arial" w:cs="Arial"/>
        </w:rPr>
        <w:t xml:space="preserve"> celkové </w:t>
      </w:r>
      <w:r w:rsidRPr="00080CA8">
        <w:rPr>
          <w:rFonts w:ascii="Arial" w:hAnsi="Arial" w:cs="Arial"/>
        </w:rPr>
        <w:t xml:space="preserve">ceny díla </w:t>
      </w:r>
      <w:r w:rsidR="00842762" w:rsidRPr="006B3D7F">
        <w:rPr>
          <w:rFonts w:ascii="Arial" w:hAnsi="Arial" w:cs="Arial"/>
        </w:rPr>
        <w:t>bez</w:t>
      </w:r>
      <w:r w:rsidR="00A37929" w:rsidRPr="008D1B5C">
        <w:rPr>
          <w:rFonts w:ascii="Arial" w:hAnsi="Arial" w:cs="Arial"/>
        </w:rPr>
        <w:t xml:space="preserve"> DPH</w:t>
      </w:r>
      <w:r w:rsidR="00A37929">
        <w:rPr>
          <w:rFonts w:ascii="Arial" w:hAnsi="Arial" w:cs="Arial"/>
          <w:color w:val="FF0000"/>
        </w:rPr>
        <w:t xml:space="preserve"> </w:t>
      </w:r>
      <w:r w:rsidRPr="00080CA8">
        <w:rPr>
          <w:rFonts w:ascii="Arial" w:hAnsi="Arial" w:cs="Arial"/>
        </w:rPr>
        <w:t>za každý kalendářní den prodlení se sjednává pro případ prodlení zhotovitele s</w:t>
      </w:r>
      <w:r w:rsidR="00F73C59" w:rsidRPr="00080CA8">
        <w:rPr>
          <w:rFonts w:ascii="Arial" w:hAnsi="Arial" w:cs="Arial"/>
        </w:rPr>
        <w:t xml:space="preserve"> dokončením a </w:t>
      </w:r>
      <w:r w:rsidRPr="00080CA8">
        <w:rPr>
          <w:rFonts w:ascii="Arial" w:hAnsi="Arial" w:cs="Arial"/>
        </w:rPr>
        <w:t>předáním díla dle čl. 3</w:t>
      </w:r>
      <w:r w:rsidR="00640A14" w:rsidRPr="00080CA8">
        <w:rPr>
          <w:rFonts w:ascii="Arial" w:hAnsi="Arial" w:cs="Arial"/>
        </w:rPr>
        <w:t>. bodu 3.2</w:t>
      </w:r>
      <w:r w:rsidRPr="00080CA8">
        <w:rPr>
          <w:rFonts w:ascii="Arial" w:hAnsi="Arial" w:cs="Arial"/>
        </w:rPr>
        <w:t>.</w:t>
      </w:r>
    </w:p>
    <w:p w14:paraId="42FC5FC2" w14:textId="493C6EFB" w:rsidR="0092688F" w:rsidRPr="00080CA8" w:rsidRDefault="00C1721E" w:rsidP="0053065C">
      <w:pPr>
        <w:pStyle w:val="Odstavecseseznamem"/>
        <w:numPr>
          <w:ilvl w:val="1"/>
          <w:numId w:val="11"/>
        </w:numPr>
        <w:tabs>
          <w:tab w:val="clear" w:pos="792"/>
        </w:tabs>
        <w:spacing w:after="120"/>
        <w:ind w:left="425" w:hanging="425"/>
        <w:contextualSpacing w:val="0"/>
        <w:jc w:val="both"/>
        <w:rPr>
          <w:rFonts w:ascii="Arial" w:hAnsi="Arial" w:cs="Arial"/>
        </w:rPr>
      </w:pPr>
      <w:r w:rsidRPr="00080CA8">
        <w:rPr>
          <w:rFonts w:ascii="Arial" w:hAnsi="Arial" w:cs="Arial"/>
        </w:rPr>
        <w:t>Smluvní ú</w:t>
      </w:r>
      <w:r w:rsidR="0092688F" w:rsidRPr="00080CA8">
        <w:rPr>
          <w:rFonts w:ascii="Arial" w:hAnsi="Arial" w:cs="Arial"/>
        </w:rPr>
        <w:t>rok z prodlení ve výši 0,</w:t>
      </w:r>
      <w:r w:rsidR="006B3D7F">
        <w:rPr>
          <w:rFonts w:ascii="Arial" w:hAnsi="Arial" w:cs="Arial"/>
        </w:rPr>
        <w:t>0</w:t>
      </w:r>
      <w:r w:rsidR="0092688F" w:rsidRPr="00080CA8">
        <w:rPr>
          <w:rFonts w:ascii="Arial" w:hAnsi="Arial" w:cs="Arial"/>
        </w:rPr>
        <w:t xml:space="preserve">5 % </w:t>
      </w:r>
      <w:r w:rsidR="00640A14" w:rsidRPr="00080CA8">
        <w:rPr>
          <w:rFonts w:ascii="Arial" w:hAnsi="Arial" w:cs="Arial"/>
        </w:rPr>
        <w:t xml:space="preserve">z dlužné částky </w:t>
      </w:r>
      <w:r w:rsidR="0092688F" w:rsidRPr="00080CA8">
        <w:rPr>
          <w:rFonts w:ascii="Arial" w:hAnsi="Arial" w:cs="Arial"/>
        </w:rPr>
        <w:t>za každý kalendářní den prodlení se sjednává pro případ prodlení objednatele s úhradou faktury.</w:t>
      </w:r>
    </w:p>
    <w:p w14:paraId="66F2656C" w14:textId="24CF62B2" w:rsidR="0092688F" w:rsidRPr="00080CA8" w:rsidRDefault="0092688F" w:rsidP="0053065C">
      <w:pPr>
        <w:pStyle w:val="Odstavecseseznamem"/>
        <w:numPr>
          <w:ilvl w:val="1"/>
          <w:numId w:val="11"/>
        </w:numPr>
        <w:tabs>
          <w:tab w:val="clear" w:pos="792"/>
        </w:tabs>
        <w:spacing w:after="120"/>
        <w:ind w:left="425" w:hanging="425"/>
        <w:contextualSpacing w:val="0"/>
        <w:jc w:val="both"/>
        <w:rPr>
          <w:rFonts w:ascii="Arial" w:hAnsi="Arial" w:cs="Arial"/>
        </w:rPr>
      </w:pPr>
      <w:r w:rsidRPr="00080CA8">
        <w:rPr>
          <w:rFonts w:ascii="Arial" w:hAnsi="Arial" w:cs="Arial"/>
        </w:rPr>
        <w:t xml:space="preserve">Smluvní pokuta ve výši </w:t>
      </w:r>
      <w:r w:rsidR="00CD2430">
        <w:rPr>
          <w:rFonts w:ascii="Arial" w:hAnsi="Arial" w:cs="Arial"/>
        </w:rPr>
        <w:t>1</w:t>
      </w:r>
      <w:r w:rsidR="000B34C8">
        <w:rPr>
          <w:rFonts w:ascii="Arial" w:hAnsi="Arial" w:cs="Arial"/>
        </w:rPr>
        <w:t>.</w:t>
      </w:r>
      <w:r w:rsidRPr="00080CA8">
        <w:rPr>
          <w:rFonts w:ascii="Arial" w:hAnsi="Arial" w:cs="Arial"/>
        </w:rPr>
        <w:t>000</w:t>
      </w:r>
      <w:r w:rsidR="000B34C8">
        <w:rPr>
          <w:rFonts w:ascii="Arial" w:hAnsi="Arial" w:cs="Arial"/>
        </w:rPr>
        <w:t>,-</w:t>
      </w:r>
      <w:r w:rsidRPr="00080CA8">
        <w:rPr>
          <w:rFonts w:ascii="Arial" w:hAnsi="Arial" w:cs="Arial"/>
        </w:rPr>
        <w:t xml:space="preserve"> Kč za každý kalendářní den prodlení se sjednává pro případ nedodržení termínu odstranění vady nebo nedodělku zhotovitelem dle čl. </w:t>
      </w:r>
      <w:r w:rsidR="00E937E8">
        <w:rPr>
          <w:rFonts w:ascii="Arial" w:hAnsi="Arial" w:cs="Arial"/>
        </w:rPr>
        <w:t>8</w:t>
      </w:r>
      <w:r w:rsidRPr="00080CA8">
        <w:rPr>
          <w:rFonts w:ascii="Arial" w:hAnsi="Arial" w:cs="Arial"/>
        </w:rPr>
        <w:t xml:space="preserve">. bodu </w:t>
      </w:r>
      <w:r w:rsidR="00E937E8">
        <w:rPr>
          <w:rFonts w:ascii="Arial" w:hAnsi="Arial" w:cs="Arial"/>
        </w:rPr>
        <w:t>8</w:t>
      </w:r>
      <w:r w:rsidRPr="00080CA8">
        <w:rPr>
          <w:rFonts w:ascii="Arial" w:hAnsi="Arial" w:cs="Arial"/>
        </w:rPr>
        <w:t>.</w:t>
      </w:r>
      <w:r w:rsidR="00BB3E56">
        <w:rPr>
          <w:rFonts w:ascii="Arial" w:hAnsi="Arial" w:cs="Arial"/>
        </w:rPr>
        <w:t>4</w:t>
      </w:r>
      <w:r w:rsidRPr="00080CA8">
        <w:rPr>
          <w:rFonts w:ascii="Arial" w:hAnsi="Arial" w:cs="Arial"/>
        </w:rPr>
        <w:t>.</w:t>
      </w:r>
    </w:p>
    <w:p w14:paraId="7C29D92A" w14:textId="07F34A6E" w:rsidR="00C1721E" w:rsidRPr="00080CA8" w:rsidRDefault="00C1721E" w:rsidP="0053065C">
      <w:pPr>
        <w:pStyle w:val="Odstavecseseznamem"/>
        <w:numPr>
          <w:ilvl w:val="1"/>
          <w:numId w:val="11"/>
        </w:numPr>
        <w:tabs>
          <w:tab w:val="clear" w:pos="792"/>
        </w:tabs>
        <w:spacing w:after="120"/>
        <w:ind w:left="425" w:hanging="425"/>
        <w:contextualSpacing w:val="0"/>
        <w:jc w:val="both"/>
        <w:rPr>
          <w:rFonts w:ascii="Arial" w:hAnsi="Arial" w:cs="Arial"/>
        </w:rPr>
      </w:pPr>
      <w:r w:rsidRPr="00080CA8">
        <w:rPr>
          <w:rFonts w:ascii="Arial" w:hAnsi="Arial" w:cs="Arial"/>
        </w:rPr>
        <w:t>Pro případ porušení ujednání uvedeného v čl. 1</w:t>
      </w:r>
      <w:r w:rsidR="00731AE8">
        <w:rPr>
          <w:rFonts w:ascii="Arial" w:hAnsi="Arial" w:cs="Arial"/>
        </w:rPr>
        <w:t>2</w:t>
      </w:r>
      <w:r w:rsidRPr="00080CA8">
        <w:rPr>
          <w:rFonts w:ascii="Arial" w:hAnsi="Arial" w:cs="Arial"/>
        </w:rPr>
        <w:t xml:space="preserve">. bod </w:t>
      </w:r>
      <w:r w:rsidR="00782C5E" w:rsidRPr="00080CA8">
        <w:rPr>
          <w:rFonts w:ascii="Arial" w:hAnsi="Arial" w:cs="Arial"/>
        </w:rPr>
        <w:t>1</w:t>
      </w:r>
      <w:r w:rsidR="00782C5E">
        <w:rPr>
          <w:rFonts w:ascii="Arial" w:hAnsi="Arial" w:cs="Arial"/>
        </w:rPr>
        <w:t>2</w:t>
      </w:r>
      <w:r w:rsidR="00782C5E" w:rsidRPr="00080CA8">
        <w:rPr>
          <w:rFonts w:ascii="Arial" w:hAnsi="Arial" w:cs="Arial"/>
        </w:rPr>
        <w:t>.3 této</w:t>
      </w:r>
      <w:r w:rsidRPr="00080CA8">
        <w:rPr>
          <w:rFonts w:ascii="Arial" w:hAnsi="Arial" w:cs="Arial"/>
        </w:rPr>
        <w:t xml:space="preserve"> smlouvy uhradí zhotovitel objednateli jednorázovou smluvní pokutu ve výši </w:t>
      </w:r>
      <w:r w:rsidR="00BB3E56">
        <w:rPr>
          <w:rFonts w:ascii="Arial" w:hAnsi="Arial" w:cs="Arial"/>
        </w:rPr>
        <w:t>3</w:t>
      </w:r>
      <w:r w:rsidRPr="00080CA8">
        <w:rPr>
          <w:rFonts w:ascii="Arial" w:hAnsi="Arial" w:cs="Arial"/>
        </w:rPr>
        <w:t xml:space="preserve"> % z celkové ceny </w:t>
      </w:r>
      <w:r w:rsidRPr="00985055">
        <w:rPr>
          <w:rFonts w:ascii="Arial" w:hAnsi="Arial" w:cs="Arial"/>
        </w:rPr>
        <w:t xml:space="preserve">plnění </w:t>
      </w:r>
      <w:r w:rsidR="00842762" w:rsidRPr="00985055">
        <w:rPr>
          <w:rFonts w:ascii="Arial" w:hAnsi="Arial" w:cs="Arial"/>
        </w:rPr>
        <w:t>bez</w:t>
      </w:r>
      <w:r w:rsidR="00A37929" w:rsidRPr="00985055">
        <w:rPr>
          <w:rFonts w:ascii="Arial" w:hAnsi="Arial" w:cs="Arial"/>
        </w:rPr>
        <w:t xml:space="preserve"> DPH </w:t>
      </w:r>
      <w:r w:rsidRPr="00080CA8">
        <w:rPr>
          <w:rFonts w:ascii="Arial" w:hAnsi="Arial" w:cs="Arial"/>
        </w:rPr>
        <w:t xml:space="preserve">dle této smlouvy, a to se splatností do 14 dnů od </w:t>
      </w:r>
      <w:r w:rsidR="000B34C8">
        <w:rPr>
          <w:rFonts w:ascii="Arial" w:hAnsi="Arial" w:cs="Arial"/>
        </w:rPr>
        <w:t>vystavení faktury.</w:t>
      </w:r>
    </w:p>
    <w:p w14:paraId="6C7D26E7" w14:textId="77777777" w:rsidR="0092688F" w:rsidRPr="00080CA8" w:rsidRDefault="0092688F" w:rsidP="0053065C">
      <w:pPr>
        <w:pStyle w:val="Odstavecseseznamem"/>
        <w:numPr>
          <w:ilvl w:val="1"/>
          <w:numId w:val="11"/>
        </w:numPr>
        <w:tabs>
          <w:tab w:val="clear" w:pos="792"/>
        </w:tabs>
        <w:ind w:left="426" w:hanging="426"/>
        <w:jc w:val="both"/>
        <w:rPr>
          <w:rFonts w:ascii="Arial" w:hAnsi="Arial" w:cs="Arial"/>
        </w:rPr>
      </w:pPr>
      <w:r w:rsidRPr="00080CA8">
        <w:rPr>
          <w:rFonts w:ascii="Arial" w:hAnsi="Arial" w:cs="Arial"/>
        </w:rPr>
        <w:t>Smluvní pokuty sjednané touto smlouvou zaplatí povinná strana nezávisle na zavinění a na tom, zda a v jaké výši vznikne druhé straně škoda, kterou lze vymáhat samostatně. Smluvní pokuty se nezapočítávají na náhradu škody.</w:t>
      </w:r>
    </w:p>
    <w:p w14:paraId="184A557F" w14:textId="77777777" w:rsidR="00EF6931" w:rsidRDefault="00EF6931" w:rsidP="00313793">
      <w:pPr>
        <w:rPr>
          <w:rFonts w:ascii="Arial" w:hAnsi="Arial" w:cs="Arial"/>
          <w:b/>
        </w:rPr>
      </w:pPr>
    </w:p>
    <w:p w14:paraId="76BE9A10" w14:textId="77777777" w:rsidR="0092688F" w:rsidRPr="00480B13" w:rsidRDefault="008E1DFD" w:rsidP="00D038C4">
      <w:pPr>
        <w:spacing w:after="120"/>
        <w:rPr>
          <w:rFonts w:ascii="Arial" w:hAnsi="Arial" w:cs="Arial"/>
          <w:b/>
          <w:u w:val="single"/>
        </w:rPr>
      </w:pPr>
      <w:r>
        <w:rPr>
          <w:rFonts w:ascii="Arial" w:hAnsi="Arial" w:cs="Arial"/>
          <w:b/>
          <w:u w:val="single"/>
        </w:rPr>
        <w:t>10</w:t>
      </w:r>
      <w:r w:rsidR="0092688F" w:rsidRPr="00480B13">
        <w:rPr>
          <w:rFonts w:ascii="Arial" w:hAnsi="Arial" w:cs="Arial"/>
          <w:b/>
          <w:u w:val="single"/>
        </w:rPr>
        <w:t>. Odstoupení od smlouvy</w:t>
      </w:r>
    </w:p>
    <w:p w14:paraId="0929491C" w14:textId="77777777" w:rsidR="0092688F" w:rsidRPr="00480B13" w:rsidRDefault="0092688F" w:rsidP="0053065C">
      <w:pPr>
        <w:numPr>
          <w:ilvl w:val="1"/>
          <w:numId w:val="4"/>
        </w:numPr>
        <w:spacing w:after="120"/>
        <w:ind w:left="567" w:hanging="567"/>
        <w:jc w:val="both"/>
        <w:rPr>
          <w:rFonts w:ascii="Arial" w:hAnsi="Arial" w:cs="Arial"/>
        </w:rPr>
      </w:pPr>
      <w:r w:rsidRPr="00480B13">
        <w:rPr>
          <w:rFonts w:ascii="Arial" w:hAnsi="Arial" w:cs="Arial"/>
        </w:rPr>
        <w:t xml:space="preserve">Nastanou-li u některé ze smluvních stran skutečnosti bránící řádnému plnění této smlouvy, je tato strana povinna tuto skutečnost </w:t>
      </w:r>
      <w:r w:rsidR="00640A14" w:rsidRPr="00480B13">
        <w:rPr>
          <w:rFonts w:ascii="Arial" w:hAnsi="Arial" w:cs="Arial"/>
        </w:rPr>
        <w:t>b</w:t>
      </w:r>
      <w:r w:rsidRPr="00480B13">
        <w:rPr>
          <w:rFonts w:ascii="Arial" w:hAnsi="Arial" w:cs="Arial"/>
        </w:rPr>
        <w:t>ez</w:t>
      </w:r>
      <w:r w:rsidR="00640A14" w:rsidRPr="00480B13">
        <w:rPr>
          <w:rFonts w:ascii="Arial" w:hAnsi="Arial" w:cs="Arial"/>
        </w:rPr>
        <w:t xml:space="preserve"> zbytečného </w:t>
      </w:r>
      <w:r w:rsidRPr="00480B13">
        <w:rPr>
          <w:rFonts w:ascii="Arial" w:hAnsi="Arial" w:cs="Arial"/>
        </w:rPr>
        <w:t>odkladu písemně oznámit druhé straně a vyvolat jednání zástupců smluvních stran.</w:t>
      </w:r>
    </w:p>
    <w:p w14:paraId="0FE65CDD" w14:textId="77777777" w:rsidR="0092688F" w:rsidRPr="00480B13" w:rsidRDefault="0092688F" w:rsidP="0053065C">
      <w:pPr>
        <w:numPr>
          <w:ilvl w:val="1"/>
          <w:numId w:val="4"/>
        </w:numPr>
        <w:spacing w:after="120"/>
        <w:ind w:left="567" w:hanging="567"/>
        <w:jc w:val="both"/>
        <w:rPr>
          <w:rFonts w:ascii="Arial" w:hAnsi="Arial" w:cs="Arial"/>
        </w:rPr>
      </w:pPr>
      <w:r w:rsidRPr="00480B13">
        <w:rPr>
          <w:rFonts w:ascii="Arial" w:hAnsi="Arial" w:cs="Arial"/>
        </w:rPr>
        <w:t xml:space="preserve">Objednatel je oprávněn jednostranně odstoupit od smlouvy v případě, že zhotovitel neprovádí dílo v souladu </w:t>
      </w:r>
      <w:r w:rsidR="00640A14" w:rsidRPr="00480B13">
        <w:rPr>
          <w:rFonts w:ascii="Arial" w:hAnsi="Arial" w:cs="Arial"/>
        </w:rPr>
        <w:t xml:space="preserve">s touto smlouvou a v souladu </w:t>
      </w:r>
      <w:r w:rsidRPr="00480B13">
        <w:rPr>
          <w:rFonts w:ascii="Arial" w:hAnsi="Arial" w:cs="Arial"/>
        </w:rPr>
        <w:t xml:space="preserve">se zadávacími podmínkami a neodstraní tyto nedostatky </w:t>
      </w:r>
      <w:r w:rsidR="00640A14" w:rsidRPr="00480B13">
        <w:rPr>
          <w:rFonts w:ascii="Arial" w:hAnsi="Arial" w:cs="Arial"/>
        </w:rPr>
        <w:t xml:space="preserve">ani </w:t>
      </w:r>
      <w:r w:rsidRPr="00480B13">
        <w:rPr>
          <w:rFonts w:ascii="Arial" w:hAnsi="Arial" w:cs="Arial"/>
        </w:rPr>
        <w:t>v dodatečně stanovené přiměřené lhůtě a způsobí tak objednateli škodu. Dále je objednatel oprávněn jednostranně odstoupit od smlouvy v případě, že zhotovitel je bezdůvodně v prodlení s prováděním prací podle této smlouvy o dobu delší než 30 dnů.</w:t>
      </w:r>
    </w:p>
    <w:p w14:paraId="13854BC7" w14:textId="77777777" w:rsidR="0092688F" w:rsidRDefault="0092688F" w:rsidP="0053065C">
      <w:pPr>
        <w:numPr>
          <w:ilvl w:val="1"/>
          <w:numId w:val="4"/>
        </w:numPr>
        <w:ind w:left="567" w:hanging="567"/>
        <w:jc w:val="both"/>
        <w:rPr>
          <w:rFonts w:ascii="Arial" w:hAnsi="Arial" w:cs="Arial"/>
        </w:rPr>
      </w:pPr>
      <w:r w:rsidRPr="00480B13">
        <w:rPr>
          <w:rFonts w:ascii="Arial" w:hAnsi="Arial" w:cs="Arial"/>
        </w:rPr>
        <w:t>Jednostranné odstoupení od smlouvy odstupující smluvní strana písemně oznámí druhé straně s uvedením dne, ke kterému odstupuje od smlouvy a s uvedením důvodu odstoupení.</w:t>
      </w:r>
    </w:p>
    <w:p w14:paraId="7BB8BB53" w14:textId="77777777" w:rsidR="00EF6931" w:rsidRPr="00480B13" w:rsidRDefault="00EF6931" w:rsidP="002630D0">
      <w:pPr>
        <w:jc w:val="both"/>
        <w:rPr>
          <w:rFonts w:ascii="Arial" w:hAnsi="Arial" w:cs="Arial"/>
        </w:rPr>
      </w:pPr>
    </w:p>
    <w:p w14:paraId="78F75B88" w14:textId="77777777" w:rsidR="0092688F" w:rsidRPr="00480B13" w:rsidRDefault="0092688F" w:rsidP="00D038C4">
      <w:pPr>
        <w:spacing w:after="120"/>
        <w:rPr>
          <w:rFonts w:ascii="Arial" w:hAnsi="Arial" w:cs="Arial"/>
          <w:b/>
          <w:u w:val="single"/>
        </w:rPr>
      </w:pPr>
      <w:r w:rsidRPr="00480B13">
        <w:rPr>
          <w:rFonts w:ascii="Arial" w:hAnsi="Arial" w:cs="Arial"/>
          <w:b/>
          <w:u w:val="single"/>
        </w:rPr>
        <w:t>1</w:t>
      </w:r>
      <w:r w:rsidR="008E1DFD">
        <w:rPr>
          <w:rFonts w:ascii="Arial" w:hAnsi="Arial" w:cs="Arial"/>
          <w:b/>
          <w:u w:val="single"/>
        </w:rPr>
        <w:t>1</w:t>
      </w:r>
      <w:r w:rsidRPr="00480B13">
        <w:rPr>
          <w:rFonts w:ascii="Arial" w:hAnsi="Arial" w:cs="Arial"/>
          <w:b/>
          <w:u w:val="single"/>
        </w:rPr>
        <w:t>. Zvláštní ujednání</w:t>
      </w:r>
    </w:p>
    <w:p w14:paraId="447F5E53" w14:textId="77777777" w:rsidR="0092688F" w:rsidRPr="00480B13" w:rsidRDefault="0092688F" w:rsidP="0053065C">
      <w:pPr>
        <w:numPr>
          <w:ilvl w:val="1"/>
          <w:numId w:val="5"/>
        </w:numPr>
        <w:tabs>
          <w:tab w:val="clear" w:pos="792"/>
        </w:tabs>
        <w:spacing w:after="120"/>
        <w:ind w:left="567" w:hanging="567"/>
        <w:jc w:val="both"/>
        <w:rPr>
          <w:rFonts w:ascii="Arial" w:hAnsi="Arial" w:cs="Arial"/>
        </w:rPr>
      </w:pPr>
      <w:r w:rsidRPr="00480B13">
        <w:rPr>
          <w:rFonts w:ascii="Arial" w:hAnsi="Arial" w:cs="Arial"/>
        </w:rPr>
        <w:t>Zhotovitel potvrzuje, že se v plném rozsahu seznámil s obsahem a povahou díla, že jsou mu známy veškeré technické, kvalitativní a jiné podmínky nezbytné k realizaci díla a že disponuje takovými kapacitami a odbornými znalostmi, které jsou pro provedení díla nezbytné.</w:t>
      </w:r>
    </w:p>
    <w:p w14:paraId="655281F9" w14:textId="77777777" w:rsidR="0092688F" w:rsidRPr="00480B13" w:rsidRDefault="0092688F" w:rsidP="0053065C">
      <w:pPr>
        <w:numPr>
          <w:ilvl w:val="1"/>
          <w:numId w:val="5"/>
        </w:numPr>
        <w:tabs>
          <w:tab w:val="clear" w:pos="792"/>
        </w:tabs>
        <w:spacing w:after="120"/>
        <w:ind w:left="567" w:hanging="567"/>
        <w:jc w:val="both"/>
        <w:rPr>
          <w:rFonts w:ascii="Arial" w:hAnsi="Arial" w:cs="Arial"/>
        </w:rPr>
      </w:pPr>
      <w:r w:rsidRPr="00480B13">
        <w:rPr>
          <w:rFonts w:ascii="Arial" w:hAnsi="Arial" w:cs="Arial"/>
        </w:rPr>
        <w:t xml:space="preserve">Zhotovitel je povinen při plnění této </w:t>
      </w:r>
      <w:r w:rsidR="00640A14" w:rsidRPr="00480B13">
        <w:rPr>
          <w:rFonts w:ascii="Arial" w:hAnsi="Arial" w:cs="Arial"/>
        </w:rPr>
        <w:t>smlouvy</w:t>
      </w:r>
      <w:r w:rsidRPr="00480B13">
        <w:rPr>
          <w:rFonts w:ascii="Arial" w:hAnsi="Arial" w:cs="Arial"/>
        </w:rPr>
        <w:t xml:space="preserve"> postupovat podle platných technických norem a předpisů.</w:t>
      </w:r>
    </w:p>
    <w:p w14:paraId="295115E9" w14:textId="77777777" w:rsidR="0092688F" w:rsidRPr="00480B13" w:rsidRDefault="0092688F" w:rsidP="0053065C">
      <w:pPr>
        <w:numPr>
          <w:ilvl w:val="1"/>
          <w:numId w:val="5"/>
        </w:numPr>
        <w:tabs>
          <w:tab w:val="clear" w:pos="792"/>
        </w:tabs>
        <w:spacing w:after="120"/>
        <w:ind w:left="567" w:hanging="567"/>
        <w:jc w:val="both"/>
        <w:rPr>
          <w:rFonts w:ascii="Arial" w:hAnsi="Arial" w:cs="Arial"/>
        </w:rPr>
      </w:pPr>
      <w:r w:rsidRPr="00480B13">
        <w:rPr>
          <w:rFonts w:ascii="Arial" w:hAnsi="Arial" w:cs="Arial"/>
        </w:rPr>
        <w:t>Objednatel je oprávněn použít předmět díla k účelům vyplývajícím z této smlouvy bez jakéhokoli omezení.</w:t>
      </w:r>
    </w:p>
    <w:p w14:paraId="062D0C3B" w14:textId="77777777" w:rsidR="0092688F" w:rsidRPr="001632FC" w:rsidRDefault="0092688F" w:rsidP="0053065C">
      <w:pPr>
        <w:numPr>
          <w:ilvl w:val="1"/>
          <w:numId w:val="5"/>
        </w:numPr>
        <w:tabs>
          <w:tab w:val="clear" w:pos="792"/>
        </w:tabs>
        <w:spacing w:after="120"/>
        <w:ind w:left="567" w:hanging="567"/>
        <w:jc w:val="both"/>
        <w:rPr>
          <w:rFonts w:ascii="Arial" w:hAnsi="Arial" w:cs="Arial"/>
        </w:rPr>
      </w:pPr>
      <w:r w:rsidRPr="001632FC">
        <w:rPr>
          <w:rFonts w:ascii="Arial" w:hAnsi="Arial" w:cs="Arial"/>
        </w:rPr>
        <w:t>Objednatel je oprávněn přerušit plnění předmětu smlouvy v případě nedostatku finančních prostředků, a to bez možnosti uplatnění sankcí a nároku na náhradu škody vůči objednateli</w:t>
      </w:r>
      <w:r w:rsidR="00F4382F" w:rsidRPr="001632FC">
        <w:rPr>
          <w:rFonts w:ascii="Arial" w:hAnsi="Arial" w:cs="Arial"/>
        </w:rPr>
        <w:t>.</w:t>
      </w:r>
    </w:p>
    <w:p w14:paraId="093AD7A1" w14:textId="77777777" w:rsidR="00C1721E" w:rsidRPr="00480B13" w:rsidRDefault="0092688F" w:rsidP="0053065C">
      <w:pPr>
        <w:numPr>
          <w:ilvl w:val="1"/>
          <w:numId w:val="5"/>
        </w:numPr>
        <w:tabs>
          <w:tab w:val="clear" w:pos="792"/>
        </w:tabs>
        <w:spacing w:after="120"/>
        <w:ind w:left="567" w:hanging="567"/>
        <w:jc w:val="both"/>
        <w:rPr>
          <w:rFonts w:ascii="Arial" w:hAnsi="Arial" w:cs="Arial"/>
        </w:rPr>
      </w:pPr>
      <w:r w:rsidRPr="00480B13">
        <w:rPr>
          <w:rFonts w:ascii="Arial" w:hAnsi="Arial" w:cs="Arial"/>
        </w:rPr>
        <w:t>V případě, že dojde k odstoupení od této smlouvy z důvodů na straně objednatele, bude zhotovitel práce rozpracované ke dni odstoupení fakturovat objednateli ve výši rozsahu vykonaných prací ke dni odstoupení od této smlouvy, a to podílem ze sjednané ceny dle čl. 4. za provedené práce uvedené v čl. 2.</w:t>
      </w:r>
    </w:p>
    <w:p w14:paraId="316EE4B3" w14:textId="77777777" w:rsidR="00C1721E" w:rsidRDefault="00C1721E" w:rsidP="0053065C">
      <w:pPr>
        <w:numPr>
          <w:ilvl w:val="1"/>
          <w:numId w:val="5"/>
        </w:numPr>
        <w:tabs>
          <w:tab w:val="clear" w:pos="792"/>
        </w:tabs>
        <w:ind w:left="567" w:hanging="567"/>
        <w:jc w:val="both"/>
        <w:rPr>
          <w:rFonts w:ascii="Arial" w:hAnsi="Arial" w:cs="Arial"/>
        </w:rPr>
      </w:pPr>
      <w:r w:rsidRPr="00480B13">
        <w:rPr>
          <w:rFonts w:ascii="Arial" w:hAnsi="Arial" w:cs="Arial"/>
        </w:rPr>
        <w:t>Smluvní strany vylučují použití ustanovení § 2609 občanského zákoníku.</w:t>
      </w:r>
    </w:p>
    <w:p w14:paraId="06487D20" w14:textId="77777777" w:rsidR="00EF6931" w:rsidRPr="00480B13" w:rsidRDefault="00EF6931" w:rsidP="00313793">
      <w:pPr>
        <w:rPr>
          <w:rFonts w:ascii="Arial" w:hAnsi="Arial" w:cs="Arial"/>
        </w:rPr>
      </w:pPr>
    </w:p>
    <w:p w14:paraId="25F4DCCA" w14:textId="77777777" w:rsidR="0092688F" w:rsidRPr="00480B13" w:rsidRDefault="0092688F" w:rsidP="00D038C4">
      <w:pPr>
        <w:spacing w:after="120"/>
        <w:rPr>
          <w:rFonts w:ascii="Arial" w:hAnsi="Arial" w:cs="Arial"/>
          <w:b/>
          <w:u w:val="single"/>
        </w:rPr>
      </w:pPr>
      <w:r w:rsidRPr="00480B13">
        <w:rPr>
          <w:rFonts w:ascii="Arial" w:hAnsi="Arial" w:cs="Arial"/>
          <w:b/>
          <w:u w:val="single"/>
        </w:rPr>
        <w:t>1</w:t>
      </w:r>
      <w:r w:rsidR="008E1DFD">
        <w:rPr>
          <w:rFonts w:ascii="Arial" w:hAnsi="Arial" w:cs="Arial"/>
          <w:b/>
          <w:u w:val="single"/>
        </w:rPr>
        <w:t>2</w:t>
      </w:r>
      <w:r w:rsidRPr="00480B13">
        <w:rPr>
          <w:rFonts w:ascii="Arial" w:hAnsi="Arial" w:cs="Arial"/>
          <w:b/>
          <w:u w:val="single"/>
        </w:rPr>
        <w:t>. Závěrečná ujednání</w:t>
      </w:r>
    </w:p>
    <w:p w14:paraId="3DC6F2A5" w14:textId="77777777" w:rsidR="0092688F" w:rsidRPr="00480B13" w:rsidRDefault="0092688F" w:rsidP="0053065C">
      <w:pPr>
        <w:numPr>
          <w:ilvl w:val="1"/>
          <w:numId w:val="6"/>
        </w:numPr>
        <w:tabs>
          <w:tab w:val="clear" w:pos="792"/>
        </w:tabs>
        <w:spacing w:after="120"/>
        <w:ind w:left="567" w:hanging="567"/>
        <w:jc w:val="both"/>
        <w:rPr>
          <w:rFonts w:ascii="Arial" w:hAnsi="Arial" w:cs="Arial"/>
        </w:rPr>
      </w:pPr>
      <w:r w:rsidRPr="00480B13">
        <w:rPr>
          <w:rFonts w:ascii="Arial" w:hAnsi="Arial" w:cs="Arial"/>
        </w:rPr>
        <w:t xml:space="preserve">Práva a povinnosti smluvních stran touto smlouvou výslovně neupravená se řídí příslušnými ustanoveními </w:t>
      </w:r>
      <w:r w:rsidR="00640A14" w:rsidRPr="00480B13">
        <w:rPr>
          <w:rFonts w:ascii="Arial" w:hAnsi="Arial" w:cs="Arial"/>
        </w:rPr>
        <w:t>občanského</w:t>
      </w:r>
      <w:r w:rsidRPr="00480B13">
        <w:rPr>
          <w:rFonts w:ascii="Arial" w:hAnsi="Arial" w:cs="Arial"/>
        </w:rPr>
        <w:t xml:space="preserve"> zákoníku a souvisejícími právními předpisy v platném znění.</w:t>
      </w:r>
    </w:p>
    <w:p w14:paraId="145785CD" w14:textId="77777777" w:rsidR="0092688F" w:rsidRPr="00480B13" w:rsidRDefault="0092688F" w:rsidP="0053065C">
      <w:pPr>
        <w:numPr>
          <w:ilvl w:val="1"/>
          <w:numId w:val="6"/>
        </w:numPr>
        <w:tabs>
          <w:tab w:val="clear" w:pos="792"/>
        </w:tabs>
        <w:ind w:left="567" w:hanging="567"/>
        <w:jc w:val="both"/>
        <w:rPr>
          <w:rFonts w:ascii="Arial" w:hAnsi="Arial" w:cs="Arial"/>
        </w:rPr>
      </w:pPr>
      <w:r w:rsidRPr="00480B13">
        <w:rPr>
          <w:rFonts w:ascii="Arial" w:hAnsi="Arial" w:cs="Arial"/>
        </w:rPr>
        <w:t>Rozsah, podmínky a požadavky na provedení tohoto díla jsou specifikovány:</w:t>
      </w:r>
    </w:p>
    <w:p w14:paraId="7CB4C57D" w14:textId="77777777" w:rsidR="0092688F" w:rsidRPr="00480B13" w:rsidRDefault="0092688F" w:rsidP="0053065C">
      <w:pPr>
        <w:numPr>
          <w:ilvl w:val="0"/>
          <w:numId w:val="8"/>
        </w:numPr>
        <w:jc w:val="both"/>
        <w:rPr>
          <w:rFonts w:ascii="Arial" w:hAnsi="Arial" w:cs="Arial"/>
        </w:rPr>
      </w:pPr>
      <w:r w:rsidRPr="00480B13">
        <w:rPr>
          <w:rFonts w:ascii="Arial" w:hAnsi="Arial" w:cs="Arial"/>
        </w:rPr>
        <w:t>v této smlouvě</w:t>
      </w:r>
    </w:p>
    <w:p w14:paraId="3E093935" w14:textId="72B32D96" w:rsidR="0092688F" w:rsidRPr="00671881" w:rsidRDefault="00EF6931" w:rsidP="0053065C">
      <w:pPr>
        <w:numPr>
          <w:ilvl w:val="0"/>
          <w:numId w:val="8"/>
        </w:numPr>
        <w:ind w:left="1151" w:hanging="357"/>
        <w:jc w:val="both"/>
        <w:rPr>
          <w:rFonts w:ascii="Arial" w:hAnsi="Arial" w:cs="Arial"/>
        </w:rPr>
      </w:pPr>
      <w:r>
        <w:rPr>
          <w:rFonts w:ascii="Arial" w:hAnsi="Arial" w:cs="Arial"/>
        </w:rPr>
        <w:t>v nabídce</w:t>
      </w:r>
      <w:r w:rsidR="0092688F" w:rsidRPr="00480B13">
        <w:rPr>
          <w:rFonts w:ascii="Arial" w:hAnsi="Arial" w:cs="Arial"/>
        </w:rPr>
        <w:t xml:space="preserve"> zhotovitele </w:t>
      </w:r>
      <w:r w:rsidR="0092688F" w:rsidRPr="00517A6E">
        <w:rPr>
          <w:rFonts w:ascii="Arial" w:hAnsi="Arial" w:cs="Arial"/>
        </w:rPr>
        <w:t xml:space="preserve">ze </w:t>
      </w:r>
      <w:r w:rsidR="0059688A" w:rsidRPr="00517A6E">
        <w:rPr>
          <w:rFonts w:ascii="Arial" w:hAnsi="Arial" w:cs="Arial"/>
        </w:rPr>
        <w:t xml:space="preserve">dne </w:t>
      </w:r>
      <w:r w:rsidR="006C1086">
        <w:rPr>
          <w:rFonts w:ascii="Arial" w:hAnsi="Arial" w:cs="Arial"/>
        </w:rPr>
        <w:t>22. 07. 2025</w:t>
      </w:r>
    </w:p>
    <w:p w14:paraId="02E47635" w14:textId="77777777" w:rsidR="0092688F" w:rsidRPr="00671881" w:rsidRDefault="0092688F" w:rsidP="0013597B">
      <w:pPr>
        <w:spacing w:after="120"/>
        <w:ind w:left="567"/>
        <w:jc w:val="both"/>
        <w:rPr>
          <w:rFonts w:ascii="Arial" w:hAnsi="Arial" w:cs="Arial"/>
        </w:rPr>
      </w:pPr>
      <w:r w:rsidRPr="00671881">
        <w:rPr>
          <w:rFonts w:ascii="Arial" w:hAnsi="Arial" w:cs="Arial"/>
        </w:rPr>
        <w:t>Výše zmíněné dokumenty musí být chápány jako komplexní, navzájem se vysvětlující a doplňující, v případě jakéhokoliv rozporu mají vzájemnou přednost v pořadí výše stanoveném.</w:t>
      </w:r>
    </w:p>
    <w:p w14:paraId="11977B77" w14:textId="77777777" w:rsidR="00C1721E" w:rsidRPr="00480B13" w:rsidRDefault="00C1721E" w:rsidP="0053065C">
      <w:pPr>
        <w:numPr>
          <w:ilvl w:val="1"/>
          <w:numId w:val="6"/>
        </w:numPr>
        <w:tabs>
          <w:tab w:val="clear" w:pos="792"/>
        </w:tabs>
        <w:spacing w:after="120"/>
        <w:ind w:left="567" w:hanging="567"/>
        <w:jc w:val="both"/>
        <w:rPr>
          <w:rFonts w:ascii="Arial" w:hAnsi="Arial" w:cs="Arial"/>
        </w:rPr>
      </w:pPr>
      <w:r w:rsidRPr="00671881">
        <w:rPr>
          <w:rFonts w:ascii="Arial" w:hAnsi="Arial" w:cs="Arial"/>
        </w:rPr>
        <w:lastRenderedPageBreak/>
        <w:t>Zhotovitel není oprávněn postoupit, převést</w:t>
      </w:r>
      <w:r w:rsidRPr="00480B13">
        <w:rPr>
          <w:rFonts w:ascii="Arial" w:hAnsi="Arial" w:cs="Arial"/>
        </w:rPr>
        <w:t xml:space="preserve"> ani zastavit tuto smlouvu ani jakákoli práva, povinnosti, dluhy, pohledávky nebo nároky vyplývající z této smlouvy bez předchozího písemného souhlasu objednatele.</w:t>
      </w:r>
    </w:p>
    <w:p w14:paraId="7B683E26" w14:textId="77777777" w:rsidR="0092688F" w:rsidRPr="00480B13" w:rsidRDefault="0092688F" w:rsidP="0053065C">
      <w:pPr>
        <w:numPr>
          <w:ilvl w:val="1"/>
          <w:numId w:val="6"/>
        </w:numPr>
        <w:tabs>
          <w:tab w:val="clear" w:pos="792"/>
        </w:tabs>
        <w:spacing w:after="120"/>
        <w:ind w:left="567" w:hanging="567"/>
        <w:jc w:val="both"/>
        <w:rPr>
          <w:rFonts w:ascii="Arial" w:hAnsi="Arial" w:cs="Arial"/>
        </w:rPr>
      </w:pPr>
      <w:r w:rsidRPr="00480B13">
        <w:rPr>
          <w:rFonts w:ascii="Arial" w:hAnsi="Arial" w:cs="Arial"/>
        </w:rPr>
        <w:t>Tato smlouva může být měněna pouze písemně, a to vzestupně očíslovanými dodatky ke smlouvě o dílo, které budou odsouhlaseny oběma smluvními stranami.</w:t>
      </w:r>
    </w:p>
    <w:p w14:paraId="6925384E" w14:textId="77777777" w:rsidR="00C1721E" w:rsidRPr="00480B13" w:rsidRDefault="00C1721E" w:rsidP="0053065C">
      <w:pPr>
        <w:numPr>
          <w:ilvl w:val="1"/>
          <w:numId w:val="6"/>
        </w:numPr>
        <w:tabs>
          <w:tab w:val="clear" w:pos="792"/>
        </w:tabs>
        <w:spacing w:after="120"/>
        <w:ind w:left="567" w:hanging="567"/>
        <w:jc w:val="both"/>
        <w:rPr>
          <w:rFonts w:ascii="Arial" w:hAnsi="Arial" w:cs="Arial"/>
        </w:rPr>
      </w:pPr>
      <w:r w:rsidRPr="00480B13">
        <w:rPr>
          <w:rFonts w:ascii="Arial" w:hAnsi="Arial" w:cs="Arial"/>
        </w:rPr>
        <w:t>Pro účely této smlouvy se vylučuje uzavření smlouvy, resp. uzavření dodatku k této smlouvě v důsledku přijetí nabídky jedné smluvní strany druhou smluvní stranou s jakýmkoliv (byť i nepodstatnými) odchylkami nebo dodatky.</w:t>
      </w:r>
    </w:p>
    <w:p w14:paraId="53EDF5F5" w14:textId="77777777" w:rsidR="00EF6931" w:rsidRPr="00480B13" w:rsidRDefault="00EF6931" w:rsidP="0053065C">
      <w:pPr>
        <w:numPr>
          <w:ilvl w:val="1"/>
          <w:numId w:val="6"/>
        </w:numPr>
        <w:tabs>
          <w:tab w:val="clear" w:pos="792"/>
        </w:tabs>
        <w:spacing w:after="120"/>
        <w:ind w:left="567" w:hanging="567"/>
        <w:jc w:val="both"/>
        <w:rPr>
          <w:rFonts w:ascii="Arial" w:hAnsi="Arial" w:cs="Arial"/>
        </w:rPr>
      </w:pPr>
      <w:r w:rsidRPr="00480B13">
        <w:rPr>
          <w:rFonts w:ascii="Arial" w:hAnsi="Arial" w:cs="Arial"/>
        </w:rPr>
        <w:t>Smluvní strany vylučují použití první věty ustanovení § 558 odst. 2 občanského zákoníku. Smluvní strany se dále dohodly, že obchodní zvyklosti nemají přednost před žádným ustanovením zákona.</w:t>
      </w:r>
    </w:p>
    <w:p w14:paraId="6B0187E0" w14:textId="77777777" w:rsidR="0092688F" w:rsidRPr="00480B13" w:rsidRDefault="0092688F" w:rsidP="0053065C">
      <w:pPr>
        <w:numPr>
          <w:ilvl w:val="1"/>
          <w:numId w:val="6"/>
        </w:numPr>
        <w:tabs>
          <w:tab w:val="clear" w:pos="792"/>
        </w:tabs>
        <w:spacing w:after="120"/>
        <w:ind w:left="567" w:hanging="567"/>
        <w:jc w:val="both"/>
        <w:rPr>
          <w:rFonts w:ascii="Arial" w:hAnsi="Arial" w:cs="Arial"/>
        </w:rPr>
      </w:pPr>
      <w:r w:rsidRPr="00480B13">
        <w:rPr>
          <w:rFonts w:ascii="Arial" w:hAnsi="Arial" w:cs="Arial"/>
        </w:rPr>
        <w:t>Smluvní strany shodně prohlašují, že si tuto smlouvu před jejím podpisem řádně přečetly a smlouva byla uzavřena po vzájemném projednání na základě jejich svobodné vůle, nikoliv v tísni a za nápadně nevýhodných podmínek. Obě smluvní strany potvrzují správnost a autentičnost této smlouvy svým podpisem.</w:t>
      </w:r>
    </w:p>
    <w:p w14:paraId="34C68E58" w14:textId="252BF4FD" w:rsidR="00EF6931" w:rsidRPr="00EF6931" w:rsidRDefault="00EF6931" w:rsidP="0053065C">
      <w:pPr>
        <w:keepNext/>
        <w:keepLines/>
        <w:numPr>
          <w:ilvl w:val="1"/>
          <w:numId w:val="6"/>
        </w:numPr>
        <w:tabs>
          <w:tab w:val="clear" w:pos="792"/>
          <w:tab w:val="num" w:pos="567"/>
        </w:tabs>
        <w:spacing w:after="120"/>
        <w:ind w:left="567" w:hanging="567"/>
        <w:jc w:val="both"/>
        <w:rPr>
          <w:rFonts w:ascii="Arial" w:hAnsi="Arial" w:cs="Arial"/>
        </w:rPr>
      </w:pPr>
      <w:r w:rsidRPr="00EF6931">
        <w:rPr>
          <w:rFonts w:ascii="Arial" w:hAnsi="Arial" w:cs="Arial"/>
        </w:rPr>
        <w:t>Smlouv</w:t>
      </w:r>
      <w:r w:rsidR="00973B1C">
        <w:rPr>
          <w:rFonts w:ascii="Arial" w:hAnsi="Arial" w:cs="Arial"/>
        </w:rPr>
        <w:t>u lze podepsat elektronicky, v případě podpisu v listinné podobě je sepsána ve třech vyhotoveních s platností originálu, z toho dvě obdrží objednatel a jedno zhotovitel</w:t>
      </w:r>
      <w:r w:rsidRPr="00EF6931">
        <w:rPr>
          <w:rFonts w:ascii="Arial" w:hAnsi="Arial" w:cs="Arial"/>
        </w:rPr>
        <w:t>. Smlouva nabývá platnosti</w:t>
      </w:r>
      <w:r w:rsidR="006E0D1D">
        <w:rPr>
          <w:rFonts w:ascii="Arial" w:hAnsi="Arial" w:cs="Arial"/>
        </w:rPr>
        <w:t xml:space="preserve"> dnem uzavření</w:t>
      </w:r>
      <w:r w:rsidRPr="00EF6931">
        <w:rPr>
          <w:rFonts w:ascii="Arial" w:hAnsi="Arial" w:cs="Arial"/>
        </w:rPr>
        <w:t xml:space="preserve"> a účinnosti dnem zveřejnění v registru smluv.</w:t>
      </w:r>
    </w:p>
    <w:p w14:paraId="404F8416" w14:textId="77777777" w:rsidR="00C8029D" w:rsidRPr="00517A6E" w:rsidRDefault="00C8029D" w:rsidP="00C8029D">
      <w:pPr>
        <w:numPr>
          <w:ilvl w:val="1"/>
          <w:numId w:val="6"/>
        </w:numPr>
        <w:tabs>
          <w:tab w:val="clear" w:pos="792"/>
        </w:tabs>
        <w:spacing w:before="120"/>
        <w:ind w:left="567" w:hanging="567"/>
        <w:jc w:val="both"/>
        <w:rPr>
          <w:rFonts w:ascii="Arial" w:hAnsi="Arial" w:cs="Arial"/>
        </w:rPr>
      </w:pPr>
      <w:r w:rsidRPr="00517A6E">
        <w:rPr>
          <w:rFonts w:ascii="Arial" w:hAnsi="Arial" w:cs="Arial"/>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14:paraId="458B09B9" w14:textId="77777777" w:rsidR="00C8029D" w:rsidRPr="00517A6E" w:rsidRDefault="00C8029D" w:rsidP="00C8029D">
      <w:pPr>
        <w:numPr>
          <w:ilvl w:val="1"/>
          <w:numId w:val="6"/>
        </w:numPr>
        <w:tabs>
          <w:tab w:val="clear" w:pos="792"/>
        </w:tabs>
        <w:spacing w:before="120"/>
        <w:ind w:left="567" w:hanging="567"/>
        <w:jc w:val="both"/>
        <w:rPr>
          <w:rFonts w:ascii="Arial" w:hAnsi="Arial" w:cs="Arial"/>
        </w:rPr>
      </w:pPr>
      <w:r w:rsidRPr="00517A6E">
        <w:rPr>
          <w:rFonts w:ascii="Arial" w:hAnsi="Arial" w:cs="Arial"/>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14:paraId="0200CDDC" w14:textId="77777777" w:rsidR="00C8029D" w:rsidRPr="00517A6E" w:rsidRDefault="00C8029D" w:rsidP="00C8029D">
      <w:pPr>
        <w:numPr>
          <w:ilvl w:val="1"/>
          <w:numId w:val="6"/>
        </w:numPr>
        <w:tabs>
          <w:tab w:val="clear" w:pos="792"/>
        </w:tabs>
        <w:spacing w:before="120"/>
        <w:ind w:left="567" w:hanging="567"/>
        <w:jc w:val="both"/>
        <w:rPr>
          <w:rFonts w:ascii="Arial" w:hAnsi="Arial" w:cs="Arial"/>
        </w:rPr>
      </w:pPr>
      <w:r w:rsidRPr="00517A6E">
        <w:rPr>
          <w:rFonts w:ascii="Arial" w:hAnsi="Arial" w:cs="Arial"/>
        </w:rPr>
        <w:t xml:space="preserve">Smluvní strany výslovně souhlasí, že tato smlouva bude zveřejněna podle zák. č. 340/2015 Sb., zákon o registru smluv, ve znění pozdějších předpisů, a to včetně příloh, dodatků, odvozených dokumentů a </w:t>
      </w:r>
      <w:proofErr w:type="spellStart"/>
      <w:r w:rsidRPr="00517A6E">
        <w:rPr>
          <w:rFonts w:ascii="Arial" w:hAnsi="Arial" w:cs="Arial"/>
        </w:rPr>
        <w:t>metadat</w:t>
      </w:r>
      <w:proofErr w:type="spellEnd"/>
      <w:r w:rsidRPr="00517A6E">
        <w:rPr>
          <w:rFonts w:ascii="Arial" w:hAnsi="Arial" w:cs="Arial"/>
        </w:rPr>
        <w:t xml:space="preserve">. Za tím účelem se smluvní strany zavazují v rámci kontraktačního procesu připravit smlouvu v otevřeném a strojově čitelném formátu. </w:t>
      </w:r>
    </w:p>
    <w:p w14:paraId="73E6279E" w14:textId="5A893C74" w:rsidR="00C8029D" w:rsidRPr="00517A6E" w:rsidRDefault="00C8029D" w:rsidP="00C8029D">
      <w:pPr>
        <w:numPr>
          <w:ilvl w:val="1"/>
          <w:numId w:val="6"/>
        </w:numPr>
        <w:tabs>
          <w:tab w:val="clear" w:pos="792"/>
        </w:tabs>
        <w:spacing w:before="120"/>
        <w:ind w:left="567" w:hanging="567"/>
        <w:jc w:val="both"/>
        <w:rPr>
          <w:rFonts w:ascii="Arial" w:hAnsi="Arial" w:cs="Arial"/>
        </w:rPr>
      </w:pPr>
      <w:r w:rsidRPr="00517A6E">
        <w:rPr>
          <w:rFonts w:ascii="Arial" w:hAnsi="Arial" w:cs="Arial"/>
        </w:rPr>
        <w:t xml:space="preserve">Smluvní strany se dohodly, že tuto smlouvu zveřejní v registru smluv Povodí Odry, státní podnik </w:t>
      </w:r>
      <w:r w:rsidRPr="00517A6E">
        <w:rPr>
          <w:rFonts w:ascii="Arial" w:hAnsi="Arial" w:cs="Arial"/>
        </w:rPr>
        <w:br/>
        <w:t>do 30 dnů od jejího uzavření.</w:t>
      </w:r>
    </w:p>
    <w:p w14:paraId="5F8AC92B" w14:textId="1188E2CC" w:rsidR="00C8029D" w:rsidRDefault="00C8029D" w:rsidP="00C8029D">
      <w:pPr>
        <w:numPr>
          <w:ilvl w:val="1"/>
          <w:numId w:val="6"/>
        </w:numPr>
        <w:tabs>
          <w:tab w:val="clear" w:pos="792"/>
        </w:tabs>
        <w:spacing w:before="120"/>
        <w:ind w:left="567" w:hanging="567"/>
        <w:jc w:val="both"/>
        <w:rPr>
          <w:rFonts w:ascii="Arial" w:hAnsi="Arial" w:cs="Arial"/>
        </w:rPr>
      </w:pPr>
      <w:r w:rsidRPr="00517A6E">
        <w:rPr>
          <w:rFonts w:ascii="Arial" w:hAnsi="Arial" w:cs="Arial"/>
        </w:rPr>
        <w:t>Smluvní strany nepovažují žádné ustanovení smlouvy za obchodní tajemství.</w:t>
      </w:r>
    </w:p>
    <w:p w14:paraId="32D239AD" w14:textId="51D9C376" w:rsidR="0024679E" w:rsidRPr="0024679E" w:rsidRDefault="0024679E" w:rsidP="00966D81">
      <w:pPr>
        <w:spacing w:before="120"/>
        <w:ind w:left="567" w:hanging="567"/>
        <w:jc w:val="both"/>
        <w:rPr>
          <w:rFonts w:ascii="Arial" w:hAnsi="Arial" w:cs="Arial"/>
          <w:lang w:eastAsia="en-US"/>
        </w:rPr>
      </w:pPr>
      <w:proofErr w:type="gramStart"/>
      <w:r>
        <w:rPr>
          <w:rFonts w:ascii="Arial" w:hAnsi="Arial" w:cs="Arial"/>
        </w:rPr>
        <w:t>12.14.</w:t>
      </w:r>
      <w:r w:rsidRPr="0024679E">
        <w:rPr>
          <w:rFonts w:ascii="Arial" w:hAnsi="Arial" w:cs="Arial"/>
        </w:rPr>
        <w:t>Zhotovitel</w:t>
      </w:r>
      <w:proofErr w:type="gramEnd"/>
      <w:r w:rsidRPr="0024679E">
        <w:rPr>
          <w:rFonts w:ascii="Arial" w:hAnsi="Arial" w:cs="Arial"/>
        </w:rPr>
        <w:t xml:space="preserve"> podpisem této smlouvy prohlašuje, že </w:t>
      </w:r>
    </w:p>
    <w:p w14:paraId="45FB7970" w14:textId="77777777" w:rsidR="0024679E" w:rsidRPr="0024679E" w:rsidRDefault="0024679E" w:rsidP="0024679E">
      <w:pPr>
        <w:pStyle w:val="11"/>
        <w:numPr>
          <w:ilvl w:val="0"/>
          <w:numId w:val="18"/>
        </w:numPr>
        <w:rPr>
          <w:rFonts w:ascii="Arial" w:hAnsi="Arial" w:cs="Arial"/>
          <w:sz w:val="20"/>
          <w:szCs w:val="20"/>
          <w:lang w:eastAsia="en-US"/>
        </w:rPr>
      </w:pPr>
      <w:r w:rsidRPr="0024679E">
        <w:rPr>
          <w:rFonts w:ascii="Arial" w:hAnsi="Arial" w:cs="Arial"/>
          <w:sz w:val="20"/>
          <w:szCs w:val="20"/>
        </w:rPr>
        <w:t>proti němu, jeho přímým či nepřímým vlastníkům, ani jeho poddodavatelům (včetně jejich přímých nebo nepřímých vlastníků), kteří mu jsou ke dni podpisu této smlouvy známi, nejsou uvaleny</w:t>
      </w:r>
    </w:p>
    <w:p w14:paraId="5B6EA47D" w14:textId="77777777" w:rsidR="0024679E" w:rsidRPr="0024679E" w:rsidRDefault="0024679E" w:rsidP="0024679E">
      <w:pPr>
        <w:pStyle w:val="Odrkasl"/>
        <w:numPr>
          <w:ilvl w:val="5"/>
          <w:numId w:val="17"/>
        </w:numPr>
        <w:ind w:left="993" w:hanging="426"/>
        <w:rPr>
          <w:rFonts w:cs="Arial"/>
          <w:szCs w:val="20"/>
        </w:rPr>
      </w:pPr>
      <w:bookmarkStart w:id="1" w:name="_Hlk99613996"/>
      <w:r w:rsidRPr="0024679E">
        <w:rPr>
          <w:rFonts w:cs="Arial"/>
          <w:szCs w:val="20"/>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14:paraId="3EA93158" w14:textId="77777777" w:rsidR="0024679E" w:rsidRPr="0024679E" w:rsidRDefault="0024679E" w:rsidP="0024679E">
      <w:pPr>
        <w:pStyle w:val="Odrkasl"/>
        <w:numPr>
          <w:ilvl w:val="5"/>
          <w:numId w:val="17"/>
        </w:numPr>
        <w:ind w:left="993" w:hanging="426"/>
        <w:rPr>
          <w:rFonts w:cs="Arial"/>
          <w:szCs w:val="20"/>
        </w:rPr>
      </w:pPr>
      <w:r w:rsidRPr="0024679E">
        <w:rPr>
          <w:rFonts w:cs="Arial"/>
          <w:szCs w:val="20"/>
        </w:rPr>
        <w:t>jiné aplikovatelné sankce platné v České republice nebo zemi sídla dodavatele, kterými je sledován stejný účel jako těmi ze Základních nařízení</w:t>
      </w:r>
      <w:bookmarkEnd w:id="1"/>
      <w:r w:rsidRPr="0024679E">
        <w:rPr>
          <w:rFonts w:cs="Arial"/>
          <w:szCs w:val="20"/>
        </w:rPr>
        <w:t>;</w:t>
      </w:r>
    </w:p>
    <w:p w14:paraId="7BD6BFF4" w14:textId="77777777" w:rsidR="0024679E" w:rsidRPr="0024679E" w:rsidRDefault="0024679E" w:rsidP="0024679E">
      <w:pPr>
        <w:pStyle w:val="Psm"/>
        <w:ind w:left="567" w:hanging="141"/>
        <w:rPr>
          <w:rFonts w:cs="Arial"/>
          <w:szCs w:val="20"/>
        </w:rPr>
      </w:pPr>
      <w:r w:rsidRPr="0024679E">
        <w:rPr>
          <w:rFonts w:cs="Arial"/>
          <w:szCs w:val="20"/>
        </w:rPr>
        <w:t>a</w:t>
      </w:r>
    </w:p>
    <w:p w14:paraId="788EDC50" w14:textId="77777777" w:rsidR="0024679E" w:rsidRPr="0024679E" w:rsidRDefault="0024679E" w:rsidP="0024679E">
      <w:pPr>
        <w:pStyle w:val="Psm"/>
        <w:numPr>
          <w:ilvl w:val="0"/>
          <w:numId w:val="18"/>
        </w:numPr>
        <w:rPr>
          <w:rFonts w:cs="Arial"/>
          <w:szCs w:val="20"/>
        </w:rPr>
      </w:pPr>
      <w:r w:rsidRPr="0024679E">
        <w:rPr>
          <w:rFonts w:cs="Arial"/>
          <w:szCs w:val="20"/>
        </w:rPr>
        <w:t>zajistí po celou dobu plnění této smlouvy, že</w:t>
      </w:r>
    </w:p>
    <w:p w14:paraId="1BA6DFD4" w14:textId="77777777" w:rsidR="0024679E" w:rsidRPr="0024679E" w:rsidRDefault="0024679E" w:rsidP="0024679E">
      <w:pPr>
        <w:pStyle w:val="Odrkasl"/>
        <w:numPr>
          <w:ilvl w:val="5"/>
          <w:numId w:val="18"/>
        </w:numPr>
        <w:ind w:left="993" w:hanging="284"/>
        <w:rPr>
          <w:rFonts w:cs="Arial"/>
          <w:szCs w:val="20"/>
        </w:rPr>
      </w:pPr>
      <w:r w:rsidRPr="0024679E">
        <w:rPr>
          <w:rFonts w:cs="Arial"/>
          <w:szCs w:val="20"/>
        </w:rPr>
        <w:lastRenderedPageBreak/>
        <w:t>k jejímu plnění nevyužije poddodavatele, na nějž byly takové sankce uvaleny, a to ať už se budou týkat přímo osoby poddodavatele nebo jeho přímých nebo nepřímých vlastníků, a</w:t>
      </w:r>
    </w:p>
    <w:p w14:paraId="6BE577BE" w14:textId="106C0E7C" w:rsidR="0024679E" w:rsidRPr="0024679E" w:rsidRDefault="0024679E" w:rsidP="0024679E">
      <w:pPr>
        <w:pStyle w:val="Odrkasl"/>
        <w:numPr>
          <w:ilvl w:val="5"/>
          <w:numId w:val="18"/>
        </w:numPr>
        <w:ind w:left="993" w:hanging="284"/>
        <w:rPr>
          <w:rFonts w:cs="Arial"/>
          <w:szCs w:val="20"/>
        </w:rPr>
      </w:pPr>
      <w:r w:rsidRPr="0024679E">
        <w:rPr>
          <w:rFonts w:cs="Arial"/>
          <w:szCs w:val="20"/>
        </w:rPr>
        <w:t>v případě uvalení sankcí na kteréhokoliv svého poddodavatele nebo jeho přímého nebo nepřímého vlastníka v průběhu jeho poskytování plnění dle této smlouvy takového poddodavatele bez zbytečného odkladu nahradí v souladu se zněním smlouvy jiným poddodavatelem, na něhož nebyly uvaleny finanční sankce dle písm. a) tohoto bodu smlouvy.</w:t>
      </w:r>
    </w:p>
    <w:p w14:paraId="5D2FA8E9" w14:textId="77777777" w:rsidR="0024679E" w:rsidRDefault="0024679E" w:rsidP="0024679E">
      <w:pPr>
        <w:pStyle w:val="11"/>
        <w:numPr>
          <w:ilvl w:val="0"/>
          <w:numId w:val="0"/>
        </w:numPr>
        <w:ind w:left="567"/>
        <w:rPr>
          <w:b/>
        </w:rPr>
      </w:pPr>
    </w:p>
    <w:p w14:paraId="501BEBE8" w14:textId="0B2D5C54" w:rsidR="006961B0" w:rsidRPr="006961B0" w:rsidRDefault="006961B0" w:rsidP="006961B0">
      <w:pPr>
        <w:rPr>
          <w:rFonts w:ascii="Arial" w:hAnsi="Arial" w:cs="Arial"/>
        </w:rPr>
      </w:pPr>
      <w:r w:rsidRPr="006961B0">
        <w:rPr>
          <w:rFonts w:ascii="Arial" w:hAnsi="Arial" w:cs="Arial"/>
          <w:b/>
        </w:rPr>
        <w:t>Přílohy:</w:t>
      </w:r>
      <w:r w:rsidRPr="006961B0">
        <w:rPr>
          <w:rFonts w:ascii="Arial" w:hAnsi="Arial" w:cs="Arial"/>
        </w:rPr>
        <w:t xml:space="preserve"> </w:t>
      </w:r>
      <w:r w:rsidRPr="006961B0">
        <w:rPr>
          <w:rFonts w:ascii="Arial" w:hAnsi="Arial" w:cs="Arial"/>
        </w:rPr>
        <w:tab/>
        <w:t xml:space="preserve">1. </w:t>
      </w:r>
      <w:r>
        <w:rPr>
          <w:rFonts w:ascii="Arial" w:hAnsi="Arial" w:cs="Arial"/>
        </w:rPr>
        <w:t>Osnova studie</w:t>
      </w:r>
    </w:p>
    <w:p w14:paraId="6A544F42" w14:textId="77777777" w:rsidR="00FE06E4" w:rsidRDefault="00FE06E4" w:rsidP="00313793">
      <w:pPr>
        <w:rPr>
          <w:rFonts w:ascii="Arial" w:hAnsi="Arial" w:cs="Arial"/>
        </w:rPr>
      </w:pPr>
    </w:p>
    <w:p w14:paraId="3F71929C" w14:textId="77777777" w:rsidR="00EF6931" w:rsidRDefault="00EF6931" w:rsidP="00313793">
      <w:pPr>
        <w:rPr>
          <w:rFonts w:ascii="Arial" w:hAnsi="Arial" w:cs="Arial"/>
        </w:rPr>
      </w:pPr>
    </w:p>
    <w:p w14:paraId="03123947" w14:textId="166D5513" w:rsidR="00EF6931" w:rsidRDefault="00AF10D7" w:rsidP="009C3C14">
      <w:pPr>
        <w:spacing w:after="60"/>
        <w:jc w:val="both"/>
        <w:rPr>
          <w:rFonts w:ascii="Arial" w:hAnsi="Arial" w:cs="Arial"/>
        </w:rPr>
      </w:pPr>
      <w:r>
        <w:rPr>
          <w:rFonts w:ascii="Arial" w:hAnsi="Arial" w:cs="Arial"/>
        </w:rPr>
        <w:t>v</w:t>
      </w:r>
      <w:r w:rsidR="00C8029D">
        <w:rPr>
          <w:rFonts w:ascii="Arial" w:hAnsi="Arial" w:cs="Arial"/>
          <w:color w:val="FF0000"/>
        </w:rPr>
        <w:t xml:space="preserve"> </w:t>
      </w:r>
      <w:r w:rsidR="00C8029D" w:rsidRPr="00517A6E">
        <w:rPr>
          <w:rFonts w:ascii="Arial" w:hAnsi="Arial" w:cs="Arial"/>
        </w:rPr>
        <w:t>Ostravě</w:t>
      </w:r>
      <w:r w:rsidR="00EF6931">
        <w:rPr>
          <w:rFonts w:ascii="Arial" w:hAnsi="Arial" w:cs="Arial"/>
        </w:rPr>
        <w:t xml:space="preserve"> dne</w:t>
      </w:r>
      <w:r w:rsidR="00EF6931">
        <w:rPr>
          <w:rFonts w:ascii="Arial" w:hAnsi="Arial" w:cs="Arial"/>
        </w:rPr>
        <w:tab/>
      </w:r>
      <w:proofErr w:type="gramStart"/>
      <w:r w:rsidR="00A501E2">
        <w:rPr>
          <w:rFonts w:ascii="Arial" w:hAnsi="Arial" w:cs="Arial"/>
        </w:rPr>
        <w:t>7.8.2025</w:t>
      </w:r>
      <w:proofErr w:type="gramEnd"/>
      <w:r w:rsidR="00EF6931">
        <w:rPr>
          <w:rFonts w:ascii="Arial" w:hAnsi="Arial" w:cs="Arial"/>
        </w:rPr>
        <w:tab/>
      </w:r>
      <w:r w:rsidR="00EF6931">
        <w:rPr>
          <w:rFonts w:ascii="Arial" w:hAnsi="Arial" w:cs="Arial"/>
        </w:rPr>
        <w:tab/>
      </w:r>
      <w:r w:rsidR="00EF6931">
        <w:rPr>
          <w:rFonts w:ascii="Arial" w:hAnsi="Arial" w:cs="Arial"/>
        </w:rPr>
        <w:tab/>
      </w:r>
      <w:r w:rsidR="00EF6931">
        <w:rPr>
          <w:rFonts w:ascii="Arial" w:hAnsi="Arial" w:cs="Arial"/>
        </w:rPr>
        <w:tab/>
      </w:r>
      <w:r w:rsidR="00C8029D">
        <w:rPr>
          <w:rFonts w:ascii="Arial" w:hAnsi="Arial" w:cs="Arial"/>
        </w:rPr>
        <w:tab/>
      </w:r>
      <w:r w:rsidR="00EC5497">
        <w:rPr>
          <w:rFonts w:ascii="Arial" w:hAnsi="Arial" w:cs="Arial"/>
        </w:rPr>
        <w:t>v </w:t>
      </w:r>
      <w:r w:rsidR="00BC5380">
        <w:rPr>
          <w:rFonts w:ascii="Arial" w:hAnsi="Arial" w:cs="Arial"/>
        </w:rPr>
        <w:t>Ostravě</w:t>
      </w:r>
      <w:r w:rsidR="00EC5497">
        <w:rPr>
          <w:rFonts w:ascii="Arial" w:hAnsi="Arial" w:cs="Arial"/>
        </w:rPr>
        <w:t xml:space="preserve"> dne</w:t>
      </w:r>
      <w:r w:rsidR="00A501E2">
        <w:rPr>
          <w:rFonts w:ascii="Arial" w:hAnsi="Arial" w:cs="Arial"/>
        </w:rPr>
        <w:t xml:space="preserve">   9.8.2025</w:t>
      </w:r>
    </w:p>
    <w:p w14:paraId="6D2BFAA8" w14:textId="77777777" w:rsidR="00EF6931" w:rsidRDefault="00EF6931" w:rsidP="00EF6931">
      <w:pPr>
        <w:jc w:val="both"/>
        <w:rPr>
          <w:rFonts w:ascii="Arial" w:hAnsi="Arial" w:cs="Arial"/>
        </w:rPr>
      </w:pPr>
      <w:r>
        <w:rPr>
          <w:rFonts w:ascii="Arial" w:hAnsi="Arial" w:cs="Arial"/>
        </w:rPr>
        <w:t>za objednatele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za zhotovitele</w:t>
      </w:r>
    </w:p>
    <w:p w14:paraId="4B3C0322" w14:textId="77777777" w:rsidR="00EF6931" w:rsidRDefault="00EF6931" w:rsidP="00EF6931">
      <w:pPr>
        <w:jc w:val="both"/>
        <w:rPr>
          <w:rFonts w:ascii="Arial" w:hAnsi="Arial" w:cs="Arial"/>
        </w:rPr>
      </w:pPr>
    </w:p>
    <w:p w14:paraId="585102BF" w14:textId="77777777" w:rsidR="009C3C14" w:rsidRDefault="009C3C14" w:rsidP="00EF6931">
      <w:pPr>
        <w:jc w:val="both"/>
        <w:rPr>
          <w:rFonts w:ascii="Arial" w:hAnsi="Arial" w:cs="Arial"/>
        </w:rPr>
      </w:pPr>
    </w:p>
    <w:p w14:paraId="36E33998" w14:textId="77777777" w:rsidR="00EF6931" w:rsidRDefault="00EF6931" w:rsidP="00EF6931">
      <w:pPr>
        <w:jc w:val="both"/>
        <w:rPr>
          <w:rFonts w:ascii="Arial" w:hAnsi="Arial" w:cs="Arial"/>
        </w:rPr>
      </w:pPr>
    </w:p>
    <w:p w14:paraId="46255EC0" w14:textId="31DC091B" w:rsidR="00842762" w:rsidRDefault="00A501E2" w:rsidP="00EF6931">
      <w:pPr>
        <w:jc w:val="both"/>
        <w:rPr>
          <w:rFonts w:ascii="Arial" w:hAnsi="Arial" w:cs="Arial"/>
        </w:rPr>
      </w:pPr>
      <w:r>
        <w:rPr>
          <w:rFonts w:ascii="Arial" w:hAnsi="Arial" w:cs="Arial"/>
        </w:rPr>
        <w:tab/>
        <w:t xml:space="preserve">     </w:t>
      </w:r>
      <w:proofErr w:type="spellStart"/>
      <w:r>
        <w:rPr>
          <w:rFonts w:ascii="Arial" w:hAnsi="Arial" w:cs="Arial"/>
        </w:rPr>
        <w:t>xxx</w:t>
      </w:r>
      <w:proofErr w:type="spellEnd"/>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proofErr w:type="spellStart"/>
      <w:r>
        <w:rPr>
          <w:rFonts w:ascii="Arial" w:hAnsi="Arial" w:cs="Arial"/>
        </w:rPr>
        <w:t>xxx</w:t>
      </w:r>
      <w:proofErr w:type="spellEnd"/>
    </w:p>
    <w:p w14:paraId="22B0C01F" w14:textId="77777777" w:rsidR="00EF6931" w:rsidRDefault="00EF6931" w:rsidP="00EF6931">
      <w:pPr>
        <w:jc w:val="both"/>
        <w:rPr>
          <w:rFonts w:ascii="Arial" w:hAnsi="Arial" w:cs="Arial"/>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71C72CF7" w14:textId="10845B04" w:rsidR="007D121B" w:rsidRDefault="007D121B" w:rsidP="007D121B">
      <w:pPr>
        <w:tabs>
          <w:tab w:val="center" w:pos="1418"/>
          <w:tab w:val="center" w:pos="7088"/>
        </w:tabs>
        <w:jc w:val="both"/>
        <w:rPr>
          <w:rFonts w:ascii="Arial" w:hAnsi="Arial" w:cs="Arial"/>
        </w:rPr>
      </w:pPr>
      <w:r>
        <w:rPr>
          <w:rFonts w:ascii="Arial" w:hAnsi="Arial" w:cs="Arial"/>
        </w:rPr>
        <w:tab/>
      </w:r>
      <w:r w:rsidR="00517A6E">
        <w:rPr>
          <w:rFonts w:ascii="Arial" w:hAnsi="Arial" w:cs="Arial"/>
        </w:rPr>
        <w:t xml:space="preserve">Mgr. Petr </w:t>
      </w:r>
      <w:proofErr w:type="spellStart"/>
      <w:r w:rsidR="00517A6E">
        <w:rPr>
          <w:rFonts w:ascii="Arial" w:hAnsi="Arial" w:cs="Arial"/>
        </w:rPr>
        <w:t>Birklen</w:t>
      </w:r>
      <w:proofErr w:type="spellEnd"/>
      <w:r>
        <w:rPr>
          <w:rFonts w:ascii="Arial" w:hAnsi="Arial" w:cs="Arial"/>
        </w:rPr>
        <w:tab/>
      </w:r>
      <w:proofErr w:type="spellStart"/>
      <w:r w:rsidR="00A501E2">
        <w:rPr>
          <w:rFonts w:ascii="Arial" w:hAnsi="Arial" w:cs="Arial"/>
        </w:rPr>
        <w:t>xxx</w:t>
      </w:r>
      <w:proofErr w:type="spellEnd"/>
    </w:p>
    <w:p w14:paraId="0114F96B" w14:textId="39AF69C3" w:rsidR="007D121B" w:rsidRPr="00B455D4" w:rsidRDefault="007D121B" w:rsidP="00B425B6">
      <w:pPr>
        <w:tabs>
          <w:tab w:val="center" w:pos="1418"/>
          <w:tab w:val="center" w:pos="7088"/>
        </w:tabs>
        <w:jc w:val="both"/>
        <w:rPr>
          <w:rFonts w:ascii="Arial" w:hAnsi="Arial" w:cs="Arial"/>
        </w:rPr>
      </w:pPr>
      <w:r>
        <w:rPr>
          <w:rFonts w:ascii="Arial" w:hAnsi="Arial" w:cs="Arial"/>
        </w:rPr>
        <w:tab/>
      </w:r>
      <w:r w:rsidR="00C8029D" w:rsidRPr="00517A6E">
        <w:rPr>
          <w:rFonts w:ascii="Arial" w:hAnsi="Arial" w:cs="Arial"/>
        </w:rPr>
        <w:t>generální ředitel</w:t>
      </w:r>
      <w:r>
        <w:rPr>
          <w:rFonts w:ascii="Arial" w:hAnsi="Arial" w:cs="Arial"/>
        </w:rPr>
        <w:tab/>
      </w:r>
      <w:proofErr w:type="spellStart"/>
      <w:r w:rsidR="00A501E2">
        <w:rPr>
          <w:rFonts w:ascii="Arial" w:hAnsi="Arial" w:cs="Arial"/>
        </w:rPr>
        <w:t>xxx</w:t>
      </w:r>
      <w:proofErr w:type="spellEnd"/>
    </w:p>
    <w:p w14:paraId="1CB130C0" w14:textId="69995576" w:rsidR="0092688F" w:rsidRDefault="0092688F" w:rsidP="00EF6931">
      <w:pPr>
        <w:rPr>
          <w:rFonts w:ascii="Arial" w:hAnsi="Arial" w:cs="Arial"/>
        </w:rPr>
      </w:pPr>
    </w:p>
    <w:p w14:paraId="3A7074A5" w14:textId="3B7C85D2" w:rsidR="00D22702" w:rsidRDefault="00D22702" w:rsidP="00EF6931">
      <w:pPr>
        <w:rPr>
          <w:rFonts w:ascii="Arial" w:hAnsi="Arial" w:cs="Arial"/>
        </w:rPr>
      </w:pPr>
    </w:p>
    <w:p w14:paraId="33268B4D" w14:textId="572DBFD1" w:rsidR="00D22702" w:rsidRDefault="00D22702" w:rsidP="00EF6931">
      <w:pPr>
        <w:rPr>
          <w:rFonts w:ascii="Arial" w:hAnsi="Arial" w:cs="Arial"/>
        </w:rPr>
      </w:pPr>
    </w:p>
    <w:p w14:paraId="11249570" w14:textId="17B186AE" w:rsidR="00D22702" w:rsidRDefault="00D22702" w:rsidP="00EF6931">
      <w:pPr>
        <w:rPr>
          <w:rFonts w:ascii="Arial" w:hAnsi="Arial" w:cs="Arial"/>
        </w:rPr>
      </w:pPr>
    </w:p>
    <w:p w14:paraId="108874FD" w14:textId="68616668" w:rsidR="00D22702" w:rsidRDefault="00D22702" w:rsidP="00EF6931">
      <w:pPr>
        <w:rPr>
          <w:rFonts w:ascii="Arial" w:hAnsi="Arial" w:cs="Arial"/>
        </w:rPr>
      </w:pPr>
    </w:p>
    <w:p w14:paraId="7BA2918C" w14:textId="109B46F0" w:rsidR="00D22702" w:rsidRDefault="00D22702" w:rsidP="00EF6931">
      <w:pPr>
        <w:rPr>
          <w:rFonts w:ascii="Arial" w:hAnsi="Arial" w:cs="Arial"/>
        </w:rPr>
      </w:pPr>
    </w:p>
    <w:p w14:paraId="2FFD2A0C" w14:textId="27EC01BB" w:rsidR="00D22702" w:rsidRDefault="00D22702" w:rsidP="00EF6931">
      <w:pPr>
        <w:rPr>
          <w:rFonts w:ascii="Arial" w:hAnsi="Arial" w:cs="Arial"/>
        </w:rPr>
      </w:pPr>
    </w:p>
    <w:p w14:paraId="240B1AE8" w14:textId="5D05745C" w:rsidR="00D22702" w:rsidRDefault="00D22702" w:rsidP="00EF6931">
      <w:pPr>
        <w:rPr>
          <w:rFonts w:ascii="Arial" w:hAnsi="Arial" w:cs="Arial"/>
        </w:rPr>
      </w:pPr>
    </w:p>
    <w:p w14:paraId="354DDD4A" w14:textId="5F3D4539" w:rsidR="00D22702" w:rsidRDefault="00D22702" w:rsidP="00EF6931">
      <w:pPr>
        <w:rPr>
          <w:rFonts w:ascii="Arial" w:hAnsi="Arial" w:cs="Arial"/>
        </w:rPr>
      </w:pPr>
    </w:p>
    <w:p w14:paraId="4C9579F7" w14:textId="073BA972" w:rsidR="00D22702" w:rsidRDefault="00D22702" w:rsidP="00EF6931">
      <w:pPr>
        <w:rPr>
          <w:rFonts w:ascii="Arial" w:hAnsi="Arial" w:cs="Arial"/>
        </w:rPr>
      </w:pPr>
    </w:p>
    <w:p w14:paraId="16E03D7A" w14:textId="72158D72" w:rsidR="00D22702" w:rsidRDefault="00D22702" w:rsidP="00EF6931">
      <w:pPr>
        <w:rPr>
          <w:rFonts w:ascii="Arial" w:hAnsi="Arial" w:cs="Arial"/>
        </w:rPr>
      </w:pPr>
    </w:p>
    <w:p w14:paraId="3FE03FEE" w14:textId="387F678B" w:rsidR="00D22702" w:rsidRDefault="00D22702" w:rsidP="00EF6931">
      <w:pPr>
        <w:rPr>
          <w:rFonts w:ascii="Arial" w:hAnsi="Arial" w:cs="Arial"/>
        </w:rPr>
      </w:pPr>
    </w:p>
    <w:p w14:paraId="0AB411D9" w14:textId="022B0917" w:rsidR="00D22702" w:rsidRDefault="00D22702" w:rsidP="00EF6931">
      <w:pPr>
        <w:rPr>
          <w:rFonts w:ascii="Arial" w:hAnsi="Arial" w:cs="Arial"/>
        </w:rPr>
      </w:pPr>
    </w:p>
    <w:p w14:paraId="480867AF" w14:textId="4768A942" w:rsidR="00D22702" w:rsidRDefault="00D22702" w:rsidP="00EF6931">
      <w:pPr>
        <w:rPr>
          <w:rFonts w:ascii="Arial" w:hAnsi="Arial" w:cs="Arial"/>
        </w:rPr>
      </w:pPr>
    </w:p>
    <w:p w14:paraId="1532322E" w14:textId="3E806DBF" w:rsidR="00D22702" w:rsidRDefault="00D22702" w:rsidP="00EF6931">
      <w:pPr>
        <w:rPr>
          <w:rFonts w:ascii="Arial" w:hAnsi="Arial" w:cs="Arial"/>
        </w:rPr>
      </w:pPr>
    </w:p>
    <w:p w14:paraId="5FFF18D1" w14:textId="7291A713" w:rsidR="00D22702" w:rsidRDefault="00D22702" w:rsidP="00EF6931">
      <w:pPr>
        <w:rPr>
          <w:rFonts w:ascii="Arial" w:hAnsi="Arial" w:cs="Arial"/>
        </w:rPr>
      </w:pPr>
    </w:p>
    <w:p w14:paraId="58C36742" w14:textId="6E03730D" w:rsidR="00D22702" w:rsidRDefault="00D22702" w:rsidP="00EF6931">
      <w:pPr>
        <w:rPr>
          <w:rFonts w:ascii="Arial" w:hAnsi="Arial" w:cs="Arial"/>
        </w:rPr>
      </w:pPr>
    </w:p>
    <w:p w14:paraId="1561B6EE" w14:textId="1970A335" w:rsidR="00D22702" w:rsidRDefault="00D22702" w:rsidP="00EF6931">
      <w:pPr>
        <w:rPr>
          <w:rFonts w:ascii="Arial" w:hAnsi="Arial" w:cs="Arial"/>
        </w:rPr>
      </w:pPr>
    </w:p>
    <w:p w14:paraId="1131E074" w14:textId="30314B8A" w:rsidR="00D22702" w:rsidRDefault="00D22702" w:rsidP="00EF6931">
      <w:pPr>
        <w:rPr>
          <w:rFonts w:ascii="Arial" w:hAnsi="Arial" w:cs="Arial"/>
        </w:rPr>
      </w:pPr>
    </w:p>
    <w:p w14:paraId="6E2BBBA8" w14:textId="3E6150BE" w:rsidR="00D22702" w:rsidRDefault="00D22702" w:rsidP="00EF6931">
      <w:pPr>
        <w:rPr>
          <w:rFonts w:ascii="Arial" w:hAnsi="Arial" w:cs="Arial"/>
        </w:rPr>
      </w:pPr>
    </w:p>
    <w:p w14:paraId="366369AF" w14:textId="09CF4342" w:rsidR="00D22702" w:rsidRDefault="00D22702" w:rsidP="00EF6931">
      <w:pPr>
        <w:rPr>
          <w:rFonts w:ascii="Arial" w:hAnsi="Arial" w:cs="Arial"/>
        </w:rPr>
      </w:pPr>
    </w:p>
    <w:p w14:paraId="6F53DDF7" w14:textId="58AF9196" w:rsidR="00D22702" w:rsidRDefault="00D22702" w:rsidP="00EF6931">
      <w:pPr>
        <w:rPr>
          <w:rFonts w:ascii="Arial" w:hAnsi="Arial" w:cs="Arial"/>
        </w:rPr>
      </w:pPr>
    </w:p>
    <w:p w14:paraId="627103F4" w14:textId="3762C5A6" w:rsidR="00D22702" w:rsidRDefault="00D22702" w:rsidP="00EF6931">
      <w:pPr>
        <w:rPr>
          <w:rFonts w:ascii="Arial" w:hAnsi="Arial" w:cs="Arial"/>
        </w:rPr>
      </w:pPr>
    </w:p>
    <w:p w14:paraId="63453D35" w14:textId="7FA4969E" w:rsidR="00D22702" w:rsidRDefault="00D22702" w:rsidP="00EF6931">
      <w:pPr>
        <w:rPr>
          <w:rFonts w:ascii="Arial" w:hAnsi="Arial" w:cs="Arial"/>
        </w:rPr>
      </w:pPr>
    </w:p>
    <w:p w14:paraId="68331A37" w14:textId="130C70BC" w:rsidR="00D22702" w:rsidRDefault="00D22702" w:rsidP="00EF6931">
      <w:pPr>
        <w:rPr>
          <w:rFonts w:ascii="Arial" w:hAnsi="Arial" w:cs="Arial"/>
        </w:rPr>
      </w:pPr>
    </w:p>
    <w:p w14:paraId="5F4D8E92" w14:textId="1E86A21B" w:rsidR="00D22702" w:rsidRDefault="00D22702" w:rsidP="00EF6931">
      <w:pPr>
        <w:rPr>
          <w:rFonts w:ascii="Arial" w:hAnsi="Arial" w:cs="Arial"/>
        </w:rPr>
      </w:pPr>
    </w:p>
    <w:p w14:paraId="2E05B708" w14:textId="0DC2D275" w:rsidR="00D22702" w:rsidRDefault="00D22702" w:rsidP="00EF6931">
      <w:pPr>
        <w:rPr>
          <w:rFonts w:ascii="Arial" w:hAnsi="Arial" w:cs="Arial"/>
        </w:rPr>
      </w:pPr>
    </w:p>
    <w:p w14:paraId="06108263" w14:textId="263DF1F7" w:rsidR="00D22702" w:rsidRDefault="00D22702" w:rsidP="00EF6931">
      <w:pPr>
        <w:rPr>
          <w:rFonts w:ascii="Arial" w:hAnsi="Arial" w:cs="Arial"/>
        </w:rPr>
      </w:pPr>
    </w:p>
    <w:p w14:paraId="31784A0D" w14:textId="396E5A97" w:rsidR="00D22702" w:rsidRDefault="00D22702" w:rsidP="00EF6931">
      <w:pPr>
        <w:rPr>
          <w:rFonts w:ascii="Arial" w:hAnsi="Arial" w:cs="Arial"/>
        </w:rPr>
      </w:pPr>
    </w:p>
    <w:p w14:paraId="599623A1" w14:textId="64777D91" w:rsidR="00D22702" w:rsidRDefault="00D22702" w:rsidP="00EF6931">
      <w:pPr>
        <w:rPr>
          <w:rFonts w:ascii="Arial" w:hAnsi="Arial" w:cs="Arial"/>
        </w:rPr>
      </w:pPr>
    </w:p>
    <w:p w14:paraId="5719109F" w14:textId="00A63516" w:rsidR="00D22702" w:rsidRDefault="00D22702" w:rsidP="00EF6931">
      <w:pPr>
        <w:rPr>
          <w:rFonts w:ascii="Arial" w:hAnsi="Arial" w:cs="Arial"/>
        </w:rPr>
      </w:pPr>
    </w:p>
    <w:p w14:paraId="034F4A5D" w14:textId="36A8FFA2" w:rsidR="00D22702" w:rsidRDefault="00D22702" w:rsidP="00EF6931">
      <w:pPr>
        <w:rPr>
          <w:rFonts w:ascii="Arial" w:hAnsi="Arial" w:cs="Arial"/>
        </w:rPr>
      </w:pPr>
    </w:p>
    <w:p w14:paraId="0C63C9EA" w14:textId="450F5FD0" w:rsidR="00D22702" w:rsidRDefault="00D22702" w:rsidP="00EF6931">
      <w:pPr>
        <w:rPr>
          <w:rFonts w:ascii="Arial" w:hAnsi="Arial" w:cs="Arial"/>
        </w:rPr>
      </w:pPr>
    </w:p>
    <w:p w14:paraId="79DB8062" w14:textId="701140B3" w:rsidR="00D22702" w:rsidRDefault="00D22702" w:rsidP="00EF6931">
      <w:pPr>
        <w:rPr>
          <w:rFonts w:ascii="Arial" w:hAnsi="Arial" w:cs="Arial"/>
        </w:rPr>
      </w:pPr>
    </w:p>
    <w:p w14:paraId="60EBF82E" w14:textId="1189A20B" w:rsidR="00D22702" w:rsidRDefault="00D22702" w:rsidP="00EF6931">
      <w:pPr>
        <w:rPr>
          <w:rFonts w:ascii="Arial" w:hAnsi="Arial" w:cs="Arial"/>
        </w:rPr>
      </w:pPr>
    </w:p>
    <w:p w14:paraId="681A2B61" w14:textId="7B672F19" w:rsidR="00D22702" w:rsidRDefault="00D22702" w:rsidP="00EF6931">
      <w:pPr>
        <w:rPr>
          <w:rFonts w:ascii="Arial" w:hAnsi="Arial" w:cs="Arial"/>
        </w:rPr>
      </w:pPr>
    </w:p>
    <w:p w14:paraId="4086CEFD" w14:textId="15283647" w:rsidR="00D22702" w:rsidRDefault="00D22702" w:rsidP="00EF6931">
      <w:pPr>
        <w:rPr>
          <w:rFonts w:ascii="Arial" w:hAnsi="Arial" w:cs="Arial"/>
        </w:rPr>
      </w:pPr>
    </w:p>
    <w:p w14:paraId="42B6F74B" w14:textId="7B446FB7" w:rsidR="00D22702" w:rsidRDefault="00D22702" w:rsidP="00EF6931">
      <w:pPr>
        <w:rPr>
          <w:rFonts w:ascii="Arial" w:hAnsi="Arial" w:cs="Arial"/>
        </w:rPr>
      </w:pPr>
    </w:p>
    <w:p w14:paraId="0B7EB2E0" w14:textId="4A61BD3C" w:rsidR="00D22702" w:rsidRDefault="00D22702" w:rsidP="00EF6931">
      <w:pPr>
        <w:rPr>
          <w:rFonts w:ascii="Arial" w:hAnsi="Arial" w:cs="Arial"/>
        </w:rPr>
      </w:pPr>
    </w:p>
    <w:p w14:paraId="22A586B5" w14:textId="4601709A" w:rsidR="00D22702" w:rsidRDefault="00D22702" w:rsidP="00EF6931">
      <w:pPr>
        <w:rPr>
          <w:rFonts w:ascii="Arial" w:hAnsi="Arial" w:cs="Arial"/>
        </w:rPr>
      </w:pPr>
    </w:p>
    <w:p w14:paraId="4049A7C0" w14:textId="262FE3E9" w:rsidR="00D22702" w:rsidRDefault="00D22702" w:rsidP="00EF6931">
      <w:pPr>
        <w:rPr>
          <w:rFonts w:ascii="Arial" w:hAnsi="Arial" w:cs="Arial"/>
        </w:rPr>
      </w:pPr>
    </w:p>
    <w:p w14:paraId="164722D6" w14:textId="71F7F56A" w:rsidR="00D22702" w:rsidRDefault="00D22702" w:rsidP="00EF6931">
      <w:pPr>
        <w:rPr>
          <w:rFonts w:ascii="Arial" w:hAnsi="Arial" w:cs="Arial"/>
        </w:rPr>
      </w:pPr>
    </w:p>
    <w:p w14:paraId="508EE788" w14:textId="070B0D85" w:rsidR="00D22702" w:rsidRDefault="00D22702" w:rsidP="00EF6931">
      <w:pPr>
        <w:rPr>
          <w:rFonts w:ascii="Arial" w:hAnsi="Arial" w:cs="Arial"/>
        </w:rPr>
      </w:pPr>
    </w:p>
    <w:p w14:paraId="4E125865" w14:textId="19AE2E14" w:rsidR="00D22702" w:rsidRDefault="00D22702" w:rsidP="00EF6931">
      <w:pPr>
        <w:rPr>
          <w:rFonts w:ascii="Arial" w:hAnsi="Arial" w:cs="Arial"/>
        </w:rPr>
      </w:pPr>
    </w:p>
    <w:p w14:paraId="456F4014" w14:textId="52E1FD0B" w:rsidR="00D22702" w:rsidRPr="00C16E2A" w:rsidRDefault="00D22702" w:rsidP="00D22702">
      <w:pPr>
        <w:rPr>
          <w:rFonts w:ascii="Arial" w:hAnsi="Arial" w:cs="Arial"/>
          <w:b/>
          <w:bCs/>
          <w:u w:val="single"/>
        </w:rPr>
      </w:pPr>
      <w:r w:rsidRPr="00C16E2A">
        <w:rPr>
          <w:rFonts w:ascii="Arial" w:hAnsi="Arial" w:cs="Arial"/>
          <w:b/>
          <w:bCs/>
          <w:u w:val="single"/>
        </w:rPr>
        <w:lastRenderedPageBreak/>
        <w:t>Příloha č. 1 smlouvy - Osnova studie</w:t>
      </w:r>
    </w:p>
    <w:p w14:paraId="010D7123" w14:textId="77777777" w:rsidR="00D22702" w:rsidRPr="00D22702" w:rsidRDefault="00D22702" w:rsidP="00D22702">
      <w:pPr>
        <w:rPr>
          <w:b/>
          <w:bCs/>
          <w:u w:val="single"/>
        </w:rPr>
      </w:pPr>
    </w:p>
    <w:p w14:paraId="6BC1BFA5" w14:textId="77777777" w:rsidR="00D22702" w:rsidRPr="00D22702" w:rsidRDefault="00D22702" w:rsidP="00D22702">
      <w:pPr>
        <w:spacing w:line="259" w:lineRule="auto"/>
        <w:jc w:val="center"/>
        <w:rPr>
          <w:rFonts w:ascii="Arial" w:eastAsia="Calibri" w:hAnsi="Arial" w:cs="Arial"/>
          <w:b/>
          <w:bCs/>
          <w:color w:val="0070C0"/>
          <w:sz w:val="32"/>
          <w:szCs w:val="32"/>
          <w:u w:val="single"/>
          <w:lang w:eastAsia="en-US"/>
        </w:rPr>
      </w:pPr>
      <w:r w:rsidRPr="00D22702">
        <w:rPr>
          <w:rFonts w:ascii="Arial" w:eastAsia="Calibri" w:hAnsi="Arial" w:cs="Arial"/>
          <w:b/>
          <w:bCs/>
          <w:color w:val="0070C0"/>
          <w:sz w:val="32"/>
          <w:szCs w:val="32"/>
          <w:u w:val="single"/>
          <w:lang w:eastAsia="en-US"/>
        </w:rPr>
        <w:t>STUDIE – řešení budoucího sídla správy státního podniku Povodí Odry a VH laboratoří</w:t>
      </w:r>
    </w:p>
    <w:p w14:paraId="02E20E76" w14:textId="77777777" w:rsidR="00D22702" w:rsidRPr="00D22702" w:rsidRDefault="00D22702" w:rsidP="00D22702">
      <w:pPr>
        <w:spacing w:line="259" w:lineRule="auto"/>
        <w:jc w:val="center"/>
        <w:rPr>
          <w:rFonts w:ascii="Arial" w:eastAsia="Calibri" w:hAnsi="Arial" w:cs="Arial"/>
          <w:b/>
          <w:bCs/>
          <w:color w:val="0070C0"/>
          <w:sz w:val="32"/>
          <w:szCs w:val="32"/>
          <w:u w:val="single"/>
          <w:lang w:eastAsia="en-US"/>
        </w:rPr>
      </w:pPr>
    </w:p>
    <w:p w14:paraId="12968D3B" w14:textId="77777777" w:rsidR="00D22702" w:rsidRPr="00D22702" w:rsidRDefault="00D22702" w:rsidP="00D22702">
      <w:pPr>
        <w:spacing w:line="259" w:lineRule="auto"/>
        <w:ind w:left="720"/>
        <w:contextualSpacing/>
        <w:jc w:val="both"/>
        <w:rPr>
          <w:rFonts w:ascii="Arial" w:eastAsia="Calibri" w:hAnsi="Arial" w:cs="Arial"/>
          <w:sz w:val="22"/>
          <w:szCs w:val="22"/>
          <w:u w:val="single"/>
          <w:lang w:eastAsia="en-US"/>
        </w:rPr>
      </w:pPr>
    </w:p>
    <w:p w14:paraId="34B4CE7A" w14:textId="77777777" w:rsidR="00D22702" w:rsidRPr="00D22702" w:rsidRDefault="00D22702" w:rsidP="00D22702">
      <w:pPr>
        <w:numPr>
          <w:ilvl w:val="0"/>
          <w:numId w:val="21"/>
        </w:numPr>
        <w:spacing w:after="160" w:line="276" w:lineRule="auto"/>
        <w:contextualSpacing/>
        <w:jc w:val="both"/>
        <w:rPr>
          <w:rFonts w:ascii="Arial" w:eastAsia="Calibri" w:hAnsi="Arial" w:cs="Arial"/>
          <w:b/>
          <w:color w:val="0070C0"/>
          <w:sz w:val="28"/>
          <w:szCs w:val="28"/>
          <w:u w:val="single"/>
          <w:lang w:eastAsia="en-US"/>
        </w:rPr>
      </w:pPr>
      <w:r w:rsidRPr="00D22702">
        <w:rPr>
          <w:rFonts w:ascii="Arial" w:eastAsia="Calibri" w:hAnsi="Arial" w:cs="Arial"/>
          <w:b/>
          <w:color w:val="0070C0"/>
          <w:sz w:val="28"/>
          <w:szCs w:val="28"/>
          <w:u w:val="single"/>
          <w:lang w:eastAsia="en-US"/>
        </w:rPr>
        <w:t>Účel studie</w:t>
      </w:r>
    </w:p>
    <w:p w14:paraId="1761E116" w14:textId="77777777" w:rsidR="00D22702" w:rsidRPr="00D22702" w:rsidRDefault="00D22702" w:rsidP="00D22702">
      <w:pPr>
        <w:spacing w:line="276" w:lineRule="auto"/>
        <w:ind w:left="1080"/>
        <w:jc w:val="both"/>
        <w:rPr>
          <w:rFonts w:ascii="Arial" w:hAnsi="Arial" w:cs="Arial"/>
          <w:sz w:val="22"/>
          <w:szCs w:val="22"/>
        </w:rPr>
      </w:pPr>
      <w:r w:rsidRPr="00D22702">
        <w:rPr>
          <w:rFonts w:ascii="Arial" w:hAnsi="Arial" w:cs="Arial"/>
          <w:sz w:val="22"/>
          <w:szCs w:val="22"/>
        </w:rPr>
        <w:t xml:space="preserve">Účelem této studie je provést komplexní porovnání variant řešení budoucího sídla správy státního podniku Povodí Odry a VH laboratoří, na ulici Varenská 49, Ostrava. </w:t>
      </w:r>
    </w:p>
    <w:p w14:paraId="2104B667" w14:textId="77777777" w:rsidR="00D22702" w:rsidRPr="00D22702" w:rsidRDefault="00D22702" w:rsidP="00D22702">
      <w:pPr>
        <w:spacing w:line="276" w:lineRule="auto"/>
        <w:ind w:left="1080"/>
        <w:jc w:val="both"/>
        <w:rPr>
          <w:rFonts w:ascii="Arial" w:hAnsi="Arial" w:cs="Arial"/>
          <w:sz w:val="22"/>
          <w:szCs w:val="22"/>
        </w:rPr>
      </w:pPr>
      <w:r w:rsidRPr="00D22702">
        <w:rPr>
          <w:rFonts w:ascii="Arial" w:hAnsi="Arial" w:cs="Arial"/>
          <w:sz w:val="22"/>
          <w:szCs w:val="22"/>
        </w:rPr>
        <w:t>Studie má za úkol:</w:t>
      </w:r>
    </w:p>
    <w:p w14:paraId="4CD643BE" w14:textId="77777777" w:rsidR="00D22702" w:rsidRPr="00D22702" w:rsidRDefault="00D22702" w:rsidP="00D22702">
      <w:pPr>
        <w:numPr>
          <w:ilvl w:val="0"/>
          <w:numId w:val="32"/>
        </w:numPr>
        <w:spacing w:line="276" w:lineRule="auto"/>
        <w:jc w:val="both"/>
        <w:rPr>
          <w:rFonts w:ascii="Arial" w:hAnsi="Arial" w:cs="Arial"/>
          <w:sz w:val="22"/>
          <w:szCs w:val="22"/>
        </w:rPr>
      </w:pPr>
      <w:r w:rsidRPr="00D22702">
        <w:rPr>
          <w:rFonts w:ascii="Arial" w:hAnsi="Arial" w:cs="Arial"/>
          <w:sz w:val="22"/>
          <w:szCs w:val="22"/>
        </w:rPr>
        <w:t>zhodnotit technický, prostorový a ekonomický stav stávajících budov správy podniku a VH laboratoří,</w:t>
      </w:r>
    </w:p>
    <w:p w14:paraId="52F19DF3" w14:textId="77777777" w:rsidR="00D22702" w:rsidRPr="00D22702" w:rsidRDefault="00D22702" w:rsidP="00D22702">
      <w:pPr>
        <w:numPr>
          <w:ilvl w:val="0"/>
          <w:numId w:val="32"/>
        </w:numPr>
        <w:spacing w:line="276" w:lineRule="auto"/>
        <w:jc w:val="both"/>
        <w:rPr>
          <w:rFonts w:ascii="Arial" w:hAnsi="Arial" w:cs="Arial"/>
          <w:sz w:val="22"/>
          <w:szCs w:val="22"/>
        </w:rPr>
      </w:pPr>
      <w:r w:rsidRPr="00D22702">
        <w:rPr>
          <w:rFonts w:ascii="Arial" w:hAnsi="Arial" w:cs="Arial"/>
          <w:sz w:val="22"/>
          <w:szCs w:val="22"/>
        </w:rPr>
        <w:t>posoudit možnosti jejich rekonstrukce včetně splnění požadavků na budovy s minimální energetickou náročností podle aktuálně připravované evropské směrnice EPBD,</w:t>
      </w:r>
    </w:p>
    <w:p w14:paraId="1A454986" w14:textId="77777777" w:rsidR="00D22702" w:rsidRPr="00D22702" w:rsidRDefault="00D22702" w:rsidP="00D22702">
      <w:pPr>
        <w:numPr>
          <w:ilvl w:val="0"/>
          <w:numId w:val="32"/>
        </w:numPr>
        <w:spacing w:line="276" w:lineRule="auto"/>
        <w:jc w:val="both"/>
        <w:rPr>
          <w:rFonts w:ascii="Arial" w:hAnsi="Arial" w:cs="Arial"/>
          <w:sz w:val="22"/>
          <w:szCs w:val="22"/>
        </w:rPr>
      </w:pPr>
      <w:r w:rsidRPr="00D22702">
        <w:rPr>
          <w:rFonts w:ascii="Arial" w:hAnsi="Arial" w:cs="Arial"/>
          <w:sz w:val="22"/>
          <w:szCs w:val="22"/>
        </w:rPr>
        <w:t>navrhnout alternativní řešení formou výstavby nových budov na vlastních pozemcích investora,</w:t>
      </w:r>
    </w:p>
    <w:p w14:paraId="6F224FC6" w14:textId="77777777" w:rsidR="00D22702" w:rsidRPr="00D22702" w:rsidRDefault="00D22702" w:rsidP="00D22702">
      <w:pPr>
        <w:numPr>
          <w:ilvl w:val="0"/>
          <w:numId w:val="32"/>
        </w:numPr>
        <w:spacing w:line="276" w:lineRule="auto"/>
        <w:jc w:val="both"/>
        <w:rPr>
          <w:rFonts w:ascii="Arial" w:hAnsi="Arial" w:cs="Arial"/>
          <w:sz w:val="22"/>
          <w:szCs w:val="22"/>
        </w:rPr>
      </w:pPr>
      <w:r w:rsidRPr="00D22702">
        <w:rPr>
          <w:rFonts w:ascii="Arial" w:hAnsi="Arial" w:cs="Arial"/>
          <w:sz w:val="22"/>
          <w:szCs w:val="22"/>
        </w:rPr>
        <w:t>posoudit možnosti dlouhodobého pronájmu v jiných prostorech soukromých subjektů,</w:t>
      </w:r>
    </w:p>
    <w:p w14:paraId="125B64AE" w14:textId="77777777" w:rsidR="00D22702" w:rsidRPr="00D22702" w:rsidRDefault="00D22702" w:rsidP="00D22702">
      <w:pPr>
        <w:numPr>
          <w:ilvl w:val="0"/>
          <w:numId w:val="32"/>
        </w:numPr>
        <w:spacing w:line="276" w:lineRule="auto"/>
        <w:jc w:val="both"/>
        <w:rPr>
          <w:rFonts w:ascii="Arial" w:hAnsi="Arial" w:cs="Arial"/>
          <w:sz w:val="22"/>
          <w:szCs w:val="22"/>
        </w:rPr>
      </w:pPr>
      <w:r w:rsidRPr="00D22702">
        <w:rPr>
          <w:rFonts w:ascii="Arial" w:hAnsi="Arial" w:cs="Arial"/>
          <w:sz w:val="22"/>
          <w:szCs w:val="22"/>
        </w:rPr>
        <w:t>provést ekonomické a provozní srovnání variant včetně vyčíslení nákladů, potenciálních příjmů z prodeje stávajících budov a možnosti spolufinancování výstavby,</w:t>
      </w:r>
    </w:p>
    <w:p w14:paraId="57322387" w14:textId="77777777" w:rsidR="00D22702" w:rsidRPr="00D22702" w:rsidRDefault="00D22702" w:rsidP="00D22702">
      <w:pPr>
        <w:numPr>
          <w:ilvl w:val="0"/>
          <w:numId w:val="32"/>
        </w:numPr>
        <w:spacing w:line="276" w:lineRule="auto"/>
        <w:jc w:val="both"/>
        <w:rPr>
          <w:rFonts w:ascii="Arial" w:hAnsi="Arial" w:cs="Arial"/>
          <w:sz w:val="22"/>
          <w:szCs w:val="22"/>
        </w:rPr>
      </w:pPr>
      <w:r w:rsidRPr="00D22702">
        <w:rPr>
          <w:rFonts w:ascii="Arial" w:hAnsi="Arial" w:cs="Arial"/>
          <w:sz w:val="22"/>
          <w:szCs w:val="22"/>
        </w:rPr>
        <w:t>zhodnotit rizika všech variant včetně dopadu na chod organizace během přechodného období,</w:t>
      </w:r>
    </w:p>
    <w:p w14:paraId="3989D459" w14:textId="77777777" w:rsidR="00D22702" w:rsidRPr="00D22702" w:rsidRDefault="00D22702" w:rsidP="00D22702">
      <w:pPr>
        <w:numPr>
          <w:ilvl w:val="0"/>
          <w:numId w:val="32"/>
        </w:numPr>
        <w:spacing w:line="276" w:lineRule="auto"/>
        <w:jc w:val="both"/>
        <w:rPr>
          <w:rFonts w:ascii="Arial" w:hAnsi="Arial" w:cs="Arial"/>
          <w:sz w:val="22"/>
          <w:szCs w:val="22"/>
        </w:rPr>
      </w:pPr>
      <w:r w:rsidRPr="00D22702">
        <w:rPr>
          <w:rFonts w:ascii="Arial" w:hAnsi="Arial" w:cs="Arial"/>
          <w:sz w:val="22"/>
          <w:szCs w:val="22"/>
        </w:rPr>
        <w:t>navrhnout investorovi výsledné doporučení.</w:t>
      </w:r>
    </w:p>
    <w:p w14:paraId="77A44028" w14:textId="77777777" w:rsidR="00D22702" w:rsidRPr="00D22702" w:rsidRDefault="00D22702" w:rsidP="00D22702">
      <w:pPr>
        <w:spacing w:line="276" w:lineRule="auto"/>
        <w:ind w:left="1080"/>
        <w:jc w:val="both"/>
        <w:rPr>
          <w:rFonts w:ascii="Arial" w:hAnsi="Arial" w:cs="Arial"/>
          <w:sz w:val="22"/>
          <w:szCs w:val="22"/>
        </w:rPr>
      </w:pPr>
    </w:p>
    <w:p w14:paraId="733E38F6" w14:textId="77777777" w:rsidR="00D22702" w:rsidRPr="00D22702" w:rsidRDefault="00D22702" w:rsidP="00D22702">
      <w:pPr>
        <w:numPr>
          <w:ilvl w:val="0"/>
          <w:numId w:val="21"/>
        </w:numPr>
        <w:spacing w:after="160" w:line="276" w:lineRule="auto"/>
        <w:contextualSpacing/>
        <w:jc w:val="both"/>
        <w:rPr>
          <w:rFonts w:ascii="Arial" w:eastAsia="Calibri" w:hAnsi="Arial" w:cs="Arial"/>
          <w:b/>
          <w:color w:val="0070C0"/>
          <w:sz w:val="28"/>
          <w:szCs w:val="28"/>
          <w:u w:val="single"/>
          <w:lang w:eastAsia="en-US"/>
        </w:rPr>
      </w:pPr>
      <w:r w:rsidRPr="00D22702">
        <w:rPr>
          <w:rFonts w:ascii="Arial" w:eastAsia="Calibri" w:hAnsi="Arial" w:cs="Arial"/>
          <w:b/>
          <w:color w:val="0070C0"/>
          <w:sz w:val="28"/>
          <w:szCs w:val="28"/>
          <w:u w:val="single"/>
          <w:lang w:eastAsia="en-US"/>
        </w:rPr>
        <w:t>Zhodnocení současného stavu a východisek</w:t>
      </w:r>
    </w:p>
    <w:p w14:paraId="351C2E14" w14:textId="77777777" w:rsidR="00D22702" w:rsidRPr="00D22702" w:rsidRDefault="00D22702" w:rsidP="00D22702">
      <w:pPr>
        <w:numPr>
          <w:ilvl w:val="0"/>
          <w:numId w:val="19"/>
        </w:numPr>
        <w:spacing w:before="120" w:after="160" w:line="276" w:lineRule="auto"/>
        <w:contextualSpacing/>
        <w:jc w:val="both"/>
        <w:rPr>
          <w:rFonts w:ascii="Arial" w:eastAsia="Calibri" w:hAnsi="Arial" w:cs="Arial"/>
          <w:sz w:val="22"/>
          <w:szCs w:val="22"/>
          <w:lang w:eastAsia="en-US"/>
        </w:rPr>
      </w:pPr>
      <w:r w:rsidRPr="00D22702">
        <w:rPr>
          <w:rFonts w:ascii="Arial" w:eastAsia="Calibri" w:hAnsi="Arial" w:cs="Arial"/>
          <w:sz w:val="22"/>
          <w:szCs w:val="22"/>
          <w:lang w:eastAsia="en-US"/>
        </w:rPr>
        <w:t xml:space="preserve">základní identifikace stávajících budov správy podniku a VH laboratoří, </w:t>
      </w:r>
    </w:p>
    <w:p w14:paraId="152080B9" w14:textId="77777777" w:rsidR="00D22702" w:rsidRPr="00D22702" w:rsidRDefault="00D22702" w:rsidP="00D22702">
      <w:pPr>
        <w:numPr>
          <w:ilvl w:val="0"/>
          <w:numId w:val="19"/>
        </w:numPr>
        <w:spacing w:after="160" w:line="276" w:lineRule="auto"/>
        <w:contextualSpacing/>
        <w:jc w:val="both"/>
        <w:rPr>
          <w:rFonts w:ascii="Arial" w:eastAsia="Calibri" w:hAnsi="Arial" w:cs="Arial"/>
          <w:sz w:val="22"/>
          <w:szCs w:val="22"/>
          <w:lang w:eastAsia="en-US"/>
        </w:rPr>
      </w:pPr>
      <w:r w:rsidRPr="00D22702">
        <w:rPr>
          <w:rFonts w:ascii="Arial" w:eastAsia="Calibri" w:hAnsi="Arial" w:cs="Arial"/>
          <w:sz w:val="22"/>
          <w:szCs w:val="22"/>
          <w:lang w:eastAsia="en-US"/>
        </w:rPr>
        <w:t>technické a ekonomické zhodnocení stávající správní budovy a budovy VH laboratoří,</w:t>
      </w:r>
    </w:p>
    <w:p w14:paraId="1AF6E950" w14:textId="77777777" w:rsidR="00D22702" w:rsidRPr="00D22702" w:rsidRDefault="00D22702" w:rsidP="00D22702">
      <w:pPr>
        <w:numPr>
          <w:ilvl w:val="0"/>
          <w:numId w:val="19"/>
        </w:numPr>
        <w:spacing w:after="160" w:line="276" w:lineRule="auto"/>
        <w:contextualSpacing/>
        <w:jc w:val="both"/>
        <w:rPr>
          <w:rFonts w:ascii="Arial" w:eastAsia="Calibri" w:hAnsi="Arial" w:cs="Arial"/>
          <w:sz w:val="22"/>
          <w:szCs w:val="22"/>
          <w:lang w:eastAsia="en-US"/>
        </w:rPr>
      </w:pPr>
      <w:r w:rsidRPr="00D22702">
        <w:rPr>
          <w:rFonts w:ascii="Arial" w:eastAsia="Calibri" w:hAnsi="Arial" w:cs="Arial"/>
          <w:sz w:val="22"/>
          <w:szCs w:val="22"/>
          <w:lang w:eastAsia="en-US"/>
        </w:rPr>
        <w:t>vypracovat znalecký posudek stávajících budov (posouzení stavu, hodnoty a dalších relevantních aspektů nemovitostí),</w:t>
      </w:r>
    </w:p>
    <w:p w14:paraId="0D616D12" w14:textId="77777777" w:rsidR="00D22702" w:rsidRPr="00D22702" w:rsidRDefault="00D22702" w:rsidP="00D22702">
      <w:pPr>
        <w:numPr>
          <w:ilvl w:val="0"/>
          <w:numId w:val="19"/>
        </w:numPr>
        <w:spacing w:after="160" w:line="276" w:lineRule="auto"/>
        <w:contextualSpacing/>
        <w:jc w:val="both"/>
        <w:rPr>
          <w:rFonts w:ascii="Arial" w:eastAsia="Calibri" w:hAnsi="Arial" w:cs="Arial"/>
          <w:sz w:val="22"/>
          <w:szCs w:val="22"/>
          <w:lang w:eastAsia="en-US"/>
        </w:rPr>
      </w:pPr>
      <w:r w:rsidRPr="00D22702">
        <w:rPr>
          <w:rFonts w:ascii="Arial" w:eastAsia="Calibri" w:hAnsi="Arial" w:cs="Arial"/>
          <w:sz w:val="22"/>
          <w:szCs w:val="22"/>
          <w:lang w:eastAsia="en-US"/>
        </w:rPr>
        <w:t>vyhodnocení prostorové efektivity stávajících budov z hlediska funkčnosti, komfortu (osvětlení, akustika, větrání), efektivity využití prostor, provozních nákladů,</w:t>
      </w:r>
    </w:p>
    <w:p w14:paraId="6DA1F832" w14:textId="77777777" w:rsidR="00D22702" w:rsidRPr="00D22702" w:rsidRDefault="00D22702" w:rsidP="00D22702">
      <w:pPr>
        <w:numPr>
          <w:ilvl w:val="0"/>
          <w:numId w:val="19"/>
        </w:numPr>
        <w:spacing w:after="160" w:line="276" w:lineRule="auto"/>
        <w:contextualSpacing/>
        <w:jc w:val="both"/>
        <w:rPr>
          <w:rFonts w:ascii="Arial" w:eastAsia="Calibri" w:hAnsi="Arial" w:cs="Arial"/>
          <w:sz w:val="22"/>
          <w:szCs w:val="22"/>
          <w:lang w:eastAsia="en-US"/>
        </w:rPr>
      </w:pPr>
      <w:r w:rsidRPr="00D22702">
        <w:rPr>
          <w:rFonts w:ascii="Arial" w:eastAsia="Calibri" w:hAnsi="Arial" w:cs="Arial"/>
          <w:sz w:val="22"/>
          <w:szCs w:val="22"/>
          <w:lang w:eastAsia="en-US"/>
        </w:rPr>
        <w:t>lokalita, pozemky.</w:t>
      </w:r>
    </w:p>
    <w:p w14:paraId="79BB79E4" w14:textId="77777777" w:rsidR="00D22702" w:rsidRPr="00D22702" w:rsidRDefault="00D22702" w:rsidP="00D22702">
      <w:pPr>
        <w:spacing w:line="276" w:lineRule="auto"/>
        <w:ind w:left="1440"/>
        <w:contextualSpacing/>
        <w:jc w:val="both"/>
        <w:rPr>
          <w:rFonts w:ascii="Arial" w:hAnsi="Arial" w:cs="Arial"/>
          <w:sz w:val="22"/>
          <w:szCs w:val="22"/>
          <w:lang w:eastAsia="en-US"/>
        </w:rPr>
      </w:pPr>
    </w:p>
    <w:p w14:paraId="2840170A" w14:textId="77777777" w:rsidR="00D22702" w:rsidRPr="00D22702" w:rsidRDefault="00D22702" w:rsidP="00D22702">
      <w:pPr>
        <w:numPr>
          <w:ilvl w:val="0"/>
          <w:numId w:val="21"/>
        </w:numPr>
        <w:spacing w:after="160" w:line="276" w:lineRule="auto"/>
        <w:contextualSpacing/>
        <w:jc w:val="both"/>
        <w:rPr>
          <w:rFonts w:ascii="Arial" w:eastAsia="Calibri" w:hAnsi="Arial" w:cs="Arial"/>
          <w:b/>
          <w:color w:val="0070C0"/>
          <w:sz w:val="28"/>
          <w:szCs w:val="28"/>
          <w:u w:val="single"/>
          <w:lang w:eastAsia="en-US"/>
        </w:rPr>
      </w:pPr>
      <w:r w:rsidRPr="00D22702">
        <w:rPr>
          <w:rFonts w:ascii="Arial" w:eastAsia="Calibri" w:hAnsi="Arial" w:cs="Arial"/>
          <w:b/>
          <w:color w:val="0070C0"/>
          <w:sz w:val="28"/>
          <w:szCs w:val="28"/>
          <w:u w:val="single"/>
          <w:lang w:eastAsia="en-US"/>
        </w:rPr>
        <w:t>Varianta 1: rekonstrukce</w:t>
      </w:r>
    </w:p>
    <w:p w14:paraId="3DC0B42C" w14:textId="77777777" w:rsidR="00D22702" w:rsidRPr="00D22702" w:rsidRDefault="00D22702" w:rsidP="00D22702">
      <w:pPr>
        <w:spacing w:line="259" w:lineRule="auto"/>
        <w:ind w:left="372" w:firstLine="708"/>
        <w:jc w:val="both"/>
        <w:rPr>
          <w:rFonts w:ascii="Arial" w:eastAsia="Calibri" w:hAnsi="Arial" w:cs="Arial"/>
          <w:sz w:val="22"/>
          <w:szCs w:val="22"/>
          <w:u w:val="single"/>
          <w:lang w:eastAsia="en-US"/>
        </w:rPr>
      </w:pPr>
      <w:r w:rsidRPr="00D22702">
        <w:rPr>
          <w:rFonts w:ascii="Arial" w:eastAsia="Calibri" w:hAnsi="Arial" w:cs="Arial"/>
          <w:sz w:val="22"/>
          <w:szCs w:val="22"/>
          <w:u w:val="single"/>
          <w:lang w:eastAsia="en-US"/>
        </w:rPr>
        <w:t>Posouzení rekonstrukce stávajících budov:</w:t>
      </w:r>
    </w:p>
    <w:p w14:paraId="24CCD826" w14:textId="77777777" w:rsidR="00D22702" w:rsidRPr="00D22702" w:rsidRDefault="00D22702" w:rsidP="00D22702">
      <w:pPr>
        <w:numPr>
          <w:ilvl w:val="0"/>
          <w:numId w:val="19"/>
        </w:numPr>
        <w:spacing w:after="160" w:line="276" w:lineRule="auto"/>
        <w:contextualSpacing/>
        <w:jc w:val="both"/>
        <w:rPr>
          <w:rFonts w:ascii="Arial" w:eastAsia="Calibri" w:hAnsi="Arial" w:cs="Arial"/>
          <w:sz w:val="22"/>
          <w:szCs w:val="22"/>
          <w:lang w:eastAsia="en-US"/>
        </w:rPr>
      </w:pPr>
      <w:r w:rsidRPr="00D22702">
        <w:rPr>
          <w:rFonts w:ascii="Arial" w:eastAsia="Calibri" w:hAnsi="Arial" w:cs="Arial"/>
          <w:sz w:val="22"/>
          <w:szCs w:val="22"/>
          <w:lang w:eastAsia="en-US"/>
        </w:rPr>
        <w:t>stavební a dispoziční limity stávajících budov,</w:t>
      </w:r>
    </w:p>
    <w:p w14:paraId="618CED50" w14:textId="77777777" w:rsidR="00D22702" w:rsidRPr="00D22702" w:rsidRDefault="00D22702" w:rsidP="00D22702">
      <w:pPr>
        <w:numPr>
          <w:ilvl w:val="0"/>
          <w:numId w:val="19"/>
        </w:numPr>
        <w:spacing w:after="160" w:line="276" w:lineRule="auto"/>
        <w:contextualSpacing/>
        <w:jc w:val="both"/>
        <w:rPr>
          <w:rFonts w:ascii="Arial" w:eastAsia="Calibri" w:hAnsi="Arial" w:cs="Arial"/>
          <w:sz w:val="22"/>
          <w:szCs w:val="22"/>
          <w:lang w:eastAsia="en-US"/>
        </w:rPr>
      </w:pPr>
      <w:r w:rsidRPr="00D22702">
        <w:rPr>
          <w:rFonts w:ascii="Arial" w:eastAsia="Calibri" w:hAnsi="Arial" w:cs="Arial"/>
          <w:sz w:val="22"/>
          <w:szCs w:val="22"/>
          <w:lang w:eastAsia="en-US"/>
        </w:rPr>
        <w:t>možnosti energetického zlepšení stávajících budov,</w:t>
      </w:r>
    </w:p>
    <w:p w14:paraId="76790926" w14:textId="77777777" w:rsidR="00D22702" w:rsidRPr="00D22702" w:rsidRDefault="00D22702" w:rsidP="00D22702">
      <w:pPr>
        <w:numPr>
          <w:ilvl w:val="0"/>
          <w:numId w:val="19"/>
        </w:numPr>
        <w:spacing w:after="160" w:line="276" w:lineRule="auto"/>
        <w:contextualSpacing/>
        <w:jc w:val="both"/>
        <w:rPr>
          <w:rFonts w:ascii="Arial" w:eastAsia="Calibri" w:hAnsi="Arial" w:cs="Arial"/>
          <w:sz w:val="22"/>
          <w:szCs w:val="22"/>
          <w:lang w:eastAsia="en-US"/>
        </w:rPr>
      </w:pPr>
      <w:r w:rsidRPr="00D22702">
        <w:rPr>
          <w:rFonts w:ascii="Arial" w:eastAsia="Calibri" w:hAnsi="Arial" w:cs="Arial"/>
          <w:sz w:val="22"/>
          <w:szCs w:val="22"/>
          <w:lang w:eastAsia="en-US"/>
        </w:rPr>
        <w:t>možnosti nové technické správy budov – inteligentní řízení,</w:t>
      </w:r>
    </w:p>
    <w:p w14:paraId="1C60F702" w14:textId="77777777" w:rsidR="00D22702" w:rsidRPr="00D22702" w:rsidRDefault="00D22702" w:rsidP="00D22702">
      <w:pPr>
        <w:numPr>
          <w:ilvl w:val="0"/>
          <w:numId w:val="19"/>
        </w:numPr>
        <w:spacing w:after="160" w:line="276" w:lineRule="auto"/>
        <w:contextualSpacing/>
        <w:jc w:val="both"/>
        <w:rPr>
          <w:rFonts w:ascii="Arial" w:eastAsia="Calibri" w:hAnsi="Arial" w:cs="Arial"/>
          <w:sz w:val="22"/>
          <w:szCs w:val="22"/>
          <w:lang w:eastAsia="en-US"/>
        </w:rPr>
      </w:pPr>
      <w:r w:rsidRPr="00D22702">
        <w:rPr>
          <w:rFonts w:ascii="Arial" w:eastAsia="Calibri" w:hAnsi="Arial" w:cs="Arial"/>
          <w:sz w:val="22"/>
          <w:szCs w:val="22"/>
          <w:lang w:eastAsia="en-US"/>
        </w:rPr>
        <w:t>hodnocení provozních nákladů po rekonstrukci,</w:t>
      </w:r>
    </w:p>
    <w:p w14:paraId="4EF0D979" w14:textId="77777777" w:rsidR="00D22702" w:rsidRPr="00D22702" w:rsidRDefault="00D22702" w:rsidP="00D22702">
      <w:pPr>
        <w:numPr>
          <w:ilvl w:val="0"/>
          <w:numId w:val="19"/>
        </w:numPr>
        <w:spacing w:after="160" w:line="276" w:lineRule="auto"/>
        <w:contextualSpacing/>
        <w:jc w:val="both"/>
        <w:rPr>
          <w:rFonts w:ascii="Arial" w:eastAsia="Calibri" w:hAnsi="Arial" w:cs="Arial"/>
          <w:sz w:val="22"/>
          <w:szCs w:val="22"/>
          <w:lang w:eastAsia="en-US"/>
        </w:rPr>
      </w:pPr>
      <w:r w:rsidRPr="00D22702">
        <w:rPr>
          <w:rFonts w:ascii="Arial" w:eastAsia="Calibri" w:hAnsi="Arial" w:cs="Arial"/>
          <w:sz w:val="22"/>
          <w:szCs w:val="22"/>
          <w:lang w:eastAsia="en-US"/>
        </w:rPr>
        <w:t>odhad investičních nákladů na kompletní rekonstrukci včetně modernizace dle požadavků chystané směrnice EPBD – splnění min. požadavků na energetickou náročnost,</w:t>
      </w:r>
    </w:p>
    <w:p w14:paraId="08D3D752" w14:textId="77777777" w:rsidR="00D22702" w:rsidRPr="00D22702" w:rsidRDefault="00D22702" w:rsidP="00D22702">
      <w:pPr>
        <w:numPr>
          <w:ilvl w:val="0"/>
          <w:numId w:val="19"/>
        </w:numPr>
        <w:spacing w:after="160" w:line="276" w:lineRule="auto"/>
        <w:contextualSpacing/>
        <w:jc w:val="both"/>
        <w:rPr>
          <w:rFonts w:ascii="Arial" w:eastAsia="Calibri" w:hAnsi="Arial" w:cs="Arial"/>
          <w:sz w:val="22"/>
          <w:szCs w:val="22"/>
          <w:lang w:eastAsia="en-US"/>
        </w:rPr>
      </w:pPr>
      <w:r w:rsidRPr="00D22702">
        <w:rPr>
          <w:rFonts w:ascii="Arial" w:eastAsia="Calibri" w:hAnsi="Arial" w:cs="Arial"/>
          <w:sz w:val="22"/>
          <w:szCs w:val="22"/>
          <w:lang w:eastAsia="en-US"/>
        </w:rPr>
        <w:t>efektivní využití obnovitelných zdrojů: FVE, tepelná čerpadla,</w:t>
      </w:r>
    </w:p>
    <w:p w14:paraId="636C1588" w14:textId="2B0993C1" w:rsidR="00D22702" w:rsidRPr="00C17CAC" w:rsidRDefault="00D22702" w:rsidP="00373A2F">
      <w:pPr>
        <w:numPr>
          <w:ilvl w:val="0"/>
          <w:numId w:val="19"/>
        </w:numPr>
        <w:spacing w:line="276" w:lineRule="auto"/>
        <w:contextualSpacing/>
        <w:jc w:val="both"/>
        <w:rPr>
          <w:rFonts w:ascii="Arial" w:eastAsia="Calibri" w:hAnsi="Arial" w:cs="Arial"/>
          <w:sz w:val="22"/>
          <w:szCs w:val="22"/>
          <w:lang w:eastAsia="en-US"/>
        </w:rPr>
      </w:pPr>
      <w:r w:rsidRPr="00C17CAC">
        <w:rPr>
          <w:rFonts w:ascii="Arial" w:eastAsia="Calibri" w:hAnsi="Arial" w:cs="Arial"/>
          <w:sz w:val="22"/>
          <w:szCs w:val="22"/>
          <w:lang w:eastAsia="en-US"/>
        </w:rPr>
        <w:lastRenderedPageBreak/>
        <w:t>provádění prací za provozu budov anebo přesun provozu ze stávajících budov do náhradních prostor (včetně vyčíslení nákladů za přesuny a pronájem náhradních prostor).</w:t>
      </w:r>
    </w:p>
    <w:p w14:paraId="6E6D0A58" w14:textId="77777777" w:rsidR="00D22702" w:rsidRPr="00D22702" w:rsidRDefault="00D22702" w:rsidP="00D22702">
      <w:pPr>
        <w:spacing w:line="276" w:lineRule="auto"/>
        <w:ind w:left="708" w:firstLine="372"/>
        <w:contextualSpacing/>
        <w:jc w:val="both"/>
        <w:rPr>
          <w:rFonts w:ascii="Arial" w:hAnsi="Arial" w:cs="Arial"/>
          <w:sz w:val="22"/>
          <w:szCs w:val="22"/>
          <w:u w:val="single"/>
          <w:lang w:eastAsia="en-US"/>
        </w:rPr>
      </w:pPr>
      <w:r w:rsidRPr="00D22702">
        <w:rPr>
          <w:rFonts w:ascii="Arial" w:hAnsi="Arial" w:cs="Arial"/>
          <w:sz w:val="22"/>
          <w:szCs w:val="22"/>
          <w:u w:val="single"/>
          <w:lang w:eastAsia="en-US"/>
        </w:rPr>
        <w:t>Harmonogram přípravy a realizace:</w:t>
      </w:r>
    </w:p>
    <w:p w14:paraId="6832CEB9" w14:textId="77777777" w:rsidR="00D22702" w:rsidRPr="00D22702" w:rsidRDefault="00D22702" w:rsidP="00D22702">
      <w:pPr>
        <w:numPr>
          <w:ilvl w:val="0"/>
          <w:numId w:val="19"/>
        </w:numPr>
        <w:spacing w:after="160" w:line="276" w:lineRule="auto"/>
        <w:contextualSpacing/>
        <w:jc w:val="both"/>
        <w:rPr>
          <w:rFonts w:ascii="Arial" w:hAnsi="Arial" w:cs="Arial"/>
          <w:sz w:val="22"/>
          <w:szCs w:val="22"/>
          <w:lang w:eastAsia="en-US"/>
        </w:rPr>
      </w:pPr>
      <w:r w:rsidRPr="00D22702">
        <w:rPr>
          <w:rFonts w:ascii="Arial" w:hAnsi="Arial" w:cs="Arial"/>
          <w:sz w:val="22"/>
          <w:szCs w:val="22"/>
          <w:lang w:eastAsia="en-US"/>
        </w:rPr>
        <w:t>projektové fáze: studie, dokumentace pro povolení stavby, dokumentace pro provádění stavby,</w:t>
      </w:r>
    </w:p>
    <w:p w14:paraId="003179AF" w14:textId="77777777" w:rsidR="00D22702" w:rsidRPr="00D22702" w:rsidRDefault="00D22702" w:rsidP="00D22702">
      <w:pPr>
        <w:numPr>
          <w:ilvl w:val="0"/>
          <w:numId w:val="19"/>
        </w:numPr>
        <w:spacing w:after="160" w:line="276" w:lineRule="auto"/>
        <w:contextualSpacing/>
        <w:jc w:val="both"/>
        <w:rPr>
          <w:rFonts w:ascii="Arial" w:hAnsi="Arial" w:cs="Arial"/>
          <w:sz w:val="22"/>
          <w:szCs w:val="22"/>
          <w:lang w:eastAsia="en-US"/>
        </w:rPr>
      </w:pPr>
      <w:r w:rsidRPr="00D22702">
        <w:rPr>
          <w:rFonts w:ascii="Arial" w:hAnsi="Arial" w:cs="Arial"/>
          <w:sz w:val="22"/>
          <w:szCs w:val="22"/>
          <w:lang w:eastAsia="en-US"/>
        </w:rPr>
        <w:t>projednání a povolení záměru,</w:t>
      </w:r>
    </w:p>
    <w:p w14:paraId="0515E653" w14:textId="77777777" w:rsidR="00D22702" w:rsidRPr="00D22702" w:rsidRDefault="00D22702" w:rsidP="00D22702">
      <w:pPr>
        <w:numPr>
          <w:ilvl w:val="0"/>
          <w:numId w:val="19"/>
        </w:numPr>
        <w:spacing w:after="160" w:line="276" w:lineRule="auto"/>
        <w:contextualSpacing/>
        <w:jc w:val="both"/>
        <w:rPr>
          <w:rFonts w:ascii="Arial" w:hAnsi="Arial" w:cs="Arial"/>
          <w:sz w:val="22"/>
          <w:szCs w:val="22"/>
          <w:lang w:eastAsia="en-US"/>
        </w:rPr>
      </w:pPr>
      <w:r w:rsidRPr="00D22702">
        <w:rPr>
          <w:rFonts w:ascii="Arial" w:hAnsi="Arial" w:cs="Arial"/>
          <w:sz w:val="22"/>
          <w:szCs w:val="22"/>
          <w:lang w:eastAsia="en-US"/>
        </w:rPr>
        <w:t>zadávací dokumentace, zadávací řízení a výběr zhotovitele,</w:t>
      </w:r>
    </w:p>
    <w:p w14:paraId="3431B707" w14:textId="77777777" w:rsidR="00D22702" w:rsidRPr="00D22702" w:rsidRDefault="00D22702" w:rsidP="00D22702">
      <w:pPr>
        <w:numPr>
          <w:ilvl w:val="0"/>
          <w:numId w:val="19"/>
        </w:numPr>
        <w:spacing w:after="160" w:line="276" w:lineRule="auto"/>
        <w:contextualSpacing/>
        <w:jc w:val="both"/>
        <w:rPr>
          <w:rFonts w:ascii="Arial" w:hAnsi="Arial" w:cs="Arial"/>
          <w:sz w:val="22"/>
          <w:szCs w:val="22"/>
          <w:lang w:eastAsia="en-US"/>
        </w:rPr>
      </w:pPr>
      <w:r w:rsidRPr="00D22702">
        <w:rPr>
          <w:rFonts w:ascii="Arial" w:hAnsi="Arial" w:cs="Arial"/>
          <w:sz w:val="22"/>
          <w:szCs w:val="22"/>
          <w:lang w:eastAsia="en-US"/>
        </w:rPr>
        <w:t>přesun provozu z původních budov do pronajatých prostor a zpět do rekonstruovaných,</w:t>
      </w:r>
    </w:p>
    <w:p w14:paraId="72474438" w14:textId="77777777" w:rsidR="00D22702" w:rsidRPr="00D22702" w:rsidRDefault="00D22702" w:rsidP="00D22702">
      <w:pPr>
        <w:numPr>
          <w:ilvl w:val="0"/>
          <w:numId w:val="19"/>
        </w:numPr>
        <w:spacing w:after="160" w:line="276" w:lineRule="auto"/>
        <w:contextualSpacing/>
        <w:jc w:val="both"/>
        <w:rPr>
          <w:rFonts w:ascii="Arial" w:hAnsi="Arial" w:cs="Arial"/>
          <w:sz w:val="22"/>
          <w:szCs w:val="22"/>
          <w:lang w:eastAsia="en-US"/>
        </w:rPr>
      </w:pPr>
      <w:r w:rsidRPr="00D22702">
        <w:rPr>
          <w:rFonts w:ascii="Arial" w:hAnsi="Arial" w:cs="Arial"/>
          <w:sz w:val="22"/>
          <w:szCs w:val="22"/>
          <w:lang w:eastAsia="en-US"/>
        </w:rPr>
        <w:t>výstavba, vybavení, zkušební provoz.</w:t>
      </w:r>
    </w:p>
    <w:p w14:paraId="3311069A" w14:textId="77777777" w:rsidR="00D22702" w:rsidRPr="00D22702" w:rsidRDefault="00D22702" w:rsidP="00D22702">
      <w:pPr>
        <w:spacing w:line="276" w:lineRule="auto"/>
        <w:ind w:left="1440"/>
        <w:contextualSpacing/>
        <w:jc w:val="both"/>
        <w:rPr>
          <w:rFonts w:ascii="Arial" w:hAnsi="Arial" w:cs="Arial"/>
          <w:sz w:val="22"/>
          <w:szCs w:val="22"/>
          <w:lang w:eastAsia="en-US"/>
        </w:rPr>
      </w:pPr>
    </w:p>
    <w:p w14:paraId="2F37138B" w14:textId="77777777" w:rsidR="00D22702" w:rsidRPr="00D22702" w:rsidRDefault="00D22702" w:rsidP="00D22702">
      <w:pPr>
        <w:numPr>
          <w:ilvl w:val="0"/>
          <w:numId w:val="21"/>
        </w:numPr>
        <w:spacing w:after="160" w:line="276" w:lineRule="auto"/>
        <w:contextualSpacing/>
        <w:jc w:val="both"/>
        <w:rPr>
          <w:rFonts w:ascii="Arial" w:eastAsia="Calibri" w:hAnsi="Arial" w:cs="Arial"/>
          <w:b/>
          <w:color w:val="0070C0"/>
          <w:sz w:val="28"/>
          <w:szCs w:val="28"/>
          <w:u w:val="single"/>
          <w:lang w:eastAsia="en-US"/>
        </w:rPr>
      </w:pPr>
      <w:r w:rsidRPr="00D22702">
        <w:rPr>
          <w:rFonts w:ascii="Arial" w:eastAsia="Calibri" w:hAnsi="Arial" w:cs="Arial"/>
          <w:b/>
          <w:color w:val="0070C0"/>
          <w:sz w:val="28"/>
          <w:szCs w:val="28"/>
          <w:u w:val="single"/>
          <w:lang w:eastAsia="en-US"/>
        </w:rPr>
        <w:t>Varianta 2: novostavba na stávajícím pozemku</w:t>
      </w:r>
    </w:p>
    <w:p w14:paraId="6EF58DEA" w14:textId="77777777" w:rsidR="00D22702" w:rsidRPr="00D22702" w:rsidRDefault="00D22702" w:rsidP="00D22702">
      <w:pPr>
        <w:ind w:left="360" w:firstLine="708"/>
        <w:jc w:val="both"/>
        <w:rPr>
          <w:rFonts w:ascii="Arial" w:eastAsia="Calibri" w:hAnsi="Arial" w:cs="Arial"/>
          <w:sz w:val="22"/>
          <w:szCs w:val="22"/>
          <w:u w:val="single"/>
          <w:lang w:eastAsia="en-US"/>
        </w:rPr>
      </w:pPr>
      <w:r w:rsidRPr="00D22702">
        <w:rPr>
          <w:rFonts w:ascii="Arial" w:eastAsia="Calibri" w:hAnsi="Arial" w:cs="Arial"/>
          <w:sz w:val="22"/>
          <w:szCs w:val="22"/>
          <w:u w:val="single"/>
          <w:lang w:eastAsia="en-US"/>
        </w:rPr>
        <w:t>Záměr a ukončení provozu ve stávajících budovách:</w:t>
      </w:r>
    </w:p>
    <w:p w14:paraId="5D5242B7" w14:textId="77777777" w:rsidR="00D22702" w:rsidRPr="00D22702" w:rsidRDefault="00D22702" w:rsidP="00D22702">
      <w:pPr>
        <w:numPr>
          <w:ilvl w:val="0"/>
          <w:numId w:val="31"/>
        </w:numPr>
        <w:spacing w:line="276" w:lineRule="auto"/>
        <w:jc w:val="both"/>
        <w:rPr>
          <w:rFonts w:ascii="Arial" w:hAnsi="Arial" w:cs="Arial"/>
          <w:sz w:val="22"/>
          <w:szCs w:val="22"/>
        </w:rPr>
      </w:pPr>
      <w:r w:rsidRPr="00D22702">
        <w:rPr>
          <w:rFonts w:ascii="Arial" w:hAnsi="Arial" w:cs="Arial"/>
          <w:sz w:val="22"/>
          <w:szCs w:val="22"/>
        </w:rPr>
        <w:t xml:space="preserve">výstavbu nových budov na stávajícím pozemku sídla Povodí Odry, Varenská 49,  </w:t>
      </w:r>
    </w:p>
    <w:p w14:paraId="37D6584C" w14:textId="77777777" w:rsidR="00D22702" w:rsidRPr="00D22702" w:rsidRDefault="00D22702" w:rsidP="00D22702">
      <w:pPr>
        <w:numPr>
          <w:ilvl w:val="0"/>
          <w:numId w:val="31"/>
        </w:numPr>
        <w:spacing w:line="276" w:lineRule="auto"/>
        <w:jc w:val="both"/>
        <w:rPr>
          <w:rFonts w:ascii="Arial" w:hAnsi="Arial" w:cs="Arial"/>
          <w:sz w:val="22"/>
          <w:szCs w:val="22"/>
        </w:rPr>
      </w:pPr>
      <w:r w:rsidRPr="00D22702">
        <w:rPr>
          <w:rFonts w:ascii="Arial" w:hAnsi="Arial" w:cs="Arial"/>
          <w:sz w:val="22"/>
          <w:szCs w:val="22"/>
        </w:rPr>
        <w:t>odstranění</w:t>
      </w:r>
      <w:r w:rsidRPr="00D22702">
        <w:rPr>
          <w:rFonts w:ascii="Arial" w:hAnsi="Arial" w:cs="Arial"/>
          <w:bCs/>
          <w:sz w:val="22"/>
          <w:szCs w:val="22"/>
        </w:rPr>
        <w:t xml:space="preserve"> stávajících budov a jejich nahrazením novostavbami,</w:t>
      </w:r>
      <w:r w:rsidRPr="00D22702">
        <w:rPr>
          <w:rFonts w:ascii="Arial" w:hAnsi="Arial" w:cs="Arial"/>
          <w:sz w:val="22"/>
          <w:szCs w:val="22"/>
        </w:rPr>
        <w:t xml:space="preserve"> </w:t>
      </w:r>
    </w:p>
    <w:p w14:paraId="35063214" w14:textId="77777777" w:rsidR="00D22702" w:rsidRPr="00D22702" w:rsidRDefault="00D22702" w:rsidP="00D22702">
      <w:pPr>
        <w:numPr>
          <w:ilvl w:val="0"/>
          <w:numId w:val="31"/>
        </w:numPr>
        <w:spacing w:line="276" w:lineRule="auto"/>
        <w:jc w:val="both"/>
        <w:rPr>
          <w:rFonts w:ascii="Arial" w:hAnsi="Arial" w:cs="Arial"/>
          <w:sz w:val="22"/>
          <w:szCs w:val="22"/>
        </w:rPr>
      </w:pPr>
      <w:r w:rsidRPr="00D22702">
        <w:rPr>
          <w:rFonts w:ascii="Arial" w:hAnsi="Arial" w:cs="Arial"/>
          <w:sz w:val="22"/>
          <w:szCs w:val="22"/>
        </w:rPr>
        <w:t xml:space="preserve">zvážit možnost pouze rekonstrukce jedné z budov, a odstranění a nahrazení novostavbou druhé, </w:t>
      </w:r>
    </w:p>
    <w:p w14:paraId="49BBF445" w14:textId="77777777" w:rsidR="00D22702" w:rsidRPr="00D22702" w:rsidRDefault="00D22702" w:rsidP="00D22702">
      <w:pPr>
        <w:numPr>
          <w:ilvl w:val="0"/>
          <w:numId w:val="31"/>
        </w:numPr>
        <w:spacing w:line="276" w:lineRule="auto"/>
        <w:jc w:val="both"/>
        <w:rPr>
          <w:rFonts w:ascii="Arial" w:hAnsi="Arial" w:cs="Arial"/>
          <w:sz w:val="22"/>
          <w:szCs w:val="22"/>
        </w:rPr>
      </w:pPr>
      <w:r w:rsidRPr="00D22702">
        <w:rPr>
          <w:rFonts w:ascii="Arial" w:hAnsi="Arial" w:cs="Arial"/>
          <w:sz w:val="22"/>
          <w:szCs w:val="22"/>
        </w:rPr>
        <w:t>zachování současné lokality a její infrastruktury, nutnost přechodného přesunu provozu do pronájmu,</w:t>
      </w:r>
    </w:p>
    <w:p w14:paraId="4A96CE16" w14:textId="77777777" w:rsidR="00D22702" w:rsidRPr="00D22702" w:rsidRDefault="00D22702" w:rsidP="00D22702">
      <w:pPr>
        <w:numPr>
          <w:ilvl w:val="0"/>
          <w:numId w:val="31"/>
        </w:numPr>
        <w:spacing w:line="276" w:lineRule="auto"/>
        <w:contextualSpacing/>
        <w:jc w:val="both"/>
        <w:rPr>
          <w:rFonts w:ascii="Arial" w:eastAsia="Calibri" w:hAnsi="Arial" w:cs="Arial"/>
          <w:sz w:val="22"/>
          <w:szCs w:val="22"/>
          <w:lang w:eastAsia="en-US"/>
        </w:rPr>
      </w:pPr>
      <w:r w:rsidRPr="00D22702">
        <w:rPr>
          <w:rFonts w:ascii="Arial" w:eastAsia="Calibri" w:hAnsi="Arial" w:cs="Arial"/>
          <w:sz w:val="22"/>
          <w:szCs w:val="22"/>
          <w:lang w:eastAsia="en-US"/>
        </w:rPr>
        <w:t>zachovat rozdělení na dvě samostatné budovy: administrativní budova – správa podniku a budova VH laboratoří.</w:t>
      </w:r>
    </w:p>
    <w:p w14:paraId="166D05B9" w14:textId="77777777" w:rsidR="00D22702" w:rsidRPr="00D22702" w:rsidRDefault="00D22702" w:rsidP="00D22702">
      <w:pPr>
        <w:spacing w:before="240"/>
        <w:ind w:left="1068"/>
        <w:contextualSpacing/>
        <w:jc w:val="both"/>
        <w:rPr>
          <w:rFonts w:ascii="Arial" w:eastAsia="Calibri" w:hAnsi="Arial" w:cs="Arial"/>
          <w:sz w:val="22"/>
          <w:szCs w:val="22"/>
          <w:u w:val="single"/>
          <w:lang w:eastAsia="en-US"/>
        </w:rPr>
      </w:pPr>
      <w:r w:rsidRPr="00D22702">
        <w:rPr>
          <w:rFonts w:ascii="Arial" w:eastAsia="Calibri" w:hAnsi="Arial" w:cs="Arial"/>
          <w:sz w:val="22"/>
          <w:szCs w:val="22"/>
          <w:u w:val="single"/>
          <w:lang w:eastAsia="en-US"/>
        </w:rPr>
        <w:t>Urbanistické a územní řešení:</w:t>
      </w:r>
    </w:p>
    <w:p w14:paraId="6F815AFA" w14:textId="77777777" w:rsidR="00D22702" w:rsidRPr="00D22702" w:rsidRDefault="00D22702" w:rsidP="00D22702">
      <w:pPr>
        <w:numPr>
          <w:ilvl w:val="0"/>
          <w:numId w:val="23"/>
        </w:numPr>
        <w:spacing w:after="160" w:line="259" w:lineRule="auto"/>
        <w:contextualSpacing/>
        <w:jc w:val="both"/>
        <w:rPr>
          <w:rFonts w:ascii="Arial" w:eastAsia="Calibri" w:hAnsi="Arial" w:cs="Arial"/>
          <w:sz w:val="22"/>
          <w:szCs w:val="22"/>
          <w:lang w:eastAsia="en-US"/>
        </w:rPr>
      </w:pPr>
      <w:r w:rsidRPr="00D22702">
        <w:rPr>
          <w:rFonts w:ascii="Arial" w:eastAsia="Calibri" w:hAnsi="Arial" w:cs="Arial"/>
          <w:sz w:val="22"/>
          <w:szCs w:val="22"/>
          <w:lang w:eastAsia="en-US"/>
        </w:rPr>
        <w:t>soulad záměru s územním plánem,</w:t>
      </w:r>
    </w:p>
    <w:p w14:paraId="508C21AE" w14:textId="77777777" w:rsidR="00D22702" w:rsidRPr="00D22702" w:rsidRDefault="00D22702" w:rsidP="00D22702">
      <w:pPr>
        <w:numPr>
          <w:ilvl w:val="0"/>
          <w:numId w:val="23"/>
        </w:numPr>
        <w:spacing w:after="160" w:line="259" w:lineRule="auto"/>
        <w:contextualSpacing/>
        <w:jc w:val="both"/>
        <w:rPr>
          <w:rFonts w:ascii="Arial" w:eastAsia="Calibri" w:hAnsi="Arial" w:cs="Arial"/>
          <w:sz w:val="22"/>
          <w:szCs w:val="22"/>
          <w:lang w:eastAsia="en-US"/>
        </w:rPr>
      </w:pPr>
      <w:r w:rsidRPr="00D22702">
        <w:rPr>
          <w:rFonts w:ascii="Arial" w:eastAsia="Calibri" w:hAnsi="Arial" w:cs="Arial"/>
          <w:sz w:val="22"/>
          <w:szCs w:val="22"/>
          <w:lang w:eastAsia="en-US"/>
        </w:rPr>
        <w:t xml:space="preserve">lokalita, pozemky, vlastnické vztahy, </w:t>
      </w:r>
    </w:p>
    <w:p w14:paraId="2AF4E99A" w14:textId="77777777" w:rsidR="00D22702" w:rsidRPr="00D22702" w:rsidRDefault="00D22702" w:rsidP="00D22702">
      <w:pPr>
        <w:numPr>
          <w:ilvl w:val="0"/>
          <w:numId w:val="23"/>
        </w:numPr>
        <w:spacing w:after="160" w:line="259" w:lineRule="auto"/>
        <w:contextualSpacing/>
        <w:jc w:val="both"/>
        <w:rPr>
          <w:rFonts w:ascii="Arial" w:eastAsia="Calibri" w:hAnsi="Arial" w:cs="Arial"/>
          <w:sz w:val="22"/>
          <w:szCs w:val="22"/>
          <w:lang w:eastAsia="en-US"/>
        </w:rPr>
      </w:pPr>
      <w:r w:rsidRPr="00D22702">
        <w:rPr>
          <w:rFonts w:ascii="Arial" w:eastAsia="Calibri" w:hAnsi="Arial" w:cs="Arial"/>
          <w:sz w:val="22"/>
          <w:szCs w:val="22"/>
          <w:lang w:eastAsia="en-US"/>
        </w:rPr>
        <w:t xml:space="preserve">potřebná úprava pozemku, přeložky sítí, odstranění stávajících staveb správy a VH laboratoří, případně jen jedné z budov, </w:t>
      </w:r>
    </w:p>
    <w:p w14:paraId="10B2872C" w14:textId="77777777" w:rsidR="00D22702" w:rsidRPr="00D22702" w:rsidRDefault="00D22702" w:rsidP="00D22702">
      <w:pPr>
        <w:numPr>
          <w:ilvl w:val="0"/>
          <w:numId w:val="23"/>
        </w:numPr>
        <w:spacing w:after="160" w:line="259" w:lineRule="auto"/>
        <w:contextualSpacing/>
        <w:jc w:val="both"/>
        <w:rPr>
          <w:rFonts w:ascii="Arial" w:eastAsia="Calibri" w:hAnsi="Arial" w:cs="Arial"/>
          <w:sz w:val="22"/>
          <w:szCs w:val="22"/>
          <w:lang w:eastAsia="en-US"/>
        </w:rPr>
      </w:pPr>
      <w:r w:rsidRPr="00D22702">
        <w:rPr>
          <w:rFonts w:ascii="Arial" w:eastAsia="Calibri" w:hAnsi="Arial" w:cs="Arial"/>
          <w:sz w:val="22"/>
          <w:szCs w:val="22"/>
          <w:lang w:eastAsia="en-US"/>
        </w:rPr>
        <w:t>výšková regulace, zastavitelnost, orientace budov,</w:t>
      </w:r>
    </w:p>
    <w:p w14:paraId="2BF86EBD" w14:textId="77777777" w:rsidR="00D22702" w:rsidRPr="00D22702" w:rsidRDefault="00D22702" w:rsidP="00D22702">
      <w:pPr>
        <w:numPr>
          <w:ilvl w:val="0"/>
          <w:numId w:val="23"/>
        </w:numPr>
        <w:spacing w:after="160" w:line="276" w:lineRule="auto"/>
        <w:contextualSpacing/>
        <w:jc w:val="both"/>
        <w:rPr>
          <w:rFonts w:ascii="Arial" w:eastAsia="Calibri" w:hAnsi="Arial" w:cs="Arial"/>
          <w:sz w:val="22"/>
          <w:szCs w:val="22"/>
          <w:lang w:eastAsia="en-US"/>
        </w:rPr>
      </w:pPr>
      <w:r w:rsidRPr="00D22702">
        <w:rPr>
          <w:rFonts w:ascii="Arial" w:eastAsia="Calibri" w:hAnsi="Arial" w:cs="Arial"/>
          <w:sz w:val="22"/>
          <w:szCs w:val="22"/>
          <w:lang w:eastAsia="en-US"/>
        </w:rPr>
        <w:t>vztah k okolí – zeleň, veřejný prostor, stínění.</w:t>
      </w:r>
    </w:p>
    <w:p w14:paraId="74BD14A2" w14:textId="77777777" w:rsidR="00D22702" w:rsidRPr="00D22702" w:rsidRDefault="00D22702" w:rsidP="00D22702">
      <w:pPr>
        <w:spacing w:line="276" w:lineRule="auto"/>
        <w:ind w:left="1068"/>
        <w:contextualSpacing/>
        <w:jc w:val="both"/>
        <w:rPr>
          <w:rFonts w:ascii="Arial" w:eastAsia="Calibri" w:hAnsi="Arial" w:cs="Arial"/>
          <w:sz w:val="22"/>
          <w:szCs w:val="22"/>
          <w:u w:val="single"/>
          <w:lang w:eastAsia="en-US"/>
        </w:rPr>
      </w:pPr>
      <w:r w:rsidRPr="00D22702">
        <w:rPr>
          <w:rFonts w:ascii="Arial" w:eastAsia="Calibri" w:hAnsi="Arial" w:cs="Arial"/>
          <w:sz w:val="22"/>
          <w:szCs w:val="22"/>
          <w:u w:val="single"/>
          <w:lang w:eastAsia="en-US"/>
        </w:rPr>
        <w:t>Analýza požadavků a provozní potřeby:</w:t>
      </w:r>
    </w:p>
    <w:p w14:paraId="14CD921A" w14:textId="77777777" w:rsidR="00D22702" w:rsidRPr="00D22702" w:rsidRDefault="00D22702" w:rsidP="00D22702">
      <w:pPr>
        <w:numPr>
          <w:ilvl w:val="0"/>
          <w:numId w:val="24"/>
        </w:numPr>
        <w:spacing w:after="160" w:line="259" w:lineRule="auto"/>
        <w:contextualSpacing/>
        <w:jc w:val="both"/>
        <w:rPr>
          <w:rFonts w:ascii="Arial" w:eastAsia="Calibri" w:hAnsi="Arial" w:cs="Arial"/>
          <w:sz w:val="22"/>
          <w:szCs w:val="22"/>
          <w:lang w:eastAsia="en-US"/>
        </w:rPr>
      </w:pPr>
      <w:r w:rsidRPr="00D22702">
        <w:rPr>
          <w:rFonts w:ascii="Arial" w:eastAsia="Calibri" w:hAnsi="Arial" w:cs="Arial"/>
          <w:sz w:val="22"/>
          <w:szCs w:val="22"/>
          <w:lang w:eastAsia="en-US"/>
        </w:rPr>
        <w:t>struktura zaměstnanců (administrativní budova cca 140 zaměstnanců, VH laboratoře 25 zaměstnanců),</w:t>
      </w:r>
    </w:p>
    <w:p w14:paraId="2D6A9DAD" w14:textId="77777777" w:rsidR="00D22702" w:rsidRPr="00D22702" w:rsidRDefault="00D22702" w:rsidP="00D22702">
      <w:pPr>
        <w:numPr>
          <w:ilvl w:val="0"/>
          <w:numId w:val="24"/>
        </w:numPr>
        <w:spacing w:after="160" w:line="259" w:lineRule="auto"/>
        <w:contextualSpacing/>
        <w:jc w:val="both"/>
        <w:rPr>
          <w:rFonts w:ascii="Arial" w:eastAsia="Calibri" w:hAnsi="Arial" w:cs="Arial"/>
          <w:sz w:val="22"/>
          <w:szCs w:val="22"/>
          <w:lang w:eastAsia="en-US"/>
        </w:rPr>
      </w:pPr>
      <w:r w:rsidRPr="00D22702">
        <w:rPr>
          <w:rFonts w:ascii="Arial" w:eastAsia="Calibri" w:hAnsi="Arial" w:cs="Arial"/>
          <w:sz w:val="22"/>
          <w:szCs w:val="22"/>
          <w:lang w:eastAsia="en-US"/>
        </w:rPr>
        <w:t>potřebný prostor pro jednotlivé činnosti – prostorová efektivita,</w:t>
      </w:r>
    </w:p>
    <w:p w14:paraId="6E2FD275" w14:textId="77777777" w:rsidR="00D22702" w:rsidRPr="00D22702" w:rsidRDefault="00D22702" w:rsidP="00D22702">
      <w:pPr>
        <w:numPr>
          <w:ilvl w:val="0"/>
          <w:numId w:val="24"/>
        </w:numPr>
        <w:spacing w:after="160" w:line="259" w:lineRule="auto"/>
        <w:contextualSpacing/>
        <w:jc w:val="both"/>
        <w:rPr>
          <w:rFonts w:ascii="Arial" w:eastAsia="Calibri" w:hAnsi="Arial" w:cs="Arial"/>
          <w:sz w:val="22"/>
          <w:szCs w:val="22"/>
          <w:lang w:eastAsia="en-US"/>
        </w:rPr>
      </w:pPr>
      <w:r w:rsidRPr="00D22702">
        <w:rPr>
          <w:rFonts w:ascii="Arial" w:eastAsia="Calibri" w:hAnsi="Arial" w:cs="Arial"/>
          <w:sz w:val="22"/>
          <w:szCs w:val="22"/>
          <w:lang w:eastAsia="en-US"/>
        </w:rPr>
        <w:t xml:space="preserve">dispozice podle funkcí – kanceláře, laboratoře, společné prostory, zázemí - technické, servisní prostory a šatny, </w:t>
      </w:r>
    </w:p>
    <w:p w14:paraId="3BA9BFD3" w14:textId="77777777" w:rsidR="00D22702" w:rsidRPr="00D22702" w:rsidRDefault="00D22702" w:rsidP="00D22702">
      <w:pPr>
        <w:numPr>
          <w:ilvl w:val="0"/>
          <w:numId w:val="24"/>
        </w:numPr>
        <w:spacing w:after="160" w:line="276" w:lineRule="auto"/>
        <w:contextualSpacing/>
        <w:jc w:val="both"/>
        <w:rPr>
          <w:rFonts w:ascii="Arial" w:eastAsia="Calibri" w:hAnsi="Arial" w:cs="Arial"/>
          <w:sz w:val="22"/>
          <w:szCs w:val="22"/>
          <w:lang w:eastAsia="en-US"/>
        </w:rPr>
      </w:pPr>
      <w:r w:rsidRPr="00D22702">
        <w:rPr>
          <w:rFonts w:ascii="Arial" w:eastAsia="Calibri" w:hAnsi="Arial" w:cs="Arial"/>
          <w:sz w:val="22"/>
          <w:szCs w:val="22"/>
          <w:lang w:eastAsia="en-US"/>
        </w:rPr>
        <w:t>veřejné / neveřejné části,</w:t>
      </w:r>
    </w:p>
    <w:p w14:paraId="7A30DC16" w14:textId="77777777" w:rsidR="00D22702" w:rsidRPr="00D22702" w:rsidRDefault="00D22702" w:rsidP="00D22702">
      <w:pPr>
        <w:numPr>
          <w:ilvl w:val="0"/>
          <w:numId w:val="24"/>
        </w:numPr>
        <w:spacing w:after="160" w:line="276" w:lineRule="auto"/>
        <w:contextualSpacing/>
        <w:jc w:val="both"/>
        <w:rPr>
          <w:rFonts w:ascii="Arial" w:eastAsia="Calibri" w:hAnsi="Arial" w:cs="Arial"/>
          <w:sz w:val="22"/>
          <w:szCs w:val="22"/>
          <w:lang w:eastAsia="en-US"/>
        </w:rPr>
      </w:pPr>
      <w:r w:rsidRPr="00D22702">
        <w:rPr>
          <w:rFonts w:ascii="Arial" w:eastAsia="Calibri" w:hAnsi="Arial" w:cs="Arial"/>
          <w:sz w:val="22"/>
          <w:szCs w:val="22"/>
          <w:lang w:eastAsia="en-US"/>
        </w:rPr>
        <w:t>přechodné období – plán kontinuity provozu během přesunu do pronájmu a zpět.</w:t>
      </w:r>
    </w:p>
    <w:p w14:paraId="3F784169" w14:textId="77777777" w:rsidR="00D22702" w:rsidRPr="00D22702" w:rsidRDefault="00D22702" w:rsidP="00D22702">
      <w:pPr>
        <w:spacing w:line="276" w:lineRule="auto"/>
        <w:ind w:left="1068"/>
        <w:jc w:val="both"/>
        <w:rPr>
          <w:rFonts w:ascii="Arial" w:eastAsia="Calibri" w:hAnsi="Arial" w:cs="Arial"/>
          <w:sz w:val="22"/>
          <w:szCs w:val="22"/>
          <w:u w:val="single"/>
          <w:lang w:eastAsia="en-US"/>
        </w:rPr>
      </w:pPr>
      <w:r w:rsidRPr="00D22702">
        <w:rPr>
          <w:rFonts w:ascii="Arial" w:eastAsia="Calibri" w:hAnsi="Arial" w:cs="Arial"/>
          <w:sz w:val="22"/>
          <w:szCs w:val="22"/>
          <w:u w:val="single"/>
          <w:lang w:eastAsia="en-US"/>
        </w:rPr>
        <w:t>Pronájem náhradních prostor po dobu výstavby:</w:t>
      </w:r>
    </w:p>
    <w:p w14:paraId="03723815" w14:textId="77777777" w:rsidR="00D22702" w:rsidRPr="00D22702" w:rsidRDefault="00D22702" w:rsidP="00D22702">
      <w:pPr>
        <w:numPr>
          <w:ilvl w:val="0"/>
          <w:numId w:val="31"/>
        </w:numPr>
        <w:spacing w:line="276" w:lineRule="auto"/>
        <w:jc w:val="both"/>
        <w:rPr>
          <w:rFonts w:ascii="Arial" w:hAnsi="Arial" w:cs="Arial"/>
          <w:sz w:val="22"/>
          <w:szCs w:val="22"/>
        </w:rPr>
      </w:pPr>
      <w:r w:rsidRPr="00D22702">
        <w:rPr>
          <w:rFonts w:ascii="Arial" w:hAnsi="Arial" w:cs="Arial"/>
          <w:sz w:val="22"/>
          <w:szCs w:val="22"/>
        </w:rPr>
        <w:t>posoudit možnosti dlouhodobého pronájmu v jiných prostorech soukromých subjektů po dobu výstavby,</w:t>
      </w:r>
    </w:p>
    <w:p w14:paraId="4FDE366D" w14:textId="77777777" w:rsidR="00D22702" w:rsidRPr="00D22702" w:rsidRDefault="00D22702" w:rsidP="00D22702">
      <w:pPr>
        <w:numPr>
          <w:ilvl w:val="0"/>
          <w:numId w:val="24"/>
        </w:numPr>
        <w:spacing w:line="259" w:lineRule="auto"/>
        <w:contextualSpacing/>
        <w:jc w:val="both"/>
        <w:rPr>
          <w:rFonts w:ascii="Arial" w:eastAsia="Calibri" w:hAnsi="Arial" w:cs="Arial"/>
          <w:sz w:val="22"/>
          <w:szCs w:val="22"/>
          <w:lang w:eastAsia="en-US"/>
        </w:rPr>
      </w:pPr>
      <w:r w:rsidRPr="00D22702">
        <w:rPr>
          <w:rFonts w:ascii="Arial" w:eastAsia="Calibri" w:hAnsi="Arial" w:cs="Arial"/>
          <w:sz w:val="22"/>
          <w:szCs w:val="22"/>
          <w:lang w:eastAsia="en-US"/>
        </w:rPr>
        <w:t>zohlednit specifické požadavky na IT infrastrukturu, provoz VH laboratoří a další.</w:t>
      </w:r>
    </w:p>
    <w:p w14:paraId="1ADAC14D" w14:textId="77777777" w:rsidR="00D22702" w:rsidRPr="00D22702" w:rsidRDefault="00D22702" w:rsidP="00D22702">
      <w:pPr>
        <w:spacing w:line="276" w:lineRule="auto"/>
        <w:ind w:left="1068"/>
        <w:contextualSpacing/>
        <w:jc w:val="both"/>
        <w:rPr>
          <w:rFonts w:ascii="Arial" w:eastAsia="Calibri" w:hAnsi="Arial" w:cs="Arial"/>
          <w:sz w:val="22"/>
          <w:szCs w:val="22"/>
          <w:u w:val="single"/>
          <w:lang w:eastAsia="en-US"/>
        </w:rPr>
      </w:pPr>
      <w:r w:rsidRPr="00D22702">
        <w:rPr>
          <w:rFonts w:ascii="Arial" w:eastAsia="Calibri" w:hAnsi="Arial" w:cs="Arial"/>
          <w:sz w:val="22"/>
          <w:szCs w:val="22"/>
          <w:u w:val="single"/>
          <w:lang w:eastAsia="en-US"/>
        </w:rPr>
        <w:t>Specifika a požadavky budovy VH laboratoří:</w:t>
      </w:r>
    </w:p>
    <w:p w14:paraId="5536684F" w14:textId="77777777" w:rsidR="00D22702" w:rsidRPr="00D22702" w:rsidRDefault="00D22702" w:rsidP="00D22702">
      <w:pPr>
        <w:numPr>
          <w:ilvl w:val="0"/>
          <w:numId w:val="25"/>
        </w:numPr>
        <w:spacing w:after="160" w:line="259" w:lineRule="auto"/>
        <w:contextualSpacing/>
        <w:jc w:val="both"/>
        <w:rPr>
          <w:rFonts w:ascii="Arial" w:eastAsia="Calibri" w:hAnsi="Arial" w:cs="Arial"/>
          <w:sz w:val="22"/>
          <w:szCs w:val="22"/>
          <w:lang w:eastAsia="en-US"/>
        </w:rPr>
      </w:pPr>
      <w:r w:rsidRPr="00D22702">
        <w:rPr>
          <w:rFonts w:ascii="Arial" w:eastAsia="Calibri" w:hAnsi="Arial" w:cs="Arial"/>
          <w:sz w:val="22"/>
          <w:szCs w:val="22"/>
          <w:lang w:eastAsia="en-US"/>
        </w:rPr>
        <w:t xml:space="preserve">specifika jednotlivých typů laboratoří – </w:t>
      </w:r>
      <w:r w:rsidRPr="00D22702">
        <w:rPr>
          <w:rFonts w:ascii="Arial" w:eastAsia="Calibri" w:hAnsi="Arial" w:cs="Arial"/>
          <w:sz w:val="18"/>
          <w:szCs w:val="18"/>
          <w:lang w:eastAsia="en-US"/>
        </w:rPr>
        <w:t>vzorkování, hydrobiologické rozbory, mikrobiologické rozbory, základní fyzikálně chemické rozbory, speciální anorganická analýza (zejm. kovy), speciální organická analýza (zejm. organické polutanty), radiochemie,</w:t>
      </w:r>
    </w:p>
    <w:p w14:paraId="234C8787" w14:textId="77777777" w:rsidR="00D22702" w:rsidRPr="00D22702" w:rsidRDefault="00D22702" w:rsidP="00D22702">
      <w:pPr>
        <w:numPr>
          <w:ilvl w:val="0"/>
          <w:numId w:val="25"/>
        </w:numPr>
        <w:spacing w:after="160" w:line="259" w:lineRule="auto"/>
        <w:contextualSpacing/>
        <w:jc w:val="both"/>
        <w:rPr>
          <w:rFonts w:ascii="Arial" w:eastAsia="Calibri" w:hAnsi="Arial" w:cs="Arial"/>
          <w:sz w:val="22"/>
          <w:szCs w:val="22"/>
          <w:lang w:eastAsia="en-US"/>
        </w:rPr>
      </w:pPr>
      <w:r w:rsidRPr="00D22702">
        <w:rPr>
          <w:rFonts w:ascii="Arial" w:eastAsia="Calibri" w:hAnsi="Arial" w:cs="Arial"/>
          <w:sz w:val="22"/>
          <w:szCs w:val="22"/>
          <w:lang w:eastAsia="en-US"/>
        </w:rPr>
        <w:t>technologické vybavení, digestoře, větrání,</w:t>
      </w:r>
    </w:p>
    <w:p w14:paraId="49F7FDF0" w14:textId="77777777" w:rsidR="00D22702" w:rsidRPr="00D22702" w:rsidRDefault="00D22702" w:rsidP="00D22702">
      <w:pPr>
        <w:numPr>
          <w:ilvl w:val="0"/>
          <w:numId w:val="25"/>
        </w:numPr>
        <w:spacing w:after="160" w:line="259" w:lineRule="auto"/>
        <w:contextualSpacing/>
        <w:jc w:val="both"/>
        <w:rPr>
          <w:rFonts w:ascii="Arial" w:eastAsia="Calibri" w:hAnsi="Arial" w:cs="Arial"/>
          <w:sz w:val="22"/>
          <w:szCs w:val="22"/>
          <w:lang w:eastAsia="en-US"/>
        </w:rPr>
      </w:pPr>
      <w:r w:rsidRPr="00D22702">
        <w:rPr>
          <w:rFonts w:ascii="Arial" w:eastAsia="Calibri" w:hAnsi="Arial" w:cs="Arial"/>
          <w:sz w:val="22"/>
          <w:szCs w:val="22"/>
          <w:lang w:eastAsia="en-US"/>
        </w:rPr>
        <w:t>sklady pro látky ve zvláštním režimu,</w:t>
      </w:r>
    </w:p>
    <w:p w14:paraId="49D5CD5C" w14:textId="77777777" w:rsidR="00D22702" w:rsidRPr="00D22702" w:rsidRDefault="00D22702" w:rsidP="00D22702">
      <w:pPr>
        <w:numPr>
          <w:ilvl w:val="0"/>
          <w:numId w:val="25"/>
        </w:numPr>
        <w:spacing w:after="160" w:line="259" w:lineRule="auto"/>
        <w:contextualSpacing/>
        <w:jc w:val="both"/>
        <w:rPr>
          <w:rFonts w:ascii="Arial" w:eastAsia="Calibri" w:hAnsi="Arial" w:cs="Arial"/>
          <w:sz w:val="22"/>
          <w:szCs w:val="22"/>
          <w:lang w:eastAsia="en-US"/>
        </w:rPr>
      </w:pPr>
      <w:r w:rsidRPr="00D22702">
        <w:rPr>
          <w:rFonts w:ascii="Arial" w:eastAsia="Calibri" w:hAnsi="Arial" w:cs="Arial"/>
          <w:sz w:val="22"/>
          <w:szCs w:val="22"/>
          <w:lang w:eastAsia="en-US"/>
        </w:rPr>
        <w:t>rozvody a sklady technických plynů, chlazení, speciální média,</w:t>
      </w:r>
    </w:p>
    <w:p w14:paraId="2A340EDA" w14:textId="77777777" w:rsidR="00D22702" w:rsidRPr="00D22702" w:rsidRDefault="00D22702" w:rsidP="00D22702">
      <w:pPr>
        <w:numPr>
          <w:ilvl w:val="0"/>
          <w:numId w:val="25"/>
        </w:numPr>
        <w:spacing w:after="160" w:line="259" w:lineRule="auto"/>
        <w:contextualSpacing/>
        <w:jc w:val="both"/>
        <w:rPr>
          <w:rFonts w:ascii="Arial" w:eastAsia="Calibri" w:hAnsi="Arial" w:cs="Arial"/>
          <w:sz w:val="22"/>
          <w:szCs w:val="22"/>
          <w:lang w:eastAsia="en-US"/>
        </w:rPr>
      </w:pPr>
      <w:r w:rsidRPr="00D22702">
        <w:rPr>
          <w:rFonts w:ascii="Arial" w:eastAsia="Calibri" w:hAnsi="Arial" w:cs="Arial"/>
          <w:sz w:val="22"/>
          <w:szCs w:val="22"/>
          <w:lang w:eastAsia="en-US"/>
        </w:rPr>
        <w:t>nakládání s odpady, kontaminovaným materiálem,</w:t>
      </w:r>
    </w:p>
    <w:p w14:paraId="2A2A7F2A" w14:textId="77777777" w:rsidR="00D22702" w:rsidRPr="00D22702" w:rsidRDefault="00D22702" w:rsidP="00D22702">
      <w:pPr>
        <w:numPr>
          <w:ilvl w:val="0"/>
          <w:numId w:val="25"/>
        </w:numPr>
        <w:spacing w:after="160" w:line="259" w:lineRule="auto"/>
        <w:contextualSpacing/>
        <w:jc w:val="both"/>
        <w:rPr>
          <w:rFonts w:ascii="Arial" w:eastAsia="Calibri" w:hAnsi="Arial" w:cs="Arial"/>
          <w:sz w:val="22"/>
          <w:szCs w:val="22"/>
          <w:u w:val="single"/>
          <w:lang w:eastAsia="en-US"/>
        </w:rPr>
      </w:pPr>
      <w:r w:rsidRPr="00D22702">
        <w:rPr>
          <w:rFonts w:ascii="Arial" w:eastAsia="Calibri" w:hAnsi="Arial" w:cs="Arial"/>
          <w:sz w:val="22"/>
          <w:szCs w:val="22"/>
          <w:lang w:eastAsia="en-US"/>
        </w:rPr>
        <w:t>požadavky BOZP, certifikace.</w:t>
      </w:r>
    </w:p>
    <w:p w14:paraId="3B5D2A0D" w14:textId="77777777" w:rsidR="00D22702" w:rsidRPr="00D22702" w:rsidRDefault="00D22702" w:rsidP="00D22702">
      <w:pPr>
        <w:spacing w:line="259" w:lineRule="auto"/>
        <w:ind w:left="1068"/>
        <w:contextualSpacing/>
        <w:jc w:val="both"/>
        <w:rPr>
          <w:rFonts w:ascii="Arial" w:eastAsia="Calibri" w:hAnsi="Arial" w:cs="Arial"/>
          <w:sz w:val="22"/>
          <w:szCs w:val="22"/>
          <w:u w:val="single"/>
          <w:lang w:eastAsia="en-US"/>
        </w:rPr>
      </w:pPr>
      <w:r w:rsidRPr="00D22702">
        <w:rPr>
          <w:rFonts w:ascii="Arial" w:eastAsia="Calibri" w:hAnsi="Arial" w:cs="Arial"/>
          <w:sz w:val="22"/>
          <w:szCs w:val="22"/>
          <w:u w:val="single"/>
          <w:lang w:eastAsia="en-US"/>
        </w:rPr>
        <w:lastRenderedPageBreak/>
        <w:t>IT infrastruktura:</w:t>
      </w:r>
    </w:p>
    <w:p w14:paraId="00230C9E" w14:textId="77777777" w:rsidR="00D22702" w:rsidRPr="00D22702" w:rsidRDefault="00D22702" w:rsidP="00D22702">
      <w:pPr>
        <w:numPr>
          <w:ilvl w:val="0"/>
          <w:numId w:val="26"/>
        </w:numPr>
        <w:spacing w:after="160" w:line="259" w:lineRule="auto"/>
        <w:contextualSpacing/>
        <w:jc w:val="both"/>
        <w:rPr>
          <w:rFonts w:ascii="Arial" w:eastAsia="Calibri" w:hAnsi="Arial" w:cs="Arial"/>
          <w:sz w:val="22"/>
          <w:szCs w:val="22"/>
          <w:u w:val="single"/>
          <w:lang w:eastAsia="en-US"/>
        </w:rPr>
      </w:pPr>
      <w:r w:rsidRPr="00D22702">
        <w:rPr>
          <w:rFonts w:ascii="Arial" w:eastAsia="Calibri" w:hAnsi="Arial" w:cs="Arial"/>
          <w:sz w:val="22"/>
          <w:szCs w:val="22"/>
          <w:lang w:eastAsia="en-US"/>
        </w:rPr>
        <w:t>dopad nové budovy na datovou infrastrukturu,</w:t>
      </w:r>
    </w:p>
    <w:p w14:paraId="5BA7BF58" w14:textId="77777777" w:rsidR="00D22702" w:rsidRPr="00D22702" w:rsidRDefault="00D22702" w:rsidP="00D22702">
      <w:pPr>
        <w:numPr>
          <w:ilvl w:val="0"/>
          <w:numId w:val="26"/>
        </w:numPr>
        <w:spacing w:after="160" w:line="259" w:lineRule="auto"/>
        <w:contextualSpacing/>
        <w:jc w:val="both"/>
        <w:rPr>
          <w:rFonts w:ascii="Arial" w:eastAsia="Calibri" w:hAnsi="Arial" w:cs="Arial"/>
          <w:sz w:val="22"/>
          <w:szCs w:val="22"/>
          <w:u w:val="single"/>
          <w:lang w:eastAsia="en-US"/>
        </w:rPr>
      </w:pPr>
      <w:r w:rsidRPr="00D22702">
        <w:rPr>
          <w:rFonts w:ascii="Arial" w:eastAsia="Calibri" w:hAnsi="Arial" w:cs="Arial"/>
          <w:sz w:val="22"/>
          <w:szCs w:val="22"/>
          <w:lang w:eastAsia="en-US"/>
        </w:rPr>
        <w:t>propojení správy podniku, závodů a vodních děl (náhrada stávajícího mikrovlnného propojení),</w:t>
      </w:r>
    </w:p>
    <w:p w14:paraId="4D648AC8" w14:textId="77777777" w:rsidR="00D22702" w:rsidRPr="00D22702" w:rsidRDefault="00D22702" w:rsidP="00D22702">
      <w:pPr>
        <w:numPr>
          <w:ilvl w:val="0"/>
          <w:numId w:val="26"/>
        </w:numPr>
        <w:spacing w:after="160" w:line="259" w:lineRule="auto"/>
        <w:contextualSpacing/>
        <w:jc w:val="both"/>
        <w:rPr>
          <w:rFonts w:ascii="Arial" w:eastAsia="Calibri" w:hAnsi="Arial" w:cs="Arial"/>
          <w:sz w:val="22"/>
          <w:szCs w:val="22"/>
          <w:u w:val="single"/>
          <w:lang w:eastAsia="en-US"/>
        </w:rPr>
      </w:pPr>
      <w:r w:rsidRPr="00D22702">
        <w:rPr>
          <w:rFonts w:ascii="Arial" w:eastAsia="Calibri" w:hAnsi="Arial" w:cs="Arial"/>
          <w:sz w:val="22"/>
          <w:szCs w:val="22"/>
          <w:lang w:eastAsia="en-US"/>
        </w:rPr>
        <w:t>propojení rádiovou sítí měřících stanic vodohospodářského dispečinku.</w:t>
      </w:r>
    </w:p>
    <w:p w14:paraId="252CED87" w14:textId="77777777" w:rsidR="00D22702" w:rsidRPr="00D22702" w:rsidRDefault="00D22702" w:rsidP="00D22702">
      <w:pPr>
        <w:ind w:left="1428"/>
        <w:contextualSpacing/>
        <w:jc w:val="both"/>
        <w:rPr>
          <w:rFonts w:ascii="Arial" w:eastAsia="Calibri" w:hAnsi="Arial" w:cs="Arial"/>
          <w:sz w:val="22"/>
          <w:szCs w:val="22"/>
          <w:lang w:eastAsia="en-US"/>
        </w:rPr>
      </w:pPr>
    </w:p>
    <w:p w14:paraId="0CCECFC3" w14:textId="77777777" w:rsidR="00D22702" w:rsidRPr="00D22702" w:rsidRDefault="00D22702" w:rsidP="00D22702">
      <w:pPr>
        <w:spacing w:line="259" w:lineRule="auto"/>
        <w:ind w:left="1068"/>
        <w:contextualSpacing/>
        <w:jc w:val="both"/>
        <w:rPr>
          <w:rFonts w:ascii="Arial" w:eastAsia="Calibri" w:hAnsi="Arial" w:cs="Arial"/>
          <w:sz w:val="22"/>
          <w:szCs w:val="22"/>
          <w:u w:val="single"/>
          <w:lang w:eastAsia="en-US"/>
        </w:rPr>
      </w:pPr>
      <w:r w:rsidRPr="00D22702">
        <w:rPr>
          <w:rFonts w:ascii="Arial" w:eastAsia="Calibri" w:hAnsi="Arial" w:cs="Arial"/>
          <w:sz w:val="22"/>
          <w:szCs w:val="22"/>
          <w:u w:val="single"/>
          <w:lang w:eastAsia="en-US"/>
        </w:rPr>
        <w:t>Architektonické a stavební řešení:</w:t>
      </w:r>
    </w:p>
    <w:p w14:paraId="75051738" w14:textId="77777777" w:rsidR="00D22702" w:rsidRPr="00D22702" w:rsidRDefault="00D22702" w:rsidP="00D22702">
      <w:pPr>
        <w:numPr>
          <w:ilvl w:val="0"/>
          <w:numId w:val="27"/>
        </w:numPr>
        <w:spacing w:after="160" w:line="259" w:lineRule="auto"/>
        <w:contextualSpacing/>
        <w:jc w:val="both"/>
        <w:rPr>
          <w:rFonts w:ascii="Arial" w:eastAsia="Calibri" w:hAnsi="Arial" w:cs="Arial"/>
          <w:sz w:val="22"/>
          <w:szCs w:val="22"/>
          <w:lang w:eastAsia="en-US"/>
        </w:rPr>
      </w:pPr>
      <w:r w:rsidRPr="00D22702">
        <w:rPr>
          <w:rFonts w:ascii="Arial" w:eastAsia="Calibri" w:hAnsi="Arial" w:cs="Arial"/>
          <w:sz w:val="22"/>
          <w:szCs w:val="22"/>
          <w:lang w:eastAsia="en-US"/>
        </w:rPr>
        <w:t>hmotové a objemové řešení dvou samostatných budov: administrativní budova a budova VH laboratoří,</w:t>
      </w:r>
    </w:p>
    <w:p w14:paraId="5F58C610" w14:textId="77777777" w:rsidR="00D22702" w:rsidRPr="00D22702" w:rsidRDefault="00D22702" w:rsidP="00D22702">
      <w:pPr>
        <w:numPr>
          <w:ilvl w:val="0"/>
          <w:numId w:val="27"/>
        </w:numPr>
        <w:spacing w:after="160" w:line="259" w:lineRule="auto"/>
        <w:contextualSpacing/>
        <w:jc w:val="both"/>
        <w:rPr>
          <w:rFonts w:ascii="Arial" w:eastAsia="Calibri" w:hAnsi="Arial" w:cs="Arial"/>
          <w:sz w:val="22"/>
          <w:szCs w:val="22"/>
          <w:lang w:eastAsia="en-US"/>
        </w:rPr>
      </w:pPr>
      <w:r w:rsidRPr="00D22702">
        <w:rPr>
          <w:rFonts w:ascii="Arial" w:eastAsia="Calibri" w:hAnsi="Arial" w:cs="Arial"/>
          <w:sz w:val="22"/>
          <w:szCs w:val="22"/>
          <w:lang w:eastAsia="en-US"/>
        </w:rPr>
        <w:t>stavebně-konstrukční systém každé budovy dle potřeb,</w:t>
      </w:r>
    </w:p>
    <w:p w14:paraId="6BB3446D" w14:textId="77777777" w:rsidR="00D22702" w:rsidRPr="00D22702" w:rsidRDefault="00D22702" w:rsidP="00D22702">
      <w:pPr>
        <w:numPr>
          <w:ilvl w:val="0"/>
          <w:numId w:val="27"/>
        </w:numPr>
        <w:spacing w:after="160" w:line="259" w:lineRule="auto"/>
        <w:contextualSpacing/>
        <w:jc w:val="both"/>
        <w:rPr>
          <w:rFonts w:ascii="Arial" w:hAnsi="Arial" w:cs="Arial"/>
          <w:sz w:val="22"/>
          <w:szCs w:val="22"/>
          <w:lang w:eastAsia="en-US"/>
        </w:rPr>
      </w:pPr>
      <w:r w:rsidRPr="00D22702">
        <w:rPr>
          <w:rFonts w:ascii="Arial" w:hAnsi="Arial" w:cs="Arial"/>
          <w:sz w:val="22"/>
          <w:szCs w:val="22"/>
          <w:lang w:eastAsia="en-US"/>
        </w:rPr>
        <w:t>bezbariérovost budov,</w:t>
      </w:r>
    </w:p>
    <w:p w14:paraId="57550A06" w14:textId="77777777" w:rsidR="00D22702" w:rsidRPr="00D22702" w:rsidRDefault="00D22702" w:rsidP="00D22702">
      <w:pPr>
        <w:numPr>
          <w:ilvl w:val="0"/>
          <w:numId w:val="27"/>
        </w:numPr>
        <w:spacing w:after="160" w:line="259" w:lineRule="auto"/>
        <w:contextualSpacing/>
        <w:jc w:val="both"/>
        <w:rPr>
          <w:rFonts w:ascii="Arial" w:eastAsia="Calibri" w:hAnsi="Arial" w:cs="Arial"/>
          <w:sz w:val="22"/>
          <w:szCs w:val="22"/>
          <w:lang w:eastAsia="en-US"/>
        </w:rPr>
      </w:pPr>
      <w:r w:rsidRPr="00D22702">
        <w:rPr>
          <w:rFonts w:ascii="Arial" w:eastAsia="Calibri" w:hAnsi="Arial" w:cs="Arial"/>
          <w:sz w:val="22"/>
          <w:szCs w:val="22"/>
          <w:lang w:eastAsia="en-US"/>
        </w:rPr>
        <w:t>materiálové a technologické řešení budov,</w:t>
      </w:r>
    </w:p>
    <w:p w14:paraId="746E6EE7" w14:textId="77777777" w:rsidR="00D22702" w:rsidRPr="00D22702" w:rsidRDefault="00D22702" w:rsidP="00D22702">
      <w:pPr>
        <w:numPr>
          <w:ilvl w:val="0"/>
          <w:numId w:val="27"/>
        </w:numPr>
        <w:spacing w:after="160" w:line="259" w:lineRule="auto"/>
        <w:contextualSpacing/>
        <w:jc w:val="both"/>
        <w:rPr>
          <w:rFonts w:ascii="Arial" w:hAnsi="Arial" w:cs="Arial"/>
          <w:sz w:val="22"/>
          <w:szCs w:val="22"/>
          <w:lang w:eastAsia="en-US"/>
        </w:rPr>
      </w:pPr>
      <w:r w:rsidRPr="00D22702">
        <w:rPr>
          <w:rFonts w:ascii="Arial" w:hAnsi="Arial" w:cs="Arial"/>
          <w:sz w:val="22"/>
          <w:szCs w:val="22"/>
          <w:lang w:eastAsia="en-US"/>
        </w:rPr>
        <w:t>flexibilita do budoucna,</w:t>
      </w:r>
    </w:p>
    <w:p w14:paraId="4BA1953E" w14:textId="77777777" w:rsidR="00D22702" w:rsidRPr="00D22702" w:rsidRDefault="00D22702" w:rsidP="00D22702">
      <w:pPr>
        <w:numPr>
          <w:ilvl w:val="0"/>
          <w:numId w:val="27"/>
        </w:numPr>
        <w:spacing w:after="160" w:line="259" w:lineRule="auto"/>
        <w:contextualSpacing/>
        <w:jc w:val="both"/>
        <w:rPr>
          <w:rFonts w:ascii="Arial" w:hAnsi="Arial" w:cs="Arial"/>
          <w:sz w:val="22"/>
          <w:szCs w:val="22"/>
          <w:lang w:eastAsia="en-US"/>
        </w:rPr>
      </w:pPr>
      <w:r w:rsidRPr="00D22702">
        <w:rPr>
          <w:rFonts w:ascii="Arial" w:hAnsi="Arial" w:cs="Arial"/>
          <w:sz w:val="22"/>
          <w:szCs w:val="22"/>
          <w:lang w:eastAsia="en-US"/>
        </w:rPr>
        <w:t>zvážit zachování původního půdorysu budov</w:t>
      </w:r>
    </w:p>
    <w:p w14:paraId="10E75926" w14:textId="77777777" w:rsidR="00D22702" w:rsidRPr="00D22702" w:rsidRDefault="00D22702" w:rsidP="00D22702">
      <w:pPr>
        <w:numPr>
          <w:ilvl w:val="0"/>
          <w:numId w:val="27"/>
        </w:numPr>
        <w:spacing w:after="160" w:line="259" w:lineRule="auto"/>
        <w:contextualSpacing/>
        <w:jc w:val="both"/>
        <w:rPr>
          <w:rFonts w:ascii="Arial" w:hAnsi="Arial" w:cs="Arial"/>
          <w:sz w:val="22"/>
          <w:szCs w:val="22"/>
          <w:lang w:eastAsia="en-US"/>
        </w:rPr>
      </w:pPr>
      <w:r w:rsidRPr="00D22702">
        <w:rPr>
          <w:rFonts w:ascii="Arial" w:hAnsi="Arial" w:cs="Arial"/>
          <w:sz w:val="22"/>
          <w:szCs w:val="22"/>
          <w:lang w:eastAsia="en-US"/>
        </w:rPr>
        <w:t>situační výkresy se zákresem umístění na pozemku.</w:t>
      </w:r>
    </w:p>
    <w:p w14:paraId="1653B051" w14:textId="77777777" w:rsidR="00D22702" w:rsidRPr="00D22702" w:rsidRDefault="00D22702" w:rsidP="00D22702">
      <w:pPr>
        <w:spacing w:line="259" w:lineRule="auto"/>
        <w:ind w:left="1068"/>
        <w:contextualSpacing/>
        <w:jc w:val="both"/>
        <w:rPr>
          <w:rFonts w:ascii="Arial" w:eastAsia="Calibri" w:hAnsi="Arial" w:cs="Arial"/>
          <w:sz w:val="22"/>
          <w:szCs w:val="22"/>
          <w:u w:val="single"/>
          <w:lang w:eastAsia="en-US"/>
        </w:rPr>
      </w:pPr>
      <w:r w:rsidRPr="00D22702">
        <w:rPr>
          <w:rFonts w:ascii="Arial" w:eastAsia="Calibri" w:hAnsi="Arial" w:cs="Arial"/>
          <w:sz w:val="22"/>
          <w:szCs w:val="22"/>
          <w:u w:val="single"/>
          <w:lang w:eastAsia="en-US"/>
        </w:rPr>
        <w:t>Energetická koncepce:</w:t>
      </w:r>
    </w:p>
    <w:p w14:paraId="239FDF08" w14:textId="77777777" w:rsidR="00D22702" w:rsidRPr="00D22702" w:rsidRDefault="00D22702" w:rsidP="00D22702">
      <w:pPr>
        <w:numPr>
          <w:ilvl w:val="0"/>
          <w:numId w:val="28"/>
        </w:numPr>
        <w:spacing w:after="160" w:line="259" w:lineRule="auto"/>
        <w:contextualSpacing/>
        <w:jc w:val="both"/>
        <w:rPr>
          <w:rFonts w:ascii="Arial" w:eastAsia="Calibri" w:hAnsi="Arial" w:cs="Arial"/>
          <w:sz w:val="22"/>
          <w:szCs w:val="22"/>
          <w:lang w:eastAsia="en-US"/>
        </w:rPr>
      </w:pPr>
      <w:r w:rsidRPr="00D22702">
        <w:rPr>
          <w:rFonts w:ascii="Arial" w:eastAsia="Calibri" w:hAnsi="Arial" w:cs="Arial"/>
          <w:sz w:val="22"/>
          <w:szCs w:val="22"/>
          <w:lang w:eastAsia="en-US"/>
        </w:rPr>
        <w:t>návrh v souladu s novou směrnicí EPBD,</w:t>
      </w:r>
    </w:p>
    <w:p w14:paraId="473BF3F2" w14:textId="77777777" w:rsidR="00D22702" w:rsidRPr="00D22702" w:rsidRDefault="00D22702" w:rsidP="00D22702">
      <w:pPr>
        <w:numPr>
          <w:ilvl w:val="0"/>
          <w:numId w:val="28"/>
        </w:numPr>
        <w:spacing w:after="160" w:line="259" w:lineRule="auto"/>
        <w:contextualSpacing/>
        <w:jc w:val="both"/>
        <w:rPr>
          <w:rFonts w:ascii="Arial" w:eastAsia="Calibri" w:hAnsi="Arial" w:cs="Arial"/>
          <w:sz w:val="22"/>
          <w:szCs w:val="22"/>
          <w:lang w:eastAsia="en-US"/>
        </w:rPr>
      </w:pPr>
      <w:r w:rsidRPr="00D22702">
        <w:rPr>
          <w:rFonts w:ascii="Arial" w:eastAsia="Calibri" w:hAnsi="Arial" w:cs="Arial"/>
          <w:sz w:val="22"/>
          <w:szCs w:val="22"/>
          <w:lang w:eastAsia="en-US"/>
        </w:rPr>
        <w:t>splnění min. požadavků na energetickou náročnost,</w:t>
      </w:r>
    </w:p>
    <w:p w14:paraId="620A7409" w14:textId="77777777" w:rsidR="00D22702" w:rsidRPr="00D22702" w:rsidRDefault="00D22702" w:rsidP="00D22702">
      <w:pPr>
        <w:numPr>
          <w:ilvl w:val="0"/>
          <w:numId w:val="28"/>
        </w:numPr>
        <w:spacing w:after="160" w:line="259" w:lineRule="auto"/>
        <w:contextualSpacing/>
        <w:jc w:val="both"/>
        <w:rPr>
          <w:rFonts w:ascii="Arial" w:eastAsia="Calibri" w:hAnsi="Arial" w:cs="Arial"/>
          <w:sz w:val="22"/>
          <w:szCs w:val="22"/>
          <w:lang w:eastAsia="en-US"/>
        </w:rPr>
      </w:pPr>
      <w:r w:rsidRPr="00D22702">
        <w:rPr>
          <w:rFonts w:ascii="Arial" w:eastAsia="Calibri" w:hAnsi="Arial" w:cs="Arial"/>
          <w:sz w:val="22"/>
          <w:szCs w:val="22"/>
          <w:lang w:eastAsia="en-US"/>
        </w:rPr>
        <w:t>efektivní využití obnovitelných zdrojů: FVE, tepelná čerpadla,</w:t>
      </w:r>
    </w:p>
    <w:p w14:paraId="46127767" w14:textId="77777777" w:rsidR="00D22702" w:rsidRPr="00D22702" w:rsidRDefault="00D22702" w:rsidP="00D22702">
      <w:pPr>
        <w:numPr>
          <w:ilvl w:val="0"/>
          <w:numId w:val="28"/>
        </w:numPr>
        <w:spacing w:after="160" w:line="259" w:lineRule="auto"/>
        <w:contextualSpacing/>
        <w:jc w:val="both"/>
        <w:rPr>
          <w:rFonts w:ascii="Arial" w:eastAsia="Calibri" w:hAnsi="Arial" w:cs="Arial"/>
          <w:sz w:val="22"/>
          <w:szCs w:val="22"/>
          <w:lang w:eastAsia="en-US"/>
        </w:rPr>
      </w:pPr>
      <w:r w:rsidRPr="00D22702">
        <w:rPr>
          <w:rFonts w:ascii="Arial" w:eastAsia="Calibri" w:hAnsi="Arial" w:cs="Arial"/>
          <w:sz w:val="22"/>
          <w:szCs w:val="22"/>
          <w:lang w:eastAsia="en-US"/>
        </w:rPr>
        <w:t xml:space="preserve">inteligentní řízení budov, </w:t>
      </w:r>
    </w:p>
    <w:p w14:paraId="4D7B871B" w14:textId="77777777" w:rsidR="00D22702" w:rsidRPr="00D22702" w:rsidRDefault="00D22702" w:rsidP="00D22702">
      <w:pPr>
        <w:numPr>
          <w:ilvl w:val="0"/>
          <w:numId w:val="28"/>
        </w:numPr>
        <w:spacing w:after="160" w:line="259" w:lineRule="auto"/>
        <w:contextualSpacing/>
        <w:jc w:val="both"/>
        <w:rPr>
          <w:rFonts w:ascii="Arial" w:eastAsia="Calibri" w:hAnsi="Arial" w:cs="Arial"/>
          <w:sz w:val="22"/>
          <w:szCs w:val="22"/>
          <w:lang w:eastAsia="en-US"/>
        </w:rPr>
      </w:pPr>
      <w:r w:rsidRPr="00D22702">
        <w:rPr>
          <w:rFonts w:ascii="Arial" w:eastAsia="Calibri" w:hAnsi="Arial" w:cs="Arial"/>
          <w:sz w:val="22"/>
          <w:szCs w:val="22"/>
          <w:lang w:eastAsia="en-US"/>
        </w:rPr>
        <w:t>využití stávající přípojky VN pro elektromobilu a FVE, tepelná čerpadla,</w:t>
      </w:r>
    </w:p>
    <w:p w14:paraId="16FAE4BD" w14:textId="77777777" w:rsidR="00D22702" w:rsidRPr="00D22702" w:rsidRDefault="00D22702" w:rsidP="00D22702">
      <w:pPr>
        <w:numPr>
          <w:ilvl w:val="0"/>
          <w:numId w:val="28"/>
        </w:numPr>
        <w:spacing w:after="160" w:line="259" w:lineRule="auto"/>
        <w:contextualSpacing/>
        <w:jc w:val="both"/>
        <w:rPr>
          <w:rFonts w:ascii="Arial" w:eastAsia="Calibri" w:hAnsi="Arial" w:cs="Arial"/>
          <w:sz w:val="22"/>
          <w:szCs w:val="22"/>
          <w:lang w:eastAsia="en-US"/>
        </w:rPr>
      </w:pPr>
      <w:r w:rsidRPr="00D22702">
        <w:rPr>
          <w:rFonts w:ascii="Arial" w:eastAsia="Calibri" w:hAnsi="Arial" w:cs="Arial"/>
          <w:sz w:val="22"/>
          <w:szCs w:val="22"/>
          <w:lang w:eastAsia="en-US"/>
        </w:rPr>
        <w:t>záložní napájení.</w:t>
      </w:r>
    </w:p>
    <w:p w14:paraId="3225D68A" w14:textId="77777777" w:rsidR="00D22702" w:rsidRPr="00D22702" w:rsidRDefault="00D22702" w:rsidP="00D22702">
      <w:pPr>
        <w:spacing w:line="276" w:lineRule="auto"/>
        <w:ind w:left="1068"/>
        <w:contextualSpacing/>
        <w:jc w:val="both"/>
        <w:rPr>
          <w:rFonts w:ascii="Arial" w:hAnsi="Arial" w:cs="Arial"/>
          <w:sz w:val="22"/>
          <w:szCs w:val="22"/>
          <w:u w:val="single"/>
          <w:lang w:eastAsia="en-US"/>
        </w:rPr>
      </w:pPr>
      <w:r w:rsidRPr="00D22702">
        <w:rPr>
          <w:rFonts w:ascii="Arial" w:hAnsi="Arial" w:cs="Arial"/>
          <w:sz w:val="22"/>
          <w:szCs w:val="22"/>
          <w:u w:val="single"/>
          <w:lang w:eastAsia="en-US"/>
        </w:rPr>
        <w:t>Parkování a doprava:</w:t>
      </w:r>
    </w:p>
    <w:p w14:paraId="70A44897" w14:textId="77777777" w:rsidR="00D22702" w:rsidRPr="00D22702" w:rsidRDefault="00D22702" w:rsidP="00D22702">
      <w:pPr>
        <w:numPr>
          <w:ilvl w:val="0"/>
          <w:numId w:val="29"/>
        </w:numPr>
        <w:spacing w:after="160" w:line="276" w:lineRule="auto"/>
        <w:contextualSpacing/>
        <w:jc w:val="both"/>
        <w:rPr>
          <w:rFonts w:ascii="Arial" w:hAnsi="Arial" w:cs="Arial"/>
          <w:sz w:val="22"/>
          <w:szCs w:val="22"/>
          <w:lang w:eastAsia="en-US"/>
        </w:rPr>
      </w:pPr>
      <w:r w:rsidRPr="00D22702">
        <w:rPr>
          <w:rFonts w:ascii="Arial" w:hAnsi="Arial" w:cs="Arial"/>
          <w:sz w:val="22"/>
          <w:szCs w:val="22"/>
          <w:lang w:eastAsia="en-US"/>
        </w:rPr>
        <w:t xml:space="preserve">parkoviště pro firemní vozidla a pro zaměstnance a návštěvy: 90 míst (z toho 15 pro elektromobily s nabíjecími body), </w:t>
      </w:r>
    </w:p>
    <w:p w14:paraId="6981CE9A" w14:textId="77777777" w:rsidR="00D22702" w:rsidRPr="00D22702" w:rsidRDefault="00D22702" w:rsidP="00D22702">
      <w:pPr>
        <w:numPr>
          <w:ilvl w:val="0"/>
          <w:numId w:val="29"/>
        </w:numPr>
        <w:spacing w:after="160" w:line="276" w:lineRule="auto"/>
        <w:contextualSpacing/>
        <w:jc w:val="both"/>
        <w:rPr>
          <w:rFonts w:ascii="Arial" w:hAnsi="Arial" w:cs="Arial"/>
          <w:sz w:val="22"/>
          <w:szCs w:val="22"/>
          <w:lang w:eastAsia="en-US"/>
        </w:rPr>
      </w:pPr>
      <w:r w:rsidRPr="00D22702">
        <w:rPr>
          <w:rFonts w:ascii="Arial" w:hAnsi="Arial" w:cs="Arial"/>
          <w:sz w:val="22"/>
          <w:szCs w:val="22"/>
          <w:lang w:eastAsia="en-US"/>
        </w:rPr>
        <w:t xml:space="preserve">kolárna pro cca 20 kol, </w:t>
      </w:r>
    </w:p>
    <w:p w14:paraId="33DFCCA0" w14:textId="77777777" w:rsidR="00D22702" w:rsidRPr="00D22702" w:rsidRDefault="00D22702" w:rsidP="00D22702">
      <w:pPr>
        <w:numPr>
          <w:ilvl w:val="0"/>
          <w:numId w:val="29"/>
        </w:numPr>
        <w:spacing w:after="160" w:line="276" w:lineRule="auto"/>
        <w:contextualSpacing/>
        <w:jc w:val="both"/>
        <w:rPr>
          <w:rFonts w:ascii="Arial" w:hAnsi="Arial" w:cs="Arial"/>
          <w:sz w:val="22"/>
          <w:szCs w:val="22"/>
          <w:lang w:eastAsia="en-US"/>
        </w:rPr>
      </w:pPr>
      <w:r w:rsidRPr="00D22702">
        <w:rPr>
          <w:rFonts w:ascii="Arial" w:hAnsi="Arial" w:cs="Arial"/>
          <w:sz w:val="22"/>
          <w:szCs w:val="22"/>
          <w:lang w:eastAsia="en-US"/>
        </w:rPr>
        <w:t>zvážit možnost krytého stání pro část služebních vozidel,</w:t>
      </w:r>
    </w:p>
    <w:p w14:paraId="2BB9F86F" w14:textId="77777777" w:rsidR="00D22702" w:rsidRPr="00D22702" w:rsidRDefault="00D22702" w:rsidP="00D22702">
      <w:pPr>
        <w:numPr>
          <w:ilvl w:val="0"/>
          <w:numId w:val="29"/>
        </w:numPr>
        <w:spacing w:after="160" w:line="276" w:lineRule="auto"/>
        <w:contextualSpacing/>
        <w:jc w:val="both"/>
        <w:rPr>
          <w:rFonts w:ascii="Arial" w:hAnsi="Arial" w:cs="Arial"/>
          <w:sz w:val="22"/>
          <w:szCs w:val="22"/>
          <w:lang w:eastAsia="en-US"/>
        </w:rPr>
      </w:pPr>
      <w:r w:rsidRPr="00D22702">
        <w:rPr>
          <w:rFonts w:ascii="Arial" w:hAnsi="Arial" w:cs="Arial"/>
          <w:sz w:val="22"/>
          <w:szCs w:val="22"/>
          <w:lang w:eastAsia="en-US"/>
        </w:rPr>
        <w:t>příjezdy, zásobování, hromadná doprava, pěší trasy, bezbariérovost.</w:t>
      </w:r>
    </w:p>
    <w:p w14:paraId="187C79CB" w14:textId="77777777" w:rsidR="00D22702" w:rsidRPr="00D22702" w:rsidRDefault="00D22702" w:rsidP="00D22702">
      <w:pPr>
        <w:spacing w:line="276" w:lineRule="auto"/>
        <w:ind w:left="1068"/>
        <w:contextualSpacing/>
        <w:jc w:val="both"/>
        <w:rPr>
          <w:rFonts w:ascii="Arial" w:hAnsi="Arial" w:cs="Arial"/>
          <w:sz w:val="22"/>
          <w:szCs w:val="22"/>
          <w:u w:val="single"/>
          <w:lang w:eastAsia="en-US"/>
        </w:rPr>
      </w:pPr>
      <w:r w:rsidRPr="00D22702">
        <w:rPr>
          <w:rFonts w:ascii="Arial" w:hAnsi="Arial" w:cs="Arial"/>
          <w:sz w:val="22"/>
          <w:szCs w:val="22"/>
          <w:u w:val="single"/>
          <w:lang w:eastAsia="en-US"/>
        </w:rPr>
        <w:t>Harmonogram přípravy a realizace:</w:t>
      </w:r>
    </w:p>
    <w:p w14:paraId="7A590E73" w14:textId="77777777" w:rsidR="00D22702" w:rsidRPr="00D22702" w:rsidRDefault="00D22702" w:rsidP="00D22702">
      <w:pPr>
        <w:numPr>
          <w:ilvl w:val="0"/>
          <w:numId w:val="30"/>
        </w:numPr>
        <w:spacing w:after="160" w:line="276" w:lineRule="auto"/>
        <w:contextualSpacing/>
        <w:jc w:val="both"/>
        <w:rPr>
          <w:rFonts w:ascii="Arial" w:hAnsi="Arial" w:cs="Arial"/>
          <w:sz w:val="22"/>
          <w:szCs w:val="22"/>
          <w:lang w:eastAsia="en-US"/>
        </w:rPr>
      </w:pPr>
      <w:r w:rsidRPr="00D22702">
        <w:rPr>
          <w:rFonts w:ascii="Arial" w:hAnsi="Arial" w:cs="Arial"/>
          <w:sz w:val="22"/>
          <w:szCs w:val="22"/>
          <w:lang w:eastAsia="en-US"/>
        </w:rPr>
        <w:t>územní plán,</w:t>
      </w:r>
    </w:p>
    <w:p w14:paraId="458C4A56" w14:textId="77777777" w:rsidR="00D22702" w:rsidRPr="00D22702" w:rsidRDefault="00D22702" w:rsidP="00D22702">
      <w:pPr>
        <w:numPr>
          <w:ilvl w:val="0"/>
          <w:numId w:val="30"/>
        </w:numPr>
        <w:spacing w:after="160" w:line="276" w:lineRule="auto"/>
        <w:contextualSpacing/>
        <w:jc w:val="both"/>
        <w:rPr>
          <w:rFonts w:ascii="Arial" w:hAnsi="Arial" w:cs="Arial"/>
          <w:sz w:val="22"/>
          <w:szCs w:val="22"/>
          <w:lang w:eastAsia="en-US"/>
        </w:rPr>
      </w:pPr>
      <w:r w:rsidRPr="00D22702">
        <w:rPr>
          <w:rFonts w:ascii="Arial" w:hAnsi="Arial" w:cs="Arial"/>
          <w:sz w:val="22"/>
          <w:szCs w:val="22"/>
          <w:lang w:eastAsia="en-US"/>
        </w:rPr>
        <w:t>projektové fáze: studie, průzkumy, dokumentace pro povolení stavby, dokumentace pro provádění stavby,</w:t>
      </w:r>
    </w:p>
    <w:p w14:paraId="320CA91F" w14:textId="77777777" w:rsidR="00D22702" w:rsidRPr="00D22702" w:rsidRDefault="00D22702" w:rsidP="00D22702">
      <w:pPr>
        <w:numPr>
          <w:ilvl w:val="0"/>
          <w:numId w:val="30"/>
        </w:numPr>
        <w:spacing w:after="160" w:line="276" w:lineRule="auto"/>
        <w:contextualSpacing/>
        <w:jc w:val="both"/>
        <w:rPr>
          <w:rFonts w:ascii="Arial" w:hAnsi="Arial" w:cs="Arial"/>
          <w:sz w:val="22"/>
          <w:szCs w:val="22"/>
          <w:lang w:eastAsia="en-US"/>
        </w:rPr>
      </w:pPr>
      <w:r w:rsidRPr="00D22702">
        <w:rPr>
          <w:rFonts w:ascii="Arial" w:hAnsi="Arial" w:cs="Arial"/>
          <w:sz w:val="22"/>
          <w:szCs w:val="22"/>
          <w:lang w:eastAsia="en-US"/>
        </w:rPr>
        <w:t xml:space="preserve">projednání a povolení záměru, </w:t>
      </w:r>
    </w:p>
    <w:p w14:paraId="2AC0E8F9" w14:textId="77777777" w:rsidR="00D22702" w:rsidRPr="00D22702" w:rsidRDefault="00D22702" w:rsidP="00D22702">
      <w:pPr>
        <w:numPr>
          <w:ilvl w:val="0"/>
          <w:numId w:val="30"/>
        </w:numPr>
        <w:spacing w:after="160" w:line="276" w:lineRule="auto"/>
        <w:contextualSpacing/>
        <w:jc w:val="both"/>
        <w:rPr>
          <w:rFonts w:ascii="Arial" w:hAnsi="Arial" w:cs="Arial"/>
          <w:sz w:val="22"/>
          <w:szCs w:val="22"/>
          <w:lang w:eastAsia="en-US"/>
        </w:rPr>
      </w:pPr>
      <w:r w:rsidRPr="00D22702">
        <w:rPr>
          <w:rFonts w:ascii="Arial" w:hAnsi="Arial" w:cs="Arial"/>
          <w:sz w:val="22"/>
          <w:szCs w:val="22"/>
          <w:lang w:eastAsia="en-US"/>
        </w:rPr>
        <w:t>zadávací dokumentace, zadávací řízení a výběr zhotovitele,</w:t>
      </w:r>
    </w:p>
    <w:p w14:paraId="45B662B6" w14:textId="77777777" w:rsidR="00D22702" w:rsidRPr="00D22702" w:rsidRDefault="00D22702" w:rsidP="00D22702">
      <w:pPr>
        <w:numPr>
          <w:ilvl w:val="0"/>
          <w:numId w:val="30"/>
        </w:numPr>
        <w:spacing w:after="160" w:line="276" w:lineRule="auto"/>
        <w:contextualSpacing/>
        <w:jc w:val="both"/>
        <w:rPr>
          <w:rFonts w:ascii="Arial" w:hAnsi="Arial" w:cs="Arial"/>
          <w:sz w:val="22"/>
          <w:szCs w:val="22"/>
          <w:lang w:eastAsia="en-US"/>
        </w:rPr>
      </w:pPr>
      <w:r w:rsidRPr="00D22702">
        <w:rPr>
          <w:rFonts w:ascii="Arial" w:hAnsi="Arial" w:cs="Arial"/>
          <w:sz w:val="22"/>
          <w:szCs w:val="22"/>
          <w:lang w:eastAsia="en-US"/>
        </w:rPr>
        <w:t>výstavba, vybavení, zkušební provoz,</w:t>
      </w:r>
    </w:p>
    <w:p w14:paraId="00F5BA2F" w14:textId="77777777" w:rsidR="00D22702" w:rsidRPr="00D22702" w:rsidRDefault="00D22702" w:rsidP="00D22702">
      <w:pPr>
        <w:numPr>
          <w:ilvl w:val="0"/>
          <w:numId w:val="30"/>
        </w:numPr>
        <w:spacing w:after="160" w:line="276" w:lineRule="auto"/>
        <w:contextualSpacing/>
        <w:jc w:val="both"/>
        <w:rPr>
          <w:rFonts w:ascii="Arial" w:hAnsi="Arial" w:cs="Arial"/>
          <w:sz w:val="22"/>
          <w:szCs w:val="22"/>
          <w:lang w:eastAsia="en-US"/>
        </w:rPr>
      </w:pPr>
      <w:r w:rsidRPr="00D22702">
        <w:rPr>
          <w:rFonts w:ascii="Arial" w:hAnsi="Arial" w:cs="Arial"/>
          <w:sz w:val="22"/>
          <w:szCs w:val="22"/>
          <w:lang w:eastAsia="en-US"/>
        </w:rPr>
        <w:t>přesun provozu z původních budov do pronajatých prostor a zpět do nových.</w:t>
      </w:r>
    </w:p>
    <w:p w14:paraId="6DF45D49" w14:textId="77777777" w:rsidR="00D22702" w:rsidRPr="00D22702" w:rsidRDefault="00D22702" w:rsidP="00D22702">
      <w:pPr>
        <w:spacing w:line="276" w:lineRule="auto"/>
        <w:ind w:left="1068"/>
        <w:contextualSpacing/>
        <w:jc w:val="both"/>
        <w:rPr>
          <w:rFonts w:ascii="Arial" w:hAnsi="Arial" w:cs="Arial"/>
          <w:sz w:val="22"/>
          <w:szCs w:val="22"/>
          <w:u w:val="single"/>
          <w:lang w:eastAsia="en-US"/>
        </w:rPr>
      </w:pPr>
      <w:r w:rsidRPr="00D22702">
        <w:rPr>
          <w:rFonts w:ascii="Arial" w:hAnsi="Arial" w:cs="Arial"/>
          <w:sz w:val="22"/>
          <w:szCs w:val="22"/>
          <w:u w:val="single"/>
          <w:lang w:eastAsia="en-US"/>
        </w:rPr>
        <w:t>Ekonomická rozvaha:</w:t>
      </w:r>
    </w:p>
    <w:p w14:paraId="52ABACE9" w14:textId="77777777" w:rsidR="00D22702" w:rsidRPr="00D22702" w:rsidRDefault="00D22702" w:rsidP="00D22702">
      <w:pPr>
        <w:numPr>
          <w:ilvl w:val="0"/>
          <w:numId w:val="22"/>
        </w:numPr>
        <w:spacing w:after="160" w:line="276" w:lineRule="auto"/>
        <w:contextualSpacing/>
        <w:jc w:val="both"/>
        <w:rPr>
          <w:rFonts w:ascii="Arial" w:eastAsia="Calibri" w:hAnsi="Arial" w:cs="Arial"/>
          <w:sz w:val="22"/>
          <w:szCs w:val="22"/>
          <w:lang w:eastAsia="en-US"/>
        </w:rPr>
      </w:pPr>
      <w:r w:rsidRPr="00D22702">
        <w:rPr>
          <w:rFonts w:ascii="Arial" w:eastAsia="Calibri" w:hAnsi="Arial" w:cs="Arial"/>
          <w:sz w:val="22"/>
          <w:szCs w:val="22"/>
          <w:lang w:eastAsia="en-US"/>
        </w:rPr>
        <w:t>náklady na demolice,</w:t>
      </w:r>
    </w:p>
    <w:p w14:paraId="1F154189" w14:textId="77777777" w:rsidR="00D22702" w:rsidRPr="00D22702" w:rsidRDefault="00D22702" w:rsidP="00D22702">
      <w:pPr>
        <w:numPr>
          <w:ilvl w:val="0"/>
          <w:numId w:val="22"/>
        </w:numPr>
        <w:spacing w:after="160" w:line="276" w:lineRule="auto"/>
        <w:contextualSpacing/>
        <w:jc w:val="both"/>
        <w:rPr>
          <w:rFonts w:ascii="Arial" w:eastAsia="Calibri" w:hAnsi="Arial" w:cs="Arial"/>
          <w:sz w:val="22"/>
          <w:szCs w:val="22"/>
          <w:lang w:eastAsia="en-US"/>
        </w:rPr>
      </w:pPr>
      <w:r w:rsidRPr="00D22702">
        <w:rPr>
          <w:rFonts w:ascii="Arial" w:eastAsia="Calibri" w:hAnsi="Arial" w:cs="Arial"/>
          <w:sz w:val="22"/>
          <w:szCs w:val="22"/>
          <w:lang w:eastAsia="en-US"/>
        </w:rPr>
        <w:t>náklady na pronajaté prostory po dobu výstavby včetně nákladů na přesuny,</w:t>
      </w:r>
    </w:p>
    <w:p w14:paraId="0D7FE4E9" w14:textId="77777777" w:rsidR="00D22702" w:rsidRPr="00D22702" w:rsidRDefault="00D22702" w:rsidP="00D22702">
      <w:pPr>
        <w:numPr>
          <w:ilvl w:val="0"/>
          <w:numId w:val="22"/>
        </w:numPr>
        <w:spacing w:after="160" w:line="276" w:lineRule="auto"/>
        <w:contextualSpacing/>
        <w:jc w:val="both"/>
        <w:rPr>
          <w:rFonts w:ascii="Arial" w:eastAsia="Calibri" w:hAnsi="Arial" w:cs="Arial"/>
          <w:sz w:val="22"/>
          <w:szCs w:val="22"/>
          <w:lang w:eastAsia="en-US"/>
        </w:rPr>
      </w:pPr>
      <w:r w:rsidRPr="00D22702">
        <w:rPr>
          <w:rFonts w:ascii="Arial" w:eastAsia="Calibri" w:hAnsi="Arial" w:cs="Arial"/>
          <w:sz w:val="22"/>
          <w:szCs w:val="22"/>
          <w:lang w:eastAsia="en-US"/>
        </w:rPr>
        <w:t>přechodné období – plán kontinuity provozu během přesunu v pronájmu,</w:t>
      </w:r>
    </w:p>
    <w:p w14:paraId="7E7D84B3" w14:textId="77777777" w:rsidR="00D22702" w:rsidRPr="00D22702" w:rsidRDefault="00D22702" w:rsidP="00D22702">
      <w:pPr>
        <w:numPr>
          <w:ilvl w:val="0"/>
          <w:numId w:val="31"/>
        </w:numPr>
        <w:spacing w:after="160" w:line="276" w:lineRule="auto"/>
        <w:contextualSpacing/>
        <w:jc w:val="both"/>
        <w:rPr>
          <w:rFonts w:ascii="Arial" w:hAnsi="Arial" w:cs="Arial"/>
          <w:sz w:val="22"/>
          <w:szCs w:val="22"/>
          <w:lang w:eastAsia="en-US"/>
        </w:rPr>
      </w:pPr>
      <w:r w:rsidRPr="00D22702">
        <w:rPr>
          <w:rFonts w:ascii="Arial" w:hAnsi="Arial" w:cs="Arial"/>
          <w:sz w:val="22"/>
          <w:szCs w:val="22"/>
          <w:lang w:eastAsia="en-US"/>
        </w:rPr>
        <w:t>investiční náklady na novostavbu (odděleně pro administrativní budovu a laboratoře) včetně parkování,</w:t>
      </w:r>
    </w:p>
    <w:p w14:paraId="3058C0DD" w14:textId="77777777" w:rsidR="00D22702" w:rsidRPr="00D22702" w:rsidRDefault="00D22702" w:rsidP="00D22702">
      <w:pPr>
        <w:numPr>
          <w:ilvl w:val="0"/>
          <w:numId w:val="31"/>
        </w:numPr>
        <w:spacing w:after="160" w:line="276" w:lineRule="auto"/>
        <w:contextualSpacing/>
        <w:jc w:val="both"/>
        <w:rPr>
          <w:rFonts w:ascii="Arial" w:hAnsi="Arial" w:cs="Arial"/>
          <w:sz w:val="22"/>
          <w:szCs w:val="22"/>
          <w:lang w:eastAsia="en-US"/>
        </w:rPr>
      </w:pPr>
      <w:r w:rsidRPr="00D22702">
        <w:rPr>
          <w:rFonts w:ascii="Arial" w:hAnsi="Arial" w:cs="Arial"/>
          <w:sz w:val="22"/>
          <w:szCs w:val="22"/>
          <w:lang w:eastAsia="en-US"/>
        </w:rPr>
        <w:t>finanční model – návratnost investice,</w:t>
      </w:r>
    </w:p>
    <w:p w14:paraId="57EB9F3F" w14:textId="77777777" w:rsidR="00D22702" w:rsidRPr="00D22702" w:rsidRDefault="00D22702" w:rsidP="00D22702">
      <w:pPr>
        <w:numPr>
          <w:ilvl w:val="0"/>
          <w:numId w:val="31"/>
        </w:numPr>
        <w:spacing w:after="160" w:line="276" w:lineRule="auto"/>
        <w:jc w:val="both"/>
        <w:rPr>
          <w:rFonts w:ascii="Arial" w:hAnsi="Arial" w:cs="Arial"/>
          <w:sz w:val="22"/>
          <w:szCs w:val="22"/>
        </w:rPr>
      </w:pPr>
      <w:r w:rsidRPr="00D22702">
        <w:rPr>
          <w:rFonts w:ascii="Arial" w:hAnsi="Arial" w:cs="Arial"/>
          <w:sz w:val="22"/>
          <w:szCs w:val="22"/>
        </w:rPr>
        <w:t>možnosti spolufinancování – dotace, úvěr, rozpočet</w:t>
      </w:r>
    </w:p>
    <w:p w14:paraId="61666A4C" w14:textId="77777777" w:rsidR="00D22702" w:rsidRPr="00D22702" w:rsidRDefault="00D22702" w:rsidP="00D22702">
      <w:pPr>
        <w:numPr>
          <w:ilvl w:val="0"/>
          <w:numId w:val="21"/>
        </w:numPr>
        <w:spacing w:after="160" w:line="276" w:lineRule="auto"/>
        <w:contextualSpacing/>
        <w:jc w:val="both"/>
        <w:rPr>
          <w:rFonts w:ascii="Arial" w:eastAsia="Calibri" w:hAnsi="Arial" w:cs="Arial"/>
          <w:b/>
          <w:color w:val="0070C0"/>
          <w:sz w:val="28"/>
          <w:szCs w:val="28"/>
          <w:u w:val="single"/>
          <w:lang w:eastAsia="en-US"/>
        </w:rPr>
      </w:pPr>
      <w:r w:rsidRPr="00D22702">
        <w:rPr>
          <w:rFonts w:ascii="Arial" w:eastAsia="Calibri" w:hAnsi="Arial" w:cs="Arial"/>
          <w:b/>
          <w:color w:val="0070C0"/>
          <w:sz w:val="28"/>
          <w:szCs w:val="28"/>
          <w:u w:val="single"/>
          <w:lang w:eastAsia="en-US"/>
        </w:rPr>
        <w:t xml:space="preserve">Varianta 3: </w:t>
      </w:r>
      <w:r w:rsidRPr="00D22702">
        <w:rPr>
          <w:rFonts w:ascii="Arial" w:eastAsia="Calibri" w:hAnsi="Arial" w:cs="Arial"/>
          <w:b/>
          <w:color w:val="2E74B5"/>
          <w:sz w:val="28"/>
          <w:szCs w:val="28"/>
          <w:u w:val="single"/>
          <w:lang w:eastAsia="en-US"/>
        </w:rPr>
        <w:t>novostavba na jiném pozemku</w:t>
      </w:r>
    </w:p>
    <w:p w14:paraId="3108D0E8" w14:textId="77777777" w:rsidR="00D22702" w:rsidRPr="00D22702" w:rsidRDefault="00D22702" w:rsidP="00D22702">
      <w:pPr>
        <w:ind w:left="360" w:firstLine="708"/>
        <w:jc w:val="both"/>
        <w:rPr>
          <w:rFonts w:ascii="Arial" w:eastAsia="Calibri" w:hAnsi="Arial" w:cs="Arial"/>
          <w:sz w:val="22"/>
          <w:szCs w:val="22"/>
          <w:u w:val="single"/>
          <w:lang w:eastAsia="en-US"/>
        </w:rPr>
      </w:pPr>
      <w:r w:rsidRPr="00D22702">
        <w:rPr>
          <w:rFonts w:ascii="Arial" w:eastAsia="Calibri" w:hAnsi="Arial" w:cs="Arial"/>
          <w:sz w:val="22"/>
          <w:szCs w:val="22"/>
          <w:u w:val="single"/>
          <w:lang w:eastAsia="en-US"/>
        </w:rPr>
        <w:t>Záměr a ukončení provozu ve stávajících budovách:</w:t>
      </w:r>
    </w:p>
    <w:p w14:paraId="3A433251" w14:textId="77777777" w:rsidR="00D22702" w:rsidRPr="00D22702" w:rsidRDefault="00D22702" w:rsidP="00D22702">
      <w:pPr>
        <w:numPr>
          <w:ilvl w:val="0"/>
          <w:numId w:val="22"/>
        </w:numPr>
        <w:spacing w:after="160" w:line="276" w:lineRule="auto"/>
        <w:contextualSpacing/>
        <w:jc w:val="both"/>
        <w:rPr>
          <w:rFonts w:ascii="Arial" w:eastAsia="Calibri" w:hAnsi="Arial" w:cs="Arial"/>
          <w:sz w:val="22"/>
          <w:szCs w:val="22"/>
          <w:lang w:eastAsia="en-US"/>
        </w:rPr>
      </w:pPr>
      <w:r w:rsidRPr="00D22702">
        <w:rPr>
          <w:rFonts w:ascii="Arial" w:eastAsia="Calibri" w:hAnsi="Arial" w:cs="Arial"/>
          <w:sz w:val="22"/>
          <w:szCs w:val="22"/>
          <w:lang w:eastAsia="en-US"/>
        </w:rPr>
        <w:t xml:space="preserve">rozhodnutí o novostavbě – nové prostory na jiném pozemku v našem vlastnictví v místě sídla našeho VH provozu v Ostravě, na adrese </w:t>
      </w:r>
      <w:proofErr w:type="spellStart"/>
      <w:r w:rsidRPr="00D22702">
        <w:rPr>
          <w:rFonts w:ascii="Arial" w:eastAsia="Calibri" w:hAnsi="Arial" w:cs="Arial"/>
          <w:sz w:val="22"/>
          <w:szCs w:val="22"/>
          <w:lang w:eastAsia="en-US"/>
        </w:rPr>
        <w:t>Střádalů</w:t>
      </w:r>
      <w:proofErr w:type="spellEnd"/>
      <w:r w:rsidRPr="00D22702">
        <w:rPr>
          <w:rFonts w:ascii="Arial" w:eastAsia="Calibri" w:hAnsi="Arial" w:cs="Arial"/>
          <w:sz w:val="22"/>
          <w:szCs w:val="22"/>
          <w:lang w:eastAsia="en-US"/>
        </w:rPr>
        <w:t xml:space="preserve"> 26,</w:t>
      </w:r>
    </w:p>
    <w:p w14:paraId="3EEE25B1" w14:textId="77777777" w:rsidR="00D22702" w:rsidRPr="00D22702" w:rsidRDefault="00D22702" w:rsidP="00D22702">
      <w:pPr>
        <w:numPr>
          <w:ilvl w:val="0"/>
          <w:numId w:val="22"/>
        </w:numPr>
        <w:spacing w:after="160" w:line="276" w:lineRule="auto"/>
        <w:contextualSpacing/>
        <w:jc w:val="both"/>
        <w:rPr>
          <w:rFonts w:ascii="Arial" w:eastAsia="Calibri" w:hAnsi="Arial" w:cs="Arial"/>
          <w:sz w:val="22"/>
          <w:szCs w:val="22"/>
          <w:lang w:eastAsia="en-US"/>
        </w:rPr>
      </w:pPr>
      <w:r w:rsidRPr="00D22702">
        <w:rPr>
          <w:rFonts w:ascii="Arial" w:eastAsia="Calibri" w:hAnsi="Arial" w:cs="Arial"/>
          <w:sz w:val="22"/>
          <w:szCs w:val="22"/>
          <w:lang w:eastAsia="en-US"/>
        </w:rPr>
        <w:t>rozdělení na dvě samostatné budovy: administrativní budova – správa podniku a budova VH laboratoří,</w:t>
      </w:r>
    </w:p>
    <w:p w14:paraId="5128D017" w14:textId="77777777" w:rsidR="00D22702" w:rsidRPr="00D22702" w:rsidRDefault="00D22702" w:rsidP="00D22702">
      <w:pPr>
        <w:numPr>
          <w:ilvl w:val="0"/>
          <w:numId w:val="22"/>
        </w:numPr>
        <w:spacing w:after="160" w:line="276" w:lineRule="auto"/>
        <w:contextualSpacing/>
        <w:jc w:val="both"/>
        <w:rPr>
          <w:rFonts w:ascii="Arial" w:eastAsia="Calibri" w:hAnsi="Arial" w:cs="Arial"/>
          <w:sz w:val="22"/>
          <w:szCs w:val="22"/>
          <w:lang w:eastAsia="en-US"/>
        </w:rPr>
      </w:pPr>
      <w:r w:rsidRPr="00D22702">
        <w:rPr>
          <w:rFonts w:ascii="Arial" w:eastAsia="Calibri" w:hAnsi="Arial" w:cs="Arial"/>
          <w:sz w:val="22"/>
          <w:szCs w:val="22"/>
          <w:lang w:eastAsia="en-US"/>
        </w:rPr>
        <w:t>variantně – se stávajícími budovami se do budoucna nepočítá – budou uvolněny a prodány x pronájem kancelářských prostor.</w:t>
      </w:r>
    </w:p>
    <w:p w14:paraId="25C3E590" w14:textId="77777777" w:rsidR="00D22702" w:rsidRPr="00D22702" w:rsidRDefault="00D22702" w:rsidP="00D22702">
      <w:pPr>
        <w:spacing w:before="240"/>
        <w:ind w:left="1068"/>
        <w:contextualSpacing/>
        <w:jc w:val="both"/>
        <w:rPr>
          <w:rFonts w:ascii="Arial" w:eastAsia="Calibri" w:hAnsi="Arial" w:cs="Arial"/>
          <w:sz w:val="22"/>
          <w:szCs w:val="22"/>
          <w:u w:val="single"/>
          <w:lang w:eastAsia="en-US"/>
        </w:rPr>
      </w:pPr>
      <w:r w:rsidRPr="00D22702">
        <w:rPr>
          <w:rFonts w:ascii="Arial" w:eastAsia="Calibri" w:hAnsi="Arial" w:cs="Arial"/>
          <w:sz w:val="22"/>
          <w:szCs w:val="22"/>
          <w:u w:val="single"/>
          <w:lang w:eastAsia="en-US"/>
        </w:rPr>
        <w:lastRenderedPageBreak/>
        <w:t>Urbanistické a územní řešení:</w:t>
      </w:r>
    </w:p>
    <w:p w14:paraId="674A8BAB" w14:textId="77777777" w:rsidR="00D22702" w:rsidRPr="00D22702" w:rsidRDefault="00D22702" w:rsidP="00D22702">
      <w:pPr>
        <w:numPr>
          <w:ilvl w:val="0"/>
          <w:numId w:val="23"/>
        </w:numPr>
        <w:spacing w:after="160" w:line="259" w:lineRule="auto"/>
        <w:contextualSpacing/>
        <w:jc w:val="both"/>
        <w:rPr>
          <w:rFonts w:ascii="Arial" w:eastAsia="Calibri" w:hAnsi="Arial" w:cs="Arial"/>
          <w:sz w:val="22"/>
          <w:szCs w:val="22"/>
          <w:lang w:eastAsia="en-US"/>
        </w:rPr>
      </w:pPr>
      <w:r w:rsidRPr="00D22702">
        <w:rPr>
          <w:rFonts w:ascii="Arial" w:eastAsia="Calibri" w:hAnsi="Arial" w:cs="Arial"/>
          <w:sz w:val="22"/>
          <w:szCs w:val="22"/>
          <w:lang w:eastAsia="en-US"/>
        </w:rPr>
        <w:t>soulad záměru s územním plánem,</w:t>
      </w:r>
    </w:p>
    <w:p w14:paraId="31DD0E77" w14:textId="77777777" w:rsidR="00D22702" w:rsidRPr="00D22702" w:rsidRDefault="00D22702" w:rsidP="00D22702">
      <w:pPr>
        <w:numPr>
          <w:ilvl w:val="0"/>
          <w:numId w:val="23"/>
        </w:numPr>
        <w:spacing w:after="160" w:line="259" w:lineRule="auto"/>
        <w:contextualSpacing/>
        <w:jc w:val="both"/>
        <w:rPr>
          <w:rFonts w:ascii="Arial" w:eastAsia="Calibri" w:hAnsi="Arial" w:cs="Arial"/>
          <w:sz w:val="22"/>
          <w:szCs w:val="22"/>
          <w:lang w:eastAsia="en-US"/>
        </w:rPr>
      </w:pPr>
      <w:r w:rsidRPr="00D22702">
        <w:rPr>
          <w:rFonts w:ascii="Arial" w:eastAsia="Calibri" w:hAnsi="Arial" w:cs="Arial"/>
          <w:sz w:val="22"/>
          <w:szCs w:val="22"/>
          <w:lang w:eastAsia="en-US"/>
        </w:rPr>
        <w:t xml:space="preserve">lokalita, pozemky, vlastnické vztahy, </w:t>
      </w:r>
    </w:p>
    <w:p w14:paraId="0880C1ED" w14:textId="77777777" w:rsidR="00D22702" w:rsidRPr="00D22702" w:rsidRDefault="00D22702" w:rsidP="00D22702">
      <w:pPr>
        <w:numPr>
          <w:ilvl w:val="0"/>
          <w:numId w:val="23"/>
        </w:numPr>
        <w:spacing w:after="160" w:line="259" w:lineRule="auto"/>
        <w:contextualSpacing/>
        <w:jc w:val="both"/>
        <w:rPr>
          <w:rFonts w:ascii="Arial" w:eastAsia="Calibri" w:hAnsi="Arial" w:cs="Arial"/>
          <w:sz w:val="22"/>
          <w:szCs w:val="22"/>
          <w:lang w:eastAsia="en-US"/>
        </w:rPr>
      </w:pPr>
      <w:r w:rsidRPr="00D22702">
        <w:rPr>
          <w:rFonts w:ascii="Arial" w:eastAsia="Calibri" w:hAnsi="Arial" w:cs="Arial"/>
          <w:sz w:val="22"/>
          <w:szCs w:val="22"/>
          <w:lang w:eastAsia="en-US"/>
        </w:rPr>
        <w:t>zhodnocení pozemku v našem vlastnictví a souvisejících (vyvolaných) investic - současné využití, zastavěnost, potřebná úprava pozemku, přeložky sítí, odstranění stávajících staveb,</w:t>
      </w:r>
    </w:p>
    <w:p w14:paraId="4E9C5AA4" w14:textId="77777777" w:rsidR="00D22702" w:rsidRPr="00D22702" w:rsidRDefault="00D22702" w:rsidP="00D22702">
      <w:pPr>
        <w:numPr>
          <w:ilvl w:val="0"/>
          <w:numId w:val="23"/>
        </w:numPr>
        <w:spacing w:after="160" w:line="259" w:lineRule="auto"/>
        <w:contextualSpacing/>
        <w:jc w:val="both"/>
        <w:rPr>
          <w:rFonts w:ascii="Arial" w:eastAsia="Calibri" w:hAnsi="Arial" w:cs="Arial"/>
          <w:sz w:val="22"/>
          <w:szCs w:val="22"/>
          <w:lang w:eastAsia="en-US"/>
        </w:rPr>
      </w:pPr>
      <w:r w:rsidRPr="00D22702">
        <w:rPr>
          <w:rFonts w:ascii="Arial" w:eastAsia="Calibri" w:hAnsi="Arial" w:cs="Arial"/>
          <w:sz w:val="22"/>
          <w:szCs w:val="22"/>
          <w:lang w:eastAsia="en-US"/>
        </w:rPr>
        <w:t>jiné využití/odstranění budovy VHP Ostrava a umístění zázemí provozu do nové budovy správy,</w:t>
      </w:r>
    </w:p>
    <w:p w14:paraId="5F4E3299" w14:textId="77777777" w:rsidR="00D22702" w:rsidRPr="00D22702" w:rsidRDefault="00D22702" w:rsidP="00D22702">
      <w:pPr>
        <w:numPr>
          <w:ilvl w:val="0"/>
          <w:numId w:val="23"/>
        </w:numPr>
        <w:spacing w:after="160" w:line="259" w:lineRule="auto"/>
        <w:contextualSpacing/>
        <w:jc w:val="both"/>
        <w:rPr>
          <w:rFonts w:ascii="Arial" w:eastAsia="Calibri" w:hAnsi="Arial" w:cs="Arial"/>
          <w:sz w:val="22"/>
          <w:szCs w:val="22"/>
          <w:lang w:eastAsia="en-US"/>
        </w:rPr>
      </w:pPr>
      <w:r w:rsidRPr="00D22702">
        <w:rPr>
          <w:rFonts w:ascii="Arial" w:eastAsia="Calibri" w:hAnsi="Arial" w:cs="Arial"/>
          <w:sz w:val="22"/>
          <w:szCs w:val="22"/>
          <w:lang w:eastAsia="en-US"/>
        </w:rPr>
        <w:t>prověření využití jiných pozemků,</w:t>
      </w:r>
    </w:p>
    <w:p w14:paraId="55F7FC6F" w14:textId="77777777" w:rsidR="00D22702" w:rsidRPr="00D22702" w:rsidRDefault="00D22702" w:rsidP="00D22702">
      <w:pPr>
        <w:numPr>
          <w:ilvl w:val="0"/>
          <w:numId w:val="23"/>
        </w:numPr>
        <w:spacing w:after="160" w:line="259" w:lineRule="auto"/>
        <w:contextualSpacing/>
        <w:jc w:val="both"/>
        <w:rPr>
          <w:rFonts w:ascii="Arial" w:eastAsia="Calibri" w:hAnsi="Arial" w:cs="Arial"/>
          <w:sz w:val="22"/>
          <w:szCs w:val="22"/>
          <w:lang w:eastAsia="en-US"/>
        </w:rPr>
      </w:pPr>
      <w:r w:rsidRPr="00D22702">
        <w:rPr>
          <w:rFonts w:ascii="Arial" w:eastAsia="Calibri" w:hAnsi="Arial" w:cs="Arial"/>
          <w:sz w:val="22"/>
          <w:szCs w:val="22"/>
          <w:lang w:eastAsia="en-US"/>
        </w:rPr>
        <w:t>napojení na dopravní a technickou infrastrukturu,</w:t>
      </w:r>
    </w:p>
    <w:p w14:paraId="259C1AE6" w14:textId="77777777" w:rsidR="00D22702" w:rsidRPr="00D22702" w:rsidRDefault="00D22702" w:rsidP="00D22702">
      <w:pPr>
        <w:numPr>
          <w:ilvl w:val="0"/>
          <w:numId w:val="23"/>
        </w:numPr>
        <w:spacing w:after="160" w:line="259" w:lineRule="auto"/>
        <w:contextualSpacing/>
        <w:jc w:val="both"/>
        <w:rPr>
          <w:rFonts w:ascii="Arial" w:eastAsia="Calibri" w:hAnsi="Arial" w:cs="Arial"/>
          <w:sz w:val="22"/>
          <w:szCs w:val="22"/>
          <w:lang w:eastAsia="en-US"/>
        </w:rPr>
      </w:pPr>
      <w:r w:rsidRPr="00D22702">
        <w:rPr>
          <w:rFonts w:ascii="Arial" w:eastAsia="Calibri" w:hAnsi="Arial" w:cs="Arial"/>
          <w:sz w:val="22"/>
          <w:szCs w:val="22"/>
          <w:lang w:eastAsia="en-US"/>
        </w:rPr>
        <w:t>výšková regulace, zastavitelnost, orientace budov,</w:t>
      </w:r>
    </w:p>
    <w:p w14:paraId="70C0A498" w14:textId="77777777" w:rsidR="00D22702" w:rsidRPr="00D22702" w:rsidRDefault="00D22702" w:rsidP="00D22702">
      <w:pPr>
        <w:numPr>
          <w:ilvl w:val="0"/>
          <w:numId w:val="23"/>
        </w:numPr>
        <w:spacing w:after="160" w:line="276" w:lineRule="auto"/>
        <w:contextualSpacing/>
        <w:jc w:val="both"/>
        <w:rPr>
          <w:rFonts w:ascii="Arial" w:eastAsia="Calibri" w:hAnsi="Arial" w:cs="Arial"/>
          <w:sz w:val="22"/>
          <w:szCs w:val="22"/>
          <w:lang w:eastAsia="en-US"/>
        </w:rPr>
      </w:pPr>
      <w:r w:rsidRPr="00D22702">
        <w:rPr>
          <w:rFonts w:ascii="Arial" w:eastAsia="Calibri" w:hAnsi="Arial" w:cs="Arial"/>
          <w:sz w:val="22"/>
          <w:szCs w:val="22"/>
          <w:lang w:eastAsia="en-US"/>
        </w:rPr>
        <w:t>vztah k okolí – zeleň, veřejný prostor, stínění.</w:t>
      </w:r>
    </w:p>
    <w:p w14:paraId="29776085" w14:textId="77777777" w:rsidR="00D22702" w:rsidRPr="00D22702" w:rsidRDefault="00D22702" w:rsidP="00D22702">
      <w:pPr>
        <w:spacing w:line="276" w:lineRule="auto"/>
        <w:ind w:left="1068"/>
        <w:contextualSpacing/>
        <w:jc w:val="both"/>
        <w:rPr>
          <w:rFonts w:ascii="Arial" w:eastAsia="Calibri" w:hAnsi="Arial" w:cs="Arial"/>
          <w:sz w:val="22"/>
          <w:szCs w:val="22"/>
          <w:u w:val="single"/>
          <w:lang w:eastAsia="en-US"/>
        </w:rPr>
      </w:pPr>
      <w:r w:rsidRPr="00D22702">
        <w:rPr>
          <w:rFonts w:ascii="Arial" w:eastAsia="Calibri" w:hAnsi="Arial" w:cs="Arial"/>
          <w:sz w:val="22"/>
          <w:szCs w:val="22"/>
          <w:u w:val="single"/>
          <w:lang w:eastAsia="en-US"/>
        </w:rPr>
        <w:t>Analýza požadavků a provozní potřeby:</w:t>
      </w:r>
    </w:p>
    <w:p w14:paraId="63BE872F" w14:textId="77777777" w:rsidR="00D22702" w:rsidRPr="00D22702" w:rsidRDefault="00D22702" w:rsidP="00D22702">
      <w:pPr>
        <w:numPr>
          <w:ilvl w:val="0"/>
          <w:numId w:val="24"/>
        </w:numPr>
        <w:spacing w:after="160" w:line="259" w:lineRule="auto"/>
        <w:contextualSpacing/>
        <w:jc w:val="both"/>
        <w:rPr>
          <w:rFonts w:ascii="Arial" w:eastAsia="Calibri" w:hAnsi="Arial" w:cs="Arial"/>
          <w:sz w:val="22"/>
          <w:szCs w:val="22"/>
          <w:lang w:eastAsia="en-US"/>
        </w:rPr>
      </w:pPr>
      <w:r w:rsidRPr="00D22702">
        <w:rPr>
          <w:rFonts w:ascii="Arial" w:eastAsia="Calibri" w:hAnsi="Arial" w:cs="Arial"/>
          <w:sz w:val="22"/>
          <w:szCs w:val="22"/>
          <w:lang w:eastAsia="en-US"/>
        </w:rPr>
        <w:t>struktura zaměstnanců (administrativní budova cca 140 zaměstnanců + 20 zaměstnanců VHP Ostrava, VH laboratoře 25 zaměstnanců),</w:t>
      </w:r>
    </w:p>
    <w:p w14:paraId="1F55111C" w14:textId="77777777" w:rsidR="00D22702" w:rsidRPr="00D22702" w:rsidRDefault="00D22702" w:rsidP="00D22702">
      <w:pPr>
        <w:numPr>
          <w:ilvl w:val="0"/>
          <w:numId w:val="24"/>
        </w:numPr>
        <w:spacing w:after="160" w:line="259" w:lineRule="auto"/>
        <w:contextualSpacing/>
        <w:jc w:val="both"/>
        <w:rPr>
          <w:rFonts w:ascii="Arial" w:eastAsia="Calibri" w:hAnsi="Arial" w:cs="Arial"/>
          <w:sz w:val="22"/>
          <w:szCs w:val="22"/>
          <w:lang w:eastAsia="en-US"/>
        </w:rPr>
      </w:pPr>
      <w:r w:rsidRPr="00D22702">
        <w:rPr>
          <w:rFonts w:ascii="Arial" w:eastAsia="Calibri" w:hAnsi="Arial" w:cs="Arial"/>
          <w:sz w:val="22"/>
          <w:szCs w:val="22"/>
          <w:lang w:eastAsia="en-US"/>
        </w:rPr>
        <w:t>potřebný prostor pro jednotlivé činnosti – prostorová efektivita,</w:t>
      </w:r>
    </w:p>
    <w:p w14:paraId="1D7E1C64" w14:textId="77777777" w:rsidR="00D22702" w:rsidRPr="00D22702" w:rsidRDefault="00D22702" w:rsidP="00D22702">
      <w:pPr>
        <w:numPr>
          <w:ilvl w:val="0"/>
          <w:numId w:val="24"/>
        </w:numPr>
        <w:spacing w:after="160" w:line="259" w:lineRule="auto"/>
        <w:contextualSpacing/>
        <w:jc w:val="both"/>
        <w:rPr>
          <w:rFonts w:ascii="Arial" w:eastAsia="Calibri" w:hAnsi="Arial" w:cs="Arial"/>
          <w:sz w:val="22"/>
          <w:szCs w:val="22"/>
          <w:lang w:eastAsia="en-US"/>
        </w:rPr>
      </w:pPr>
      <w:r w:rsidRPr="00D22702">
        <w:rPr>
          <w:rFonts w:ascii="Arial" w:eastAsia="Calibri" w:hAnsi="Arial" w:cs="Arial"/>
          <w:sz w:val="22"/>
          <w:szCs w:val="22"/>
          <w:lang w:eastAsia="en-US"/>
        </w:rPr>
        <w:t xml:space="preserve">dispozice podle funkcí – kanceláře, laboratoře, společné prostory, zázemí - technické, servisní prostory a šatny, </w:t>
      </w:r>
    </w:p>
    <w:p w14:paraId="0A13EB2B" w14:textId="77777777" w:rsidR="00D22702" w:rsidRPr="00D22702" w:rsidRDefault="00D22702" w:rsidP="00D22702">
      <w:pPr>
        <w:numPr>
          <w:ilvl w:val="0"/>
          <w:numId w:val="24"/>
        </w:numPr>
        <w:spacing w:after="160" w:line="276" w:lineRule="auto"/>
        <w:contextualSpacing/>
        <w:jc w:val="both"/>
        <w:rPr>
          <w:rFonts w:ascii="Arial" w:eastAsia="Calibri" w:hAnsi="Arial" w:cs="Arial"/>
          <w:sz w:val="22"/>
          <w:szCs w:val="22"/>
          <w:lang w:eastAsia="en-US"/>
        </w:rPr>
      </w:pPr>
      <w:r w:rsidRPr="00D22702">
        <w:rPr>
          <w:rFonts w:ascii="Arial" w:eastAsia="Calibri" w:hAnsi="Arial" w:cs="Arial"/>
          <w:sz w:val="22"/>
          <w:szCs w:val="22"/>
          <w:lang w:eastAsia="en-US"/>
        </w:rPr>
        <w:t>veřejné / neveřejné části,</w:t>
      </w:r>
    </w:p>
    <w:p w14:paraId="393184FF" w14:textId="77777777" w:rsidR="00D22702" w:rsidRPr="00D22702" w:rsidRDefault="00D22702" w:rsidP="00D22702">
      <w:pPr>
        <w:numPr>
          <w:ilvl w:val="0"/>
          <w:numId w:val="24"/>
        </w:numPr>
        <w:spacing w:after="160" w:line="276" w:lineRule="auto"/>
        <w:contextualSpacing/>
        <w:jc w:val="both"/>
        <w:rPr>
          <w:rFonts w:ascii="Arial" w:eastAsia="Calibri" w:hAnsi="Arial" w:cs="Arial"/>
          <w:sz w:val="22"/>
          <w:szCs w:val="22"/>
          <w:lang w:eastAsia="en-US"/>
        </w:rPr>
      </w:pPr>
      <w:r w:rsidRPr="00D22702">
        <w:rPr>
          <w:rFonts w:ascii="Arial" w:eastAsia="Calibri" w:hAnsi="Arial" w:cs="Arial"/>
          <w:sz w:val="22"/>
          <w:szCs w:val="22"/>
          <w:lang w:eastAsia="en-US"/>
        </w:rPr>
        <w:t>přechodné období – plán kontinuity provozu během přesunu.</w:t>
      </w:r>
    </w:p>
    <w:p w14:paraId="3BC80334" w14:textId="77777777" w:rsidR="00D22702" w:rsidRPr="00D22702" w:rsidRDefault="00D22702" w:rsidP="00D22702">
      <w:pPr>
        <w:spacing w:line="276" w:lineRule="auto"/>
        <w:ind w:left="1068"/>
        <w:contextualSpacing/>
        <w:jc w:val="both"/>
        <w:rPr>
          <w:rFonts w:ascii="Arial" w:eastAsia="Calibri" w:hAnsi="Arial" w:cs="Arial"/>
          <w:sz w:val="22"/>
          <w:szCs w:val="22"/>
          <w:u w:val="single"/>
          <w:lang w:eastAsia="en-US"/>
        </w:rPr>
      </w:pPr>
      <w:r w:rsidRPr="00D22702">
        <w:rPr>
          <w:rFonts w:ascii="Arial" w:eastAsia="Calibri" w:hAnsi="Arial" w:cs="Arial"/>
          <w:sz w:val="22"/>
          <w:szCs w:val="22"/>
          <w:u w:val="single"/>
          <w:lang w:eastAsia="en-US"/>
        </w:rPr>
        <w:t>Specifika a požadavky budovy VH laboratoří:</w:t>
      </w:r>
    </w:p>
    <w:p w14:paraId="032FB032" w14:textId="77777777" w:rsidR="00D22702" w:rsidRPr="00D22702" w:rsidRDefault="00D22702" w:rsidP="00D22702">
      <w:pPr>
        <w:numPr>
          <w:ilvl w:val="0"/>
          <w:numId w:val="25"/>
        </w:numPr>
        <w:spacing w:after="160" w:line="259" w:lineRule="auto"/>
        <w:contextualSpacing/>
        <w:jc w:val="both"/>
        <w:rPr>
          <w:rFonts w:ascii="Arial" w:eastAsia="Calibri" w:hAnsi="Arial" w:cs="Arial"/>
          <w:sz w:val="22"/>
          <w:szCs w:val="22"/>
          <w:lang w:eastAsia="en-US"/>
        </w:rPr>
      </w:pPr>
      <w:r w:rsidRPr="00D22702">
        <w:rPr>
          <w:rFonts w:ascii="Arial" w:eastAsia="Calibri" w:hAnsi="Arial" w:cs="Arial"/>
          <w:sz w:val="22"/>
          <w:szCs w:val="22"/>
          <w:lang w:eastAsia="en-US"/>
        </w:rPr>
        <w:t xml:space="preserve">specifika jednotlivých typů laboratoří – </w:t>
      </w:r>
      <w:r w:rsidRPr="00D22702">
        <w:rPr>
          <w:rFonts w:ascii="Arial" w:eastAsia="Calibri" w:hAnsi="Arial" w:cs="Arial"/>
          <w:sz w:val="18"/>
          <w:szCs w:val="18"/>
          <w:lang w:eastAsia="en-US"/>
        </w:rPr>
        <w:t>vzorkování, hydrobiologické rozbory, mikrobiologické rozbory, základní fyzikálně chemické rozbory, speciální anorganická analýza (zejm. kovy), speciální organická analýza (zejm. organické polutanty), radiochemie,</w:t>
      </w:r>
    </w:p>
    <w:p w14:paraId="57871A85" w14:textId="77777777" w:rsidR="00D22702" w:rsidRPr="00D22702" w:rsidRDefault="00D22702" w:rsidP="00D22702">
      <w:pPr>
        <w:numPr>
          <w:ilvl w:val="0"/>
          <w:numId w:val="25"/>
        </w:numPr>
        <w:spacing w:after="160" w:line="259" w:lineRule="auto"/>
        <w:contextualSpacing/>
        <w:jc w:val="both"/>
        <w:rPr>
          <w:rFonts w:ascii="Arial" w:eastAsia="Calibri" w:hAnsi="Arial" w:cs="Arial"/>
          <w:sz w:val="22"/>
          <w:szCs w:val="22"/>
          <w:lang w:eastAsia="en-US"/>
        </w:rPr>
      </w:pPr>
      <w:r w:rsidRPr="00D22702">
        <w:rPr>
          <w:rFonts w:ascii="Arial" w:eastAsia="Calibri" w:hAnsi="Arial" w:cs="Arial"/>
          <w:sz w:val="22"/>
          <w:szCs w:val="22"/>
          <w:lang w:eastAsia="en-US"/>
        </w:rPr>
        <w:t>technologické vybavení, digestoře, větrání,</w:t>
      </w:r>
    </w:p>
    <w:p w14:paraId="75114E89" w14:textId="77777777" w:rsidR="00D22702" w:rsidRPr="00D22702" w:rsidRDefault="00D22702" w:rsidP="00D22702">
      <w:pPr>
        <w:numPr>
          <w:ilvl w:val="0"/>
          <w:numId w:val="25"/>
        </w:numPr>
        <w:spacing w:after="160" w:line="259" w:lineRule="auto"/>
        <w:contextualSpacing/>
        <w:jc w:val="both"/>
        <w:rPr>
          <w:rFonts w:ascii="Arial" w:eastAsia="Calibri" w:hAnsi="Arial" w:cs="Arial"/>
          <w:sz w:val="22"/>
          <w:szCs w:val="22"/>
          <w:lang w:eastAsia="en-US"/>
        </w:rPr>
      </w:pPr>
      <w:r w:rsidRPr="00D22702">
        <w:rPr>
          <w:rFonts w:ascii="Arial" w:eastAsia="Calibri" w:hAnsi="Arial" w:cs="Arial"/>
          <w:sz w:val="22"/>
          <w:szCs w:val="22"/>
          <w:lang w:eastAsia="en-US"/>
        </w:rPr>
        <w:t>sklady pro látky ve zvláštním režimu,</w:t>
      </w:r>
    </w:p>
    <w:p w14:paraId="33FED608" w14:textId="77777777" w:rsidR="00D22702" w:rsidRPr="00D22702" w:rsidRDefault="00D22702" w:rsidP="00D22702">
      <w:pPr>
        <w:numPr>
          <w:ilvl w:val="0"/>
          <w:numId w:val="25"/>
        </w:numPr>
        <w:spacing w:after="160" w:line="259" w:lineRule="auto"/>
        <w:contextualSpacing/>
        <w:jc w:val="both"/>
        <w:rPr>
          <w:rFonts w:ascii="Arial" w:eastAsia="Calibri" w:hAnsi="Arial" w:cs="Arial"/>
          <w:sz w:val="22"/>
          <w:szCs w:val="22"/>
          <w:lang w:eastAsia="en-US"/>
        </w:rPr>
      </w:pPr>
      <w:r w:rsidRPr="00D22702">
        <w:rPr>
          <w:rFonts w:ascii="Arial" w:eastAsia="Calibri" w:hAnsi="Arial" w:cs="Arial"/>
          <w:sz w:val="22"/>
          <w:szCs w:val="22"/>
          <w:lang w:eastAsia="en-US"/>
        </w:rPr>
        <w:t>rozvody a sklady technických plynů, chlazení, speciální média,</w:t>
      </w:r>
    </w:p>
    <w:p w14:paraId="5265B8E9" w14:textId="77777777" w:rsidR="00D22702" w:rsidRPr="00D22702" w:rsidRDefault="00D22702" w:rsidP="00D22702">
      <w:pPr>
        <w:numPr>
          <w:ilvl w:val="0"/>
          <w:numId w:val="25"/>
        </w:numPr>
        <w:spacing w:after="160" w:line="259" w:lineRule="auto"/>
        <w:contextualSpacing/>
        <w:jc w:val="both"/>
        <w:rPr>
          <w:rFonts w:ascii="Arial" w:eastAsia="Calibri" w:hAnsi="Arial" w:cs="Arial"/>
          <w:sz w:val="22"/>
          <w:szCs w:val="22"/>
          <w:lang w:eastAsia="en-US"/>
        </w:rPr>
      </w:pPr>
      <w:r w:rsidRPr="00D22702">
        <w:rPr>
          <w:rFonts w:ascii="Arial" w:eastAsia="Calibri" w:hAnsi="Arial" w:cs="Arial"/>
          <w:sz w:val="22"/>
          <w:szCs w:val="22"/>
          <w:lang w:eastAsia="en-US"/>
        </w:rPr>
        <w:t>nakládání s odpady, kontaminovaným materiálem,</w:t>
      </w:r>
    </w:p>
    <w:p w14:paraId="2373B1D7" w14:textId="77777777" w:rsidR="00D22702" w:rsidRPr="00D22702" w:rsidRDefault="00D22702" w:rsidP="00D22702">
      <w:pPr>
        <w:numPr>
          <w:ilvl w:val="0"/>
          <w:numId w:val="25"/>
        </w:numPr>
        <w:spacing w:after="160" w:line="259" w:lineRule="auto"/>
        <w:contextualSpacing/>
        <w:jc w:val="both"/>
        <w:rPr>
          <w:rFonts w:ascii="Arial" w:eastAsia="Calibri" w:hAnsi="Arial" w:cs="Arial"/>
          <w:sz w:val="22"/>
          <w:szCs w:val="22"/>
          <w:u w:val="single"/>
          <w:lang w:eastAsia="en-US"/>
        </w:rPr>
      </w:pPr>
      <w:r w:rsidRPr="00D22702">
        <w:rPr>
          <w:rFonts w:ascii="Arial" w:eastAsia="Calibri" w:hAnsi="Arial" w:cs="Arial"/>
          <w:sz w:val="22"/>
          <w:szCs w:val="22"/>
          <w:lang w:eastAsia="en-US"/>
        </w:rPr>
        <w:t>požadavky BOZP, certifikace.</w:t>
      </w:r>
    </w:p>
    <w:p w14:paraId="287A4DDD" w14:textId="77777777" w:rsidR="00D22702" w:rsidRPr="00D22702" w:rsidRDefault="00D22702" w:rsidP="00D22702">
      <w:pPr>
        <w:spacing w:line="259" w:lineRule="auto"/>
        <w:ind w:left="1068"/>
        <w:contextualSpacing/>
        <w:jc w:val="both"/>
        <w:rPr>
          <w:rFonts w:ascii="Arial" w:eastAsia="Calibri" w:hAnsi="Arial" w:cs="Arial"/>
          <w:sz w:val="22"/>
          <w:szCs w:val="22"/>
          <w:u w:val="single"/>
          <w:lang w:eastAsia="en-US"/>
        </w:rPr>
      </w:pPr>
      <w:r w:rsidRPr="00D22702">
        <w:rPr>
          <w:rFonts w:ascii="Arial" w:eastAsia="Calibri" w:hAnsi="Arial" w:cs="Arial"/>
          <w:sz w:val="22"/>
          <w:szCs w:val="22"/>
          <w:u w:val="single"/>
          <w:lang w:eastAsia="en-US"/>
        </w:rPr>
        <w:t>IT infrastruktura:</w:t>
      </w:r>
    </w:p>
    <w:p w14:paraId="7709D912" w14:textId="77777777" w:rsidR="00D22702" w:rsidRPr="00D22702" w:rsidRDefault="00D22702" w:rsidP="00D22702">
      <w:pPr>
        <w:numPr>
          <w:ilvl w:val="0"/>
          <w:numId w:val="26"/>
        </w:numPr>
        <w:spacing w:after="160" w:line="259" w:lineRule="auto"/>
        <w:contextualSpacing/>
        <w:jc w:val="both"/>
        <w:rPr>
          <w:rFonts w:ascii="Arial" w:eastAsia="Calibri" w:hAnsi="Arial" w:cs="Arial"/>
          <w:sz w:val="22"/>
          <w:szCs w:val="22"/>
          <w:lang w:eastAsia="en-US"/>
        </w:rPr>
      </w:pPr>
      <w:r w:rsidRPr="00D22702">
        <w:rPr>
          <w:rFonts w:ascii="Arial" w:eastAsia="Calibri" w:hAnsi="Arial" w:cs="Arial"/>
          <w:sz w:val="22"/>
          <w:szCs w:val="22"/>
          <w:lang w:eastAsia="en-US"/>
        </w:rPr>
        <w:t xml:space="preserve">možnosti napojení budov na datové optické a telefonní sítě, </w:t>
      </w:r>
    </w:p>
    <w:p w14:paraId="4FD973CF" w14:textId="77777777" w:rsidR="00D22702" w:rsidRPr="00D22702" w:rsidRDefault="00D22702" w:rsidP="00D22702">
      <w:pPr>
        <w:numPr>
          <w:ilvl w:val="0"/>
          <w:numId w:val="26"/>
        </w:numPr>
        <w:spacing w:after="160" w:line="259" w:lineRule="auto"/>
        <w:contextualSpacing/>
        <w:jc w:val="both"/>
        <w:rPr>
          <w:rFonts w:ascii="Arial" w:eastAsia="Calibri" w:hAnsi="Arial" w:cs="Arial"/>
          <w:sz w:val="22"/>
          <w:szCs w:val="22"/>
          <w:lang w:eastAsia="en-US"/>
        </w:rPr>
      </w:pPr>
      <w:r w:rsidRPr="00D22702">
        <w:rPr>
          <w:rFonts w:ascii="Arial" w:eastAsia="Calibri" w:hAnsi="Arial" w:cs="Arial"/>
          <w:sz w:val="22"/>
          <w:szCs w:val="22"/>
          <w:lang w:eastAsia="en-US"/>
        </w:rPr>
        <w:t xml:space="preserve">z důvodu změny polohy sídla koncepce nové datové infrastruktury na propojení správy podniku, závodů a vodních děl (náhrada stávajícího mikrovlnného propojení), </w:t>
      </w:r>
    </w:p>
    <w:p w14:paraId="643CB82B" w14:textId="77777777" w:rsidR="00D22702" w:rsidRPr="00D22702" w:rsidRDefault="00D22702" w:rsidP="00D22702">
      <w:pPr>
        <w:numPr>
          <w:ilvl w:val="0"/>
          <w:numId w:val="26"/>
        </w:numPr>
        <w:spacing w:after="160" w:line="259" w:lineRule="auto"/>
        <w:contextualSpacing/>
        <w:jc w:val="both"/>
        <w:rPr>
          <w:rFonts w:ascii="Arial" w:eastAsia="Calibri" w:hAnsi="Arial" w:cs="Arial"/>
          <w:sz w:val="22"/>
          <w:szCs w:val="22"/>
          <w:u w:val="single"/>
          <w:lang w:eastAsia="en-US"/>
        </w:rPr>
      </w:pPr>
      <w:r w:rsidRPr="00D22702">
        <w:rPr>
          <w:rFonts w:ascii="Arial" w:eastAsia="Calibri" w:hAnsi="Arial" w:cs="Arial"/>
          <w:sz w:val="22"/>
          <w:szCs w:val="22"/>
          <w:lang w:eastAsia="en-US"/>
        </w:rPr>
        <w:t>dopad změny polohy správy podniku na rádiovou síť měřících stanic vodohospodářského dispečinku.</w:t>
      </w:r>
    </w:p>
    <w:p w14:paraId="08724003" w14:textId="77777777" w:rsidR="00D22702" w:rsidRPr="00D22702" w:rsidRDefault="00D22702" w:rsidP="00D22702">
      <w:pPr>
        <w:spacing w:line="259" w:lineRule="auto"/>
        <w:ind w:left="1068"/>
        <w:contextualSpacing/>
        <w:jc w:val="both"/>
        <w:rPr>
          <w:rFonts w:ascii="Arial" w:eastAsia="Calibri" w:hAnsi="Arial" w:cs="Arial"/>
          <w:sz w:val="22"/>
          <w:szCs w:val="22"/>
          <w:u w:val="single"/>
          <w:lang w:eastAsia="en-US"/>
        </w:rPr>
      </w:pPr>
      <w:r w:rsidRPr="00D22702">
        <w:rPr>
          <w:rFonts w:ascii="Arial" w:eastAsia="Calibri" w:hAnsi="Arial" w:cs="Arial"/>
          <w:sz w:val="22"/>
          <w:szCs w:val="22"/>
          <w:u w:val="single"/>
          <w:lang w:eastAsia="en-US"/>
        </w:rPr>
        <w:t>Architektonické a stavební řešení:</w:t>
      </w:r>
    </w:p>
    <w:p w14:paraId="220E6645" w14:textId="77777777" w:rsidR="00D22702" w:rsidRPr="00D22702" w:rsidRDefault="00D22702" w:rsidP="00D22702">
      <w:pPr>
        <w:numPr>
          <w:ilvl w:val="0"/>
          <w:numId w:val="27"/>
        </w:numPr>
        <w:spacing w:after="160" w:line="259" w:lineRule="auto"/>
        <w:contextualSpacing/>
        <w:jc w:val="both"/>
        <w:rPr>
          <w:rFonts w:ascii="Arial" w:eastAsia="Calibri" w:hAnsi="Arial" w:cs="Arial"/>
          <w:sz w:val="22"/>
          <w:szCs w:val="22"/>
          <w:lang w:eastAsia="en-US"/>
        </w:rPr>
      </w:pPr>
      <w:r w:rsidRPr="00D22702">
        <w:rPr>
          <w:rFonts w:ascii="Arial" w:eastAsia="Calibri" w:hAnsi="Arial" w:cs="Arial"/>
          <w:sz w:val="22"/>
          <w:szCs w:val="22"/>
          <w:lang w:eastAsia="en-US"/>
        </w:rPr>
        <w:t>hmotové a objemové řešení dvou samostatných budov: administrativní budova a budova VH laboratoří,</w:t>
      </w:r>
    </w:p>
    <w:p w14:paraId="1D761ADE" w14:textId="77777777" w:rsidR="00D22702" w:rsidRPr="00D22702" w:rsidRDefault="00D22702" w:rsidP="00D22702">
      <w:pPr>
        <w:numPr>
          <w:ilvl w:val="0"/>
          <w:numId w:val="27"/>
        </w:numPr>
        <w:spacing w:after="160" w:line="259" w:lineRule="auto"/>
        <w:contextualSpacing/>
        <w:jc w:val="both"/>
        <w:rPr>
          <w:rFonts w:ascii="Arial" w:eastAsia="Calibri" w:hAnsi="Arial" w:cs="Arial"/>
          <w:sz w:val="22"/>
          <w:szCs w:val="22"/>
          <w:lang w:eastAsia="en-US"/>
        </w:rPr>
      </w:pPr>
      <w:r w:rsidRPr="00D22702">
        <w:rPr>
          <w:rFonts w:ascii="Arial" w:eastAsia="Calibri" w:hAnsi="Arial" w:cs="Arial"/>
          <w:sz w:val="22"/>
          <w:szCs w:val="22"/>
          <w:lang w:eastAsia="en-US"/>
        </w:rPr>
        <w:t>stavebně-konstrukční systém každé budovy dle potřeb,</w:t>
      </w:r>
    </w:p>
    <w:p w14:paraId="56F17A28" w14:textId="77777777" w:rsidR="00D22702" w:rsidRPr="00D22702" w:rsidRDefault="00D22702" w:rsidP="00D22702">
      <w:pPr>
        <w:numPr>
          <w:ilvl w:val="0"/>
          <w:numId w:val="27"/>
        </w:numPr>
        <w:spacing w:after="160" w:line="259" w:lineRule="auto"/>
        <w:contextualSpacing/>
        <w:jc w:val="both"/>
        <w:rPr>
          <w:rFonts w:ascii="Arial" w:hAnsi="Arial" w:cs="Arial"/>
          <w:sz w:val="22"/>
          <w:szCs w:val="22"/>
          <w:lang w:eastAsia="en-US"/>
        </w:rPr>
      </w:pPr>
      <w:r w:rsidRPr="00D22702">
        <w:rPr>
          <w:rFonts w:ascii="Arial" w:hAnsi="Arial" w:cs="Arial"/>
          <w:sz w:val="22"/>
          <w:szCs w:val="22"/>
          <w:lang w:eastAsia="en-US"/>
        </w:rPr>
        <w:t>bezbariérovost budov,</w:t>
      </w:r>
    </w:p>
    <w:p w14:paraId="08E843A0" w14:textId="77777777" w:rsidR="00D22702" w:rsidRPr="00D22702" w:rsidRDefault="00D22702" w:rsidP="00D22702">
      <w:pPr>
        <w:numPr>
          <w:ilvl w:val="0"/>
          <w:numId w:val="27"/>
        </w:numPr>
        <w:spacing w:after="160" w:line="259" w:lineRule="auto"/>
        <w:contextualSpacing/>
        <w:jc w:val="both"/>
        <w:rPr>
          <w:rFonts w:ascii="Arial" w:eastAsia="Calibri" w:hAnsi="Arial" w:cs="Arial"/>
          <w:sz w:val="22"/>
          <w:szCs w:val="22"/>
          <w:lang w:eastAsia="en-US"/>
        </w:rPr>
      </w:pPr>
      <w:r w:rsidRPr="00D22702">
        <w:rPr>
          <w:rFonts w:ascii="Arial" w:eastAsia="Calibri" w:hAnsi="Arial" w:cs="Arial"/>
          <w:sz w:val="22"/>
          <w:szCs w:val="22"/>
          <w:lang w:eastAsia="en-US"/>
        </w:rPr>
        <w:t>materiálové a technologické řešení budov,</w:t>
      </w:r>
    </w:p>
    <w:p w14:paraId="5177049A" w14:textId="77777777" w:rsidR="00D22702" w:rsidRPr="00D22702" w:rsidRDefault="00D22702" w:rsidP="00D22702">
      <w:pPr>
        <w:numPr>
          <w:ilvl w:val="0"/>
          <w:numId w:val="27"/>
        </w:numPr>
        <w:spacing w:after="160" w:line="259" w:lineRule="auto"/>
        <w:contextualSpacing/>
        <w:jc w:val="both"/>
        <w:rPr>
          <w:rFonts w:ascii="Arial" w:hAnsi="Arial" w:cs="Arial"/>
          <w:sz w:val="22"/>
          <w:szCs w:val="22"/>
          <w:lang w:eastAsia="en-US"/>
        </w:rPr>
      </w:pPr>
      <w:r w:rsidRPr="00D22702">
        <w:rPr>
          <w:rFonts w:ascii="Arial" w:hAnsi="Arial" w:cs="Arial"/>
          <w:sz w:val="22"/>
          <w:szCs w:val="22"/>
          <w:lang w:eastAsia="en-US"/>
        </w:rPr>
        <w:t>flexibilita do budoucna,</w:t>
      </w:r>
    </w:p>
    <w:p w14:paraId="5DF8599E" w14:textId="77777777" w:rsidR="00D22702" w:rsidRPr="00D22702" w:rsidRDefault="00D22702" w:rsidP="00D22702">
      <w:pPr>
        <w:numPr>
          <w:ilvl w:val="0"/>
          <w:numId w:val="27"/>
        </w:numPr>
        <w:spacing w:after="160" w:line="259" w:lineRule="auto"/>
        <w:contextualSpacing/>
        <w:jc w:val="both"/>
        <w:rPr>
          <w:rFonts w:ascii="Arial" w:hAnsi="Arial" w:cs="Arial"/>
          <w:sz w:val="22"/>
          <w:szCs w:val="22"/>
          <w:lang w:eastAsia="en-US"/>
        </w:rPr>
      </w:pPr>
      <w:r w:rsidRPr="00D22702">
        <w:rPr>
          <w:rFonts w:ascii="Arial" w:hAnsi="Arial" w:cs="Arial"/>
          <w:sz w:val="22"/>
          <w:szCs w:val="22"/>
          <w:lang w:eastAsia="en-US"/>
        </w:rPr>
        <w:t>situační výkresy se zákresem umístění na pozemku.</w:t>
      </w:r>
    </w:p>
    <w:p w14:paraId="1B92DBCA" w14:textId="77777777" w:rsidR="00D22702" w:rsidRPr="00D22702" w:rsidRDefault="00D22702" w:rsidP="00D22702">
      <w:pPr>
        <w:spacing w:line="259" w:lineRule="auto"/>
        <w:ind w:left="1068"/>
        <w:contextualSpacing/>
        <w:jc w:val="both"/>
        <w:rPr>
          <w:rFonts w:ascii="Arial" w:eastAsia="Calibri" w:hAnsi="Arial" w:cs="Arial"/>
          <w:sz w:val="22"/>
          <w:szCs w:val="22"/>
          <w:u w:val="single"/>
          <w:lang w:eastAsia="en-US"/>
        </w:rPr>
      </w:pPr>
      <w:r w:rsidRPr="00D22702">
        <w:rPr>
          <w:rFonts w:ascii="Arial" w:eastAsia="Calibri" w:hAnsi="Arial" w:cs="Arial"/>
          <w:sz w:val="22"/>
          <w:szCs w:val="22"/>
          <w:u w:val="single"/>
          <w:lang w:eastAsia="en-US"/>
        </w:rPr>
        <w:t>Energetická koncepce:</w:t>
      </w:r>
    </w:p>
    <w:p w14:paraId="6C06A29B" w14:textId="77777777" w:rsidR="00D22702" w:rsidRPr="00D22702" w:rsidRDefault="00D22702" w:rsidP="00D22702">
      <w:pPr>
        <w:numPr>
          <w:ilvl w:val="0"/>
          <w:numId w:val="28"/>
        </w:numPr>
        <w:spacing w:after="160" w:line="259" w:lineRule="auto"/>
        <w:contextualSpacing/>
        <w:jc w:val="both"/>
        <w:rPr>
          <w:rFonts w:ascii="Arial" w:eastAsia="Calibri" w:hAnsi="Arial" w:cs="Arial"/>
          <w:sz w:val="22"/>
          <w:szCs w:val="22"/>
          <w:lang w:eastAsia="en-US"/>
        </w:rPr>
      </w:pPr>
      <w:r w:rsidRPr="00D22702">
        <w:rPr>
          <w:rFonts w:ascii="Arial" w:eastAsia="Calibri" w:hAnsi="Arial" w:cs="Arial"/>
          <w:sz w:val="22"/>
          <w:szCs w:val="22"/>
          <w:lang w:eastAsia="en-US"/>
        </w:rPr>
        <w:t>návrh v souladu s novou směrnicí EPBD,</w:t>
      </w:r>
    </w:p>
    <w:p w14:paraId="5599066C" w14:textId="77777777" w:rsidR="00D22702" w:rsidRPr="00D22702" w:rsidRDefault="00D22702" w:rsidP="00D22702">
      <w:pPr>
        <w:numPr>
          <w:ilvl w:val="0"/>
          <w:numId w:val="28"/>
        </w:numPr>
        <w:spacing w:after="160" w:line="259" w:lineRule="auto"/>
        <w:contextualSpacing/>
        <w:jc w:val="both"/>
        <w:rPr>
          <w:rFonts w:ascii="Arial" w:eastAsia="Calibri" w:hAnsi="Arial" w:cs="Arial"/>
          <w:sz w:val="22"/>
          <w:szCs w:val="22"/>
          <w:lang w:eastAsia="en-US"/>
        </w:rPr>
      </w:pPr>
      <w:r w:rsidRPr="00D22702">
        <w:rPr>
          <w:rFonts w:ascii="Arial" w:eastAsia="Calibri" w:hAnsi="Arial" w:cs="Arial"/>
          <w:sz w:val="22"/>
          <w:szCs w:val="22"/>
          <w:lang w:eastAsia="en-US"/>
        </w:rPr>
        <w:t>splnění min. požadavků na energetickou náročnost,</w:t>
      </w:r>
    </w:p>
    <w:p w14:paraId="6A984FA6" w14:textId="77777777" w:rsidR="00D22702" w:rsidRPr="00D22702" w:rsidRDefault="00D22702" w:rsidP="00D22702">
      <w:pPr>
        <w:numPr>
          <w:ilvl w:val="0"/>
          <w:numId w:val="28"/>
        </w:numPr>
        <w:spacing w:after="160" w:line="259" w:lineRule="auto"/>
        <w:contextualSpacing/>
        <w:jc w:val="both"/>
        <w:rPr>
          <w:rFonts w:ascii="Arial" w:eastAsia="Calibri" w:hAnsi="Arial" w:cs="Arial"/>
          <w:sz w:val="22"/>
          <w:szCs w:val="22"/>
          <w:lang w:eastAsia="en-US"/>
        </w:rPr>
      </w:pPr>
      <w:r w:rsidRPr="00D22702">
        <w:rPr>
          <w:rFonts w:ascii="Arial" w:eastAsia="Calibri" w:hAnsi="Arial" w:cs="Arial"/>
          <w:sz w:val="22"/>
          <w:szCs w:val="22"/>
          <w:lang w:eastAsia="en-US"/>
        </w:rPr>
        <w:t>efektivní využití obnovitelných zdrojů: FVE, tepelná čerpadla,</w:t>
      </w:r>
    </w:p>
    <w:p w14:paraId="70347B27" w14:textId="77777777" w:rsidR="00D22702" w:rsidRPr="00D22702" w:rsidRDefault="00D22702" w:rsidP="00D22702">
      <w:pPr>
        <w:numPr>
          <w:ilvl w:val="0"/>
          <w:numId w:val="28"/>
        </w:numPr>
        <w:spacing w:after="160" w:line="259" w:lineRule="auto"/>
        <w:contextualSpacing/>
        <w:jc w:val="both"/>
        <w:rPr>
          <w:rFonts w:ascii="Arial" w:eastAsia="Calibri" w:hAnsi="Arial" w:cs="Arial"/>
          <w:sz w:val="22"/>
          <w:szCs w:val="22"/>
          <w:lang w:eastAsia="en-US"/>
        </w:rPr>
      </w:pPr>
      <w:r w:rsidRPr="00D22702">
        <w:rPr>
          <w:rFonts w:ascii="Arial" w:eastAsia="Calibri" w:hAnsi="Arial" w:cs="Arial"/>
          <w:sz w:val="22"/>
          <w:szCs w:val="22"/>
          <w:lang w:eastAsia="en-US"/>
        </w:rPr>
        <w:t xml:space="preserve">inteligentní řízení budov, </w:t>
      </w:r>
    </w:p>
    <w:p w14:paraId="28657DEE" w14:textId="77777777" w:rsidR="00D22702" w:rsidRPr="00D22702" w:rsidRDefault="00D22702" w:rsidP="00D22702">
      <w:pPr>
        <w:numPr>
          <w:ilvl w:val="0"/>
          <w:numId w:val="28"/>
        </w:numPr>
        <w:spacing w:after="160" w:line="259" w:lineRule="auto"/>
        <w:contextualSpacing/>
        <w:jc w:val="both"/>
        <w:rPr>
          <w:rFonts w:ascii="Arial" w:eastAsia="Calibri" w:hAnsi="Arial" w:cs="Arial"/>
          <w:sz w:val="22"/>
          <w:szCs w:val="22"/>
          <w:lang w:eastAsia="en-US"/>
        </w:rPr>
      </w:pPr>
      <w:r w:rsidRPr="00D22702">
        <w:rPr>
          <w:rFonts w:ascii="Arial" w:eastAsia="Calibri" w:hAnsi="Arial" w:cs="Arial"/>
          <w:sz w:val="22"/>
          <w:szCs w:val="22"/>
          <w:lang w:eastAsia="en-US"/>
        </w:rPr>
        <w:t>dimenzování přípojky VN, NN pro elektromobilu a FVE, tepelná čerpadla,</w:t>
      </w:r>
    </w:p>
    <w:p w14:paraId="589CE98D" w14:textId="43871AED" w:rsidR="00D22702" w:rsidRDefault="00D22702" w:rsidP="00D22702">
      <w:pPr>
        <w:numPr>
          <w:ilvl w:val="0"/>
          <w:numId w:val="28"/>
        </w:numPr>
        <w:spacing w:after="160" w:line="259" w:lineRule="auto"/>
        <w:contextualSpacing/>
        <w:jc w:val="both"/>
        <w:rPr>
          <w:rFonts w:ascii="Arial" w:eastAsia="Calibri" w:hAnsi="Arial" w:cs="Arial"/>
          <w:sz w:val="22"/>
          <w:szCs w:val="22"/>
          <w:lang w:eastAsia="en-US"/>
        </w:rPr>
      </w:pPr>
      <w:r w:rsidRPr="00D22702">
        <w:rPr>
          <w:rFonts w:ascii="Arial" w:eastAsia="Calibri" w:hAnsi="Arial" w:cs="Arial"/>
          <w:sz w:val="22"/>
          <w:szCs w:val="22"/>
          <w:lang w:eastAsia="en-US"/>
        </w:rPr>
        <w:t>záložní napájení.</w:t>
      </w:r>
    </w:p>
    <w:p w14:paraId="3120CC44" w14:textId="1A2B0A7F" w:rsidR="00BE2F39" w:rsidRDefault="00BE2F39" w:rsidP="00BE2F39">
      <w:pPr>
        <w:spacing w:after="160" w:line="259" w:lineRule="auto"/>
        <w:contextualSpacing/>
        <w:jc w:val="both"/>
        <w:rPr>
          <w:rFonts w:ascii="Arial" w:eastAsia="Calibri" w:hAnsi="Arial" w:cs="Arial"/>
          <w:sz w:val="22"/>
          <w:szCs w:val="22"/>
          <w:lang w:eastAsia="en-US"/>
        </w:rPr>
      </w:pPr>
    </w:p>
    <w:p w14:paraId="003E5F6A" w14:textId="5A24004B" w:rsidR="00C16E2A" w:rsidRDefault="00C16E2A" w:rsidP="00BE2F39">
      <w:pPr>
        <w:spacing w:after="160" w:line="259" w:lineRule="auto"/>
        <w:contextualSpacing/>
        <w:jc w:val="both"/>
        <w:rPr>
          <w:rFonts w:ascii="Arial" w:eastAsia="Calibri" w:hAnsi="Arial" w:cs="Arial"/>
          <w:sz w:val="22"/>
          <w:szCs w:val="22"/>
          <w:lang w:eastAsia="en-US"/>
        </w:rPr>
      </w:pPr>
    </w:p>
    <w:p w14:paraId="322C22A0" w14:textId="77777777" w:rsidR="00C16E2A" w:rsidRDefault="00C16E2A" w:rsidP="00BE2F39">
      <w:pPr>
        <w:spacing w:after="160" w:line="259" w:lineRule="auto"/>
        <w:contextualSpacing/>
        <w:jc w:val="both"/>
        <w:rPr>
          <w:rFonts w:ascii="Arial" w:eastAsia="Calibri" w:hAnsi="Arial" w:cs="Arial"/>
          <w:sz w:val="22"/>
          <w:szCs w:val="22"/>
          <w:lang w:eastAsia="en-US"/>
        </w:rPr>
      </w:pPr>
    </w:p>
    <w:p w14:paraId="5257EFF5" w14:textId="77777777" w:rsidR="00BE2F39" w:rsidRPr="00D22702" w:rsidRDefault="00BE2F39" w:rsidP="00BE2F39">
      <w:pPr>
        <w:spacing w:after="160" w:line="259" w:lineRule="auto"/>
        <w:contextualSpacing/>
        <w:jc w:val="both"/>
        <w:rPr>
          <w:rFonts w:ascii="Arial" w:eastAsia="Calibri" w:hAnsi="Arial" w:cs="Arial"/>
          <w:sz w:val="22"/>
          <w:szCs w:val="22"/>
          <w:lang w:eastAsia="en-US"/>
        </w:rPr>
      </w:pPr>
    </w:p>
    <w:p w14:paraId="16B8BB1D" w14:textId="77777777" w:rsidR="00D22702" w:rsidRPr="00D22702" w:rsidRDefault="00D22702" w:rsidP="00D22702">
      <w:pPr>
        <w:spacing w:line="276" w:lineRule="auto"/>
        <w:ind w:left="1068"/>
        <w:contextualSpacing/>
        <w:jc w:val="both"/>
        <w:rPr>
          <w:rFonts w:ascii="Arial" w:hAnsi="Arial" w:cs="Arial"/>
          <w:sz w:val="22"/>
          <w:szCs w:val="22"/>
          <w:u w:val="single"/>
          <w:lang w:eastAsia="en-US"/>
        </w:rPr>
      </w:pPr>
      <w:r w:rsidRPr="00D22702">
        <w:rPr>
          <w:rFonts w:ascii="Arial" w:hAnsi="Arial" w:cs="Arial"/>
          <w:sz w:val="22"/>
          <w:szCs w:val="22"/>
          <w:u w:val="single"/>
          <w:lang w:eastAsia="en-US"/>
        </w:rPr>
        <w:lastRenderedPageBreak/>
        <w:t>Parkování a doprava:</w:t>
      </w:r>
    </w:p>
    <w:p w14:paraId="47EF08CC" w14:textId="77777777" w:rsidR="00D22702" w:rsidRPr="00D22702" w:rsidRDefault="00D22702" w:rsidP="00D22702">
      <w:pPr>
        <w:numPr>
          <w:ilvl w:val="0"/>
          <w:numId w:val="29"/>
        </w:numPr>
        <w:spacing w:after="160" w:line="276" w:lineRule="auto"/>
        <w:contextualSpacing/>
        <w:jc w:val="both"/>
        <w:rPr>
          <w:rFonts w:ascii="Arial" w:hAnsi="Arial" w:cs="Arial"/>
          <w:sz w:val="22"/>
          <w:szCs w:val="22"/>
          <w:lang w:eastAsia="en-US"/>
        </w:rPr>
      </w:pPr>
      <w:r w:rsidRPr="00D22702">
        <w:rPr>
          <w:rFonts w:ascii="Arial" w:hAnsi="Arial" w:cs="Arial"/>
          <w:sz w:val="22"/>
          <w:szCs w:val="22"/>
          <w:lang w:eastAsia="en-US"/>
        </w:rPr>
        <w:t xml:space="preserve">parkoviště pro firemní vozidla: cca 45 míst (z toho 15 pro elektromobily s nabíjecími body) – kryté (např. pod </w:t>
      </w:r>
      <w:proofErr w:type="spellStart"/>
      <w:r w:rsidRPr="00D22702">
        <w:rPr>
          <w:rFonts w:ascii="Arial" w:hAnsi="Arial" w:cs="Arial"/>
          <w:sz w:val="22"/>
          <w:szCs w:val="22"/>
          <w:lang w:eastAsia="en-US"/>
        </w:rPr>
        <w:t>admin</w:t>
      </w:r>
      <w:proofErr w:type="spellEnd"/>
      <w:r w:rsidRPr="00D22702">
        <w:rPr>
          <w:rFonts w:ascii="Arial" w:hAnsi="Arial" w:cs="Arial"/>
          <w:sz w:val="22"/>
          <w:szCs w:val="22"/>
          <w:lang w:eastAsia="en-US"/>
        </w:rPr>
        <w:t xml:space="preserve">. </w:t>
      </w:r>
      <w:proofErr w:type="gramStart"/>
      <w:r w:rsidRPr="00D22702">
        <w:rPr>
          <w:rFonts w:ascii="Arial" w:hAnsi="Arial" w:cs="Arial"/>
          <w:sz w:val="22"/>
          <w:szCs w:val="22"/>
          <w:lang w:eastAsia="en-US"/>
        </w:rPr>
        <w:t>budovou</w:t>
      </w:r>
      <w:proofErr w:type="gramEnd"/>
      <w:r w:rsidRPr="00D22702">
        <w:rPr>
          <w:rFonts w:ascii="Arial" w:hAnsi="Arial" w:cs="Arial"/>
          <w:sz w:val="22"/>
          <w:szCs w:val="22"/>
          <w:lang w:eastAsia="en-US"/>
        </w:rPr>
        <w:t>),</w:t>
      </w:r>
    </w:p>
    <w:p w14:paraId="38315BF7" w14:textId="77777777" w:rsidR="00D22702" w:rsidRPr="00D22702" w:rsidRDefault="00D22702" w:rsidP="00D22702">
      <w:pPr>
        <w:numPr>
          <w:ilvl w:val="0"/>
          <w:numId w:val="29"/>
        </w:numPr>
        <w:spacing w:after="160" w:line="276" w:lineRule="auto"/>
        <w:contextualSpacing/>
        <w:jc w:val="both"/>
        <w:rPr>
          <w:rFonts w:ascii="Arial" w:hAnsi="Arial" w:cs="Arial"/>
          <w:sz w:val="22"/>
          <w:szCs w:val="22"/>
          <w:lang w:eastAsia="en-US"/>
        </w:rPr>
      </w:pPr>
      <w:r w:rsidRPr="00D22702">
        <w:rPr>
          <w:rFonts w:ascii="Arial" w:hAnsi="Arial" w:cs="Arial"/>
          <w:sz w:val="22"/>
          <w:szCs w:val="22"/>
          <w:lang w:eastAsia="en-US"/>
        </w:rPr>
        <w:t>parkoviště pro zaměstnance a návštěvy: 50 - 90 míst,</w:t>
      </w:r>
    </w:p>
    <w:p w14:paraId="58A1F51C" w14:textId="77777777" w:rsidR="00D22702" w:rsidRPr="00D22702" w:rsidRDefault="00D22702" w:rsidP="00D22702">
      <w:pPr>
        <w:numPr>
          <w:ilvl w:val="0"/>
          <w:numId w:val="29"/>
        </w:numPr>
        <w:spacing w:after="160" w:line="276" w:lineRule="auto"/>
        <w:contextualSpacing/>
        <w:jc w:val="both"/>
        <w:rPr>
          <w:rFonts w:ascii="Arial" w:hAnsi="Arial" w:cs="Arial"/>
          <w:sz w:val="22"/>
          <w:szCs w:val="22"/>
          <w:lang w:eastAsia="en-US"/>
        </w:rPr>
      </w:pPr>
      <w:r w:rsidRPr="00D22702">
        <w:rPr>
          <w:rFonts w:ascii="Arial" w:hAnsi="Arial" w:cs="Arial"/>
          <w:sz w:val="22"/>
          <w:szCs w:val="22"/>
          <w:lang w:eastAsia="en-US"/>
        </w:rPr>
        <w:t>kolárna pro cca 20 kol,</w:t>
      </w:r>
    </w:p>
    <w:p w14:paraId="58451FF7" w14:textId="77777777" w:rsidR="00D22702" w:rsidRPr="00D22702" w:rsidRDefault="00D22702" w:rsidP="00D22702">
      <w:pPr>
        <w:numPr>
          <w:ilvl w:val="0"/>
          <w:numId w:val="29"/>
        </w:numPr>
        <w:spacing w:after="160" w:line="276" w:lineRule="auto"/>
        <w:contextualSpacing/>
        <w:jc w:val="both"/>
        <w:rPr>
          <w:rFonts w:ascii="Arial" w:hAnsi="Arial" w:cs="Arial"/>
          <w:sz w:val="22"/>
          <w:szCs w:val="22"/>
          <w:lang w:eastAsia="en-US"/>
        </w:rPr>
      </w:pPr>
      <w:r w:rsidRPr="00D22702">
        <w:rPr>
          <w:rFonts w:ascii="Arial" w:hAnsi="Arial" w:cs="Arial"/>
          <w:sz w:val="22"/>
          <w:szCs w:val="22"/>
          <w:lang w:eastAsia="en-US"/>
        </w:rPr>
        <w:t>příjezdy, zásobování, hromadná doprava, pěší trasy, bezbariérovost.</w:t>
      </w:r>
    </w:p>
    <w:p w14:paraId="6EE83D0A" w14:textId="77777777" w:rsidR="00D22702" w:rsidRPr="00D22702" w:rsidRDefault="00D22702" w:rsidP="00D22702">
      <w:pPr>
        <w:spacing w:line="276" w:lineRule="auto"/>
        <w:ind w:left="1068"/>
        <w:contextualSpacing/>
        <w:jc w:val="both"/>
        <w:rPr>
          <w:rFonts w:ascii="Arial" w:hAnsi="Arial" w:cs="Arial"/>
          <w:sz w:val="22"/>
          <w:szCs w:val="22"/>
          <w:u w:val="single"/>
          <w:lang w:eastAsia="en-US"/>
        </w:rPr>
      </w:pPr>
      <w:r w:rsidRPr="00D22702">
        <w:rPr>
          <w:rFonts w:ascii="Arial" w:hAnsi="Arial" w:cs="Arial"/>
          <w:sz w:val="22"/>
          <w:szCs w:val="22"/>
          <w:u w:val="single"/>
          <w:lang w:eastAsia="en-US"/>
        </w:rPr>
        <w:t>Harmonogram přípravy a realizace:</w:t>
      </w:r>
    </w:p>
    <w:p w14:paraId="5E7AA191" w14:textId="77777777" w:rsidR="00D22702" w:rsidRPr="00D22702" w:rsidRDefault="00D22702" w:rsidP="00D22702">
      <w:pPr>
        <w:numPr>
          <w:ilvl w:val="0"/>
          <w:numId w:val="30"/>
        </w:numPr>
        <w:spacing w:after="160" w:line="276" w:lineRule="auto"/>
        <w:contextualSpacing/>
        <w:jc w:val="both"/>
        <w:rPr>
          <w:rFonts w:ascii="Arial" w:hAnsi="Arial" w:cs="Arial"/>
          <w:sz w:val="22"/>
          <w:szCs w:val="22"/>
          <w:lang w:eastAsia="en-US"/>
        </w:rPr>
      </w:pPr>
      <w:r w:rsidRPr="00D22702">
        <w:rPr>
          <w:rFonts w:ascii="Arial" w:hAnsi="Arial" w:cs="Arial"/>
          <w:sz w:val="22"/>
          <w:szCs w:val="22"/>
          <w:lang w:eastAsia="en-US"/>
        </w:rPr>
        <w:t>územní plán,</w:t>
      </w:r>
    </w:p>
    <w:p w14:paraId="2195181C" w14:textId="77777777" w:rsidR="00D22702" w:rsidRPr="00D22702" w:rsidRDefault="00D22702" w:rsidP="00D22702">
      <w:pPr>
        <w:numPr>
          <w:ilvl w:val="0"/>
          <w:numId w:val="30"/>
        </w:numPr>
        <w:spacing w:after="160" w:line="276" w:lineRule="auto"/>
        <w:contextualSpacing/>
        <w:jc w:val="both"/>
        <w:rPr>
          <w:rFonts w:ascii="Arial" w:hAnsi="Arial" w:cs="Arial"/>
          <w:sz w:val="22"/>
          <w:szCs w:val="22"/>
          <w:lang w:eastAsia="en-US"/>
        </w:rPr>
      </w:pPr>
      <w:r w:rsidRPr="00D22702">
        <w:rPr>
          <w:rFonts w:ascii="Arial" w:hAnsi="Arial" w:cs="Arial"/>
          <w:sz w:val="22"/>
          <w:szCs w:val="22"/>
          <w:lang w:eastAsia="en-US"/>
        </w:rPr>
        <w:t>projektové fáze: studie, průzkumy, dokumentace pro povolení stavby, dokumentace pro provádění stavby,</w:t>
      </w:r>
    </w:p>
    <w:p w14:paraId="6FCABB3E" w14:textId="77777777" w:rsidR="00D22702" w:rsidRPr="00D22702" w:rsidRDefault="00D22702" w:rsidP="00D22702">
      <w:pPr>
        <w:numPr>
          <w:ilvl w:val="0"/>
          <w:numId w:val="30"/>
        </w:numPr>
        <w:spacing w:after="160" w:line="276" w:lineRule="auto"/>
        <w:contextualSpacing/>
        <w:jc w:val="both"/>
        <w:rPr>
          <w:rFonts w:ascii="Arial" w:hAnsi="Arial" w:cs="Arial"/>
          <w:sz w:val="22"/>
          <w:szCs w:val="22"/>
          <w:lang w:eastAsia="en-US"/>
        </w:rPr>
      </w:pPr>
      <w:r w:rsidRPr="00D22702">
        <w:rPr>
          <w:rFonts w:ascii="Arial" w:hAnsi="Arial" w:cs="Arial"/>
          <w:sz w:val="22"/>
          <w:szCs w:val="22"/>
          <w:lang w:eastAsia="en-US"/>
        </w:rPr>
        <w:t xml:space="preserve">projednání a povolení záměru, </w:t>
      </w:r>
    </w:p>
    <w:p w14:paraId="4F7E27E4" w14:textId="77777777" w:rsidR="00D22702" w:rsidRPr="00D22702" w:rsidRDefault="00D22702" w:rsidP="00D22702">
      <w:pPr>
        <w:numPr>
          <w:ilvl w:val="0"/>
          <w:numId w:val="30"/>
        </w:numPr>
        <w:spacing w:after="160" w:line="276" w:lineRule="auto"/>
        <w:contextualSpacing/>
        <w:jc w:val="both"/>
        <w:rPr>
          <w:rFonts w:ascii="Arial" w:hAnsi="Arial" w:cs="Arial"/>
          <w:sz w:val="22"/>
          <w:szCs w:val="22"/>
          <w:lang w:eastAsia="en-US"/>
        </w:rPr>
      </w:pPr>
      <w:r w:rsidRPr="00D22702">
        <w:rPr>
          <w:rFonts w:ascii="Arial" w:hAnsi="Arial" w:cs="Arial"/>
          <w:sz w:val="22"/>
          <w:szCs w:val="22"/>
          <w:lang w:eastAsia="en-US"/>
        </w:rPr>
        <w:t>zadávací dokumentace, zadávací řízení a výběr zhotovitele,</w:t>
      </w:r>
    </w:p>
    <w:p w14:paraId="35CD4519" w14:textId="77777777" w:rsidR="00D22702" w:rsidRPr="00D22702" w:rsidRDefault="00D22702" w:rsidP="00D22702">
      <w:pPr>
        <w:numPr>
          <w:ilvl w:val="0"/>
          <w:numId w:val="30"/>
        </w:numPr>
        <w:spacing w:after="160" w:line="276" w:lineRule="auto"/>
        <w:contextualSpacing/>
        <w:jc w:val="both"/>
        <w:rPr>
          <w:rFonts w:ascii="Arial" w:hAnsi="Arial" w:cs="Arial"/>
          <w:sz w:val="22"/>
          <w:szCs w:val="22"/>
          <w:lang w:eastAsia="en-US"/>
        </w:rPr>
      </w:pPr>
      <w:r w:rsidRPr="00D22702">
        <w:rPr>
          <w:rFonts w:ascii="Arial" w:hAnsi="Arial" w:cs="Arial"/>
          <w:sz w:val="22"/>
          <w:szCs w:val="22"/>
          <w:lang w:eastAsia="en-US"/>
        </w:rPr>
        <w:t>výstavba, vybavení, zkušební provoz,</w:t>
      </w:r>
    </w:p>
    <w:p w14:paraId="1EE09FCF" w14:textId="77777777" w:rsidR="00D22702" w:rsidRPr="00D22702" w:rsidRDefault="00D22702" w:rsidP="00D22702">
      <w:pPr>
        <w:numPr>
          <w:ilvl w:val="0"/>
          <w:numId w:val="30"/>
        </w:numPr>
        <w:spacing w:after="160" w:line="276" w:lineRule="auto"/>
        <w:contextualSpacing/>
        <w:jc w:val="both"/>
        <w:rPr>
          <w:rFonts w:ascii="Arial" w:hAnsi="Arial" w:cs="Arial"/>
          <w:sz w:val="22"/>
          <w:szCs w:val="22"/>
          <w:lang w:eastAsia="en-US"/>
        </w:rPr>
      </w:pPr>
      <w:r w:rsidRPr="00D22702">
        <w:rPr>
          <w:rFonts w:ascii="Arial" w:hAnsi="Arial" w:cs="Arial"/>
          <w:sz w:val="22"/>
          <w:szCs w:val="22"/>
          <w:lang w:eastAsia="en-US"/>
        </w:rPr>
        <w:t>přesun provozu z původních budov do nových.</w:t>
      </w:r>
    </w:p>
    <w:p w14:paraId="2A5F85DE" w14:textId="77777777" w:rsidR="00D22702" w:rsidRPr="00D22702" w:rsidRDefault="00D22702" w:rsidP="00D22702">
      <w:pPr>
        <w:spacing w:line="276" w:lineRule="auto"/>
        <w:ind w:left="1068"/>
        <w:contextualSpacing/>
        <w:jc w:val="both"/>
        <w:rPr>
          <w:rFonts w:ascii="Arial" w:hAnsi="Arial" w:cs="Arial"/>
          <w:sz w:val="22"/>
          <w:szCs w:val="22"/>
          <w:u w:val="single"/>
          <w:lang w:eastAsia="en-US"/>
        </w:rPr>
      </w:pPr>
      <w:r w:rsidRPr="00D22702">
        <w:rPr>
          <w:rFonts w:ascii="Arial" w:hAnsi="Arial" w:cs="Arial"/>
          <w:sz w:val="22"/>
          <w:szCs w:val="22"/>
          <w:u w:val="single"/>
          <w:lang w:eastAsia="en-US"/>
        </w:rPr>
        <w:t>Ekonomická rozvaha:</w:t>
      </w:r>
    </w:p>
    <w:p w14:paraId="2D9F5BEF" w14:textId="77777777" w:rsidR="00D22702" w:rsidRPr="00D22702" w:rsidRDefault="00D22702" w:rsidP="00D22702">
      <w:pPr>
        <w:numPr>
          <w:ilvl w:val="0"/>
          <w:numId w:val="22"/>
        </w:numPr>
        <w:spacing w:after="160" w:line="276" w:lineRule="auto"/>
        <w:contextualSpacing/>
        <w:jc w:val="both"/>
        <w:rPr>
          <w:rFonts w:ascii="Arial" w:eastAsia="Calibri" w:hAnsi="Arial" w:cs="Arial"/>
          <w:sz w:val="22"/>
          <w:szCs w:val="22"/>
          <w:lang w:eastAsia="en-US"/>
        </w:rPr>
      </w:pPr>
      <w:r w:rsidRPr="00D22702">
        <w:rPr>
          <w:rFonts w:ascii="Arial" w:eastAsia="Calibri" w:hAnsi="Arial" w:cs="Arial"/>
          <w:sz w:val="22"/>
          <w:szCs w:val="22"/>
          <w:lang w:eastAsia="en-US"/>
        </w:rPr>
        <w:t>odhad příjmů z prodeje stávajících budov / příjmy z nájmu jako součást financování novostavby,</w:t>
      </w:r>
    </w:p>
    <w:p w14:paraId="5596A1D6" w14:textId="77777777" w:rsidR="00D22702" w:rsidRPr="00D22702" w:rsidRDefault="00D22702" w:rsidP="00D22702">
      <w:pPr>
        <w:numPr>
          <w:ilvl w:val="0"/>
          <w:numId w:val="31"/>
        </w:numPr>
        <w:spacing w:after="160" w:line="276" w:lineRule="auto"/>
        <w:contextualSpacing/>
        <w:jc w:val="both"/>
        <w:rPr>
          <w:rFonts w:ascii="Arial" w:hAnsi="Arial" w:cs="Arial"/>
          <w:sz w:val="22"/>
          <w:szCs w:val="22"/>
          <w:lang w:eastAsia="en-US"/>
        </w:rPr>
      </w:pPr>
      <w:r w:rsidRPr="00D22702">
        <w:rPr>
          <w:rFonts w:ascii="Arial" w:hAnsi="Arial" w:cs="Arial"/>
          <w:sz w:val="22"/>
          <w:szCs w:val="22"/>
          <w:lang w:eastAsia="en-US"/>
        </w:rPr>
        <w:t>investiční náklady na novostavbu (odděleně pro administrativní budovu a laboratoře) včetně parkování,</w:t>
      </w:r>
    </w:p>
    <w:p w14:paraId="0ECB698F" w14:textId="77777777" w:rsidR="00D22702" w:rsidRPr="00D22702" w:rsidRDefault="00D22702" w:rsidP="00D22702">
      <w:pPr>
        <w:numPr>
          <w:ilvl w:val="0"/>
          <w:numId w:val="31"/>
        </w:numPr>
        <w:spacing w:after="160" w:line="276" w:lineRule="auto"/>
        <w:contextualSpacing/>
        <w:jc w:val="both"/>
        <w:rPr>
          <w:rFonts w:ascii="Arial" w:hAnsi="Arial" w:cs="Arial"/>
          <w:sz w:val="22"/>
          <w:szCs w:val="22"/>
          <w:lang w:eastAsia="en-US"/>
        </w:rPr>
      </w:pPr>
      <w:r w:rsidRPr="00D22702">
        <w:rPr>
          <w:rFonts w:ascii="Arial" w:hAnsi="Arial" w:cs="Arial"/>
          <w:sz w:val="22"/>
          <w:szCs w:val="22"/>
          <w:lang w:eastAsia="en-US"/>
        </w:rPr>
        <w:t>finanční model – návratnost investice,</w:t>
      </w:r>
    </w:p>
    <w:p w14:paraId="2C9D4C1F" w14:textId="77777777" w:rsidR="00D22702" w:rsidRPr="00D22702" w:rsidRDefault="00D22702" w:rsidP="00D22702">
      <w:pPr>
        <w:numPr>
          <w:ilvl w:val="0"/>
          <w:numId w:val="31"/>
        </w:numPr>
        <w:spacing w:after="160" w:line="276" w:lineRule="auto"/>
        <w:contextualSpacing/>
        <w:jc w:val="both"/>
        <w:rPr>
          <w:rFonts w:ascii="Arial" w:hAnsi="Arial" w:cs="Arial"/>
          <w:sz w:val="22"/>
          <w:szCs w:val="22"/>
          <w:lang w:eastAsia="en-US"/>
        </w:rPr>
      </w:pPr>
      <w:r w:rsidRPr="00D22702">
        <w:rPr>
          <w:rFonts w:ascii="Arial" w:hAnsi="Arial" w:cs="Arial"/>
          <w:sz w:val="22"/>
          <w:szCs w:val="22"/>
          <w:lang w:eastAsia="en-US"/>
        </w:rPr>
        <w:t>možnosti spolufinancování – dotace, úvěr, rozpočet.</w:t>
      </w:r>
    </w:p>
    <w:p w14:paraId="6389C125" w14:textId="77777777" w:rsidR="00D22702" w:rsidRPr="00D22702" w:rsidRDefault="00D22702" w:rsidP="00D22702">
      <w:pPr>
        <w:spacing w:line="276" w:lineRule="auto"/>
        <w:ind w:left="708" w:firstLine="372"/>
        <w:contextualSpacing/>
        <w:jc w:val="both"/>
        <w:rPr>
          <w:rFonts w:ascii="Arial" w:hAnsi="Arial" w:cs="Arial"/>
          <w:color w:val="2E74B5"/>
          <w:sz w:val="28"/>
          <w:szCs w:val="28"/>
          <w:u w:val="single"/>
          <w:lang w:eastAsia="en-US"/>
        </w:rPr>
      </w:pPr>
      <w:r w:rsidRPr="00D22702">
        <w:rPr>
          <w:rFonts w:ascii="Arial" w:hAnsi="Arial" w:cs="Arial"/>
          <w:b/>
          <w:color w:val="2E74B5"/>
          <w:sz w:val="28"/>
          <w:szCs w:val="28"/>
          <w:u w:val="single"/>
          <w:lang w:eastAsia="en-US"/>
        </w:rPr>
        <w:t xml:space="preserve">Posouzení </w:t>
      </w:r>
      <w:proofErr w:type="spellStart"/>
      <w:r w:rsidRPr="00D22702">
        <w:rPr>
          <w:rFonts w:ascii="Arial" w:hAnsi="Arial" w:cs="Arial"/>
          <w:b/>
          <w:color w:val="2E74B5"/>
          <w:sz w:val="28"/>
          <w:szCs w:val="28"/>
          <w:u w:val="single"/>
          <w:lang w:eastAsia="en-US"/>
        </w:rPr>
        <w:t>podvariant</w:t>
      </w:r>
      <w:proofErr w:type="spellEnd"/>
      <w:r w:rsidRPr="00D22702">
        <w:rPr>
          <w:rFonts w:ascii="Arial" w:hAnsi="Arial" w:cs="Arial"/>
          <w:color w:val="2E74B5"/>
          <w:sz w:val="28"/>
          <w:szCs w:val="28"/>
          <w:u w:val="single"/>
          <w:lang w:eastAsia="en-US"/>
        </w:rPr>
        <w:t>:</w:t>
      </w:r>
    </w:p>
    <w:p w14:paraId="36C39324" w14:textId="77777777" w:rsidR="00D22702" w:rsidRPr="00D22702" w:rsidRDefault="00D22702" w:rsidP="00D22702">
      <w:pPr>
        <w:numPr>
          <w:ilvl w:val="0"/>
          <w:numId w:val="19"/>
        </w:numPr>
        <w:spacing w:after="160" w:line="276" w:lineRule="auto"/>
        <w:contextualSpacing/>
        <w:jc w:val="both"/>
        <w:rPr>
          <w:rFonts w:ascii="Arial" w:hAnsi="Arial" w:cs="Arial"/>
          <w:sz w:val="22"/>
          <w:szCs w:val="22"/>
          <w:u w:val="single"/>
          <w:lang w:eastAsia="en-US"/>
        </w:rPr>
      </w:pPr>
      <w:r w:rsidRPr="00D22702">
        <w:rPr>
          <w:rFonts w:ascii="Arial" w:hAnsi="Arial" w:cs="Arial"/>
          <w:sz w:val="22"/>
          <w:szCs w:val="22"/>
          <w:u w:val="single"/>
          <w:lang w:eastAsia="en-US"/>
        </w:rPr>
        <w:t xml:space="preserve">v návaznosti na všechny výše zjištěné informace k variantám 1 až 3 budou posouzeny kombinace rekonstrukce a novostavby pro obě budovy: </w:t>
      </w:r>
    </w:p>
    <w:p w14:paraId="07F098BC" w14:textId="77777777" w:rsidR="00D22702" w:rsidRPr="00D22702" w:rsidRDefault="00D22702" w:rsidP="00D22702">
      <w:pPr>
        <w:numPr>
          <w:ilvl w:val="1"/>
          <w:numId w:val="19"/>
        </w:numPr>
        <w:spacing w:after="160" w:line="276" w:lineRule="auto"/>
        <w:contextualSpacing/>
        <w:jc w:val="both"/>
        <w:rPr>
          <w:rFonts w:ascii="Arial" w:eastAsia="Calibri" w:hAnsi="Arial" w:cs="Arial"/>
          <w:sz w:val="22"/>
          <w:szCs w:val="22"/>
          <w:lang w:eastAsia="en-US"/>
        </w:rPr>
      </w:pPr>
      <w:r w:rsidRPr="00D22702">
        <w:rPr>
          <w:rFonts w:ascii="Arial" w:eastAsia="Calibri" w:hAnsi="Arial" w:cs="Arial"/>
          <w:sz w:val="22"/>
          <w:szCs w:val="22"/>
          <w:lang w:eastAsia="en-US"/>
        </w:rPr>
        <w:t>rekonstrukce budovy správy a novostavba budovy VH laboratoří,</w:t>
      </w:r>
    </w:p>
    <w:p w14:paraId="342010CE" w14:textId="77777777" w:rsidR="00D22702" w:rsidRPr="00D22702" w:rsidRDefault="00D22702" w:rsidP="00D22702">
      <w:pPr>
        <w:numPr>
          <w:ilvl w:val="1"/>
          <w:numId w:val="19"/>
        </w:numPr>
        <w:spacing w:after="160" w:line="276" w:lineRule="auto"/>
        <w:contextualSpacing/>
        <w:jc w:val="both"/>
        <w:rPr>
          <w:rFonts w:ascii="Arial" w:eastAsia="Calibri" w:hAnsi="Arial" w:cs="Arial"/>
          <w:sz w:val="22"/>
          <w:szCs w:val="22"/>
          <w:lang w:eastAsia="en-US"/>
        </w:rPr>
      </w:pPr>
      <w:r w:rsidRPr="00D22702">
        <w:rPr>
          <w:rFonts w:ascii="Arial" w:eastAsia="Calibri" w:hAnsi="Arial" w:cs="Arial"/>
          <w:sz w:val="22"/>
          <w:szCs w:val="22"/>
          <w:lang w:eastAsia="en-US"/>
        </w:rPr>
        <w:t>novostavba budovy správy a rekonstrukce budovy VH laboratoří.</w:t>
      </w:r>
    </w:p>
    <w:p w14:paraId="4D3184A1" w14:textId="77777777" w:rsidR="00D22702" w:rsidRPr="00D22702" w:rsidRDefault="00D22702" w:rsidP="00D22702">
      <w:pPr>
        <w:spacing w:line="276" w:lineRule="auto"/>
        <w:ind w:left="1068"/>
        <w:contextualSpacing/>
        <w:jc w:val="both"/>
        <w:rPr>
          <w:rFonts w:ascii="Arial" w:hAnsi="Arial" w:cs="Arial"/>
          <w:sz w:val="22"/>
          <w:szCs w:val="22"/>
          <w:lang w:eastAsia="en-US"/>
        </w:rPr>
      </w:pPr>
    </w:p>
    <w:p w14:paraId="7FB9ED80" w14:textId="77777777" w:rsidR="00D22702" w:rsidRPr="00D22702" w:rsidRDefault="00D22702" w:rsidP="00D22702">
      <w:pPr>
        <w:numPr>
          <w:ilvl w:val="0"/>
          <w:numId w:val="21"/>
        </w:numPr>
        <w:spacing w:after="160" w:line="276" w:lineRule="auto"/>
        <w:contextualSpacing/>
        <w:jc w:val="both"/>
        <w:rPr>
          <w:rFonts w:ascii="Arial" w:eastAsia="Calibri" w:hAnsi="Arial" w:cs="Arial"/>
          <w:b/>
          <w:color w:val="0070C0"/>
          <w:sz w:val="28"/>
          <w:szCs w:val="28"/>
          <w:u w:val="single"/>
          <w:lang w:eastAsia="en-US"/>
        </w:rPr>
      </w:pPr>
      <w:r w:rsidRPr="00D22702">
        <w:rPr>
          <w:rFonts w:ascii="Arial" w:eastAsia="Calibri" w:hAnsi="Arial" w:cs="Arial"/>
          <w:b/>
          <w:color w:val="0070C0"/>
          <w:sz w:val="28"/>
          <w:szCs w:val="28"/>
          <w:u w:val="single"/>
          <w:lang w:eastAsia="en-US"/>
        </w:rPr>
        <w:t xml:space="preserve">Varianta 4: dlouhodobý pronájem </w:t>
      </w:r>
    </w:p>
    <w:p w14:paraId="1AD93F9D" w14:textId="77777777" w:rsidR="00D22702" w:rsidRPr="00D22702" w:rsidRDefault="00D22702" w:rsidP="00D22702">
      <w:pPr>
        <w:spacing w:line="276" w:lineRule="auto"/>
        <w:ind w:left="1080"/>
        <w:contextualSpacing/>
        <w:jc w:val="both"/>
        <w:rPr>
          <w:rFonts w:ascii="Arial" w:hAnsi="Arial" w:cs="Arial"/>
          <w:sz w:val="22"/>
          <w:szCs w:val="22"/>
          <w:u w:val="single"/>
          <w:lang w:eastAsia="en-US"/>
        </w:rPr>
      </w:pPr>
      <w:r w:rsidRPr="00D22702">
        <w:rPr>
          <w:rFonts w:ascii="Arial" w:hAnsi="Arial" w:cs="Arial"/>
          <w:sz w:val="22"/>
          <w:szCs w:val="22"/>
          <w:u w:val="single"/>
          <w:lang w:eastAsia="en-US"/>
        </w:rPr>
        <w:t xml:space="preserve">Pronájem v existujících kancelářských prostorech / </w:t>
      </w:r>
      <w:proofErr w:type="spellStart"/>
      <w:r w:rsidRPr="00D22702">
        <w:rPr>
          <w:rFonts w:ascii="Arial" w:hAnsi="Arial" w:cs="Arial"/>
          <w:sz w:val="22"/>
          <w:szCs w:val="22"/>
          <w:lang w:val="en-US" w:eastAsia="en-US"/>
        </w:rPr>
        <w:t>Developerský</w:t>
      </w:r>
      <w:proofErr w:type="spellEnd"/>
      <w:r w:rsidRPr="00D22702">
        <w:rPr>
          <w:rFonts w:ascii="Arial" w:hAnsi="Arial" w:cs="Arial"/>
          <w:sz w:val="22"/>
          <w:szCs w:val="22"/>
          <w:lang w:val="en-US" w:eastAsia="en-US"/>
        </w:rPr>
        <w:t xml:space="preserve"> </w:t>
      </w:r>
      <w:proofErr w:type="spellStart"/>
      <w:r w:rsidRPr="00D22702">
        <w:rPr>
          <w:rFonts w:ascii="Arial" w:hAnsi="Arial" w:cs="Arial"/>
          <w:sz w:val="22"/>
          <w:szCs w:val="22"/>
          <w:lang w:val="en-US" w:eastAsia="en-US"/>
        </w:rPr>
        <w:t>pronájem</w:t>
      </w:r>
      <w:proofErr w:type="spellEnd"/>
      <w:r w:rsidRPr="00D22702">
        <w:rPr>
          <w:rFonts w:ascii="Arial" w:hAnsi="Arial" w:cs="Arial"/>
          <w:sz w:val="22"/>
          <w:szCs w:val="22"/>
          <w:lang w:val="en-US" w:eastAsia="en-US"/>
        </w:rPr>
        <w:t xml:space="preserve"> </w:t>
      </w:r>
      <w:proofErr w:type="spellStart"/>
      <w:r w:rsidRPr="00D22702">
        <w:rPr>
          <w:rFonts w:ascii="Arial" w:hAnsi="Arial" w:cs="Arial"/>
          <w:sz w:val="22"/>
          <w:szCs w:val="22"/>
          <w:lang w:val="en-US" w:eastAsia="en-US"/>
        </w:rPr>
        <w:t>kancelářských</w:t>
      </w:r>
      <w:proofErr w:type="spellEnd"/>
      <w:r w:rsidRPr="00D22702">
        <w:rPr>
          <w:rFonts w:ascii="Arial" w:hAnsi="Arial" w:cs="Arial"/>
          <w:sz w:val="22"/>
          <w:szCs w:val="22"/>
          <w:lang w:val="en-US" w:eastAsia="en-US"/>
        </w:rPr>
        <w:t xml:space="preserve"> </w:t>
      </w:r>
      <w:proofErr w:type="spellStart"/>
      <w:r w:rsidRPr="00D22702">
        <w:rPr>
          <w:rFonts w:ascii="Arial" w:hAnsi="Arial" w:cs="Arial"/>
          <w:sz w:val="22"/>
          <w:szCs w:val="22"/>
          <w:lang w:val="en-US" w:eastAsia="en-US"/>
        </w:rPr>
        <w:t>prostor</w:t>
      </w:r>
      <w:proofErr w:type="spellEnd"/>
      <w:r w:rsidRPr="00D22702">
        <w:rPr>
          <w:rFonts w:ascii="Arial" w:hAnsi="Arial" w:cs="Arial"/>
          <w:sz w:val="22"/>
          <w:szCs w:val="22"/>
          <w:u w:val="single"/>
          <w:lang w:eastAsia="en-US"/>
        </w:rPr>
        <w:t>:</w:t>
      </w:r>
    </w:p>
    <w:p w14:paraId="1B6A241B" w14:textId="77777777" w:rsidR="00D22702" w:rsidRPr="00D22702" w:rsidRDefault="00D22702" w:rsidP="00C17CAC">
      <w:pPr>
        <w:numPr>
          <w:ilvl w:val="0"/>
          <w:numId w:val="19"/>
        </w:numPr>
        <w:spacing w:line="276" w:lineRule="auto"/>
        <w:jc w:val="both"/>
        <w:rPr>
          <w:rFonts w:ascii="Arial" w:hAnsi="Arial" w:cs="Arial"/>
          <w:sz w:val="22"/>
          <w:szCs w:val="22"/>
        </w:rPr>
      </w:pPr>
      <w:r w:rsidRPr="00D22702">
        <w:rPr>
          <w:rFonts w:ascii="Arial" w:hAnsi="Arial" w:cs="Arial"/>
          <w:sz w:val="22"/>
          <w:szCs w:val="22"/>
        </w:rPr>
        <w:t>posoudit možnosti dlouhodobého pronájmu v jiných prostorech soukromých subjektů,</w:t>
      </w:r>
    </w:p>
    <w:p w14:paraId="51F7F0E1" w14:textId="77777777" w:rsidR="00D22702" w:rsidRPr="00D22702" w:rsidRDefault="00D22702" w:rsidP="00D22702">
      <w:pPr>
        <w:numPr>
          <w:ilvl w:val="0"/>
          <w:numId w:val="19"/>
        </w:numPr>
        <w:spacing w:after="160" w:line="259" w:lineRule="auto"/>
        <w:contextualSpacing/>
        <w:jc w:val="both"/>
        <w:rPr>
          <w:rFonts w:ascii="Arial" w:eastAsia="Calibri" w:hAnsi="Arial" w:cs="Arial"/>
          <w:sz w:val="22"/>
          <w:szCs w:val="22"/>
          <w:lang w:eastAsia="en-US"/>
        </w:rPr>
      </w:pPr>
      <w:r w:rsidRPr="00D22702">
        <w:rPr>
          <w:rFonts w:ascii="Arial" w:eastAsia="Calibri" w:hAnsi="Arial" w:cs="Arial"/>
          <w:sz w:val="22"/>
          <w:szCs w:val="22"/>
          <w:lang w:eastAsia="en-US"/>
        </w:rPr>
        <w:t>vyhledání vhodné lokality a pozemku,</w:t>
      </w:r>
    </w:p>
    <w:p w14:paraId="2FE0D61C" w14:textId="77777777" w:rsidR="00D22702" w:rsidRPr="00D22702" w:rsidRDefault="00D22702" w:rsidP="00D22702">
      <w:pPr>
        <w:numPr>
          <w:ilvl w:val="0"/>
          <w:numId w:val="24"/>
        </w:numPr>
        <w:spacing w:after="160" w:line="259" w:lineRule="auto"/>
        <w:contextualSpacing/>
        <w:jc w:val="both"/>
        <w:rPr>
          <w:rFonts w:ascii="Arial" w:eastAsia="Calibri" w:hAnsi="Arial" w:cs="Arial"/>
          <w:sz w:val="22"/>
          <w:szCs w:val="22"/>
          <w:lang w:eastAsia="en-US"/>
        </w:rPr>
      </w:pPr>
      <w:r w:rsidRPr="00D22702">
        <w:rPr>
          <w:rFonts w:ascii="Arial" w:eastAsia="Calibri" w:hAnsi="Arial" w:cs="Arial"/>
          <w:sz w:val="22"/>
          <w:szCs w:val="22"/>
          <w:lang w:eastAsia="en-US"/>
        </w:rPr>
        <w:t xml:space="preserve">zohlednit dispozici podle funkcí – kanceláře, laboratoře, společné prostory, zázemí - technické, servisní prostory a šatny, </w:t>
      </w:r>
    </w:p>
    <w:p w14:paraId="5F82B900" w14:textId="77777777" w:rsidR="00D22702" w:rsidRPr="00D22702" w:rsidRDefault="00D22702" w:rsidP="00D22702">
      <w:pPr>
        <w:numPr>
          <w:ilvl w:val="0"/>
          <w:numId w:val="24"/>
        </w:numPr>
        <w:spacing w:after="160" w:line="259" w:lineRule="auto"/>
        <w:contextualSpacing/>
        <w:jc w:val="both"/>
        <w:rPr>
          <w:rFonts w:ascii="Arial" w:eastAsia="Calibri" w:hAnsi="Arial" w:cs="Arial"/>
          <w:sz w:val="22"/>
          <w:szCs w:val="22"/>
          <w:lang w:eastAsia="en-US"/>
        </w:rPr>
      </w:pPr>
      <w:r w:rsidRPr="00D22702">
        <w:rPr>
          <w:rFonts w:ascii="Arial" w:eastAsia="Calibri" w:hAnsi="Arial" w:cs="Arial"/>
          <w:sz w:val="22"/>
          <w:szCs w:val="22"/>
          <w:lang w:eastAsia="en-US"/>
        </w:rPr>
        <w:t>zohlednit specifické požadavky na IT infrastrukturu (zhodnotit rizika spojená s instalací IT infrastruktury na objekt v pronájmu), provoz VH laboratoří a další,</w:t>
      </w:r>
    </w:p>
    <w:p w14:paraId="3500241F" w14:textId="77777777" w:rsidR="00D22702" w:rsidRPr="00D22702" w:rsidRDefault="00D22702" w:rsidP="00D22702">
      <w:pPr>
        <w:numPr>
          <w:ilvl w:val="0"/>
          <w:numId w:val="24"/>
        </w:numPr>
        <w:spacing w:after="160" w:line="259" w:lineRule="auto"/>
        <w:contextualSpacing/>
        <w:jc w:val="both"/>
        <w:rPr>
          <w:rFonts w:ascii="Arial" w:eastAsia="Calibri" w:hAnsi="Arial" w:cs="Arial"/>
          <w:sz w:val="22"/>
          <w:szCs w:val="22"/>
          <w:lang w:eastAsia="en-US"/>
        </w:rPr>
      </w:pPr>
      <w:r w:rsidRPr="00D22702">
        <w:rPr>
          <w:rFonts w:ascii="Arial" w:eastAsia="Calibri" w:hAnsi="Arial" w:cs="Arial"/>
          <w:sz w:val="22"/>
          <w:szCs w:val="22"/>
          <w:lang w:eastAsia="en-US"/>
        </w:rPr>
        <w:t>časový harmonogram přípravy a realizace.</w:t>
      </w:r>
    </w:p>
    <w:p w14:paraId="61767B0C" w14:textId="77777777" w:rsidR="00D22702" w:rsidRPr="00D22702" w:rsidRDefault="00D22702" w:rsidP="00D22702">
      <w:pPr>
        <w:spacing w:line="276" w:lineRule="auto"/>
        <w:ind w:left="1068"/>
        <w:contextualSpacing/>
        <w:jc w:val="both"/>
        <w:rPr>
          <w:rFonts w:ascii="Arial" w:hAnsi="Arial" w:cs="Arial"/>
          <w:sz w:val="22"/>
          <w:szCs w:val="22"/>
          <w:u w:val="single"/>
          <w:lang w:eastAsia="en-US"/>
        </w:rPr>
      </w:pPr>
      <w:r w:rsidRPr="00D22702">
        <w:rPr>
          <w:rFonts w:ascii="Arial" w:hAnsi="Arial" w:cs="Arial"/>
          <w:sz w:val="22"/>
          <w:szCs w:val="22"/>
          <w:u w:val="single"/>
          <w:lang w:eastAsia="en-US"/>
        </w:rPr>
        <w:t>Ekonomická rozvaha obou způsobů pronájmu:</w:t>
      </w:r>
    </w:p>
    <w:p w14:paraId="195B67A2" w14:textId="77777777" w:rsidR="00D22702" w:rsidRPr="00D22702" w:rsidRDefault="00D22702" w:rsidP="00D22702">
      <w:pPr>
        <w:numPr>
          <w:ilvl w:val="0"/>
          <w:numId w:val="22"/>
        </w:numPr>
        <w:spacing w:after="160" w:line="276" w:lineRule="auto"/>
        <w:contextualSpacing/>
        <w:jc w:val="both"/>
        <w:rPr>
          <w:rFonts w:ascii="Arial" w:eastAsia="Calibri" w:hAnsi="Arial" w:cs="Arial"/>
          <w:sz w:val="22"/>
          <w:szCs w:val="22"/>
          <w:lang w:eastAsia="en-US"/>
        </w:rPr>
      </w:pPr>
      <w:r w:rsidRPr="00D22702">
        <w:rPr>
          <w:rFonts w:ascii="Arial" w:eastAsia="Calibri" w:hAnsi="Arial" w:cs="Arial"/>
          <w:sz w:val="22"/>
          <w:szCs w:val="22"/>
          <w:lang w:eastAsia="en-US"/>
        </w:rPr>
        <w:t>odhad příjmů z prodeje stávajících budov / příjmy z nájmu jako součást financování pronájmu,</w:t>
      </w:r>
    </w:p>
    <w:p w14:paraId="62A37762" w14:textId="77777777" w:rsidR="00D22702" w:rsidRPr="00D22702" w:rsidRDefault="00D22702" w:rsidP="00D22702">
      <w:pPr>
        <w:numPr>
          <w:ilvl w:val="0"/>
          <w:numId w:val="22"/>
        </w:numPr>
        <w:spacing w:after="160" w:line="276" w:lineRule="auto"/>
        <w:contextualSpacing/>
        <w:jc w:val="both"/>
        <w:rPr>
          <w:rFonts w:ascii="Arial" w:eastAsia="Calibri" w:hAnsi="Arial" w:cs="Arial"/>
          <w:sz w:val="22"/>
          <w:szCs w:val="22"/>
          <w:lang w:eastAsia="en-US"/>
        </w:rPr>
      </w:pPr>
      <w:r w:rsidRPr="00D22702">
        <w:rPr>
          <w:rFonts w:ascii="Arial" w:eastAsia="Calibri" w:hAnsi="Arial" w:cs="Arial"/>
          <w:sz w:val="22"/>
          <w:szCs w:val="22"/>
          <w:lang w:eastAsia="en-US"/>
        </w:rPr>
        <w:t>přechodné období – plán kontinuity provozu během přesunu,</w:t>
      </w:r>
    </w:p>
    <w:p w14:paraId="3427DA05" w14:textId="77777777" w:rsidR="00D22702" w:rsidRPr="00D22702" w:rsidRDefault="00D22702" w:rsidP="00D22702">
      <w:pPr>
        <w:numPr>
          <w:ilvl w:val="0"/>
          <w:numId w:val="22"/>
        </w:numPr>
        <w:spacing w:after="160" w:line="276" w:lineRule="auto"/>
        <w:contextualSpacing/>
        <w:jc w:val="both"/>
        <w:rPr>
          <w:rFonts w:ascii="Arial" w:eastAsia="Calibri" w:hAnsi="Arial" w:cs="Arial"/>
          <w:sz w:val="22"/>
          <w:szCs w:val="22"/>
          <w:lang w:eastAsia="en-US"/>
        </w:rPr>
      </w:pPr>
      <w:r w:rsidRPr="00D22702">
        <w:rPr>
          <w:rFonts w:ascii="Arial" w:eastAsia="Calibri" w:hAnsi="Arial" w:cs="Arial"/>
          <w:sz w:val="22"/>
          <w:szCs w:val="22"/>
          <w:lang w:eastAsia="en-US"/>
        </w:rPr>
        <w:t>finanční model - stanovení dlouhodobých finančních nákladů.</w:t>
      </w:r>
    </w:p>
    <w:p w14:paraId="77E3CF79" w14:textId="77777777" w:rsidR="00D22702" w:rsidRPr="00D22702" w:rsidRDefault="00D22702" w:rsidP="00D22702">
      <w:pPr>
        <w:spacing w:line="276" w:lineRule="auto"/>
        <w:ind w:left="1080"/>
        <w:contextualSpacing/>
        <w:jc w:val="both"/>
        <w:rPr>
          <w:rFonts w:ascii="Arial" w:eastAsia="Calibri" w:hAnsi="Arial" w:cs="Arial"/>
          <w:b/>
          <w:color w:val="0070C0"/>
          <w:sz w:val="28"/>
          <w:szCs w:val="28"/>
          <w:u w:val="single"/>
          <w:lang w:eastAsia="en-US"/>
        </w:rPr>
      </w:pPr>
    </w:p>
    <w:p w14:paraId="086A502C" w14:textId="77777777" w:rsidR="00D22702" w:rsidRPr="00D22702" w:rsidRDefault="00D22702" w:rsidP="00D22702">
      <w:pPr>
        <w:numPr>
          <w:ilvl w:val="0"/>
          <w:numId w:val="21"/>
        </w:numPr>
        <w:spacing w:after="160" w:line="276" w:lineRule="auto"/>
        <w:contextualSpacing/>
        <w:jc w:val="both"/>
        <w:rPr>
          <w:rFonts w:ascii="Arial" w:eastAsia="Calibri" w:hAnsi="Arial" w:cs="Arial"/>
          <w:b/>
          <w:color w:val="0070C0"/>
          <w:sz w:val="28"/>
          <w:szCs w:val="28"/>
          <w:u w:val="single"/>
          <w:lang w:eastAsia="en-US"/>
        </w:rPr>
      </w:pPr>
      <w:r w:rsidRPr="00D22702">
        <w:rPr>
          <w:rFonts w:ascii="Arial" w:eastAsia="Calibri" w:hAnsi="Arial" w:cs="Arial"/>
          <w:b/>
          <w:color w:val="0070C0"/>
          <w:sz w:val="28"/>
          <w:szCs w:val="28"/>
          <w:u w:val="single"/>
          <w:lang w:eastAsia="en-US"/>
        </w:rPr>
        <w:t>Porovnání variant a rizika</w:t>
      </w:r>
    </w:p>
    <w:p w14:paraId="71925C6E" w14:textId="77777777" w:rsidR="00D22702" w:rsidRPr="00D22702" w:rsidRDefault="00D22702" w:rsidP="00D22702">
      <w:pPr>
        <w:numPr>
          <w:ilvl w:val="0"/>
          <w:numId w:val="31"/>
        </w:numPr>
        <w:spacing w:after="160" w:line="276" w:lineRule="auto"/>
        <w:jc w:val="both"/>
        <w:rPr>
          <w:rFonts w:ascii="Arial" w:hAnsi="Arial" w:cs="Arial"/>
          <w:sz w:val="22"/>
          <w:szCs w:val="22"/>
        </w:rPr>
      </w:pPr>
      <w:r w:rsidRPr="00D22702">
        <w:rPr>
          <w:rFonts w:ascii="Arial" w:hAnsi="Arial" w:cs="Arial"/>
          <w:bCs/>
          <w:sz w:val="22"/>
          <w:szCs w:val="22"/>
        </w:rPr>
        <w:t>Shrnout hlavní výhody a nevýhody variant</w:t>
      </w:r>
      <w:r w:rsidRPr="00D22702">
        <w:rPr>
          <w:rFonts w:ascii="Arial" w:hAnsi="Arial" w:cs="Arial"/>
          <w:sz w:val="22"/>
          <w:szCs w:val="22"/>
        </w:rPr>
        <w:t xml:space="preserve"> (včetně kombinací variant, kdy lze samostatně řešit rozdílným postupem správní budovu a budovu VHL) z hlediska technického řešení, provozních nákladů, energetické náročnosti, prostorové efektivity a funkčnosti,</w:t>
      </w:r>
    </w:p>
    <w:p w14:paraId="16F0EDDC" w14:textId="77777777" w:rsidR="00D22702" w:rsidRPr="00D22702" w:rsidRDefault="00D22702" w:rsidP="00D22702">
      <w:pPr>
        <w:numPr>
          <w:ilvl w:val="0"/>
          <w:numId w:val="31"/>
        </w:numPr>
        <w:spacing w:line="276" w:lineRule="auto"/>
        <w:jc w:val="both"/>
        <w:rPr>
          <w:rFonts w:ascii="Arial" w:hAnsi="Arial" w:cs="Arial"/>
          <w:sz w:val="22"/>
          <w:szCs w:val="22"/>
        </w:rPr>
      </w:pPr>
      <w:r w:rsidRPr="00D22702">
        <w:rPr>
          <w:rFonts w:ascii="Arial" w:hAnsi="Arial" w:cs="Arial"/>
          <w:bCs/>
          <w:sz w:val="22"/>
          <w:szCs w:val="22"/>
        </w:rPr>
        <w:lastRenderedPageBreak/>
        <w:t>ekonomickou rozvahu</w:t>
      </w:r>
      <w:r w:rsidRPr="00D22702">
        <w:rPr>
          <w:rFonts w:ascii="Arial" w:hAnsi="Arial" w:cs="Arial"/>
          <w:sz w:val="22"/>
          <w:szCs w:val="22"/>
        </w:rPr>
        <w:t xml:space="preserve"> variant včetně odhadu investičních nákladů, provozních úspor, návratnosti investice, a případných příjmů z prodeje či pronájmu stávajících budov,</w:t>
      </w:r>
    </w:p>
    <w:p w14:paraId="33E1DB2D" w14:textId="77777777" w:rsidR="00D22702" w:rsidRPr="00D22702" w:rsidRDefault="00D22702" w:rsidP="00D22702">
      <w:pPr>
        <w:numPr>
          <w:ilvl w:val="0"/>
          <w:numId w:val="31"/>
        </w:numPr>
        <w:spacing w:line="276" w:lineRule="auto"/>
        <w:jc w:val="both"/>
        <w:rPr>
          <w:rFonts w:ascii="Arial" w:hAnsi="Arial" w:cs="Arial"/>
          <w:sz w:val="22"/>
          <w:szCs w:val="22"/>
        </w:rPr>
      </w:pPr>
      <w:r w:rsidRPr="00D22702">
        <w:rPr>
          <w:rFonts w:ascii="Arial" w:hAnsi="Arial" w:cs="Arial"/>
          <w:bCs/>
          <w:sz w:val="22"/>
          <w:szCs w:val="22"/>
        </w:rPr>
        <w:t>zohlednit rizika spojená s každou variantou</w:t>
      </w:r>
      <w:r w:rsidRPr="00D22702">
        <w:rPr>
          <w:rFonts w:ascii="Arial" w:hAnsi="Arial" w:cs="Arial"/>
          <w:sz w:val="22"/>
          <w:szCs w:val="22"/>
        </w:rPr>
        <w:t>, zejména rizika:</w:t>
      </w:r>
    </w:p>
    <w:p w14:paraId="7AA22769" w14:textId="77777777" w:rsidR="00D22702" w:rsidRPr="00D22702" w:rsidRDefault="00D22702" w:rsidP="00D22702">
      <w:pPr>
        <w:numPr>
          <w:ilvl w:val="1"/>
          <w:numId w:val="31"/>
        </w:numPr>
        <w:spacing w:line="276" w:lineRule="auto"/>
        <w:jc w:val="both"/>
        <w:rPr>
          <w:rFonts w:ascii="Arial" w:hAnsi="Arial" w:cs="Arial"/>
          <w:sz w:val="22"/>
          <w:szCs w:val="22"/>
        </w:rPr>
      </w:pPr>
      <w:r w:rsidRPr="00D22702">
        <w:rPr>
          <w:rFonts w:ascii="Arial" w:hAnsi="Arial" w:cs="Arial"/>
          <w:sz w:val="22"/>
          <w:szCs w:val="22"/>
        </w:rPr>
        <w:t>přípravy projektu</w:t>
      </w:r>
    </w:p>
    <w:p w14:paraId="39CECDB9" w14:textId="77777777" w:rsidR="00D22702" w:rsidRPr="00D22702" w:rsidRDefault="00D22702" w:rsidP="00D22702">
      <w:pPr>
        <w:numPr>
          <w:ilvl w:val="1"/>
          <w:numId w:val="31"/>
        </w:numPr>
        <w:spacing w:line="276" w:lineRule="auto"/>
        <w:jc w:val="both"/>
        <w:rPr>
          <w:rFonts w:ascii="Arial" w:hAnsi="Arial" w:cs="Arial"/>
          <w:sz w:val="22"/>
          <w:szCs w:val="22"/>
        </w:rPr>
      </w:pPr>
      <w:r w:rsidRPr="00D22702">
        <w:rPr>
          <w:rFonts w:ascii="Arial" w:hAnsi="Arial" w:cs="Arial"/>
          <w:sz w:val="22"/>
          <w:szCs w:val="22"/>
        </w:rPr>
        <w:t>ekonomická, legislativní</w:t>
      </w:r>
    </w:p>
    <w:p w14:paraId="4DB6FF4F" w14:textId="77777777" w:rsidR="00D22702" w:rsidRPr="00D22702" w:rsidRDefault="00D22702" w:rsidP="00D22702">
      <w:pPr>
        <w:numPr>
          <w:ilvl w:val="1"/>
          <w:numId w:val="31"/>
        </w:numPr>
        <w:spacing w:line="276" w:lineRule="auto"/>
        <w:jc w:val="both"/>
        <w:rPr>
          <w:rFonts w:ascii="Arial" w:hAnsi="Arial" w:cs="Arial"/>
          <w:sz w:val="22"/>
          <w:szCs w:val="22"/>
        </w:rPr>
      </w:pPr>
      <w:r w:rsidRPr="00D22702">
        <w:rPr>
          <w:rFonts w:ascii="Arial" w:hAnsi="Arial" w:cs="Arial"/>
          <w:sz w:val="22"/>
          <w:szCs w:val="22"/>
        </w:rPr>
        <w:t>stavební a technologická</w:t>
      </w:r>
    </w:p>
    <w:p w14:paraId="006D5005" w14:textId="77777777" w:rsidR="00D22702" w:rsidRPr="00D22702" w:rsidRDefault="00D22702" w:rsidP="00D22702">
      <w:pPr>
        <w:numPr>
          <w:ilvl w:val="1"/>
          <w:numId w:val="31"/>
        </w:numPr>
        <w:spacing w:line="276" w:lineRule="auto"/>
        <w:jc w:val="both"/>
        <w:rPr>
          <w:rFonts w:ascii="Arial" w:hAnsi="Arial" w:cs="Arial"/>
          <w:sz w:val="22"/>
          <w:szCs w:val="22"/>
        </w:rPr>
      </w:pPr>
      <w:r w:rsidRPr="00D22702">
        <w:rPr>
          <w:rFonts w:ascii="Arial" w:hAnsi="Arial" w:cs="Arial"/>
          <w:sz w:val="22"/>
          <w:szCs w:val="22"/>
        </w:rPr>
        <w:t>energetická a ekologická</w:t>
      </w:r>
    </w:p>
    <w:p w14:paraId="7CA38CE1" w14:textId="77777777" w:rsidR="00D22702" w:rsidRPr="00D22702" w:rsidRDefault="00D22702" w:rsidP="00D22702">
      <w:pPr>
        <w:numPr>
          <w:ilvl w:val="1"/>
          <w:numId w:val="31"/>
        </w:numPr>
        <w:spacing w:line="276" w:lineRule="auto"/>
        <w:jc w:val="both"/>
        <w:rPr>
          <w:rFonts w:ascii="Arial" w:hAnsi="Arial" w:cs="Arial"/>
          <w:sz w:val="22"/>
          <w:szCs w:val="22"/>
        </w:rPr>
      </w:pPr>
      <w:r w:rsidRPr="00D22702">
        <w:rPr>
          <w:rFonts w:ascii="Arial" w:hAnsi="Arial" w:cs="Arial"/>
          <w:sz w:val="22"/>
          <w:szCs w:val="22"/>
        </w:rPr>
        <w:t>provozní - přechod mezi</w:t>
      </w:r>
      <w:r w:rsidRPr="00D22702">
        <w:rPr>
          <w:rFonts w:ascii="Arial" w:eastAsia="Calibri" w:hAnsi="Arial" w:cs="Arial"/>
          <w:sz w:val="22"/>
          <w:szCs w:val="22"/>
          <w:lang w:eastAsia="en-US"/>
        </w:rPr>
        <w:t xml:space="preserve"> </w:t>
      </w:r>
      <w:r w:rsidRPr="00D22702">
        <w:rPr>
          <w:rFonts w:ascii="Arial" w:hAnsi="Arial" w:cs="Arial"/>
          <w:sz w:val="22"/>
          <w:szCs w:val="22"/>
        </w:rPr>
        <w:t>starými a novými prostory</w:t>
      </w:r>
    </w:p>
    <w:p w14:paraId="2960955E" w14:textId="77777777" w:rsidR="00D22702" w:rsidRPr="00D22702" w:rsidRDefault="00D22702" w:rsidP="00D22702">
      <w:pPr>
        <w:spacing w:line="276" w:lineRule="auto"/>
        <w:ind w:left="2148"/>
        <w:jc w:val="both"/>
        <w:rPr>
          <w:rFonts w:ascii="Arial" w:hAnsi="Arial" w:cs="Arial"/>
          <w:sz w:val="22"/>
          <w:szCs w:val="22"/>
        </w:rPr>
      </w:pPr>
    </w:p>
    <w:p w14:paraId="794EFF4D" w14:textId="77777777" w:rsidR="00D22702" w:rsidRPr="00D22702" w:rsidRDefault="00D22702" w:rsidP="00D22702">
      <w:pPr>
        <w:numPr>
          <w:ilvl w:val="0"/>
          <w:numId w:val="21"/>
        </w:numPr>
        <w:spacing w:after="160" w:line="276" w:lineRule="auto"/>
        <w:contextualSpacing/>
        <w:jc w:val="both"/>
        <w:rPr>
          <w:rFonts w:ascii="Arial" w:eastAsia="Calibri" w:hAnsi="Arial" w:cs="Arial"/>
          <w:sz w:val="22"/>
          <w:szCs w:val="22"/>
          <w:lang w:eastAsia="en-US"/>
        </w:rPr>
      </w:pPr>
      <w:r w:rsidRPr="00D22702">
        <w:rPr>
          <w:rFonts w:ascii="Arial" w:eastAsia="Calibri" w:hAnsi="Arial" w:cs="Arial"/>
          <w:b/>
          <w:color w:val="0070C0"/>
          <w:sz w:val="28"/>
          <w:szCs w:val="28"/>
          <w:u w:val="single"/>
          <w:lang w:eastAsia="en-US"/>
        </w:rPr>
        <w:t xml:space="preserve">Výsledné doporučení </w:t>
      </w:r>
    </w:p>
    <w:p w14:paraId="66A52A1A" w14:textId="77777777" w:rsidR="00D22702" w:rsidRPr="00D22702" w:rsidRDefault="00D22702" w:rsidP="00D22702">
      <w:pPr>
        <w:spacing w:line="276" w:lineRule="auto"/>
        <w:ind w:left="1080"/>
        <w:jc w:val="both"/>
        <w:rPr>
          <w:rFonts w:ascii="Arial" w:hAnsi="Arial" w:cs="Arial"/>
          <w:bCs/>
          <w:sz w:val="22"/>
          <w:szCs w:val="22"/>
        </w:rPr>
      </w:pPr>
      <w:r w:rsidRPr="00D22702">
        <w:rPr>
          <w:rFonts w:ascii="Arial" w:hAnsi="Arial" w:cs="Arial"/>
          <w:bCs/>
          <w:sz w:val="22"/>
          <w:szCs w:val="22"/>
        </w:rPr>
        <w:t xml:space="preserve">Cílem studie je poskytnout objektivní podklad pro rozhodnutí investora o řešení budoucího sídla </w:t>
      </w:r>
      <w:r w:rsidRPr="00D22702">
        <w:rPr>
          <w:rFonts w:ascii="Arial" w:hAnsi="Arial" w:cs="Arial"/>
          <w:sz w:val="22"/>
          <w:szCs w:val="22"/>
        </w:rPr>
        <w:t xml:space="preserve">správy státního podniku Povodí Odry a VH laboratoří. </w:t>
      </w:r>
    </w:p>
    <w:p w14:paraId="694D0E78" w14:textId="77777777" w:rsidR="00D22702" w:rsidRPr="00D22702" w:rsidRDefault="00D22702" w:rsidP="00D22702">
      <w:pPr>
        <w:spacing w:line="276" w:lineRule="auto"/>
        <w:ind w:left="1080"/>
        <w:jc w:val="both"/>
        <w:rPr>
          <w:rFonts w:ascii="Arial" w:hAnsi="Arial" w:cs="Arial"/>
          <w:sz w:val="22"/>
          <w:szCs w:val="22"/>
        </w:rPr>
      </w:pPr>
      <w:r w:rsidRPr="00D22702">
        <w:rPr>
          <w:rFonts w:ascii="Arial" w:hAnsi="Arial" w:cs="Arial"/>
          <w:sz w:val="22"/>
          <w:szCs w:val="22"/>
        </w:rPr>
        <w:t xml:space="preserve">Výsledné doporučení bude vycházet ze srovnání navržených variant řešení – rekonstrukce stávajících budov správy podniku a vodohospodářských laboratoří, výstavba nových budov na vlastních pozemcích a dlouhodobý pronájem a to v návaznosti na porovnání vstupních údajů, ekonomických kalkulací a provozních souvislostí. </w:t>
      </w:r>
    </w:p>
    <w:p w14:paraId="4C31086E" w14:textId="77777777" w:rsidR="00D22702" w:rsidRPr="00D22702" w:rsidRDefault="00D22702" w:rsidP="00D22702">
      <w:pPr>
        <w:spacing w:line="276" w:lineRule="auto"/>
        <w:ind w:left="1080"/>
        <w:jc w:val="both"/>
        <w:rPr>
          <w:rFonts w:ascii="Arial" w:hAnsi="Arial" w:cs="Arial"/>
          <w:sz w:val="22"/>
          <w:szCs w:val="22"/>
        </w:rPr>
      </w:pPr>
      <w:r w:rsidRPr="00D22702">
        <w:rPr>
          <w:rFonts w:ascii="Arial" w:hAnsi="Arial" w:cs="Arial"/>
          <w:sz w:val="22"/>
          <w:szCs w:val="22"/>
        </w:rPr>
        <w:t>Výstupem bude doporučení optimální varianty z hlediska dlouhodobé efektivity, ekonomické návratnosti, provozními potřebami a souladu s legislativními požadavky.</w:t>
      </w:r>
    </w:p>
    <w:p w14:paraId="101D40F3" w14:textId="77777777" w:rsidR="00D22702" w:rsidRPr="00D22702" w:rsidRDefault="00D22702" w:rsidP="00D22702">
      <w:pPr>
        <w:spacing w:line="276" w:lineRule="auto"/>
        <w:ind w:left="1080"/>
        <w:jc w:val="both"/>
        <w:rPr>
          <w:rFonts w:ascii="Arial" w:hAnsi="Arial" w:cs="Arial"/>
          <w:sz w:val="24"/>
          <w:szCs w:val="24"/>
        </w:rPr>
      </w:pPr>
      <w:r w:rsidRPr="00D22702">
        <w:rPr>
          <w:rFonts w:ascii="Arial" w:hAnsi="Arial" w:cs="Arial"/>
          <w:sz w:val="22"/>
          <w:szCs w:val="22"/>
        </w:rPr>
        <w:t>Součástí výsledného doporučení bude návrh případných doplňujících analýz.</w:t>
      </w:r>
    </w:p>
    <w:p w14:paraId="4D516DB6" w14:textId="77777777" w:rsidR="00D22702" w:rsidRPr="00D22702" w:rsidRDefault="00D22702" w:rsidP="00D22702">
      <w:pPr>
        <w:spacing w:line="276" w:lineRule="auto"/>
        <w:jc w:val="both"/>
        <w:rPr>
          <w:rFonts w:ascii="Arial" w:hAnsi="Arial" w:cs="Arial"/>
          <w:sz w:val="22"/>
          <w:szCs w:val="22"/>
        </w:rPr>
      </w:pPr>
      <w:r w:rsidRPr="00D22702">
        <w:rPr>
          <w:rFonts w:ascii="Arial" w:hAnsi="Arial" w:cs="Arial"/>
          <w:sz w:val="22"/>
          <w:szCs w:val="22"/>
        </w:rPr>
        <w:tab/>
      </w:r>
      <w:r w:rsidRPr="00D22702">
        <w:rPr>
          <w:rFonts w:ascii="Arial" w:hAnsi="Arial" w:cs="Arial"/>
          <w:sz w:val="22"/>
          <w:szCs w:val="22"/>
        </w:rPr>
        <w:tab/>
      </w:r>
    </w:p>
    <w:p w14:paraId="47EACB3D" w14:textId="77777777" w:rsidR="00D22702" w:rsidRPr="00D22702" w:rsidRDefault="00D22702" w:rsidP="00D22702">
      <w:pPr>
        <w:spacing w:line="276" w:lineRule="auto"/>
        <w:jc w:val="both"/>
        <w:rPr>
          <w:rFonts w:ascii="Arial" w:eastAsia="Calibri" w:hAnsi="Arial" w:cs="Arial"/>
          <w:b/>
          <w:sz w:val="18"/>
          <w:szCs w:val="18"/>
          <w:lang w:eastAsia="en-US"/>
        </w:rPr>
      </w:pPr>
      <w:r w:rsidRPr="00D22702">
        <w:rPr>
          <w:rFonts w:ascii="Arial" w:hAnsi="Arial" w:cs="Arial"/>
          <w:sz w:val="22"/>
          <w:szCs w:val="22"/>
        </w:rPr>
        <w:tab/>
      </w:r>
    </w:p>
    <w:p w14:paraId="1583C120" w14:textId="77777777" w:rsidR="00D22702" w:rsidRPr="00D22702" w:rsidRDefault="00D22702" w:rsidP="00D22702">
      <w:pPr>
        <w:spacing w:line="276" w:lineRule="auto"/>
        <w:ind w:left="1080"/>
        <w:jc w:val="both"/>
        <w:rPr>
          <w:rFonts w:ascii="Arial" w:hAnsi="Arial" w:cs="Arial"/>
          <w:sz w:val="22"/>
          <w:szCs w:val="22"/>
        </w:rPr>
      </w:pPr>
      <w:r w:rsidRPr="00D22702">
        <w:rPr>
          <w:rFonts w:ascii="Arial" w:hAnsi="Arial" w:cs="Arial"/>
          <w:sz w:val="22"/>
          <w:szCs w:val="22"/>
        </w:rPr>
        <w:t>Příloha č. 1 – katastrální mapa- Varenská 49</w:t>
      </w:r>
    </w:p>
    <w:p w14:paraId="7A94938E" w14:textId="77777777" w:rsidR="00D22702" w:rsidRPr="00D22702" w:rsidRDefault="00D22702" w:rsidP="00D22702">
      <w:pPr>
        <w:spacing w:line="276" w:lineRule="auto"/>
        <w:ind w:left="1080"/>
        <w:jc w:val="both"/>
        <w:rPr>
          <w:rFonts w:ascii="Arial" w:hAnsi="Arial" w:cs="Arial"/>
          <w:sz w:val="22"/>
          <w:szCs w:val="22"/>
        </w:rPr>
      </w:pPr>
      <w:r w:rsidRPr="00D22702">
        <w:rPr>
          <w:rFonts w:ascii="Arial" w:hAnsi="Arial" w:cs="Arial"/>
          <w:sz w:val="22"/>
          <w:szCs w:val="22"/>
        </w:rPr>
        <w:t xml:space="preserve">Příloha č. 2 - katastrální mapa - </w:t>
      </w:r>
      <w:proofErr w:type="spellStart"/>
      <w:r w:rsidRPr="00D22702">
        <w:rPr>
          <w:rFonts w:ascii="Arial" w:hAnsi="Arial" w:cs="Arial"/>
          <w:sz w:val="22"/>
          <w:szCs w:val="22"/>
        </w:rPr>
        <w:t>Střádalů</w:t>
      </w:r>
      <w:proofErr w:type="spellEnd"/>
      <w:r w:rsidRPr="00D22702">
        <w:rPr>
          <w:rFonts w:ascii="Arial" w:hAnsi="Arial" w:cs="Arial"/>
          <w:sz w:val="22"/>
          <w:szCs w:val="22"/>
        </w:rPr>
        <w:t xml:space="preserve"> 26</w:t>
      </w:r>
    </w:p>
    <w:p w14:paraId="30EDB1DD" w14:textId="77777777" w:rsidR="00D22702" w:rsidRPr="00D22702" w:rsidRDefault="00D22702" w:rsidP="00D22702">
      <w:pPr>
        <w:spacing w:line="276" w:lineRule="auto"/>
        <w:ind w:left="1080"/>
        <w:jc w:val="both"/>
        <w:rPr>
          <w:rFonts w:ascii="Arial" w:hAnsi="Arial" w:cs="Arial"/>
          <w:sz w:val="22"/>
          <w:szCs w:val="22"/>
        </w:rPr>
      </w:pPr>
    </w:p>
    <w:p w14:paraId="29CD27C1" w14:textId="77777777" w:rsidR="00D22702" w:rsidRPr="00D22702" w:rsidRDefault="00D22702" w:rsidP="00D22702">
      <w:pPr>
        <w:spacing w:line="276" w:lineRule="auto"/>
        <w:ind w:left="1080"/>
        <w:jc w:val="both"/>
        <w:rPr>
          <w:rFonts w:ascii="Arial" w:hAnsi="Arial" w:cs="Arial"/>
          <w:b/>
          <w:sz w:val="22"/>
          <w:szCs w:val="22"/>
          <w:u w:val="single"/>
        </w:rPr>
      </w:pPr>
      <w:r w:rsidRPr="00D22702">
        <w:rPr>
          <w:rFonts w:ascii="Arial" w:hAnsi="Arial" w:cs="Arial"/>
          <w:b/>
          <w:sz w:val="22"/>
          <w:szCs w:val="22"/>
          <w:u w:val="single"/>
        </w:rPr>
        <w:t xml:space="preserve">Dodavateli studie budou na vyžádání zapůjčeny veškeré dostupné dokumentace ke stávajícím budovám správy podniku, VH laboratoří a na pozemcích VHP Ostrava, </w:t>
      </w:r>
      <w:proofErr w:type="spellStart"/>
      <w:r w:rsidRPr="00D22702">
        <w:rPr>
          <w:rFonts w:ascii="Arial" w:hAnsi="Arial" w:cs="Arial"/>
          <w:b/>
          <w:sz w:val="22"/>
          <w:szCs w:val="22"/>
          <w:u w:val="single"/>
        </w:rPr>
        <w:t>Střádalů</w:t>
      </w:r>
      <w:proofErr w:type="spellEnd"/>
      <w:r w:rsidRPr="00D22702">
        <w:rPr>
          <w:rFonts w:ascii="Arial" w:hAnsi="Arial" w:cs="Arial"/>
          <w:b/>
          <w:sz w:val="22"/>
          <w:szCs w:val="22"/>
          <w:u w:val="single"/>
        </w:rPr>
        <w:t xml:space="preserve"> 26.</w:t>
      </w:r>
    </w:p>
    <w:p w14:paraId="4A2A7255" w14:textId="064B6E46" w:rsidR="00D22702" w:rsidRDefault="00D22702" w:rsidP="00EF6931">
      <w:pPr>
        <w:rPr>
          <w:rFonts w:ascii="Arial" w:hAnsi="Arial" w:cs="Arial"/>
        </w:rPr>
      </w:pPr>
    </w:p>
    <w:p w14:paraId="16D232E6" w14:textId="50A6F227" w:rsidR="00D22702" w:rsidRDefault="00D22702" w:rsidP="00EF6931">
      <w:pPr>
        <w:rPr>
          <w:rFonts w:ascii="Arial" w:hAnsi="Arial" w:cs="Arial"/>
        </w:rPr>
      </w:pPr>
    </w:p>
    <w:p w14:paraId="2FA4AA78" w14:textId="7090A82F" w:rsidR="00D22702" w:rsidRDefault="00D22702" w:rsidP="00EF6931">
      <w:pPr>
        <w:rPr>
          <w:rFonts w:ascii="Arial" w:hAnsi="Arial" w:cs="Arial"/>
        </w:rPr>
      </w:pPr>
    </w:p>
    <w:p w14:paraId="789112E6" w14:textId="30344C25" w:rsidR="00D22702" w:rsidRDefault="00D22702" w:rsidP="00EF6931">
      <w:pPr>
        <w:rPr>
          <w:rFonts w:ascii="Arial" w:hAnsi="Arial" w:cs="Arial"/>
        </w:rPr>
      </w:pPr>
    </w:p>
    <w:p w14:paraId="615A0699" w14:textId="6CF869A8" w:rsidR="00D22702" w:rsidRDefault="00D22702" w:rsidP="00EF6931">
      <w:pPr>
        <w:rPr>
          <w:rFonts w:ascii="Arial" w:hAnsi="Arial" w:cs="Arial"/>
        </w:rPr>
      </w:pPr>
    </w:p>
    <w:p w14:paraId="10FA5259" w14:textId="0B6800DE" w:rsidR="00D22702" w:rsidRDefault="00D22702" w:rsidP="00EF6931">
      <w:pPr>
        <w:rPr>
          <w:rFonts w:ascii="Arial" w:hAnsi="Arial" w:cs="Arial"/>
        </w:rPr>
      </w:pPr>
    </w:p>
    <w:p w14:paraId="2FF5F534" w14:textId="4868D701" w:rsidR="00BE2F39" w:rsidRDefault="00BE2F39" w:rsidP="00EF6931">
      <w:pPr>
        <w:rPr>
          <w:rFonts w:ascii="Arial" w:hAnsi="Arial" w:cs="Arial"/>
        </w:rPr>
      </w:pPr>
    </w:p>
    <w:p w14:paraId="790D23E4" w14:textId="00D352E0" w:rsidR="00BE2F39" w:rsidRDefault="00BE2F39" w:rsidP="00EF6931">
      <w:pPr>
        <w:rPr>
          <w:rFonts w:ascii="Arial" w:hAnsi="Arial" w:cs="Arial"/>
        </w:rPr>
      </w:pPr>
    </w:p>
    <w:p w14:paraId="461EFE97" w14:textId="798BF465" w:rsidR="00BE2F39" w:rsidRDefault="00BE2F39" w:rsidP="00EF6931">
      <w:pPr>
        <w:rPr>
          <w:rFonts w:ascii="Arial" w:hAnsi="Arial" w:cs="Arial"/>
        </w:rPr>
      </w:pPr>
    </w:p>
    <w:p w14:paraId="092BCBD8" w14:textId="33AD28F7" w:rsidR="00BE2F39" w:rsidRDefault="00BE2F39" w:rsidP="00EF6931">
      <w:pPr>
        <w:rPr>
          <w:rFonts w:ascii="Arial" w:hAnsi="Arial" w:cs="Arial"/>
        </w:rPr>
      </w:pPr>
    </w:p>
    <w:p w14:paraId="15096B7E" w14:textId="2DFF1D64" w:rsidR="00BE2F39" w:rsidRDefault="00BE2F39" w:rsidP="00EF6931">
      <w:pPr>
        <w:rPr>
          <w:rFonts w:ascii="Arial" w:hAnsi="Arial" w:cs="Arial"/>
        </w:rPr>
      </w:pPr>
    </w:p>
    <w:p w14:paraId="2F175833" w14:textId="10603AA2" w:rsidR="00BE2F39" w:rsidRDefault="00BE2F39" w:rsidP="00EF6931">
      <w:pPr>
        <w:rPr>
          <w:rFonts w:ascii="Arial" w:hAnsi="Arial" w:cs="Arial"/>
        </w:rPr>
      </w:pPr>
    </w:p>
    <w:p w14:paraId="56B61B16" w14:textId="7EEC0EC8" w:rsidR="00BE2F39" w:rsidRDefault="00BE2F39" w:rsidP="00EF6931">
      <w:pPr>
        <w:rPr>
          <w:rFonts w:ascii="Arial" w:hAnsi="Arial" w:cs="Arial"/>
        </w:rPr>
      </w:pPr>
    </w:p>
    <w:p w14:paraId="40FFFB01" w14:textId="3A22BB4B" w:rsidR="00BE2F39" w:rsidRDefault="00BE2F39" w:rsidP="00EF6931">
      <w:pPr>
        <w:rPr>
          <w:rFonts w:ascii="Arial" w:hAnsi="Arial" w:cs="Arial"/>
        </w:rPr>
      </w:pPr>
    </w:p>
    <w:p w14:paraId="617800FD" w14:textId="235EECAF" w:rsidR="00BE2F39" w:rsidRDefault="00BE2F39" w:rsidP="00EF6931">
      <w:pPr>
        <w:rPr>
          <w:rFonts w:ascii="Arial" w:hAnsi="Arial" w:cs="Arial"/>
        </w:rPr>
      </w:pPr>
    </w:p>
    <w:p w14:paraId="0BAAB56B" w14:textId="6B4D109E" w:rsidR="00BE2F39" w:rsidRDefault="00BE2F39" w:rsidP="00EF6931">
      <w:pPr>
        <w:rPr>
          <w:rFonts w:ascii="Arial" w:hAnsi="Arial" w:cs="Arial"/>
        </w:rPr>
      </w:pPr>
    </w:p>
    <w:p w14:paraId="06836B9F" w14:textId="51DA01A4" w:rsidR="00BE2F39" w:rsidRDefault="00BE2F39" w:rsidP="00EF6931">
      <w:pPr>
        <w:rPr>
          <w:rFonts w:ascii="Arial" w:hAnsi="Arial" w:cs="Arial"/>
        </w:rPr>
      </w:pPr>
    </w:p>
    <w:p w14:paraId="337DD369" w14:textId="12270767" w:rsidR="00BE2F39" w:rsidRDefault="00BE2F39" w:rsidP="00EF6931">
      <w:pPr>
        <w:rPr>
          <w:rFonts w:ascii="Arial" w:hAnsi="Arial" w:cs="Arial"/>
        </w:rPr>
      </w:pPr>
    </w:p>
    <w:p w14:paraId="7E53A952" w14:textId="21B4EA91" w:rsidR="00BE2F39" w:rsidRDefault="00BE2F39" w:rsidP="00EF6931">
      <w:pPr>
        <w:rPr>
          <w:rFonts w:ascii="Arial" w:hAnsi="Arial" w:cs="Arial"/>
        </w:rPr>
      </w:pPr>
    </w:p>
    <w:p w14:paraId="349785CF" w14:textId="0E05C934" w:rsidR="00BE2F39" w:rsidRDefault="00BE2F39" w:rsidP="00EF6931">
      <w:pPr>
        <w:rPr>
          <w:rFonts w:ascii="Arial" w:hAnsi="Arial" w:cs="Arial"/>
        </w:rPr>
      </w:pPr>
    </w:p>
    <w:p w14:paraId="0F049341" w14:textId="6861A26A" w:rsidR="00BE2F39" w:rsidRDefault="00BE2F39" w:rsidP="00EF6931">
      <w:pPr>
        <w:rPr>
          <w:rFonts w:ascii="Arial" w:hAnsi="Arial" w:cs="Arial"/>
        </w:rPr>
      </w:pPr>
    </w:p>
    <w:p w14:paraId="04A0A1D1" w14:textId="184B2931" w:rsidR="00BE2F39" w:rsidRDefault="00BE2F39" w:rsidP="00EF6931">
      <w:pPr>
        <w:rPr>
          <w:rFonts w:ascii="Arial" w:hAnsi="Arial" w:cs="Arial"/>
        </w:rPr>
      </w:pPr>
    </w:p>
    <w:p w14:paraId="1677EACF" w14:textId="2E138883" w:rsidR="00BE2F39" w:rsidRDefault="00BE2F39" w:rsidP="00EF6931">
      <w:pPr>
        <w:rPr>
          <w:rFonts w:ascii="Arial" w:hAnsi="Arial" w:cs="Arial"/>
        </w:rPr>
      </w:pPr>
    </w:p>
    <w:p w14:paraId="3E68CFA6" w14:textId="0F0BB65A" w:rsidR="00BE2F39" w:rsidRDefault="00BE2F39" w:rsidP="00EF6931">
      <w:pPr>
        <w:rPr>
          <w:rFonts w:ascii="Arial" w:hAnsi="Arial" w:cs="Arial"/>
        </w:rPr>
      </w:pPr>
    </w:p>
    <w:p w14:paraId="4F5F49AD" w14:textId="5320098A" w:rsidR="00BE2F39" w:rsidRDefault="00BE2F39" w:rsidP="00EF6931">
      <w:pPr>
        <w:rPr>
          <w:rFonts w:ascii="Arial" w:hAnsi="Arial" w:cs="Arial"/>
        </w:rPr>
      </w:pPr>
    </w:p>
    <w:p w14:paraId="0F1AC748" w14:textId="69ED3A82" w:rsidR="00BE2F39" w:rsidRDefault="00BE2F39" w:rsidP="00EF6931">
      <w:pPr>
        <w:rPr>
          <w:rFonts w:ascii="Arial" w:hAnsi="Arial" w:cs="Arial"/>
        </w:rPr>
      </w:pPr>
    </w:p>
    <w:p w14:paraId="4CEA7779" w14:textId="290E03EE" w:rsidR="00BE2F39" w:rsidRDefault="00BE2F39" w:rsidP="00EF6931">
      <w:pPr>
        <w:rPr>
          <w:rFonts w:ascii="Arial" w:hAnsi="Arial" w:cs="Arial"/>
        </w:rPr>
      </w:pPr>
    </w:p>
    <w:p w14:paraId="497300C1" w14:textId="098FFB0F" w:rsidR="00BE2F39" w:rsidRPr="00C16E2A" w:rsidRDefault="00BE2F39" w:rsidP="00BE2F39">
      <w:pPr>
        <w:spacing w:line="276" w:lineRule="auto"/>
        <w:ind w:left="-284"/>
        <w:jc w:val="both"/>
        <w:rPr>
          <w:rFonts w:ascii="Arial" w:hAnsi="Arial" w:cs="Arial"/>
          <w:b/>
        </w:rPr>
      </w:pPr>
      <w:r w:rsidRPr="00C16E2A">
        <w:rPr>
          <w:rFonts w:ascii="Arial" w:hAnsi="Arial" w:cs="Arial"/>
          <w:b/>
        </w:rPr>
        <w:lastRenderedPageBreak/>
        <w:t xml:space="preserve">Příloha č. 1 </w:t>
      </w:r>
      <w:r w:rsidR="00C16E2A" w:rsidRPr="00C16E2A">
        <w:rPr>
          <w:rFonts w:ascii="Arial" w:hAnsi="Arial" w:cs="Arial"/>
          <w:b/>
        </w:rPr>
        <w:t xml:space="preserve">Osnovy studie </w:t>
      </w:r>
      <w:r w:rsidRPr="00C16E2A">
        <w:rPr>
          <w:rFonts w:ascii="Arial" w:hAnsi="Arial" w:cs="Arial"/>
          <w:b/>
        </w:rPr>
        <w:t>– katastrální mapa- Varenská 49</w:t>
      </w:r>
    </w:p>
    <w:p w14:paraId="19B97F21" w14:textId="1DE73A7C" w:rsidR="00BE2F39" w:rsidRDefault="00BE2F39" w:rsidP="00EF6931">
      <w:pPr>
        <w:rPr>
          <w:rFonts w:ascii="Arial" w:hAnsi="Arial" w:cs="Arial"/>
        </w:rPr>
      </w:pPr>
    </w:p>
    <w:p w14:paraId="236FF51E" w14:textId="77777777" w:rsidR="00BE2F39" w:rsidRDefault="00BE2F39" w:rsidP="00EF6931">
      <w:pPr>
        <w:rPr>
          <w:rFonts w:ascii="Arial" w:hAnsi="Arial" w:cs="Arial"/>
        </w:rPr>
      </w:pPr>
    </w:p>
    <w:p w14:paraId="40C056F4" w14:textId="77777777" w:rsidR="00BE2F39" w:rsidRDefault="00BE2F39" w:rsidP="00EF6931">
      <w:pPr>
        <w:rPr>
          <w:rFonts w:ascii="Arial" w:hAnsi="Arial" w:cs="Arial"/>
        </w:rPr>
      </w:pPr>
    </w:p>
    <w:p w14:paraId="5A958262" w14:textId="77777777" w:rsidR="00BE2F39" w:rsidRDefault="00BE2F39" w:rsidP="00EF6931">
      <w:pPr>
        <w:rPr>
          <w:rFonts w:ascii="Arial" w:hAnsi="Arial" w:cs="Arial"/>
        </w:rPr>
      </w:pPr>
    </w:p>
    <w:p w14:paraId="7B3664A8" w14:textId="77777777" w:rsidR="00DC2EB0" w:rsidRDefault="00DC2EB0" w:rsidP="00EF6931">
      <w:pPr>
        <w:rPr>
          <w:rFonts w:ascii="Arial" w:hAnsi="Arial" w:cs="Arial"/>
        </w:rPr>
      </w:pPr>
    </w:p>
    <w:p w14:paraId="63DAA855" w14:textId="77777777" w:rsidR="00DC2EB0" w:rsidRDefault="00DC2EB0" w:rsidP="00EF6931">
      <w:pPr>
        <w:rPr>
          <w:rFonts w:ascii="Arial" w:hAnsi="Arial" w:cs="Arial"/>
        </w:rPr>
      </w:pPr>
    </w:p>
    <w:p w14:paraId="2CFD3403" w14:textId="77777777" w:rsidR="00DC2EB0" w:rsidRDefault="00DC2EB0" w:rsidP="00EF6931">
      <w:pPr>
        <w:rPr>
          <w:rFonts w:ascii="Arial" w:hAnsi="Arial" w:cs="Arial"/>
        </w:rPr>
      </w:pPr>
    </w:p>
    <w:p w14:paraId="0ABC54CD" w14:textId="77777777" w:rsidR="00DC2EB0" w:rsidRDefault="00DC2EB0" w:rsidP="00EF6931">
      <w:pPr>
        <w:rPr>
          <w:rFonts w:ascii="Arial" w:hAnsi="Arial" w:cs="Arial"/>
        </w:rPr>
      </w:pPr>
    </w:p>
    <w:p w14:paraId="67033ED2" w14:textId="795366CF" w:rsidR="00DC2EB0" w:rsidRDefault="00DC2EB0" w:rsidP="00EF6931">
      <w:pPr>
        <w:rPr>
          <w:rFonts w:ascii="Arial" w:hAnsi="Arial" w:cs="Arial"/>
        </w:rPr>
      </w:pPr>
      <w:r>
        <w:rPr>
          <w:rFonts w:ascii="Arial" w:hAnsi="Arial" w:cs="Arial"/>
          <w:noProof/>
        </w:rPr>
        <w:drawing>
          <wp:anchor distT="0" distB="0" distL="114300" distR="114300" simplePos="0" relativeHeight="251658240" behindDoc="1" locked="0" layoutInCell="1" allowOverlap="1" wp14:anchorId="07608071" wp14:editId="20ECCCE2">
            <wp:simplePos x="0" y="0"/>
            <wp:positionH relativeFrom="column">
              <wp:posOffset>-1407933</wp:posOffset>
            </wp:positionH>
            <wp:positionV relativeFrom="paragraph">
              <wp:posOffset>265403</wp:posOffset>
            </wp:positionV>
            <wp:extent cx="8640445" cy="5939155"/>
            <wp:effectExtent l="0" t="1905" r="6350" b="635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jpg"/>
                    <pic:cNvPicPr/>
                  </pic:nvPicPr>
                  <pic:blipFill>
                    <a:blip r:embed="rId8">
                      <a:extLst>
                        <a:ext uri="{28A0092B-C50C-407E-A947-70E740481C1C}">
                          <a14:useLocalDpi xmlns:a14="http://schemas.microsoft.com/office/drawing/2010/main" val="0"/>
                        </a:ext>
                      </a:extLst>
                    </a:blip>
                    <a:stretch>
                      <a:fillRect/>
                    </a:stretch>
                  </pic:blipFill>
                  <pic:spPr>
                    <a:xfrm rot="5400000">
                      <a:off x="0" y="0"/>
                      <a:ext cx="8640445" cy="5939155"/>
                    </a:xfrm>
                    <a:prstGeom prst="rect">
                      <a:avLst/>
                    </a:prstGeom>
                  </pic:spPr>
                </pic:pic>
              </a:graphicData>
            </a:graphic>
            <wp14:sizeRelH relativeFrom="page">
              <wp14:pctWidth>0</wp14:pctWidth>
            </wp14:sizeRelH>
            <wp14:sizeRelV relativeFrom="page">
              <wp14:pctHeight>0</wp14:pctHeight>
            </wp14:sizeRelV>
          </wp:anchor>
        </w:drawing>
      </w:r>
    </w:p>
    <w:p w14:paraId="738E3FE2" w14:textId="1D59E259" w:rsidR="00DC2EB0" w:rsidRDefault="00DC2EB0" w:rsidP="00EF6931">
      <w:pPr>
        <w:rPr>
          <w:rFonts w:ascii="Arial" w:hAnsi="Arial" w:cs="Arial"/>
        </w:rPr>
      </w:pPr>
    </w:p>
    <w:p w14:paraId="6717271F" w14:textId="537B6622" w:rsidR="00DC2EB0" w:rsidRDefault="00DC2EB0" w:rsidP="00EF6931">
      <w:pPr>
        <w:rPr>
          <w:rFonts w:ascii="Arial" w:hAnsi="Arial" w:cs="Arial"/>
        </w:rPr>
      </w:pPr>
    </w:p>
    <w:p w14:paraId="76B863A9" w14:textId="743D9393" w:rsidR="00DC2EB0" w:rsidRDefault="00DC2EB0" w:rsidP="00EF6931">
      <w:pPr>
        <w:rPr>
          <w:rFonts w:ascii="Arial" w:hAnsi="Arial" w:cs="Arial"/>
        </w:rPr>
      </w:pPr>
    </w:p>
    <w:p w14:paraId="596F770D" w14:textId="5AF52E42" w:rsidR="00DC2EB0" w:rsidRDefault="00DC2EB0" w:rsidP="00EF6931">
      <w:pPr>
        <w:rPr>
          <w:rFonts w:ascii="Arial" w:hAnsi="Arial" w:cs="Arial"/>
        </w:rPr>
      </w:pPr>
    </w:p>
    <w:p w14:paraId="0654D4A9" w14:textId="74916C54" w:rsidR="00DC2EB0" w:rsidRDefault="00DC2EB0" w:rsidP="00EF6931">
      <w:pPr>
        <w:rPr>
          <w:rFonts w:ascii="Arial" w:hAnsi="Arial" w:cs="Arial"/>
        </w:rPr>
      </w:pPr>
    </w:p>
    <w:p w14:paraId="0F3EF415" w14:textId="19E84611" w:rsidR="00DC2EB0" w:rsidRDefault="00DC2EB0" w:rsidP="00EF6931">
      <w:pPr>
        <w:rPr>
          <w:rFonts w:ascii="Arial" w:hAnsi="Arial" w:cs="Arial"/>
        </w:rPr>
      </w:pPr>
    </w:p>
    <w:p w14:paraId="31D95EB3" w14:textId="66C1BE85" w:rsidR="00DC2EB0" w:rsidRDefault="00DC2EB0" w:rsidP="00EF6931">
      <w:pPr>
        <w:rPr>
          <w:rFonts w:ascii="Arial" w:hAnsi="Arial" w:cs="Arial"/>
        </w:rPr>
      </w:pPr>
    </w:p>
    <w:p w14:paraId="290AF7E1" w14:textId="19829E6E" w:rsidR="00DC2EB0" w:rsidRDefault="00DC2EB0" w:rsidP="00EF6931">
      <w:pPr>
        <w:rPr>
          <w:rFonts w:ascii="Arial" w:hAnsi="Arial" w:cs="Arial"/>
        </w:rPr>
      </w:pPr>
    </w:p>
    <w:p w14:paraId="4DF0A53B" w14:textId="3102B11D" w:rsidR="00DC2EB0" w:rsidRDefault="00DC2EB0" w:rsidP="00EF6931">
      <w:pPr>
        <w:rPr>
          <w:rFonts w:ascii="Arial" w:hAnsi="Arial" w:cs="Arial"/>
        </w:rPr>
      </w:pPr>
    </w:p>
    <w:p w14:paraId="720B4FCC" w14:textId="0E1E62CA" w:rsidR="00DC2EB0" w:rsidRDefault="00DC2EB0" w:rsidP="00EF6931">
      <w:pPr>
        <w:rPr>
          <w:rFonts w:ascii="Arial" w:hAnsi="Arial" w:cs="Arial"/>
        </w:rPr>
      </w:pPr>
    </w:p>
    <w:p w14:paraId="1EE7360D" w14:textId="20CD0EB2" w:rsidR="00DC2EB0" w:rsidRDefault="00DC2EB0" w:rsidP="00EF6931">
      <w:pPr>
        <w:rPr>
          <w:rFonts w:ascii="Arial" w:hAnsi="Arial" w:cs="Arial"/>
        </w:rPr>
      </w:pPr>
    </w:p>
    <w:p w14:paraId="60BC38E6" w14:textId="77777777" w:rsidR="00DC2EB0" w:rsidRDefault="00DC2EB0" w:rsidP="00EF6931">
      <w:pPr>
        <w:rPr>
          <w:rFonts w:ascii="Arial" w:hAnsi="Arial" w:cs="Arial"/>
        </w:rPr>
      </w:pPr>
    </w:p>
    <w:p w14:paraId="02962DF7" w14:textId="3834D46F" w:rsidR="00DC2EB0" w:rsidRDefault="00DC2EB0" w:rsidP="00EF6931">
      <w:pPr>
        <w:rPr>
          <w:rFonts w:ascii="Arial" w:hAnsi="Arial" w:cs="Arial"/>
        </w:rPr>
      </w:pPr>
    </w:p>
    <w:p w14:paraId="3E7E160D" w14:textId="3BFF5BE5" w:rsidR="00DC2EB0" w:rsidRDefault="00DC2EB0" w:rsidP="00EF6931">
      <w:pPr>
        <w:rPr>
          <w:rFonts w:ascii="Arial" w:hAnsi="Arial" w:cs="Arial"/>
        </w:rPr>
      </w:pPr>
    </w:p>
    <w:p w14:paraId="0265398D" w14:textId="43DDFAEC" w:rsidR="00DC2EB0" w:rsidRDefault="00DC2EB0" w:rsidP="00EF6931">
      <w:pPr>
        <w:rPr>
          <w:rFonts w:ascii="Arial" w:hAnsi="Arial" w:cs="Arial"/>
        </w:rPr>
      </w:pPr>
    </w:p>
    <w:p w14:paraId="54D712AF" w14:textId="09FE564C" w:rsidR="00DC2EB0" w:rsidRDefault="00DC2EB0" w:rsidP="00EF6931">
      <w:pPr>
        <w:rPr>
          <w:rFonts w:ascii="Arial" w:hAnsi="Arial" w:cs="Arial"/>
        </w:rPr>
      </w:pPr>
    </w:p>
    <w:p w14:paraId="418DE1E4" w14:textId="54F2E0C3" w:rsidR="00DC2EB0" w:rsidRDefault="00DC2EB0" w:rsidP="00EF6931">
      <w:pPr>
        <w:rPr>
          <w:rFonts w:ascii="Arial" w:hAnsi="Arial" w:cs="Arial"/>
        </w:rPr>
      </w:pPr>
    </w:p>
    <w:p w14:paraId="7F7F6925" w14:textId="77777777" w:rsidR="00DC2EB0" w:rsidRDefault="00DC2EB0" w:rsidP="00EF6931">
      <w:pPr>
        <w:rPr>
          <w:rFonts w:ascii="Arial" w:hAnsi="Arial" w:cs="Arial"/>
        </w:rPr>
      </w:pPr>
    </w:p>
    <w:p w14:paraId="05646795" w14:textId="77777777" w:rsidR="00DC2EB0" w:rsidRDefault="00DC2EB0" w:rsidP="00EF6931">
      <w:pPr>
        <w:rPr>
          <w:rFonts w:ascii="Arial" w:hAnsi="Arial" w:cs="Arial"/>
        </w:rPr>
      </w:pPr>
    </w:p>
    <w:p w14:paraId="0C2775F3" w14:textId="06D42969" w:rsidR="00DC2EB0" w:rsidRDefault="00DC2EB0" w:rsidP="00EF6931">
      <w:pPr>
        <w:rPr>
          <w:rFonts w:ascii="Arial" w:hAnsi="Arial" w:cs="Arial"/>
        </w:rPr>
      </w:pPr>
    </w:p>
    <w:p w14:paraId="41D6AE27" w14:textId="57202249" w:rsidR="00DC2EB0" w:rsidRDefault="00DC2EB0" w:rsidP="00EF6931">
      <w:pPr>
        <w:rPr>
          <w:rFonts w:ascii="Arial" w:hAnsi="Arial" w:cs="Arial"/>
        </w:rPr>
      </w:pPr>
    </w:p>
    <w:p w14:paraId="4ABB7892" w14:textId="267D5C32" w:rsidR="00DC2EB0" w:rsidRDefault="00DC2EB0" w:rsidP="00EF6931">
      <w:pPr>
        <w:rPr>
          <w:rFonts w:ascii="Arial" w:hAnsi="Arial" w:cs="Arial"/>
        </w:rPr>
      </w:pPr>
    </w:p>
    <w:p w14:paraId="19F1B648" w14:textId="77777777" w:rsidR="00DC2EB0" w:rsidRPr="00DC2EB0" w:rsidRDefault="00DC2EB0" w:rsidP="00DC2EB0">
      <w:pPr>
        <w:rPr>
          <w:rFonts w:ascii="Arial" w:hAnsi="Arial" w:cs="Arial"/>
        </w:rPr>
      </w:pPr>
    </w:p>
    <w:p w14:paraId="0CF0F58D" w14:textId="77777777" w:rsidR="00DC2EB0" w:rsidRPr="00DC2EB0" w:rsidRDefault="00DC2EB0" w:rsidP="00DC2EB0">
      <w:pPr>
        <w:rPr>
          <w:rFonts w:ascii="Arial" w:hAnsi="Arial" w:cs="Arial"/>
        </w:rPr>
      </w:pPr>
    </w:p>
    <w:p w14:paraId="554E61F3" w14:textId="77777777" w:rsidR="00DC2EB0" w:rsidRPr="00DC2EB0" w:rsidRDefault="00DC2EB0" w:rsidP="00DC2EB0">
      <w:pPr>
        <w:rPr>
          <w:rFonts w:ascii="Arial" w:hAnsi="Arial" w:cs="Arial"/>
        </w:rPr>
      </w:pPr>
    </w:p>
    <w:p w14:paraId="027B55FB" w14:textId="77777777" w:rsidR="00DC2EB0" w:rsidRPr="00DC2EB0" w:rsidRDefault="00DC2EB0" w:rsidP="00DC2EB0">
      <w:pPr>
        <w:rPr>
          <w:rFonts w:ascii="Arial" w:hAnsi="Arial" w:cs="Arial"/>
        </w:rPr>
      </w:pPr>
    </w:p>
    <w:p w14:paraId="5FB8D402" w14:textId="77777777" w:rsidR="00DC2EB0" w:rsidRPr="00DC2EB0" w:rsidRDefault="00DC2EB0" w:rsidP="00DC2EB0">
      <w:pPr>
        <w:rPr>
          <w:rFonts w:ascii="Arial" w:hAnsi="Arial" w:cs="Arial"/>
        </w:rPr>
      </w:pPr>
    </w:p>
    <w:p w14:paraId="2C550128" w14:textId="77777777" w:rsidR="00DC2EB0" w:rsidRPr="00DC2EB0" w:rsidRDefault="00DC2EB0" w:rsidP="00DC2EB0">
      <w:pPr>
        <w:rPr>
          <w:rFonts w:ascii="Arial" w:hAnsi="Arial" w:cs="Arial"/>
        </w:rPr>
      </w:pPr>
    </w:p>
    <w:p w14:paraId="0CAC4D1E" w14:textId="77777777" w:rsidR="00DC2EB0" w:rsidRPr="00DC2EB0" w:rsidRDefault="00DC2EB0" w:rsidP="00DC2EB0">
      <w:pPr>
        <w:rPr>
          <w:rFonts w:ascii="Arial" w:hAnsi="Arial" w:cs="Arial"/>
        </w:rPr>
      </w:pPr>
    </w:p>
    <w:p w14:paraId="1A7481B4" w14:textId="77777777" w:rsidR="00DC2EB0" w:rsidRPr="00DC2EB0" w:rsidRDefault="00DC2EB0" w:rsidP="00DC2EB0">
      <w:pPr>
        <w:rPr>
          <w:rFonts w:ascii="Arial" w:hAnsi="Arial" w:cs="Arial"/>
        </w:rPr>
      </w:pPr>
    </w:p>
    <w:p w14:paraId="64C75074" w14:textId="77777777" w:rsidR="00DC2EB0" w:rsidRPr="00DC2EB0" w:rsidRDefault="00DC2EB0" w:rsidP="00DC2EB0">
      <w:pPr>
        <w:rPr>
          <w:rFonts w:ascii="Arial" w:hAnsi="Arial" w:cs="Arial"/>
        </w:rPr>
      </w:pPr>
    </w:p>
    <w:p w14:paraId="6E09C4F8" w14:textId="77777777" w:rsidR="00DC2EB0" w:rsidRPr="00DC2EB0" w:rsidRDefault="00DC2EB0" w:rsidP="00DC2EB0">
      <w:pPr>
        <w:rPr>
          <w:rFonts w:ascii="Arial" w:hAnsi="Arial" w:cs="Arial"/>
        </w:rPr>
      </w:pPr>
    </w:p>
    <w:p w14:paraId="441D9041" w14:textId="77777777" w:rsidR="00DC2EB0" w:rsidRPr="00DC2EB0" w:rsidRDefault="00DC2EB0" w:rsidP="00DC2EB0">
      <w:pPr>
        <w:rPr>
          <w:rFonts w:ascii="Arial" w:hAnsi="Arial" w:cs="Arial"/>
        </w:rPr>
      </w:pPr>
    </w:p>
    <w:p w14:paraId="093AD639" w14:textId="77777777" w:rsidR="00DC2EB0" w:rsidRPr="00DC2EB0" w:rsidRDefault="00DC2EB0" w:rsidP="00DC2EB0">
      <w:pPr>
        <w:rPr>
          <w:rFonts w:ascii="Arial" w:hAnsi="Arial" w:cs="Arial"/>
        </w:rPr>
      </w:pPr>
    </w:p>
    <w:p w14:paraId="74AAAC2A" w14:textId="77777777" w:rsidR="00DC2EB0" w:rsidRPr="00DC2EB0" w:rsidRDefault="00DC2EB0" w:rsidP="00DC2EB0">
      <w:pPr>
        <w:rPr>
          <w:rFonts w:ascii="Arial" w:hAnsi="Arial" w:cs="Arial"/>
        </w:rPr>
      </w:pPr>
    </w:p>
    <w:p w14:paraId="38ED1D7B" w14:textId="77777777" w:rsidR="00DC2EB0" w:rsidRPr="00DC2EB0" w:rsidRDefault="00DC2EB0" w:rsidP="00DC2EB0">
      <w:pPr>
        <w:rPr>
          <w:rFonts w:ascii="Arial" w:hAnsi="Arial" w:cs="Arial"/>
        </w:rPr>
      </w:pPr>
    </w:p>
    <w:p w14:paraId="7C16869E" w14:textId="77777777" w:rsidR="00DC2EB0" w:rsidRPr="00DC2EB0" w:rsidRDefault="00DC2EB0" w:rsidP="00DC2EB0">
      <w:pPr>
        <w:rPr>
          <w:rFonts w:ascii="Arial" w:hAnsi="Arial" w:cs="Arial"/>
        </w:rPr>
      </w:pPr>
    </w:p>
    <w:p w14:paraId="71BC34F3" w14:textId="77777777" w:rsidR="00DC2EB0" w:rsidRPr="00DC2EB0" w:rsidRDefault="00DC2EB0" w:rsidP="00DC2EB0">
      <w:pPr>
        <w:rPr>
          <w:rFonts w:ascii="Arial" w:hAnsi="Arial" w:cs="Arial"/>
        </w:rPr>
      </w:pPr>
    </w:p>
    <w:p w14:paraId="596E1F18" w14:textId="77777777" w:rsidR="00DC2EB0" w:rsidRPr="00DC2EB0" w:rsidRDefault="00DC2EB0" w:rsidP="00DC2EB0">
      <w:pPr>
        <w:rPr>
          <w:rFonts w:ascii="Arial" w:hAnsi="Arial" w:cs="Arial"/>
        </w:rPr>
      </w:pPr>
    </w:p>
    <w:p w14:paraId="05612C23" w14:textId="77777777" w:rsidR="00DC2EB0" w:rsidRPr="00DC2EB0" w:rsidRDefault="00DC2EB0" w:rsidP="00DC2EB0">
      <w:pPr>
        <w:rPr>
          <w:rFonts w:ascii="Arial" w:hAnsi="Arial" w:cs="Arial"/>
        </w:rPr>
      </w:pPr>
    </w:p>
    <w:p w14:paraId="62B77D37" w14:textId="77777777" w:rsidR="00DC2EB0" w:rsidRPr="00DC2EB0" w:rsidRDefault="00DC2EB0" w:rsidP="00DC2EB0">
      <w:pPr>
        <w:rPr>
          <w:rFonts w:ascii="Arial" w:hAnsi="Arial" w:cs="Arial"/>
        </w:rPr>
      </w:pPr>
    </w:p>
    <w:p w14:paraId="53991BEC" w14:textId="77777777" w:rsidR="00DC2EB0" w:rsidRPr="00DC2EB0" w:rsidRDefault="00DC2EB0" w:rsidP="00DC2EB0">
      <w:pPr>
        <w:rPr>
          <w:rFonts w:ascii="Arial" w:hAnsi="Arial" w:cs="Arial"/>
        </w:rPr>
      </w:pPr>
    </w:p>
    <w:p w14:paraId="738057E2" w14:textId="77777777" w:rsidR="00DC2EB0" w:rsidRPr="00DC2EB0" w:rsidRDefault="00DC2EB0" w:rsidP="00DC2EB0">
      <w:pPr>
        <w:rPr>
          <w:rFonts w:ascii="Arial" w:hAnsi="Arial" w:cs="Arial"/>
        </w:rPr>
      </w:pPr>
    </w:p>
    <w:p w14:paraId="48CD7A30" w14:textId="77777777" w:rsidR="00DC2EB0" w:rsidRPr="00DC2EB0" w:rsidRDefault="00DC2EB0" w:rsidP="00DC2EB0">
      <w:pPr>
        <w:rPr>
          <w:rFonts w:ascii="Arial" w:hAnsi="Arial" w:cs="Arial"/>
        </w:rPr>
      </w:pPr>
    </w:p>
    <w:p w14:paraId="4BF56F26" w14:textId="77777777" w:rsidR="00DC2EB0" w:rsidRPr="00DC2EB0" w:rsidRDefault="00DC2EB0" w:rsidP="00DC2EB0">
      <w:pPr>
        <w:rPr>
          <w:rFonts w:ascii="Arial" w:hAnsi="Arial" w:cs="Arial"/>
        </w:rPr>
      </w:pPr>
    </w:p>
    <w:p w14:paraId="58481BD4" w14:textId="77777777" w:rsidR="00DC2EB0" w:rsidRPr="00DC2EB0" w:rsidRDefault="00DC2EB0" w:rsidP="00DC2EB0">
      <w:pPr>
        <w:rPr>
          <w:rFonts w:ascii="Arial" w:hAnsi="Arial" w:cs="Arial"/>
        </w:rPr>
      </w:pPr>
    </w:p>
    <w:p w14:paraId="4E1DBCCE" w14:textId="77777777" w:rsidR="00DC2EB0" w:rsidRPr="00DC2EB0" w:rsidRDefault="00DC2EB0" w:rsidP="00DC2EB0">
      <w:pPr>
        <w:rPr>
          <w:rFonts w:ascii="Arial" w:hAnsi="Arial" w:cs="Arial"/>
        </w:rPr>
      </w:pPr>
    </w:p>
    <w:p w14:paraId="03D39A27" w14:textId="77777777" w:rsidR="00DC2EB0" w:rsidRPr="00DC2EB0" w:rsidRDefault="00DC2EB0" w:rsidP="00DC2EB0">
      <w:pPr>
        <w:rPr>
          <w:rFonts w:ascii="Arial" w:hAnsi="Arial" w:cs="Arial"/>
        </w:rPr>
      </w:pPr>
    </w:p>
    <w:p w14:paraId="5339FF04" w14:textId="77777777" w:rsidR="00DC2EB0" w:rsidRPr="00DC2EB0" w:rsidRDefault="00DC2EB0" w:rsidP="00DC2EB0">
      <w:pPr>
        <w:rPr>
          <w:rFonts w:ascii="Arial" w:hAnsi="Arial" w:cs="Arial"/>
        </w:rPr>
      </w:pPr>
    </w:p>
    <w:p w14:paraId="5920E9AF" w14:textId="77777777" w:rsidR="00DC2EB0" w:rsidRPr="00DC2EB0" w:rsidRDefault="00DC2EB0" w:rsidP="00DC2EB0">
      <w:pPr>
        <w:rPr>
          <w:rFonts w:ascii="Arial" w:hAnsi="Arial" w:cs="Arial"/>
        </w:rPr>
      </w:pPr>
    </w:p>
    <w:p w14:paraId="3246C0B5" w14:textId="5A1C0592" w:rsidR="00DC2EB0" w:rsidRDefault="00DC2EB0" w:rsidP="00DC2EB0">
      <w:pPr>
        <w:rPr>
          <w:rFonts w:ascii="Arial" w:hAnsi="Arial" w:cs="Arial"/>
        </w:rPr>
      </w:pPr>
    </w:p>
    <w:p w14:paraId="000EA090" w14:textId="066A547B" w:rsidR="00DC2EB0" w:rsidRDefault="00DC2EB0" w:rsidP="00DC2EB0">
      <w:pPr>
        <w:rPr>
          <w:rFonts w:ascii="Arial" w:hAnsi="Arial" w:cs="Arial"/>
        </w:rPr>
      </w:pPr>
    </w:p>
    <w:p w14:paraId="3837AEC7" w14:textId="2DC7C835" w:rsidR="00BE2F39" w:rsidRDefault="00DC2EB0" w:rsidP="00DC2EB0">
      <w:pPr>
        <w:tabs>
          <w:tab w:val="left" w:pos="2304"/>
        </w:tabs>
        <w:rPr>
          <w:rFonts w:ascii="Arial" w:hAnsi="Arial" w:cs="Arial"/>
        </w:rPr>
      </w:pPr>
      <w:r>
        <w:rPr>
          <w:rFonts w:ascii="Arial" w:hAnsi="Arial" w:cs="Arial"/>
        </w:rPr>
        <w:tab/>
      </w:r>
    </w:p>
    <w:p w14:paraId="64586BF9" w14:textId="748A9368" w:rsidR="00DC2EB0" w:rsidRDefault="00DC2EB0" w:rsidP="00DC2EB0">
      <w:pPr>
        <w:tabs>
          <w:tab w:val="left" w:pos="2304"/>
        </w:tabs>
        <w:rPr>
          <w:rFonts w:ascii="Arial" w:hAnsi="Arial" w:cs="Arial"/>
        </w:rPr>
      </w:pPr>
    </w:p>
    <w:p w14:paraId="0345E96E" w14:textId="20C7EF05" w:rsidR="00DC2EB0" w:rsidRDefault="00DC2EB0" w:rsidP="00DC2EB0">
      <w:pPr>
        <w:tabs>
          <w:tab w:val="left" w:pos="2304"/>
        </w:tabs>
        <w:rPr>
          <w:rFonts w:ascii="Arial" w:hAnsi="Arial" w:cs="Arial"/>
        </w:rPr>
      </w:pPr>
    </w:p>
    <w:p w14:paraId="56868B04" w14:textId="6C2F0F0F" w:rsidR="00DC2EB0" w:rsidRPr="00C16E2A" w:rsidRDefault="00DC2EB0" w:rsidP="00DC2EB0">
      <w:pPr>
        <w:spacing w:line="276" w:lineRule="auto"/>
        <w:ind w:left="-284"/>
        <w:rPr>
          <w:rFonts w:ascii="Arial" w:hAnsi="Arial" w:cs="Arial"/>
          <w:b/>
        </w:rPr>
      </w:pPr>
      <w:r w:rsidRPr="00C16E2A">
        <w:rPr>
          <w:rFonts w:ascii="Arial" w:hAnsi="Arial" w:cs="Arial"/>
          <w:b/>
        </w:rPr>
        <w:lastRenderedPageBreak/>
        <w:t xml:space="preserve">Příloha č. 2 </w:t>
      </w:r>
      <w:r w:rsidR="00C16E2A" w:rsidRPr="00C16E2A">
        <w:rPr>
          <w:rFonts w:ascii="Arial" w:hAnsi="Arial" w:cs="Arial"/>
          <w:b/>
        </w:rPr>
        <w:t>–</w:t>
      </w:r>
      <w:r w:rsidRPr="00C16E2A">
        <w:rPr>
          <w:rFonts w:ascii="Arial" w:hAnsi="Arial" w:cs="Arial"/>
          <w:b/>
        </w:rPr>
        <w:t xml:space="preserve"> </w:t>
      </w:r>
      <w:r w:rsidR="00C16E2A" w:rsidRPr="00C16E2A">
        <w:rPr>
          <w:rFonts w:ascii="Arial" w:hAnsi="Arial" w:cs="Arial"/>
          <w:b/>
        </w:rPr>
        <w:t xml:space="preserve">Osnovy studie - </w:t>
      </w:r>
      <w:r w:rsidRPr="00C16E2A">
        <w:rPr>
          <w:rFonts w:ascii="Arial" w:hAnsi="Arial" w:cs="Arial"/>
          <w:b/>
        </w:rPr>
        <w:t xml:space="preserve">katastrální mapa - </w:t>
      </w:r>
      <w:proofErr w:type="spellStart"/>
      <w:r w:rsidRPr="00C16E2A">
        <w:rPr>
          <w:rFonts w:ascii="Arial" w:hAnsi="Arial" w:cs="Arial"/>
          <w:b/>
        </w:rPr>
        <w:t>Střádalů</w:t>
      </w:r>
      <w:proofErr w:type="spellEnd"/>
      <w:r w:rsidRPr="00C16E2A">
        <w:rPr>
          <w:rFonts w:ascii="Arial" w:hAnsi="Arial" w:cs="Arial"/>
          <w:b/>
        </w:rPr>
        <w:t xml:space="preserve"> 26</w:t>
      </w:r>
    </w:p>
    <w:p w14:paraId="094303FF" w14:textId="6012CE3D" w:rsidR="00DC2EB0" w:rsidRDefault="00DC2EB0" w:rsidP="00DC2EB0">
      <w:pPr>
        <w:spacing w:line="276" w:lineRule="auto"/>
        <w:ind w:left="-284"/>
        <w:rPr>
          <w:rFonts w:ascii="Arial" w:hAnsi="Arial" w:cs="Arial"/>
          <w:sz w:val="22"/>
          <w:szCs w:val="22"/>
        </w:rPr>
      </w:pPr>
    </w:p>
    <w:p w14:paraId="4C7EDAAB" w14:textId="45C85840" w:rsidR="00DC2EB0" w:rsidRPr="00D22702" w:rsidRDefault="00DC2EB0" w:rsidP="00DC2EB0">
      <w:pPr>
        <w:spacing w:line="276" w:lineRule="auto"/>
        <w:ind w:left="-284"/>
        <w:rPr>
          <w:rFonts w:ascii="Arial" w:hAnsi="Arial" w:cs="Arial"/>
          <w:sz w:val="22"/>
          <w:szCs w:val="22"/>
        </w:rPr>
      </w:pPr>
    </w:p>
    <w:p w14:paraId="31296490" w14:textId="31EE61F9" w:rsidR="00DC2EB0" w:rsidRPr="00DC2EB0" w:rsidRDefault="00DC2EB0" w:rsidP="00DC2EB0">
      <w:pPr>
        <w:tabs>
          <w:tab w:val="left" w:pos="2304"/>
        </w:tabs>
        <w:rPr>
          <w:rFonts w:ascii="Arial" w:hAnsi="Arial" w:cs="Arial"/>
        </w:rPr>
      </w:pPr>
      <w:r>
        <w:rPr>
          <w:rFonts w:ascii="Arial" w:hAnsi="Arial" w:cs="Arial"/>
          <w:noProof/>
          <w:sz w:val="22"/>
          <w:szCs w:val="22"/>
        </w:rPr>
        <w:drawing>
          <wp:anchor distT="0" distB="0" distL="114300" distR="114300" simplePos="0" relativeHeight="251659264" behindDoc="1" locked="0" layoutInCell="1" allowOverlap="1" wp14:anchorId="5BB75CEE" wp14:editId="2F312955">
            <wp:simplePos x="0" y="0"/>
            <wp:positionH relativeFrom="column">
              <wp:posOffset>-1612662</wp:posOffset>
            </wp:positionH>
            <wp:positionV relativeFrom="paragraph">
              <wp:posOffset>1162284</wp:posOffset>
            </wp:positionV>
            <wp:extent cx="9086048" cy="6209968"/>
            <wp:effectExtent l="9207" t="0" r="0" b="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jpg"/>
                    <pic:cNvPicPr/>
                  </pic:nvPicPr>
                  <pic:blipFill>
                    <a:blip r:embed="rId9">
                      <a:extLst>
                        <a:ext uri="{28A0092B-C50C-407E-A947-70E740481C1C}">
                          <a14:useLocalDpi xmlns:a14="http://schemas.microsoft.com/office/drawing/2010/main" val="0"/>
                        </a:ext>
                      </a:extLst>
                    </a:blip>
                    <a:stretch>
                      <a:fillRect/>
                    </a:stretch>
                  </pic:blipFill>
                  <pic:spPr>
                    <a:xfrm rot="5400000">
                      <a:off x="0" y="0"/>
                      <a:ext cx="9092169" cy="6214152"/>
                    </a:xfrm>
                    <a:prstGeom prst="rect">
                      <a:avLst/>
                    </a:prstGeom>
                  </pic:spPr>
                </pic:pic>
              </a:graphicData>
            </a:graphic>
            <wp14:sizeRelH relativeFrom="page">
              <wp14:pctWidth>0</wp14:pctWidth>
            </wp14:sizeRelH>
            <wp14:sizeRelV relativeFrom="page">
              <wp14:pctHeight>0</wp14:pctHeight>
            </wp14:sizeRelV>
          </wp:anchor>
        </w:drawing>
      </w:r>
    </w:p>
    <w:sectPr w:rsidR="00DC2EB0" w:rsidRPr="00DC2EB0" w:rsidSect="00C8029D">
      <w:footerReference w:type="default" r:id="rId10"/>
      <w:headerReference w:type="first" r:id="rId11"/>
      <w:footerReference w:type="first" r:id="rId12"/>
      <w:pgSz w:w="11906" w:h="16838"/>
      <w:pgMar w:top="851" w:right="1418" w:bottom="680" w:left="1418" w:header="709" w:footer="60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CCE3F5" w14:textId="77777777" w:rsidR="0037256B" w:rsidRDefault="0037256B">
      <w:r>
        <w:separator/>
      </w:r>
    </w:p>
  </w:endnote>
  <w:endnote w:type="continuationSeparator" w:id="0">
    <w:p w14:paraId="5D85EEDF" w14:textId="77777777" w:rsidR="0037256B" w:rsidRDefault="00372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Avinion">
    <w:panose1 w:val="00000000000000000000"/>
    <w:charset w:val="02"/>
    <w:family w:val="swiss"/>
    <w:notTrueType/>
    <w:pitch w:val="variable"/>
  </w:font>
  <w:font w:name="Arial">
    <w:panose1 w:val="020B0604020202020204"/>
    <w:charset w:val="EE"/>
    <w:family w:val="swiss"/>
    <w:pitch w:val="variable"/>
    <w:sig w:usb0="E0002EFF" w:usb1="C000785B" w:usb2="00000009" w:usb3="00000000" w:csb0="000001FF" w:csb1="00000000"/>
  </w:font>
  <w:font w:name="MS Shell Dlg 2">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8C022F" w14:textId="5E703E3C" w:rsidR="0092688F" w:rsidRDefault="0092688F">
    <w:pPr>
      <w:pStyle w:val="Zpat"/>
      <w:jc w:val="center"/>
      <w:rPr>
        <w:rFonts w:ascii="Arial" w:hAnsi="Arial" w:cs="Arial"/>
        <w:sz w:val="18"/>
        <w:szCs w:val="18"/>
      </w:rPr>
    </w:pPr>
    <w:r>
      <w:rPr>
        <w:rFonts w:ascii="Arial" w:hAnsi="Arial" w:cs="Arial"/>
        <w:snapToGrid w:val="0"/>
        <w:sz w:val="18"/>
        <w:szCs w:val="18"/>
      </w:rPr>
      <w:t xml:space="preserve">Strana </w:t>
    </w:r>
    <w:r w:rsidR="0014794E">
      <w:rPr>
        <w:rFonts w:ascii="Arial" w:hAnsi="Arial" w:cs="Arial"/>
        <w:snapToGrid w:val="0"/>
        <w:sz w:val="18"/>
        <w:szCs w:val="18"/>
      </w:rPr>
      <w:fldChar w:fldCharType="begin"/>
    </w:r>
    <w:r>
      <w:rPr>
        <w:rFonts w:ascii="Arial" w:hAnsi="Arial" w:cs="Arial"/>
        <w:snapToGrid w:val="0"/>
        <w:sz w:val="18"/>
        <w:szCs w:val="18"/>
      </w:rPr>
      <w:instrText xml:space="preserve"> PAGE </w:instrText>
    </w:r>
    <w:r w:rsidR="0014794E">
      <w:rPr>
        <w:rFonts w:ascii="Arial" w:hAnsi="Arial" w:cs="Arial"/>
        <w:snapToGrid w:val="0"/>
        <w:sz w:val="18"/>
        <w:szCs w:val="18"/>
      </w:rPr>
      <w:fldChar w:fldCharType="separate"/>
    </w:r>
    <w:r w:rsidR="00E375F6">
      <w:rPr>
        <w:rFonts w:ascii="Arial" w:hAnsi="Arial" w:cs="Arial"/>
        <w:noProof/>
        <w:snapToGrid w:val="0"/>
        <w:sz w:val="18"/>
        <w:szCs w:val="18"/>
      </w:rPr>
      <w:t>2</w:t>
    </w:r>
    <w:r w:rsidR="0014794E">
      <w:rPr>
        <w:rFonts w:ascii="Arial" w:hAnsi="Arial" w:cs="Arial"/>
        <w:snapToGrid w:val="0"/>
        <w:sz w:val="18"/>
        <w:szCs w:val="18"/>
      </w:rPr>
      <w:fldChar w:fldCharType="end"/>
    </w:r>
    <w:r>
      <w:rPr>
        <w:rFonts w:ascii="Arial" w:hAnsi="Arial" w:cs="Arial"/>
        <w:snapToGrid w:val="0"/>
        <w:sz w:val="18"/>
        <w:szCs w:val="18"/>
      </w:rPr>
      <w:t xml:space="preserve"> (celkem </w:t>
    </w:r>
    <w:r w:rsidR="0014794E">
      <w:rPr>
        <w:rFonts w:ascii="Arial" w:hAnsi="Arial" w:cs="Arial"/>
        <w:snapToGrid w:val="0"/>
        <w:sz w:val="18"/>
        <w:szCs w:val="18"/>
      </w:rPr>
      <w:fldChar w:fldCharType="begin"/>
    </w:r>
    <w:r>
      <w:rPr>
        <w:rFonts w:ascii="Arial" w:hAnsi="Arial" w:cs="Arial"/>
        <w:snapToGrid w:val="0"/>
        <w:sz w:val="18"/>
        <w:szCs w:val="18"/>
      </w:rPr>
      <w:instrText xml:space="preserve"> NUMPAGES </w:instrText>
    </w:r>
    <w:r w:rsidR="0014794E">
      <w:rPr>
        <w:rFonts w:ascii="Arial" w:hAnsi="Arial" w:cs="Arial"/>
        <w:snapToGrid w:val="0"/>
        <w:sz w:val="18"/>
        <w:szCs w:val="18"/>
      </w:rPr>
      <w:fldChar w:fldCharType="separate"/>
    </w:r>
    <w:r w:rsidR="00E375F6">
      <w:rPr>
        <w:rFonts w:ascii="Arial" w:hAnsi="Arial" w:cs="Arial"/>
        <w:noProof/>
        <w:snapToGrid w:val="0"/>
        <w:sz w:val="18"/>
        <w:szCs w:val="18"/>
      </w:rPr>
      <w:t>13</w:t>
    </w:r>
    <w:r w:rsidR="0014794E">
      <w:rPr>
        <w:rFonts w:ascii="Arial" w:hAnsi="Arial" w:cs="Arial"/>
        <w:snapToGrid w:val="0"/>
        <w:sz w:val="18"/>
        <w:szCs w:val="18"/>
      </w:rPr>
      <w:fldChar w:fldCharType="end"/>
    </w:r>
    <w:r>
      <w:rPr>
        <w:rFonts w:ascii="Arial" w:hAnsi="Arial" w:cs="Arial"/>
        <w:snapToGrid w:val="0"/>
        <w:sz w:val="18"/>
        <w:szCs w:val="18"/>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CF67DB" w14:textId="77777777" w:rsidR="00CA33CF" w:rsidRDefault="00CA33CF" w:rsidP="00CA33CF">
    <w:pPr>
      <w:pStyle w:val="Zpat"/>
      <w:jc w:val="center"/>
      <w:rPr>
        <w:rFonts w:ascii="Arial" w:hAnsi="Arial" w:cs="Arial"/>
        <w:snapToGrid w:val="0"/>
        <w:sz w:val="18"/>
        <w:szCs w:val="18"/>
      </w:rPr>
    </w:pPr>
  </w:p>
  <w:p w14:paraId="6FD024C8" w14:textId="4351432B" w:rsidR="00571FDF" w:rsidRDefault="00571FDF" w:rsidP="00CA33CF">
    <w:pPr>
      <w:pStyle w:val="Zpat"/>
      <w:jc w:val="center"/>
      <w:rPr>
        <w:rFonts w:ascii="Arial" w:hAnsi="Arial" w:cs="Arial"/>
        <w:sz w:val="18"/>
        <w:szCs w:val="18"/>
      </w:rPr>
    </w:pPr>
    <w:r>
      <w:rPr>
        <w:rFonts w:ascii="Arial" w:hAnsi="Arial" w:cs="Arial"/>
        <w:snapToGrid w:val="0"/>
        <w:sz w:val="18"/>
        <w:szCs w:val="18"/>
      </w:rPr>
      <w:t xml:space="preserve">Strana </w:t>
    </w:r>
    <w:r w:rsidR="0014794E">
      <w:rPr>
        <w:rFonts w:ascii="Arial" w:hAnsi="Arial" w:cs="Arial"/>
        <w:snapToGrid w:val="0"/>
        <w:sz w:val="18"/>
        <w:szCs w:val="18"/>
      </w:rPr>
      <w:fldChar w:fldCharType="begin"/>
    </w:r>
    <w:r>
      <w:rPr>
        <w:rFonts w:ascii="Arial" w:hAnsi="Arial" w:cs="Arial"/>
        <w:snapToGrid w:val="0"/>
        <w:sz w:val="18"/>
        <w:szCs w:val="18"/>
      </w:rPr>
      <w:instrText xml:space="preserve"> PAGE </w:instrText>
    </w:r>
    <w:r w:rsidR="0014794E">
      <w:rPr>
        <w:rFonts w:ascii="Arial" w:hAnsi="Arial" w:cs="Arial"/>
        <w:snapToGrid w:val="0"/>
        <w:sz w:val="18"/>
        <w:szCs w:val="18"/>
      </w:rPr>
      <w:fldChar w:fldCharType="separate"/>
    </w:r>
    <w:r w:rsidR="00E375F6">
      <w:rPr>
        <w:rFonts w:ascii="Arial" w:hAnsi="Arial" w:cs="Arial"/>
        <w:noProof/>
        <w:snapToGrid w:val="0"/>
        <w:sz w:val="18"/>
        <w:szCs w:val="18"/>
      </w:rPr>
      <w:t>1</w:t>
    </w:r>
    <w:r w:rsidR="0014794E">
      <w:rPr>
        <w:rFonts w:ascii="Arial" w:hAnsi="Arial" w:cs="Arial"/>
        <w:snapToGrid w:val="0"/>
        <w:sz w:val="18"/>
        <w:szCs w:val="18"/>
      </w:rPr>
      <w:fldChar w:fldCharType="end"/>
    </w:r>
    <w:r>
      <w:rPr>
        <w:rFonts w:ascii="Arial" w:hAnsi="Arial" w:cs="Arial"/>
        <w:snapToGrid w:val="0"/>
        <w:sz w:val="18"/>
        <w:szCs w:val="18"/>
      </w:rPr>
      <w:t xml:space="preserve"> (celkem </w:t>
    </w:r>
    <w:r w:rsidR="0014794E">
      <w:rPr>
        <w:rFonts w:ascii="Arial" w:hAnsi="Arial" w:cs="Arial"/>
        <w:snapToGrid w:val="0"/>
        <w:sz w:val="18"/>
        <w:szCs w:val="18"/>
      </w:rPr>
      <w:fldChar w:fldCharType="begin"/>
    </w:r>
    <w:r>
      <w:rPr>
        <w:rFonts w:ascii="Arial" w:hAnsi="Arial" w:cs="Arial"/>
        <w:snapToGrid w:val="0"/>
        <w:sz w:val="18"/>
        <w:szCs w:val="18"/>
      </w:rPr>
      <w:instrText xml:space="preserve"> NUMPAGES </w:instrText>
    </w:r>
    <w:r w:rsidR="0014794E">
      <w:rPr>
        <w:rFonts w:ascii="Arial" w:hAnsi="Arial" w:cs="Arial"/>
        <w:snapToGrid w:val="0"/>
        <w:sz w:val="18"/>
        <w:szCs w:val="18"/>
      </w:rPr>
      <w:fldChar w:fldCharType="separate"/>
    </w:r>
    <w:r w:rsidR="00E375F6">
      <w:rPr>
        <w:rFonts w:ascii="Arial" w:hAnsi="Arial" w:cs="Arial"/>
        <w:noProof/>
        <w:snapToGrid w:val="0"/>
        <w:sz w:val="18"/>
        <w:szCs w:val="18"/>
      </w:rPr>
      <w:t>13</w:t>
    </w:r>
    <w:r w:rsidR="0014794E">
      <w:rPr>
        <w:rFonts w:ascii="Arial" w:hAnsi="Arial" w:cs="Arial"/>
        <w:snapToGrid w:val="0"/>
        <w:sz w:val="18"/>
        <w:szCs w:val="18"/>
      </w:rPr>
      <w:fldChar w:fldCharType="end"/>
    </w:r>
    <w:r>
      <w:rPr>
        <w:rFonts w:ascii="Arial" w:hAnsi="Arial" w:cs="Arial"/>
        <w:snapToGrid w:val="0"/>
        <w:sz w:val="18"/>
        <w:szCs w:val="18"/>
      </w:rPr>
      <w:t>)</w:t>
    </w:r>
  </w:p>
  <w:p w14:paraId="1F1FFFE6" w14:textId="77777777" w:rsidR="00571FDF" w:rsidRDefault="00571FDF" w:rsidP="00571FDF">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278F0A" w14:textId="77777777" w:rsidR="0037256B" w:rsidRDefault="0037256B">
      <w:r>
        <w:separator/>
      </w:r>
    </w:p>
  </w:footnote>
  <w:footnote w:type="continuationSeparator" w:id="0">
    <w:p w14:paraId="0C8422C6" w14:textId="77777777" w:rsidR="0037256B" w:rsidRDefault="003725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9041E" w14:textId="6814568E" w:rsidR="000B34C8" w:rsidRPr="001674E6" w:rsidRDefault="000B34C8" w:rsidP="000B34C8">
    <w:pPr>
      <w:pStyle w:val="Zhlav"/>
      <w:rPr>
        <w:rFonts w:ascii="Arial" w:hAnsi="Arial" w:cs="Arial"/>
        <w:sz w:val="18"/>
        <w:szCs w:val="18"/>
      </w:rPr>
    </w:pPr>
    <w:proofErr w:type="spellStart"/>
    <w:r w:rsidRPr="001674E6">
      <w:rPr>
        <w:rFonts w:ascii="Arial" w:hAnsi="Arial" w:cs="Arial"/>
        <w:sz w:val="18"/>
        <w:szCs w:val="18"/>
      </w:rPr>
      <w:t>ev.č</w:t>
    </w:r>
    <w:proofErr w:type="spellEnd"/>
    <w:r w:rsidRPr="001674E6">
      <w:rPr>
        <w:rFonts w:ascii="Arial" w:hAnsi="Arial" w:cs="Arial"/>
        <w:sz w:val="18"/>
        <w:szCs w:val="18"/>
      </w:rPr>
      <w:t xml:space="preserve">. objednatele: </w:t>
    </w:r>
    <w:r w:rsidR="00307B36" w:rsidRPr="00307B36">
      <w:rPr>
        <w:rFonts w:ascii="Arial" w:hAnsi="Arial" w:cs="Arial"/>
        <w:b/>
        <w:sz w:val="18"/>
        <w:szCs w:val="18"/>
      </w:rPr>
      <w:t>B 0005/25</w:t>
    </w:r>
    <w:r w:rsidRPr="001674E6">
      <w:rPr>
        <w:rFonts w:ascii="Arial" w:hAnsi="Arial" w:cs="Arial"/>
        <w:sz w:val="18"/>
        <w:szCs w:val="18"/>
      </w:rPr>
      <w:t xml:space="preserve"> </w:t>
    </w:r>
    <w:r w:rsidRPr="001674E6">
      <w:rPr>
        <w:rFonts w:ascii="Arial" w:hAnsi="Arial" w:cs="Arial"/>
        <w:sz w:val="18"/>
        <w:szCs w:val="18"/>
      </w:rPr>
      <w:tab/>
      <w:t xml:space="preserve">           </w:t>
    </w:r>
    <w:r w:rsidRPr="001674E6">
      <w:rPr>
        <w:rFonts w:ascii="Arial" w:hAnsi="Arial" w:cs="Arial"/>
        <w:sz w:val="18"/>
        <w:szCs w:val="18"/>
      </w:rPr>
      <w:tab/>
    </w:r>
    <w:proofErr w:type="spellStart"/>
    <w:r w:rsidRPr="001674E6">
      <w:rPr>
        <w:rFonts w:ascii="Arial" w:hAnsi="Arial" w:cs="Arial"/>
        <w:sz w:val="18"/>
        <w:szCs w:val="18"/>
      </w:rPr>
      <w:t>ev.č</w:t>
    </w:r>
    <w:proofErr w:type="spellEnd"/>
    <w:r w:rsidRPr="001674E6">
      <w:rPr>
        <w:rFonts w:ascii="Arial" w:hAnsi="Arial" w:cs="Arial"/>
        <w:sz w:val="18"/>
        <w:szCs w:val="18"/>
      </w:rPr>
      <w:t xml:space="preserve">. zhotovitele: </w:t>
    </w:r>
  </w:p>
  <w:p w14:paraId="3BDFA3E7" w14:textId="77777777" w:rsidR="000B34C8" w:rsidRDefault="000B34C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FCA615E"/>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91770A8"/>
    <w:multiLevelType w:val="hybridMultilevel"/>
    <w:tmpl w:val="39DAD74E"/>
    <w:lvl w:ilvl="0" w:tplc="20F6D224">
      <w:start w:val="1"/>
      <w:numFmt w:val="bullet"/>
      <w:lvlText w:val="-"/>
      <w:lvlJc w:val="left"/>
      <w:pPr>
        <w:ind w:left="1428" w:hanging="360"/>
      </w:pPr>
      <w:rPr>
        <w:rFonts w:ascii="Calibri" w:eastAsiaTheme="minorHAnsi" w:hAnsi="Calibri" w:cs="Calibri"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 w15:restartNumberingAfterBreak="0">
    <w:nsid w:val="0979252D"/>
    <w:multiLevelType w:val="multilevel"/>
    <w:tmpl w:val="BECADAF0"/>
    <w:lvl w:ilvl="0">
      <w:start w:val="1"/>
      <w:numFmt w:val="decimal"/>
      <w:lvlText w:val="%1."/>
      <w:lvlJc w:val="left"/>
      <w:pPr>
        <w:tabs>
          <w:tab w:val="num" w:pos="360"/>
        </w:tabs>
        <w:ind w:left="360" w:hanging="360"/>
      </w:pPr>
      <w:rPr>
        <w:rFonts w:cs="Times New Roman" w:hint="default"/>
      </w:rPr>
    </w:lvl>
    <w:lvl w:ilvl="1">
      <w:start w:val="1"/>
      <w:numFmt w:val="decimal"/>
      <w:lvlText w:val="5.%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 w15:restartNumberingAfterBreak="0">
    <w:nsid w:val="0CF70537"/>
    <w:multiLevelType w:val="multilevel"/>
    <w:tmpl w:val="8E166F40"/>
    <w:lvl w:ilvl="0">
      <w:start w:val="2"/>
      <w:numFmt w:val="decimal"/>
      <w:lvlText w:val="%1."/>
      <w:lvlJc w:val="left"/>
      <w:pPr>
        <w:tabs>
          <w:tab w:val="num" w:pos="360"/>
        </w:tabs>
        <w:ind w:left="360" w:hanging="360"/>
      </w:pPr>
      <w:rPr>
        <w:rFonts w:hint="default"/>
      </w:rPr>
    </w:lvl>
    <w:lvl w:ilvl="1">
      <w:start w:val="9"/>
      <w:numFmt w:val="decimal"/>
      <w:lvlText w:val="12.%2."/>
      <w:lvlJc w:val="left"/>
      <w:pPr>
        <w:tabs>
          <w:tab w:val="num" w:pos="792"/>
        </w:tabs>
        <w:ind w:left="792" w:hanging="225"/>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0FEA30D7"/>
    <w:multiLevelType w:val="multilevel"/>
    <w:tmpl w:val="F884787C"/>
    <w:lvl w:ilvl="0">
      <w:start w:val="1"/>
      <w:numFmt w:val="decimal"/>
      <w:lvlText w:val="%1."/>
      <w:lvlJc w:val="left"/>
      <w:pPr>
        <w:tabs>
          <w:tab w:val="num" w:pos="360"/>
        </w:tabs>
        <w:ind w:left="360" w:hanging="360"/>
      </w:pPr>
      <w:rPr>
        <w:rFonts w:hint="default"/>
      </w:rPr>
    </w:lvl>
    <w:lvl w:ilvl="1">
      <w:start w:val="1"/>
      <w:numFmt w:val="decimal"/>
      <w:lvlText w:val="7.%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134B5C16"/>
    <w:multiLevelType w:val="multilevel"/>
    <w:tmpl w:val="B568FE6A"/>
    <w:lvl w:ilvl="0">
      <w:start w:val="1"/>
      <w:numFmt w:val="decimal"/>
      <w:lvlText w:val="%1."/>
      <w:lvlJc w:val="left"/>
      <w:pPr>
        <w:tabs>
          <w:tab w:val="num" w:pos="360"/>
        </w:tabs>
        <w:ind w:left="360" w:hanging="360"/>
      </w:pPr>
      <w:rPr>
        <w:rFonts w:hint="default"/>
      </w:rPr>
    </w:lvl>
    <w:lvl w:ilvl="1">
      <w:start w:val="1"/>
      <w:numFmt w:val="decimal"/>
      <w:lvlText w:val="9.%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19823E51"/>
    <w:multiLevelType w:val="hybridMultilevel"/>
    <w:tmpl w:val="F1D0610C"/>
    <w:lvl w:ilvl="0" w:tplc="20F6D224">
      <w:start w:val="1"/>
      <w:numFmt w:val="bullet"/>
      <w:lvlText w:val="-"/>
      <w:lvlJc w:val="left"/>
      <w:pPr>
        <w:ind w:left="1440" w:hanging="360"/>
      </w:pPr>
      <w:rPr>
        <w:rFonts w:ascii="Calibri" w:eastAsiaTheme="minorHAnsi" w:hAnsi="Calibri" w:cs="Calibri" w:hint="default"/>
      </w:rPr>
    </w:lvl>
    <w:lvl w:ilvl="1" w:tplc="04050001">
      <w:start w:val="1"/>
      <w:numFmt w:val="bullet"/>
      <w:lvlText w:val=""/>
      <w:lvlJc w:val="left"/>
      <w:pPr>
        <w:ind w:left="2160" w:hanging="360"/>
      </w:pPr>
      <w:rPr>
        <w:rFonts w:ascii="Symbol" w:hAnsi="Symbol"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15:restartNumberingAfterBreak="0">
    <w:nsid w:val="1FD20325"/>
    <w:multiLevelType w:val="multilevel"/>
    <w:tmpl w:val="F724C0E8"/>
    <w:lvl w:ilvl="0">
      <w:start w:val="1"/>
      <w:numFmt w:val="decimal"/>
      <w:lvlText w:val="%1."/>
      <w:lvlJc w:val="left"/>
      <w:pPr>
        <w:tabs>
          <w:tab w:val="num" w:pos="360"/>
        </w:tabs>
        <w:ind w:left="360" w:hanging="360"/>
      </w:pPr>
      <w:rPr>
        <w:rFonts w:hint="default"/>
      </w:rPr>
    </w:lvl>
    <w:lvl w:ilvl="1">
      <w:start w:val="12"/>
      <w:numFmt w:val="decimal"/>
      <w:lvlText w:val="12.%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15:restartNumberingAfterBreak="0">
    <w:nsid w:val="22C04F65"/>
    <w:multiLevelType w:val="multilevel"/>
    <w:tmpl w:val="E8860EEE"/>
    <w:lvl w:ilvl="0">
      <w:start w:val="1"/>
      <w:numFmt w:val="decimal"/>
      <w:lvlText w:val="%1."/>
      <w:lvlJc w:val="left"/>
      <w:pPr>
        <w:tabs>
          <w:tab w:val="num" w:pos="360"/>
        </w:tabs>
        <w:ind w:left="360" w:hanging="360"/>
      </w:pPr>
      <w:rPr>
        <w:rFonts w:hint="default"/>
      </w:rPr>
    </w:lvl>
    <w:lvl w:ilvl="1">
      <w:start w:val="1"/>
      <w:numFmt w:val="decimal"/>
      <w:lvlText w:val="1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26596A80"/>
    <w:multiLevelType w:val="hybridMultilevel"/>
    <w:tmpl w:val="761EE89A"/>
    <w:lvl w:ilvl="0" w:tplc="04050001">
      <w:start w:val="1"/>
      <w:numFmt w:val="bullet"/>
      <w:lvlText w:val=""/>
      <w:lvlJc w:val="left"/>
      <w:pPr>
        <w:ind w:left="1080" w:hanging="360"/>
      </w:pPr>
      <w:rPr>
        <w:rFonts w:ascii="Symbol" w:hAnsi="Symbol" w:hint="default"/>
      </w:rPr>
    </w:lvl>
    <w:lvl w:ilvl="1" w:tplc="04050001">
      <w:start w:val="1"/>
      <w:numFmt w:val="bullet"/>
      <w:lvlText w:val=""/>
      <w:lvlJc w:val="left"/>
      <w:pPr>
        <w:ind w:left="1800" w:hanging="360"/>
      </w:pPr>
      <w:rPr>
        <w:rFonts w:ascii="Symbol" w:hAnsi="Symbol"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266D6962"/>
    <w:multiLevelType w:val="hybridMultilevel"/>
    <w:tmpl w:val="4DB20B02"/>
    <w:lvl w:ilvl="0" w:tplc="20F6D224">
      <w:start w:val="1"/>
      <w:numFmt w:val="bullet"/>
      <w:lvlText w:val="-"/>
      <w:lvlJc w:val="left"/>
      <w:pPr>
        <w:ind w:left="1428" w:hanging="360"/>
      </w:pPr>
      <w:rPr>
        <w:rFonts w:ascii="Calibri" w:eastAsiaTheme="minorHAnsi" w:hAnsi="Calibri" w:cs="Calibri"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1" w15:restartNumberingAfterBreak="0">
    <w:nsid w:val="269C57CA"/>
    <w:multiLevelType w:val="hybridMultilevel"/>
    <w:tmpl w:val="38A21430"/>
    <w:lvl w:ilvl="0" w:tplc="20F6D224">
      <w:start w:val="1"/>
      <w:numFmt w:val="bullet"/>
      <w:lvlText w:val="-"/>
      <w:lvlJc w:val="left"/>
      <w:pPr>
        <w:ind w:left="1440" w:hanging="360"/>
      </w:pPr>
      <w:rPr>
        <w:rFonts w:ascii="Calibri" w:eastAsiaTheme="minorHAnsi" w:hAnsi="Calibri" w:cs="Calibri"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 w15:restartNumberingAfterBreak="0">
    <w:nsid w:val="29F97764"/>
    <w:multiLevelType w:val="hybridMultilevel"/>
    <w:tmpl w:val="222C7B54"/>
    <w:lvl w:ilvl="0" w:tplc="7CC4D37E">
      <w:start w:val="1"/>
      <w:numFmt w:val="lowerLetter"/>
      <w:lvlText w:val="%1)"/>
      <w:lvlJc w:val="left"/>
      <w:pPr>
        <w:ind w:left="927" w:hanging="360"/>
      </w:p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start w:val="1"/>
      <w:numFmt w:val="decimal"/>
      <w:lvlText w:val="%4."/>
      <w:lvlJc w:val="left"/>
      <w:pPr>
        <w:ind w:left="3087" w:hanging="360"/>
      </w:pPr>
    </w:lvl>
    <w:lvl w:ilvl="4" w:tplc="04050019">
      <w:start w:val="1"/>
      <w:numFmt w:val="lowerLetter"/>
      <w:lvlText w:val="%5."/>
      <w:lvlJc w:val="left"/>
      <w:pPr>
        <w:ind w:left="3807" w:hanging="360"/>
      </w:pPr>
    </w:lvl>
    <w:lvl w:ilvl="5" w:tplc="0405001B">
      <w:start w:val="1"/>
      <w:numFmt w:val="lowerRoman"/>
      <w:lvlText w:val="%6."/>
      <w:lvlJc w:val="right"/>
      <w:pPr>
        <w:ind w:left="4527" w:hanging="180"/>
      </w:pPr>
    </w:lvl>
    <w:lvl w:ilvl="6" w:tplc="0405000F">
      <w:start w:val="1"/>
      <w:numFmt w:val="decimal"/>
      <w:lvlText w:val="%7."/>
      <w:lvlJc w:val="left"/>
      <w:pPr>
        <w:ind w:left="5247" w:hanging="360"/>
      </w:pPr>
    </w:lvl>
    <w:lvl w:ilvl="7" w:tplc="04050019">
      <w:start w:val="1"/>
      <w:numFmt w:val="lowerLetter"/>
      <w:lvlText w:val="%8."/>
      <w:lvlJc w:val="left"/>
      <w:pPr>
        <w:ind w:left="5967" w:hanging="360"/>
      </w:pPr>
    </w:lvl>
    <w:lvl w:ilvl="8" w:tplc="0405001B">
      <w:start w:val="1"/>
      <w:numFmt w:val="lowerRoman"/>
      <w:lvlText w:val="%9."/>
      <w:lvlJc w:val="right"/>
      <w:pPr>
        <w:ind w:left="6687" w:hanging="180"/>
      </w:pPr>
    </w:lvl>
  </w:abstractNum>
  <w:abstractNum w:abstractNumId="13" w15:restartNumberingAfterBreak="0">
    <w:nsid w:val="2CE46C79"/>
    <w:multiLevelType w:val="hybridMultilevel"/>
    <w:tmpl w:val="C3341516"/>
    <w:lvl w:ilvl="0" w:tplc="42AAC62E">
      <w:start w:val="1"/>
      <w:numFmt w:val="decimal"/>
      <w:lvlText w:val="%1."/>
      <w:lvlJc w:val="left"/>
      <w:pPr>
        <w:ind w:left="1080" w:hanging="360"/>
      </w:pPr>
      <w:rPr>
        <w:rFonts w:hint="default"/>
        <w:b/>
        <w:color w:val="0070C0"/>
        <w:sz w:val="28"/>
        <w:szCs w:val="28"/>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2F0F1895"/>
    <w:multiLevelType w:val="multilevel"/>
    <w:tmpl w:val="5A54D880"/>
    <w:lvl w:ilvl="0">
      <w:start w:val="1"/>
      <w:numFmt w:val="decimal"/>
      <w:lvlText w:val="%1."/>
      <w:lvlJc w:val="left"/>
      <w:pPr>
        <w:tabs>
          <w:tab w:val="num" w:pos="360"/>
        </w:tabs>
        <w:ind w:left="360" w:hanging="360"/>
      </w:pPr>
      <w:rPr>
        <w:rFonts w:hint="default"/>
      </w:rPr>
    </w:lvl>
    <w:lvl w:ilvl="1">
      <w:start w:val="10"/>
      <w:numFmt w:val="decimal"/>
      <w:lvlText w:val="12.%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 w15:restartNumberingAfterBreak="0">
    <w:nsid w:val="33D778FF"/>
    <w:multiLevelType w:val="hybridMultilevel"/>
    <w:tmpl w:val="2C80908A"/>
    <w:lvl w:ilvl="0" w:tplc="20F6D224">
      <w:start w:val="1"/>
      <w:numFmt w:val="bullet"/>
      <w:lvlText w:val="-"/>
      <w:lvlJc w:val="left"/>
      <w:pPr>
        <w:ind w:left="1428" w:hanging="360"/>
      </w:pPr>
      <w:rPr>
        <w:rFonts w:ascii="Calibri" w:eastAsiaTheme="minorHAnsi" w:hAnsi="Calibri" w:cs="Calibri"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6" w15:restartNumberingAfterBreak="0">
    <w:nsid w:val="38BF3872"/>
    <w:multiLevelType w:val="hybridMultilevel"/>
    <w:tmpl w:val="5EFE965C"/>
    <w:lvl w:ilvl="0" w:tplc="20F6D224">
      <w:start w:val="1"/>
      <w:numFmt w:val="bullet"/>
      <w:lvlText w:val="-"/>
      <w:lvlJc w:val="left"/>
      <w:pPr>
        <w:ind w:left="1428" w:hanging="360"/>
      </w:pPr>
      <w:rPr>
        <w:rFonts w:ascii="Calibri" w:eastAsiaTheme="minorHAnsi" w:hAnsi="Calibri" w:cs="Calibri"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7" w15:restartNumberingAfterBreak="0">
    <w:nsid w:val="399B31F6"/>
    <w:multiLevelType w:val="multilevel"/>
    <w:tmpl w:val="ECAE4E90"/>
    <w:lvl w:ilvl="0">
      <w:start w:val="1"/>
      <w:numFmt w:val="decimal"/>
      <w:lvlText w:val="%1."/>
      <w:lvlJc w:val="left"/>
      <w:pPr>
        <w:tabs>
          <w:tab w:val="num" w:pos="360"/>
        </w:tabs>
        <w:ind w:left="360" w:hanging="360"/>
      </w:pPr>
      <w:rPr>
        <w:rFonts w:hint="default"/>
      </w:rPr>
    </w:lvl>
    <w:lvl w:ilvl="1">
      <w:start w:val="1"/>
      <w:numFmt w:val="decimal"/>
      <w:lvlText w:val="10.%2."/>
      <w:lvlJc w:val="left"/>
      <w:pPr>
        <w:ind w:left="794" w:hanging="437"/>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15:restartNumberingAfterBreak="0">
    <w:nsid w:val="3C0141F9"/>
    <w:multiLevelType w:val="multilevel"/>
    <w:tmpl w:val="9AA4180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3FF5A12"/>
    <w:multiLevelType w:val="multilevel"/>
    <w:tmpl w:val="7C2E4C6A"/>
    <w:lvl w:ilvl="0">
      <w:start w:val="2"/>
      <w:numFmt w:val="decimal"/>
      <w:lvlText w:val="%1."/>
      <w:lvlJc w:val="left"/>
      <w:pPr>
        <w:tabs>
          <w:tab w:val="num" w:pos="360"/>
        </w:tabs>
        <w:ind w:left="360" w:hanging="360"/>
      </w:pPr>
      <w:rPr>
        <w:rFonts w:cs="Times New Roman" w:hint="default"/>
      </w:rPr>
    </w:lvl>
    <w:lvl w:ilvl="1">
      <w:start w:val="1"/>
      <w:numFmt w:val="decimal"/>
      <w:lvlText w:val="3.%2."/>
      <w:lvlJc w:val="left"/>
      <w:pPr>
        <w:tabs>
          <w:tab w:val="num" w:pos="714"/>
        </w:tabs>
        <w:ind w:left="714" w:hanging="360"/>
      </w:pPr>
      <w:rPr>
        <w:rFonts w:cs="Times New Roman" w:hint="default"/>
      </w:rPr>
    </w:lvl>
    <w:lvl w:ilvl="2">
      <w:start w:val="1"/>
      <w:numFmt w:val="decimal"/>
      <w:lvlText w:val="%1.%2.%3."/>
      <w:lvlJc w:val="left"/>
      <w:pPr>
        <w:tabs>
          <w:tab w:val="num" w:pos="1428"/>
        </w:tabs>
        <w:ind w:left="1428" w:hanging="720"/>
      </w:pPr>
      <w:rPr>
        <w:rFonts w:cs="Times New Roman" w:hint="default"/>
      </w:rPr>
    </w:lvl>
    <w:lvl w:ilvl="3">
      <w:start w:val="1"/>
      <w:numFmt w:val="decimal"/>
      <w:lvlText w:val="%1.%2.%3.%4."/>
      <w:lvlJc w:val="left"/>
      <w:pPr>
        <w:tabs>
          <w:tab w:val="num" w:pos="1782"/>
        </w:tabs>
        <w:ind w:left="1782" w:hanging="720"/>
      </w:pPr>
      <w:rPr>
        <w:rFonts w:cs="Times New Roman" w:hint="default"/>
      </w:rPr>
    </w:lvl>
    <w:lvl w:ilvl="4">
      <w:start w:val="1"/>
      <w:numFmt w:val="decimal"/>
      <w:lvlText w:val="%1.%2.%3.%4.%5."/>
      <w:lvlJc w:val="left"/>
      <w:pPr>
        <w:tabs>
          <w:tab w:val="num" w:pos="2496"/>
        </w:tabs>
        <w:ind w:left="2496" w:hanging="1080"/>
      </w:pPr>
      <w:rPr>
        <w:rFonts w:cs="Times New Roman" w:hint="default"/>
      </w:rPr>
    </w:lvl>
    <w:lvl w:ilvl="5">
      <w:start w:val="1"/>
      <w:numFmt w:val="decimal"/>
      <w:lvlText w:val="%1.%2.%3.%4.%5.%6."/>
      <w:lvlJc w:val="left"/>
      <w:pPr>
        <w:tabs>
          <w:tab w:val="num" w:pos="2850"/>
        </w:tabs>
        <w:ind w:left="2850" w:hanging="1080"/>
      </w:pPr>
      <w:rPr>
        <w:rFonts w:cs="Times New Roman" w:hint="default"/>
      </w:rPr>
    </w:lvl>
    <w:lvl w:ilvl="6">
      <w:start w:val="1"/>
      <w:numFmt w:val="decimal"/>
      <w:lvlText w:val="%1.%2.%3.%4.%5.%6.%7."/>
      <w:lvlJc w:val="left"/>
      <w:pPr>
        <w:tabs>
          <w:tab w:val="num" w:pos="3564"/>
        </w:tabs>
        <w:ind w:left="3564" w:hanging="1440"/>
      </w:pPr>
      <w:rPr>
        <w:rFonts w:cs="Times New Roman" w:hint="default"/>
      </w:rPr>
    </w:lvl>
    <w:lvl w:ilvl="7">
      <w:start w:val="1"/>
      <w:numFmt w:val="decimal"/>
      <w:lvlText w:val="%1.%2.%3.%4.%5.%6.%7.%8."/>
      <w:lvlJc w:val="left"/>
      <w:pPr>
        <w:tabs>
          <w:tab w:val="num" w:pos="3918"/>
        </w:tabs>
        <w:ind w:left="3918" w:hanging="1440"/>
      </w:pPr>
      <w:rPr>
        <w:rFonts w:cs="Times New Roman" w:hint="default"/>
      </w:rPr>
    </w:lvl>
    <w:lvl w:ilvl="8">
      <w:start w:val="1"/>
      <w:numFmt w:val="decimal"/>
      <w:lvlText w:val="%1.%2.%3.%4.%5.%6.%7.%8.%9."/>
      <w:lvlJc w:val="left"/>
      <w:pPr>
        <w:tabs>
          <w:tab w:val="num" w:pos="4632"/>
        </w:tabs>
        <w:ind w:left="4632" w:hanging="1800"/>
      </w:pPr>
      <w:rPr>
        <w:rFonts w:cs="Times New Roman" w:hint="default"/>
      </w:rPr>
    </w:lvl>
  </w:abstractNum>
  <w:abstractNum w:abstractNumId="20" w15:restartNumberingAfterBreak="0">
    <w:nsid w:val="45337EF8"/>
    <w:multiLevelType w:val="hybridMultilevel"/>
    <w:tmpl w:val="CEB0B210"/>
    <w:lvl w:ilvl="0" w:tplc="20F6D224">
      <w:start w:val="1"/>
      <w:numFmt w:val="bullet"/>
      <w:lvlText w:val="-"/>
      <w:lvlJc w:val="left"/>
      <w:pPr>
        <w:ind w:left="1428" w:hanging="360"/>
      </w:pPr>
      <w:rPr>
        <w:rFonts w:ascii="Calibri" w:eastAsiaTheme="minorHAnsi" w:hAnsi="Calibri" w:cs="Calibri" w:hint="default"/>
      </w:rPr>
    </w:lvl>
    <w:lvl w:ilvl="1" w:tplc="04050019">
      <w:start w:val="1"/>
      <w:numFmt w:val="lowerLetter"/>
      <w:lvlText w:val="%2."/>
      <w:lvlJc w:val="left"/>
      <w:pPr>
        <w:ind w:left="2148" w:hanging="360"/>
      </w:pPr>
    </w:lvl>
    <w:lvl w:ilvl="2" w:tplc="0405001B">
      <w:start w:val="1"/>
      <w:numFmt w:val="lowerRoman"/>
      <w:lvlText w:val="%3."/>
      <w:lvlJc w:val="right"/>
      <w:pPr>
        <w:ind w:left="2868" w:hanging="180"/>
      </w:pPr>
    </w:lvl>
    <w:lvl w:ilvl="3" w:tplc="0405000F">
      <w:start w:val="1"/>
      <w:numFmt w:val="decimal"/>
      <w:lvlText w:val="%4."/>
      <w:lvlJc w:val="left"/>
      <w:pPr>
        <w:ind w:left="3588" w:hanging="360"/>
      </w:pPr>
    </w:lvl>
    <w:lvl w:ilvl="4" w:tplc="20F6D224">
      <w:start w:val="1"/>
      <w:numFmt w:val="bullet"/>
      <w:lvlText w:val="-"/>
      <w:lvlJc w:val="left"/>
      <w:pPr>
        <w:ind w:left="4308" w:hanging="360"/>
      </w:pPr>
      <w:rPr>
        <w:rFonts w:ascii="Calibri" w:eastAsiaTheme="minorHAnsi" w:hAnsi="Calibri" w:cs="Calibri" w:hint="default"/>
      </w:r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1" w15:restartNumberingAfterBreak="0">
    <w:nsid w:val="4D0D365C"/>
    <w:multiLevelType w:val="hybridMultilevel"/>
    <w:tmpl w:val="39B2D910"/>
    <w:lvl w:ilvl="0" w:tplc="20F6D224">
      <w:start w:val="1"/>
      <w:numFmt w:val="bullet"/>
      <w:lvlText w:val="-"/>
      <w:lvlJc w:val="left"/>
      <w:pPr>
        <w:ind w:left="1428" w:hanging="360"/>
      </w:pPr>
      <w:rPr>
        <w:rFonts w:ascii="Calibri" w:eastAsiaTheme="minorHAnsi" w:hAnsi="Calibri" w:cs="Calibri"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2" w15:restartNumberingAfterBreak="0">
    <w:nsid w:val="4D6572D6"/>
    <w:multiLevelType w:val="hybridMultilevel"/>
    <w:tmpl w:val="7F86ABBC"/>
    <w:lvl w:ilvl="0" w:tplc="20F6D224">
      <w:start w:val="1"/>
      <w:numFmt w:val="bullet"/>
      <w:lvlText w:val="-"/>
      <w:lvlJc w:val="left"/>
      <w:pPr>
        <w:ind w:left="1440" w:hanging="360"/>
      </w:pPr>
      <w:rPr>
        <w:rFonts w:ascii="Calibri" w:eastAsiaTheme="minorHAnsi" w:hAnsi="Calibri" w:cs="Calibri"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3" w15:restartNumberingAfterBreak="0">
    <w:nsid w:val="54E9417F"/>
    <w:multiLevelType w:val="multilevel"/>
    <w:tmpl w:val="0C0453F8"/>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9487204"/>
    <w:multiLevelType w:val="multilevel"/>
    <w:tmpl w:val="6D5CC97E"/>
    <w:lvl w:ilvl="0">
      <w:start w:val="1"/>
      <w:numFmt w:val="decimal"/>
      <w:lvlText w:val="%1."/>
      <w:lvlJc w:val="left"/>
      <w:pPr>
        <w:tabs>
          <w:tab w:val="num" w:pos="360"/>
        </w:tabs>
        <w:ind w:left="360" w:hanging="360"/>
      </w:pPr>
      <w:rPr>
        <w:rFonts w:cs="Times New Roman" w:hint="default"/>
      </w:rPr>
    </w:lvl>
    <w:lvl w:ilvl="1">
      <w:start w:val="1"/>
      <w:numFmt w:val="decimal"/>
      <w:lvlText w:val="4.%2."/>
      <w:lvlJc w:val="left"/>
      <w:pPr>
        <w:tabs>
          <w:tab w:val="num" w:pos="792"/>
        </w:tabs>
        <w:ind w:left="792" w:hanging="432"/>
      </w:pPr>
      <w:rPr>
        <w:rFonts w:cs="Times New Roman" w:hint="default"/>
      </w:rPr>
    </w:lvl>
    <w:lvl w:ilvl="2">
      <w:start w:val="1"/>
      <w:numFmt w:val="bullet"/>
      <w:lvlText w:val=""/>
      <w:lvlJc w:val="left"/>
      <w:pPr>
        <w:tabs>
          <w:tab w:val="num" w:pos="1440"/>
        </w:tabs>
        <w:ind w:left="1224" w:hanging="504"/>
      </w:pPr>
      <w:rPr>
        <w:rFonts w:ascii="Symbol" w:hAnsi="Symbol"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5" w15:restartNumberingAfterBreak="0">
    <w:nsid w:val="5BC42B7A"/>
    <w:multiLevelType w:val="hybridMultilevel"/>
    <w:tmpl w:val="2C9A5ADA"/>
    <w:lvl w:ilvl="0" w:tplc="20F6D224">
      <w:start w:val="1"/>
      <w:numFmt w:val="bullet"/>
      <w:lvlText w:val="-"/>
      <w:lvlJc w:val="left"/>
      <w:pPr>
        <w:ind w:left="1428" w:hanging="360"/>
      </w:pPr>
      <w:rPr>
        <w:rFonts w:ascii="Calibri" w:eastAsiaTheme="minorHAnsi" w:hAnsi="Calibri" w:cs="Calibri"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6" w15:restartNumberingAfterBreak="0">
    <w:nsid w:val="5BF03DAE"/>
    <w:multiLevelType w:val="multilevel"/>
    <w:tmpl w:val="22A0DD2C"/>
    <w:lvl w:ilvl="0">
      <w:start w:val="1"/>
      <w:numFmt w:val="decimal"/>
      <w:pStyle w:val="1"/>
      <w:lvlText w:val="%1."/>
      <w:lvlJc w:val="left"/>
      <w:pPr>
        <w:ind w:left="360" w:hanging="360"/>
      </w:pPr>
      <w:rPr>
        <w:b/>
        <w:i w:val="0"/>
        <w:strike w:val="0"/>
        <w:dstrike w:val="0"/>
        <w:u w:val="none"/>
        <w:effect w:val="none"/>
      </w:rPr>
    </w:lvl>
    <w:lvl w:ilvl="1">
      <w:start w:val="1"/>
      <w:numFmt w:val="decimal"/>
      <w:pStyle w:val="11"/>
      <w:lvlText w:val="%1.%2."/>
      <w:lvlJc w:val="left"/>
      <w:pPr>
        <w:ind w:left="792" w:hanging="432"/>
      </w:pPr>
      <w:rPr>
        <w:b w:val="0"/>
        <w:i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lowerRoman"/>
      <w:lvlText w:val="%6."/>
      <w:lvlJc w:val="left"/>
      <w:pPr>
        <w:ind w:left="2736" w:hanging="936"/>
      </w:pPr>
      <w:rPr>
        <w:rFonts w:ascii="Times New Roman" w:eastAsiaTheme="minorHAnsi" w:hAnsi="Times New Roman" w:cs="Times New Roman"/>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85A1D0F"/>
    <w:multiLevelType w:val="hybridMultilevel"/>
    <w:tmpl w:val="E8DE0DC0"/>
    <w:lvl w:ilvl="0" w:tplc="5C0A7B98">
      <w:start w:val="1"/>
      <w:numFmt w:val="lowerLetter"/>
      <w:lvlText w:val="%1)"/>
      <w:lvlJc w:val="left"/>
      <w:pPr>
        <w:tabs>
          <w:tab w:val="num" w:pos="1152"/>
        </w:tabs>
        <w:ind w:left="1152" w:hanging="360"/>
      </w:pPr>
      <w:rPr>
        <w:rFonts w:cs="Times New Roman" w:hint="default"/>
      </w:rPr>
    </w:lvl>
    <w:lvl w:ilvl="1" w:tplc="04050019" w:tentative="1">
      <w:start w:val="1"/>
      <w:numFmt w:val="lowerLetter"/>
      <w:lvlText w:val="%2."/>
      <w:lvlJc w:val="left"/>
      <w:pPr>
        <w:tabs>
          <w:tab w:val="num" w:pos="1872"/>
        </w:tabs>
        <w:ind w:left="1872" w:hanging="360"/>
      </w:pPr>
      <w:rPr>
        <w:rFonts w:cs="Times New Roman"/>
      </w:rPr>
    </w:lvl>
    <w:lvl w:ilvl="2" w:tplc="0405001B" w:tentative="1">
      <w:start w:val="1"/>
      <w:numFmt w:val="lowerRoman"/>
      <w:lvlText w:val="%3."/>
      <w:lvlJc w:val="right"/>
      <w:pPr>
        <w:tabs>
          <w:tab w:val="num" w:pos="2592"/>
        </w:tabs>
        <w:ind w:left="2592" w:hanging="180"/>
      </w:pPr>
      <w:rPr>
        <w:rFonts w:cs="Times New Roman"/>
      </w:rPr>
    </w:lvl>
    <w:lvl w:ilvl="3" w:tplc="0405000F" w:tentative="1">
      <w:start w:val="1"/>
      <w:numFmt w:val="decimal"/>
      <w:lvlText w:val="%4."/>
      <w:lvlJc w:val="left"/>
      <w:pPr>
        <w:tabs>
          <w:tab w:val="num" w:pos="3312"/>
        </w:tabs>
        <w:ind w:left="3312" w:hanging="360"/>
      </w:pPr>
      <w:rPr>
        <w:rFonts w:cs="Times New Roman"/>
      </w:rPr>
    </w:lvl>
    <w:lvl w:ilvl="4" w:tplc="04050019" w:tentative="1">
      <w:start w:val="1"/>
      <w:numFmt w:val="lowerLetter"/>
      <w:lvlText w:val="%5."/>
      <w:lvlJc w:val="left"/>
      <w:pPr>
        <w:tabs>
          <w:tab w:val="num" w:pos="4032"/>
        </w:tabs>
        <w:ind w:left="4032" w:hanging="360"/>
      </w:pPr>
      <w:rPr>
        <w:rFonts w:cs="Times New Roman"/>
      </w:rPr>
    </w:lvl>
    <w:lvl w:ilvl="5" w:tplc="0405001B" w:tentative="1">
      <w:start w:val="1"/>
      <w:numFmt w:val="lowerRoman"/>
      <w:lvlText w:val="%6."/>
      <w:lvlJc w:val="right"/>
      <w:pPr>
        <w:tabs>
          <w:tab w:val="num" w:pos="4752"/>
        </w:tabs>
        <w:ind w:left="4752" w:hanging="180"/>
      </w:pPr>
      <w:rPr>
        <w:rFonts w:cs="Times New Roman"/>
      </w:rPr>
    </w:lvl>
    <w:lvl w:ilvl="6" w:tplc="0405000F" w:tentative="1">
      <w:start w:val="1"/>
      <w:numFmt w:val="decimal"/>
      <w:lvlText w:val="%7."/>
      <w:lvlJc w:val="left"/>
      <w:pPr>
        <w:tabs>
          <w:tab w:val="num" w:pos="5472"/>
        </w:tabs>
        <w:ind w:left="5472" w:hanging="360"/>
      </w:pPr>
      <w:rPr>
        <w:rFonts w:cs="Times New Roman"/>
      </w:rPr>
    </w:lvl>
    <w:lvl w:ilvl="7" w:tplc="04050019" w:tentative="1">
      <w:start w:val="1"/>
      <w:numFmt w:val="lowerLetter"/>
      <w:lvlText w:val="%8."/>
      <w:lvlJc w:val="left"/>
      <w:pPr>
        <w:tabs>
          <w:tab w:val="num" w:pos="6192"/>
        </w:tabs>
        <w:ind w:left="6192" w:hanging="360"/>
      </w:pPr>
      <w:rPr>
        <w:rFonts w:cs="Times New Roman"/>
      </w:rPr>
    </w:lvl>
    <w:lvl w:ilvl="8" w:tplc="0405001B" w:tentative="1">
      <w:start w:val="1"/>
      <w:numFmt w:val="lowerRoman"/>
      <w:lvlText w:val="%9."/>
      <w:lvlJc w:val="right"/>
      <w:pPr>
        <w:tabs>
          <w:tab w:val="num" w:pos="6912"/>
        </w:tabs>
        <w:ind w:left="6912" w:hanging="180"/>
      </w:pPr>
      <w:rPr>
        <w:rFonts w:cs="Times New Roman"/>
      </w:rPr>
    </w:lvl>
  </w:abstractNum>
  <w:abstractNum w:abstractNumId="28" w15:restartNumberingAfterBreak="0">
    <w:nsid w:val="6F544210"/>
    <w:multiLevelType w:val="hybridMultilevel"/>
    <w:tmpl w:val="5BFAF30C"/>
    <w:lvl w:ilvl="0" w:tplc="20F6D224">
      <w:start w:val="1"/>
      <w:numFmt w:val="bullet"/>
      <w:lvlText w:val="-"/>
      <w:lvlJc w:val="left"/>
      <w:pPr>
        <w:ind w:left="1428" w:hanging="360"/>
      </w:pPr>
      <w:rPr>
        <w:rFonts w:ascii="Calibri" w:eastAsiaTheme="minorHAnsi" w:hAnsi="Calibri" w:cs="Calibri"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9" w15:restartNumberingAfterBreak="0">
    <w:nsid w:val="73A314F1"/>
    <w:multiLevelType w:val="hybridMultilevel"/>
    <w:tmpl w:val="40707320"/>
    <w:lvl w:ilvl="0" w:tplc="20F6D224">
      <w:start w:val="1"/>
      <w:numFmt w:val="bullet"/>
      <w:lvlText w:val="-"/>
      <w:lvlJc w:val="left"/>
      <w:pPr>
        <w:ind w:left="1428" w:hanging="360"/>
      </w:pPr>
      <w:rPr>
        <w:rFonts w:ascii="Calibri" w:eastAsiaTheme="minorHAnsi" w:hAnsi="Calibri" w:cs="Calibri"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0" w15:restartNumberingAfterBreak="0">
    <w:nsid w:val="73C177F7"/>
    <w:multiLevelType w:val="multilevel"/>
    <w:tmpl w:val="79F8B490"/>
    <w:lvl w:ilvl="0">
      <w:start w:val="1"/>
      <w:numFmt w:val="decimal"/>
      <w:lvlText w:val="%1."/>
      <w:lvlJc w:val="left"/>
      <w:pPr>
        <w:tabs>
          <w:tab w:val="num" w:pos="360"/>
        </w:tabs>
        <w:ind w:left="360" w:hanging="360"/>
      </w:pPr>
      <w:rPr>
        <w:rFonts w:cs="Times New Roman" w:hint="default"/>
      </w:rPr>
    </w:lvl>
    <w:lvl w:ilvl="1">
      <w:start w:val="1"/>
      <w:numFmt w:val="decimal"/>
      <w:lvlText w:val="6.%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1" w15:restartNumberingAfterBreak="0">
    <w:nsid w:val="76597C48"/>
    <w:multiLevelType w:val="multilevel"/>
    <w:tmpl w:val="314CBAF2"/>
    <w:lvl w:ilvl="0">
      <w:start w:val="1"/>
      <w:numFmt w:val="decimal"/>
      <w:lvlText w:val="%1."/>
      <w:lvlJc w:val="left"/>
      <w:pPr>
        <w:tabs>
          <w:tab w:val="num" w:pos="360"/>
        </w:tabs>
        <w:ind w:left="360" w:hanging="360"/>
      </w:pPr>
      <w:rPr>
        <w:rFonts w:hint="default"/>
      </w:rPr>
    </w:lvl>
    <w:lvl w:ilvl="1">
      <w:start w:val="1"/>
      <w:numFmt w:val="decimal"/>
      <w:lvlText w:val="12.%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24"/>
  </w:num>
  <w:num w:numId="2">
    <w:abstractNumId w:val="2"/>
  </w:num>
  <w:num w:numId="3">
    <w:abstractNumId w:val="30"/>
  </w:num>
  <w:num w:numId="4">
    <w:abstractNumId w:val="17"/>
  </w:num>
  <w:num w:numId="5">
    <w:abstractNumId w:val="8"/>
  </w:num>
  <w:num w:numId="6">
    <w:abstractNumId w:val="31"/>
  </w:num>
  <w:num w:numId="7">
    <w:abstractNumId w:val="19"/>
  </w:num>
  <w:num w:numId="8">
    <w:abstractNumId w:val="27"/>
  </w:num>
  <w:num w:numId="9">
    <w:abstractNumId w:val="9"/>
  </w:num>
  <w:num w:numId="10">
    <w:abstractNumId w:val="4"/>
  </w:num>
  <w:num w:numId="11">
    <w:abstractNumId w:val="5"/>
  </w:num>
  <w:num w:numId="12">
    <w:abstractNumId w:val="23"/>
  </w:num>
  <w:num w:numId="13">
    <w:abstractNumId w:val="18"/>
  </w:num>
  <w:num w:numId="14">
    <w:abstractNumId w:val="3"/>
  </w:num>
  <w:num w:numId="15">
    <w:abstractNumId w:val="14"/>
  </w:num>
  <w:num w:numId="16">
    <w:abstractNumId w:val="7"/>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0"/>
  </w:num>
  <w:num w:numId="21">
    <w:abstractNumId w:val="13"/>
  </w:num>
  <w:num w:numId="22">
    <w:abstractNumId w:val="29"/>
  </w:num>
  <w:num w:numId="23">
    <w:abstractNumId w:val="28"/>
  </w:num>
  <w:num w:numId="24">
    <w:abstractNumId w:val="25"/>
  </w:num>
  <w:num w:numId="25">
    <w:abstractNumId w:val="16"/>
  </w:num>
  <w:num w:numId="26">
    <w:abstractNumId w:val="10"/>
  </w:num>
  <w:num w:numId="27">
    <w:abstractNumId w:val="21"/>
  </w:num>
  <w:num w:numId="28">
    <w:abstractNumId w:val="15"/>
  </w:num>
  <w:num w:numId="29">
    <w:abstractNumId w:val="1"/>
  </w:num>
  <w:num w:numId="30">
    <w:abstractNumId w:val="22"/>
  </w:num>
  <w:num w:numId="31">
    <w:abstractNumId w:val="20"/>
  </w:num>
  <w:num w:numId="32">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B5C"/>
    <w:rsid w:val="000019A3"/>
    <w:rsid w:val="00011BC8"/>
    <w:rsid w:val="00022C44"/>
    <w:rsid w:val="000233FF"/>
    <w:rsid w:val="000249CC"/>
    <w:rsid w:val="000254AF"/>
    <w:rsid w:val="00030CF6"/>
    <w:rsid w:val="0004197F"/>
    <w:rsid w:val="00043822"/>
    <w:rsid w:val="00045E6D"/>
    <w:rsid w:val="00050A8B"/>
    <w:rsid w:val="0005277D"/>
    <w:rsid w:val="000544F1"/>
    <w:rsid w:val="00055E3F"/>
    <w:rsid w:val="00057F56"/>
    <w:rsid w:val="000626F3"/>
    <w:rsid w:val="000672F5"/>
    <w:rsid w:val="0007128A"/>
    <w:rsid w:val="00071550"/>
    <w:rsid w:val="000774DB"/>
    <w:rsid w:val="0007750A"/>
    <w:rsid w:val="00080CA8"/>
    <w:rsid w:val="00084F3C"/>
    <w:rsid w:val="00087917"/>
    <w:rsid w:val="00087E30"/>
    <w:rsid w:val="00091AF2"/>
    <w:rsid w:val="000A63E6"/>
    <w:rsid w:val="000B13A6"/>
    <w:rsid w:val="000B161D"/>
    <w:rsid w:val="000B22E7"/>
    <w:rsid w:val="000B34C8"/>
    <w:rsid w:val="000B3FD3"/>
    <w:rsid w:val="000B4AB5"/>
    <w:rsid w:val="000C4EDD"/>
    <w:rsid w:val="000C562D"/>
    <w:rsid w:val="000C5632"/>
    <w:rsid w:val="000C6E40"/>
    <w:rsid w:val="000C7903"/>
    <w:rsid w:val="000D1C22"/>
    <w:rsid w:val="000D3DE6"/>
    <w:rsid w:val="000D5158"/>
    <w:rsid w:val="000E2E8F"/>
    <w:rsid w:val="000E5F07"/>
    <w:rsid w:val="000E6D1A"/>
    <w:rsid w:val="000E7B19"/>
    <w:rsid w:val="000E7CCF"/>
    <w:rsid w:val="000F0458"/>
    <w:rsid w:val="000F0C04"/>
    <w:rsid w:val="001110F9"/>
    <w:rsid w:val="00111337"/>
    <w:rsid w:val="00111DF9"/>
    <w:rsid w:val="00111EA9"/>
    <w:rsid w:val="00113EC2"/>
    <w:rsid w:val="00115B0A"/>
    <w:rsid w:val="00115C85"/>
    <w:rsid w:val="00116A83"/>
    <w:rsid w:val="00121276"/>
    <w:rsid w:val="0012240A"/>
    <w:rsid w:val="00126F58"/>
    <w:rsid w:val="00127307"/>
    <w:rsid w:val="00133794"/>
    <w:rsid w:val="0013597B"/>
    <w:rsid w:val="00135A4E"/>
    <w:rsid w:val="00141D01"/>
    <w:rsid w:val="00144D0A"/>
    <w:rsid w:val="0014794E"/>
    <w:rsid w:val="00155F13"/>
    <w:rsid w:val="001632FC"/>
    <w:rsid w:val="001646DE"/>
    <w:rsid w:val="00167454"/>
    <w:rsid w:val="001674E6"/>
    <w:rsid w:val="00167A4D"/>
    <w:rsid w:val="001700F0"/>
    <w:rsid w:val="0017081E"/>
    <w:rsid w:val="00175F94"/>
    <w:rsid w:val="001841E2"/>
    <w:rsid w:val="00196028"/>
    <w:rsid w:val="001A1FDA"/>
    <w:rsid w:val="001A213B"/>
    <w:rsid w:val="001A3BE6"/>
    <w:rsid w:val="001A4EA6"/>
    <w:rsid w:val="001A5EE4"/>
    <w:rsid w:val="001A73E3"/>
    <w:rsid w:val="001B4F82"/>
    <w:rsid w:val="001B77AE"/>
    <w:rsid w:val="001C1AF1"/>
    <w:rsid w:val="001C2DAC"/>
    <w:rsid w:val="001C2E03"/>
    <w:rsid w:val="001C4D10"/>
    <w:rsid w:val="001D0C0C"/>
    <w:rsid w:val="001D2CF5"/>
    <w:rsid w:val="001D4F49"/>
    <w:rsid w:val="001D6058"/>
    <w:rsid w:val="001D7F87"/>
    <w:rsid w:val="001E2A5B"/>
    <w:rsid w:val="001E5A97"/>
    <w:rsid w:val="001E5BFA"/>
    <w:rsid w:val="001F1267"/>
    <w:rsid w:val="001F5041"/>
    <w:rsid w:val="001F7102"/>
    <w:rsid w:val="00200A52"/>
    <w:rsid w:val="00202E12"/>
    <w:rsid w:val="00206AD4"/>
    <w:rsid w:val="00215678"/>
    <w:rsid w:val="00215A60"/>
    <w:rsid w:val="00215D3D"/>
    <w:rsid w:val="00217D9F"/>
    <w:rsid w:val="00222FFC"/>
    <w:rsid w:val="00223BA2"/>
    <w:rsid w:val="00237685"/>
    <w:rsid w:val="00241311"/>
    <w:rsid w:val="002420C3"/>
    <w:rsid w:val="00242758"/>
    <w:rsid w:val="0024679E"/>
    <w:rsid w:val="002554F9"/>
    <w:rsid w:val="00262FB0"/>
    <w:rsid w:val="002630D0"/>
    <w:rsid w:val="002634BE"/>
    <w:rsid w:val="00265AD8"/>
    <w:rsid w:val="002753B4"/>
    <w:rsid w:val="0027754E"/>
    <w:rsid w:val="00281052"/>
    <w:rsid w:val="00283698"/>
    <w:rsid w:val="002903C6"/>
    <w:rsid w:val="00291692"/>
    <w:rsid w:val="00294120"/>
    <w:rsid w:val="002947EF"/>
    <w:rsid w:val="002948ED"/>
    <w:rsid w:val="002A0D01"/>
    <w:rsid w:val="002A1D57"/>
    <w:rsid w:val="002A3E1C"/>
    <w:rsid w:val="002A4DDD"/>
    <w:rsid w:val="002B03D5"/>
    <w:rsid w:val="002B0B28"/>
    <w:rsid w:val="002B21E4"/>
    <w:rsid w:val="002B26DC"/>
    <w:rsid w:val="002B2E64"/>
    <w:rsid w:val="002B6BE3"/>
    <w:rsid w:val="002C59D9"/>
    <w:rsid w:val="002C7F62"/>
    <w:rsid w:val="002D0D4E"/>
    <w:rsid w:val="002D2664"/>
    <w:rsid w:val="002D3489"/>
    <w:rsid w:val="002D4064"/>
    <w:rsid w:val="002D4AE7"/>
    <w:rsid w:val="002F3ADF"/>
    <w:rsid w:val="002F6C15"/>
    <w:rsid w:val="00301387"/>
    <w:rsid w:val="00303318"/>
    <w:rsid w:val="00303439"/>
    <w:rsid w:val="00307B36"/>
    <w:rsid w:val="003120E2"/>
    <w:rsid w:val="00312218"/>
    <w:rsid w:val="00313793"/>
    <w:rsid w:val="0031427A"/>
    <w:rsid w:val="00320A7F"/>
    <w:rsid w:val="00327AAB"/>
    <w:rsid w:val="00331E86"/>
    <w:rsid w:val="0033261E"/>
    <w:rsid w:val="00333501"/>
    <w:rsid w:val="003406F4"/>
    <w:rsid w:val="0034095F"/>
    <w:rsid w:val="003410D3"/>
    <w:rsid w:val="003416AC"/>
    <w:rsid w:val="00344980"/>
    <w:rsid w:val="0035088C"/>
    <w:rsid w:val="00351691"/>
    <w:rsid w:val="00352092"/>
    <w:rsid w:val="0035582D"/>
    <w:rsid w:val="003566FD"/>
    <w:rsid w:val="0035673F"/>
    <w:rsid w:val="00361DCE"/>
    <w:rsid w:val="00361E5C"/>
    <w:rsid w:val="003624E1"/>
    <w:rsid w:val="0037256B"/>
    <w:rsid w:val="0037314C"/>
    <w:rsid w:val="003802D3"/>
    <w:rsid w:val="00387ADD"/>
    <w:rsid w:val="0039121D"/>
    <w:rsid w:val="0039162E"/>
    <w:rsid w:val="00391BEC"/>
    <w:rsid w:val="00392F90"/>
    <w:rsid w:val="0039542A"/>
    <w:rsid w:val="00396961"/>
    <w:rsid w:val="003A18B0"/>
    <w:rsid w:val="003A3EE8"/>
    <w:rsid w:val="003A4A2E"/>
    <w:rsid w:val="003B1404"/>
    <w:rsid w:val="003B2C84"/>
    <w:rsid w:val="003B7B13"/>
    <w:rsid w:val="003C4876"/>
    <w:rsid w:val="003D025E"/>
    <w:rsid w:val="003D126B"/>
    <w:rsid w:val="003D4A97"/>
    <w:rsid w:val="003E0E0E"/>
    <w:rsid w:val="003E1011"/>
    <w:rsid w:val="003E7CDC"/>
    <w:rsid w:val="003F268F"/>
    <w:rsid w:val="003F294F"/>
    <w:rsid w:val="003F55BF"/>
    <w:rsid w:val="00400925"/>
    <w:rsid w:val="00401996"/>
    <w:rsid w:val="00402046"/>
    <w:rsid w:val="00403922"/>
    <w:rsid w:val="0040481E"/>
    <w:rsid w:val="0041259D"/>
    <w:rsid w:val="0041632B"/>
    <w:rsid w:val="00423394"/>
    <w:rsid w:val="00423995"/>
    <w:rsid w:val="004257D0"/>
    <w:rsid w:val="00426471"/>
    <w:rsid w:val="004306FA"/>
    <w:rsid w:val="00431355"/>
    <w:rsid w:val="00432C97"/>
    <w:rsid w:val="0043301C"/>
    <w:rsid w:val="004337DD"/>
    <w:rsid w:val="00435DC8"/>
    <w:rsid w:val="004367D0"/>
    <w:rsid w:val="00440459"/>
    <w:rsid w:val="0044764F"/>
    <w:rsid w:val="00447C08"/>
    <w:rsid w:val="00460377"/>
    <w:rsid w:val="00464CF5"/>
    <w:rsid w:val="00472325"/>
    <w:rsid w:val="00472432"/>
    <w:rsid w:val="004742CA"/>
    <w:rsid w:val="00474953"/>
    <w:rsid w:val="0047586B"/>
    <w:rsid w:val="00476E0B"/>
    <w:rsid w:val="0047772A"/>
    <w:rsid w:val="00480B13"/>
    <w:rsid w:val="004834CC"/>
    <w:rsid w:val="0048443B"/>
    <w:rsid w:val="00484819"/>
    <w:rsid w:val="00487273"/>
    <w:rsid w:val="00490014"/>
    <w:rsid w:val="0049370F"/>
    <w:rsid w:val="00493F77"/>
    <w:rsid w:val="0049798E"/>
    <w:rsid w:val="004A030C"/>
    <w:rsid w:val="004B0D14"/>
    <w:rsid w:val="004B0E6F"/>
    <w:rsid w:val="004B1533"/>
    <w:rsid w:val="004B21A3"/>
    <w:rsid w:val="004B49FF"/>
    <w:rsid w:val="004C348A"/>
    <w:rsid w:val="004D14F8"/>
    <w:rsid w:val="004D4DD0"/>
    <w:rsid w:val="004E130A"/>
    <w:rsid w:val="004E314D"/>
    <w:rsid w:val="004E536C"/>
    <w:rsid w:val="004E7197"/>
    <w:rsid w:val="004F0C68"/>
    <w:rsid w:val="004F7D0C"/>
    <w:rsid w:val="005004F7"/>
    <w:rsid w:val="005024D1"/>
    <w:rsid w:val="0050685D"/>
    <w:rsid w:val="005068FA"/>
    <w:rsid w:val="00511212"/>
    <w:rsid w:val="00513345"/>
    <w:rsid w:val="00514065"/>
    <w:rsid w:val="00515AE9"/>
    <w:rsid w:val="00517A6E"/>
    <w:rsid w:val="005243CC"/>
    <w:rsid w:val="00526C76"/>
    <w:rsid w:val="00527679"/>
    <w:rsid w:val="0053065C"/>
    <w:rsid w:val="00531C39"/>
    <w:rsid w:val="00532A45"/>
    <w:rsid w:val="00537ECE"/>
    <w:rsid w:val="00540DBD"/>
    <w:rsid w:val="00541952"/>
    <w:rsid w:val="0054520C"/>
    <w:rsid w:val="005463FF"/>
    <w:rsid w:val="0054655C"/>
    <w:rsid w:val="005472C0"/>
    <w:rsid w:val="00550E70"/>
    <w:rsid w:val="00554776"/>
    <w:rsid w:val="00555DB2"/>
    <w:rsid w:val="00557652"/>
    <w:rsid w:val="00560AA4"/>
    <w:rsid w:val="00560BE1"/>
    <w:rsid w:val="005613CB"/>
    <w:rsid w:val="00562FD9"/>
    <w:rsid w:val="00564F13"/>
    <w:rsid w:val="00570E24"/>
    <w:rsid w:val="0057101A"/>
    <w:rsid w:val="005719FD"/>
    <w:rsid w:val="00571FDF"/>
    <w:rsid w:val="0057248F"/>
    <w:rsid w:val="00576883"/>
    <w:rsid w:val="00577A7D"/>
    <w:rsid w:val="00577B69"/>
    <w:rsid w:val="005801C9"/>
    <w:rsid w:val="0058087C"/>
    <w:rsid w:val="00581EF5"/>
    <w:rsid w:val="00582B1F"/>
    <w:rsid w:val="005904A1"/>
    <w:rsid w:val="005918F6"/>
    <w:rsid w:val="00592FDE"/>
    <w:rsid w:val="00594FC3"/>
    <w:rsid w:val="0059688A"/>
    <w:rsid w:val="005976DF"/>
    <w:rsid w:val="005A759A"/>
    <w:rsid w:val="005B2BF6"/>
    <w:rsid w:val="005B3FC5"/>
    <w:rsid w:val="005B4E3D"/>
    <w:rsid w:val="005B61F0"/>
    <w:rsid w:val="005B6F8B"/>
    <w:rsid w:val="005B7481"/>
    <w:rsid w:val="005C246D"/>
    <w:rsid w:val="005C5737"/>
    <w:rsid w:val="005D157B"/>
    <w:rsid w:val="005D161F"/>
    <w:rsid w:val="005E27F2"/>
    <w:rsid w:val="005E2D47"/>
    <w:rsid w:val="005F2226"/>
    <w:rsid w:val="006025FA"/>
    <w:rsid w:val="00602B94"/>
    <w:rsid w:val="00605852"/>
    <w:rsid w:val="00607F0E"/>
    <w:rsid w:val="00615B93"/>
    <w:rsid w:val="0061676E"/>
    <w:rsid w:val="00620A7E"/>
    <w:rsid w:val="00620E78"/>
    <w:rsid w:val="006215C4"/>
    <w:rsid w:val="0062353C"/>
    <w:rsid w:val="00623561"/>
    <w:rsid w:val="00624396"/>
    <w:rsid w:val="00626BAC"/>
    <w:rsid w:val="00640A14"/>
    <w:rsid w:val="00642F6B"/>
    <w:rsid w:val="006454C1"/>
    <w:rsid w:val="006508B0"/>
    <w:rsid w:val="00652B6B"/>
    <w:rsid w:val="006538E7"/>
    <w:rsid w:val="006541C6"/>
    <w:rsid w:val="00665718"/>
    <w:rsid w:val="00666E3B"/>
    <w:rsid w:val="00671881"/>
    <w:rsid w:val="00673039"/>
    <w:rsid w:val="006733D3"/>
    <w:rsid w:val="0068330D"/>
    <w:rsid w:val="006869AE"/>
    <w:rsid w:val="006912E5"/>
    <w:rsid w:val="0069137D"/>
    <w:rsid w:val="006961B0"/>
    <w:rsid w:val="006A3BDC"/>
    <w:rsid w:val="006A5C16"/>
    <w:rsid w:val="006A7585"/>
    <w:rsid w:val="006B07B5"/>
    <w:rsid w:val="006B200E"/>
    <w:rsid w:val="006B3D7F"/>
    <w:rsid w:val="006B48D8"/>
    <w:rsid w:val="006B54FD"/>
    <w:rsid w:val="006B6CD9"/>
    <w:rsid w:val="006B6F53"/>
    <w:rsid w:val="006B76D5"/>
    <w:rsid w:val="006C1086"/>
    <w:rsid w:val="006C14A5"/>
    <w:rsid w:val="006C3C43"/>
    <w:rsid w:val="006D17DC"/>
    <w:rsid w:val="006D1A68"/>
    <w:rsid w:val="006E0D1D"/>
    <w:rsid w:val="006E18D5"/>
    <w:rsid w:val="006F0F78"/>
    <w:rsid w:val="006F2C28"/>
    <w:rsid w:val="006F411E"/>
    <w:rsid w:val="00712283"/>
    <w:rsid w:val="007140D0"/>
    <w:rsid w:val="007216DF"/>
    <w:rsid w:val="007249BF"/>
    <w:rsid w:val="00726763"/>
    <w:rsid w:val="007314F1"/>
    <w:rsid w:val="00731AE8"/>
    <w:rsid w:val="00731D49"/>
    <w:rsid w:val="00733440"/>
    <w:rsid w:val="00735270"/>
    <w:rsid w:val="00737C83"/>
    <w:rsid w:val="00737C94"/>
    <w:rsid w:val="00740F26"/>
    <w:rsid w:val="007444EF"/>
    <w:rsid w:val="00746200"/>
    <w:rsid w:val="007530D7"/>
    <w:rsid w:val="007627E4"/>
    <w:rsid w:val="00767E41"/>
    <w:rsid w:val="007704C7"/>
    <w:rsid w:val="007714DF"/>
    <w:rsid w:val="007752EE"/>
    <w:rsid w:val="0077592E"/>
    <w:rsid w:val="00776AA6"/>
    <w:rsid w:val="007774B4"/>
    <w:rsid w:val="00777FCD"/>
    <w:rsid w:val="00782140"/>
    <w:rsid w:val="007821E5"/>
    <w:rsid w:val="00782C5E"/>
    <w:rsid w:val="0079149B"/>
    <w:rsid w:val="00793A65"/>
    <w:rsid w:val="00796050"/>
    <w:rsid w:val="007A3294"/>
    <w:rsid w:val="007A521E"/>
    <w:rsid w:val="007A77F8"/>
    <w:rsid w:val="007B25BB"/>
    <w:rsid w:val="007B3ADA"/>
    <w:rsid w:val="007C1869"/>
    <w:rsid w:val="007C5480"/>
    <w:rsid w:val="007D121B"/>
    <w:rsid w:val="007D1F20"/>
    <w:rsid w:val="007D25F0"/>
    <w:rsid w:val="007D2B1E"/>
    <w:rsid w:val="007D30B1"/>
    <w:rsid w:val="007D6087"/>
    <w:rsid w:val="007E1C25"/>
    <w:rsid w:val="007F3CAC"/>
    <w:rsid w:val="007F746F"/>
    <w:rsid w:val="008019B5"/>
    <w:rsid w:val="00810366"/>
    <w:rsid w:val="00811418"/>
    <w:rsid w:val="00813DB4"/>
    <w:rsid w:val="00816522"/>
    <w:rsid w:val="008214FB"/>
    <w:rsid w:val="008227D0"/>
    <w:rsid w:val="00824A4F"/>
    <w:rsid w:val="008264F0"/>
    <w:rsid w:val="0082769C"/>
    <w:rsid w:val="00830FA6"/>
    <w:rsid w:val="0083146D"/>
    <w:rsid w:val="008403C8"/>
    <w:rsid w:val="00840CE4"/>
    <w:rsid w:val="00842762"/>
    <w:rsid w:val="008479DF"/>
    <w:rsid w:val="00850AE5"/>
    <w:rsid w:val="00851D95"/>
    <w:rsid w:val="00856600"/>
    <w:rsid w:val="00857264"/>
    <w:rsid w:val="00860364"/>
    <w:rsid w:val="008621CF"/>
    <w:rsid w:val="00863EF0"/>
    <w:rsid w:val="00865359"/>
    <w:rsid w:val="00866D83"/>
    <w:rsid w:val="00867D9E"/>
    <w:rsid w:val="008723E8"/>
    <w:rsid w:val="00874D73"/>
    <w:rsid w:val="008911BE"/>
    <w:rsid w:val="008A00DC"/>
    <w:rsid w:val="008B36DC"/>
    <w:rsid w:val="008B773F"/>
    <w:rsid w:val="008C2A5B"/>
    <w:rsid w:val="008C69DC"/>
    <w:rsid w:val="008D193B"/>
    <w:rsid w:val="008D1B5C"/>
    <w:rsid w:val="008D480F"/>
    <w:rsid w:val="008D721E"/>
    <w:rsid w:val="008E15D0"/>
    <w:rsid w:val="008E1BC1"/>
    <w:rsid w:val="008E1DFD"/>
    <w:rsid w:val="008E46C4"/>
    <w:rsid w:val="008E51E9"/>
    <w:rsid w:val="008F0333"/>
    <w:rsid w:val="008F0FBA"/>
    <w:rsid w:val="008F10BC"/>
    <w:rsid w:val="008F1CAC"/>
    <w:rsid w:val="008F2E09"/>
    <w:rsid w:val="00900D18"/>
    <w:rsid w:val="009013BA"/>
    <w:rsid w:val="00902341"/>
    <w:rsid w:val="0090331E"/>
    <w:rsid w:val="0090565D"/>
    <w:rsid w:val="009129A7"/>
    <w:rsid w:val="00915626"/>
    <w:rsid w:val="009166D1"/>
    <w:rsid w:val="009211BD"/>
    <w:rsid w:val="00921D3B"/>
    <w:rsid w:val="0092688F"/>
    <w:rsid w:val="00926CD6"/>
    <w:rsid w:val="00927FBF"/>
    <w:rsid w:val="00932E56"/>
    <w:rsid w:val="00934C8A"/>
    <w:rsid w:val="00935072"/>
    <w:rsid w:val="00935F2F"/>
    <w:rsid w:val="00946E0A"/>
    <w:rsid w:val="009509F3"/>
    <w:rsid w:val="00952763"/>
    <w:rsid w:val="0095428E"/>
    <w:rsid w:val="0095472D"/>
    <w:rsid w:val="009551DA"/>
    <w:rsid w:val="00962CC2"/>
    <w:rsid w:val="00964CA3"/>
    <w:rsid w:val="0096720F"/>
    <w:rsid w:val="009700F8"/>
    <w:rsid w:val="00973823"/>
    <w:rsid w:val="00973B1C"/>
    <w:rsid w:val="00975073"/>
    <w:rsid w:val="009751B8"/>
    <w:rsid w:val="00976E7A"/>
    <w:rsid w:val="00980A78"/>
    <w:rsid w:val="00985055"/>
    <w:rsid w:val="009866D5"/>
    <w:rsid w:val="00991F43"/>
    <w:rsid w:val="009927B9"/>
    <w:rsid w:val="00992BFB"/>
    <w:rsid w:val="00992F7A"/>
    <w:rsid w:val="0099398D"/>
    <w:rsid w:val="009A17E2"/>
    <w:rsid w:val="009A3B24"/>
    <w:rsid w:val="009A3CF2"/>
    <w:rsid w:val="009A40B2"/>
    <w:rsid w:val="009B06C9"/>
    <w:rsid w:val="009B3317"/>
    <w:rsid w:val="009C07D6"/>
    <w:rsid w:val="009C0E56"/>
    <w:rsid w:val="009C1739"/>
    <w:rsid w:val="009C2542"/>
    <w:rsid w:val="009C3C14"/>
    <w:rsid w:val="009C6688"/>
    <w:rsid w:val="009D0966"/>
    <w:rsid w:val="009D465D"/>
    <w:rsid w:val="009D476E"/>
    <w:rsid w:val="009E10D1"/>
    <w:rsid w:val="009E30F8"/>
    <w:rsid w:val="009F0909"/>
    <w:rsid w:val="009F197E"/>
    <w:rsid w:val="009F2F88"/>
    <w:rsid w:val="009F4D44"/>
    <w:rsid w:val="00A00F1B"/>
    <w:rsid w:val="00A0477F"/>
    <w:rsid w:val="00A07C61"/>
    <w:rsid w:val="00A11929"/>
    <w:rsid w:val="00A17AC5"/>
    <w:rsid w:val="00A31193"/>
    <w:rsid w:val="00A37929"/>
    <w:rsid w:val="00A501E2"/>
    <w:rsid w:val="00A51534"/>
    <w:rsid w:val="00A52926"/>
    <w:rsid w:val="00A5470E"/>
    <w:rsid w:val="00A54BFE"/>
    <w:rsid w:val="00A569E8"/>
    <w:rsid w:val="00A56FC9"/>
    <w:rsid w:val="00A6701F"/>
    <w:rsid w:val="00A761CD"/>
    <w:rsid w:val="00A81738"/>
    <w:rsid w:val="00A8259C"/>
    <w:rsid w:val="00A82CD3"/>
    <w:rsid w:val="00A855A3"/>
    <w:rsid w:val="00A9085D"/>
    <w:rsid w:val="00A91146"/>
    <w:rsid w:val="00A94B5C"/>
    <w:rsid w:val="00A96A06"/>
    <w:rsid w:val="00A979E0"/>
    <w:rsid w:val="00AA1532"/>
    <w:rsid w:val="00AA1691"/>
    <w:rsid w:val="00AA3613"/>
    <w:rsid w:val="00AA3B83"/>
    <w:rsid w:val="00AA7775"/>
    <w:rsid w:val="00AB6328"/>
    <w:rsid w:val="00AC1302"/>
    <w:rsid w:val="00AC4304"/>
    <w:rsid w:val="00AC62EB"/>
    <w:rsid w:val="00AC68D4"/>
    <w:rsid w:val="00AD17BF"/>
    <w:rsid w:val="00AD5A35"/>
    <w:rsid w:val="00AD741B"/>
    <w:rsid w:val="00AE37AB"/>
    <w:rsid w:val="00AE37F9"/>
    <w:rsid w:val="00AE3CB8"/>
    <w:rsid w:val="00AF10D7"/>
    <w:rsid w:val="00AF37F4"/>
    <w:rsid w:val="00AF3BCF"/>
    <w:rsid w:val="00AF4524"/>
    <w:rsid w:val="00AF466E"/>
    <w:rsid w:val="00AF6AA6"/>
    <w:rsid w:val="00B02FF9"/>
    <w:rsid w:val="00B11435"/>
    <w:rsid w:val="00B1321E"/>
    <w:rsid w:val="00B14DD9"/>
    <w:rsid w:val="00B213D8"/>
    <w:rsid w:val="00B3369D"/>
    <w:rsid w:val="00B34F35"/>
    <w:rsid w:val="00B3566F"/>
    <w:rsid w:val="00B40A68"/>
    <w:rsid w:val="00B4172C"/>
    <w:rsid w:val="00B425B6"/>
    <w:rsid w:val="00B50598"/>
    <w:rsid w:val="00B52349"/>
    <w:rsid w:val="00B574CE"/>
    <w:rsid w:val="00B63CE5"/>
    <w:rsid w:val="00B65D3E"/>
    <w:rsid w:val="00B67226"/>
    <w:rsid w:val="00B75229"/>
    <w:rsid w:val="00B75C54"/>
    <w:rsid w:val="00B77507"/>
    <w:rsid w:val="00B77911"/>
    <w:rsid w:val="00B81590"/>
    <w:rsid w:val="00B833D1"/>
    <w:rsid w:val="00B85607"/>
    <w:rsid w:val="00B928BF"/>
    <w:rsid w:val="00B93619"/>
    <w:rsid w:val="00B93F8F"/>
    <w:rsid w:val="00B951D8"/>
    <w:rsid w:val="00BA12C1"/>
    <w:rsid w:val="00BB08EC"/>
    <w:rsid w:val="00BB3E56"/>
    <w:rsid w:val="00BB689E"/>
    <w:rsid w:val="00BC1A6C"/>
    <w:rsid w:val="00BC1F0B"/>
    <w:rsid w:val="00BC5380"/>
    <w:rsid w:val="00BD1114"/>
    <w:rsid w:val="00BD488B"/>
    <w:rsid w:val="00BD5123"/>
    <w:rsid w:val="00BD55F1"/>
    <w:rsid w:val="00BE09E0"/>
    <w:rsid w:val="00BE272D"/>
    <w:rsid w:val="00BE2F39"/>
    <w:rsid w:val="00BE41B2"/>
    <w:rsid w:val="00BE4FFA"/>
    <w:rsid w:val="00BE6093"/>
    <w:rsid w:val="00BF07AD"/>
    <w:rsid w:val="00BF3077"/>
    <w:rsid w:val="00C11FA7"/>
    <w:rsid w:val="00C12A6E"/>
    <w:rsid w:val="00C1326D"/>
    <w:rsid w:val="00C16E2A"/>
    <w:rsid w:val="00C1721E"/>
    <w:rsid w:val="00C17CAC"/>
    <w:rsid w:val="00C21FEC"/>
    <w:rsid w:val="00C243A3"/>
    <w:rsid w:val="00C2716C"/>
    <w:rsid w:val="00C31879"/>
    <w:rsid w:val="00C34A37"/>
    <w:rsid w:val="00C419B7"/>
    <w:rsid w:val="00C425BA"/>
    <w:rsid w:val="00C43BF5"/>
    <w:rsid w:val="00C447C4"/>
    <w:rsid w:val="00C45EC1"/>
    <w:rsid w:val="00C533B4"/>
    <w:rsid w:val="00C542D2"/>
    <w:rsid w:val="00C61133"/>
    <w:rsid w:val="00C72AC0"/>
    <w:rsid w:val="00C72E53"/>
    <w:rsid w:val="00C8029D"/>
    <w:rsid w:val="00C806EE"/>
    <w:rsid w:val="00C81B23"/>
    <w:rsid w:val="00C83671"/>
    <w:rsid w:val="00C84CF2"/>
    <w:rsid w:val="00C90FEA"/>
    <w:rsid w:val="00C93870"/>
    <w:rsid w:val="00C9452C"/>
    <w:rsid w:val="00C9781B"/>
    <w:rsid w:val="00CA237B"/>
    <w:rsid w:val="00CA33CF"/>
    <w:rsid w:val="00CA34A9"/>
    <w:rsid w:val="00CA4A0F"/>
    <w:rsid w:val="00CA4F60"/>
    <w:rsid w:val="00CA6195"/>
    <w:rsid w:val="00CB3768"/>
    <w:rsid w:val="00CB7CCE"/>
    <w:rsid w:val="00CB7D55"/>
    <w:rsid w:val="00CC1EF2"/>
    <w:rsid w:val="00CC30BE"/>
    <w:rsid w:val="00CC3D93"/>
    <w:rsid w:val="00CC47DA"/>
    <w:rsid w:val="00CC4D53"/>
    <w:rsid w:val="00CC7A01"/>
    <w:rsid w:val="00CD1AA4"/>
    <w:rsid w:val="00CD2430"/>
    <w:rsid w:val="00CD298C"/>
    <w:rsid w:val="00CD37A7"/>
    <w:rsid w:val="00CD5ACD"/>
    <w:rsid w:val="00CE4599"/>
    <w:rsid w:val="00CE4EBC"/>
    <w:rsid w:val="00CE620C"/>
    <w:rsid w:val="00CF396A"/>
    <w:rsid w:val="00CF660C"/>
    <w:rsid w:val="00D038C4"/>
    <w:rsid w:val="00D03E4A"/>
    <w:rsid w:val="00D046F8"/>
    <w:rsid w:val="00D05E36"/>
    <w:rsid w:val="00D10590"/>
    <w:rsid w:val="00D11AED"/>
    <w:rsid w:val="00D12C8F"/>
    <w:rsid w:val="00D16A75"/>
    <w:rsid w:val="00D17942"/>
    <w:rsid w:val="00D22702"/>
    <w:rsid w:val="00D23540"/>
    <w:rsid w:val="00D33E22"/>
    <w:rsid w:val="00D41B49"/>
    <w:rsid w:val="00D51335"/>
    <w:rsid w:val="00D550CA"/>
    <w:rsid w:val="00D554CD"/>
    <w:rsid w:val="00D576D5"/>
    <w:rsid w:val="00D65313"/>
    <w:rsid w:val="00D66BF3"/>
    <w:rsid w:val="00D7256B"/>
    <w:rsid w:val="00D7653B"/>
    <w:rsid w:val="00D76598"/>
    <w:rsid w:val="00D7693E"/>
    <w:rsid w:val="00D82E73"/>
    <w:rsid w:val="00D85F9D"/>
    <w:rsid w:val="00D906A7"/>
    <w:rsid w:val="00DA0C95"/>
    <w:rsid w:val="00DA3BDA"/>
    <w:rsid w:val="00DA4785"/>
    <w:rsid w:val="00DB1F1F"/>
    <w:rsid w:val="00DB2902"/>
    <w:rsid w:val="00DB6230"/>
    <w:rsid w:val="00DB6A0F"/>
    <w:rsid w:val="00DC0AF5"/>
    <w:rsid w:val="00DC296A"/>
    <w:rsid w:val="00DC2EB0"/>
    <w:rsid w:val="00DC59A7"/>
    <w:rsid w:val="00DC68CE"/>
    <w:rsid w:val="00DC769B"/>
    <w:rsid w:val="00DD2413"/>
    <w:rsid w:val="00DE250E"/>
    <w:rsid w:val="00DE30F5"/>
    <w:rsid w:val="00DE485C"/>
    <w:rsid w:val="00DE58AF"/>
    <w:rsid w:val="00DF325F"/>
    <w:rsid w:val="00DF56B2"/>
    <w:rsid w:val="00DF694F"/>
    <w:rsid w:val="00E006D9"/>
    <w:rsid w:val="00E02497"/>
    <w:rsid w:val="00E03BFD"/>
    <w:rsid w:val="00E07839"/>
    <w:rsid w:val="00E1196E"/>
    <w:rsid w:val="00E146BD"/>
    <w:rsid w:val="00E22B7F"/>
    <w:rsid w:val="00E375F6"/>
    <w:rsid w:val="00E40C47"/>
    <w:rsid w:val="00E502B1"/>
    <w:rsid w:val="00E53BD1"/>
    <w:rsid w:val="00E53E7A"/>
    <w:rsid w:val="00E54C38"/>
    <w:rsid w:val="00E6750D"/>
    <w:rsid w:val="00E70550"/>
    <w:rsid w:val="00E718A2"/>
    <w:rsid w:val="00E726ED"/>
    <w:rsid w:val="00E746DD"/>
    <w:rsid w:val="00E759F6"/>
    <w:rsid w:val="00E77129"/>
    <w:rsid w:val="00E82F63"/>
    <w:rsid w:val="00E84EF7"/>
    <w:rsid w:val="00E869BE"/>
    <w:rsid w:val="00E937E8"/>
    <w:rsid w:val="00E94DA2"/>
    <w:rsid w:val="00EA0BCC"/>
    <w:rsid w:val="00EA7B13"/>
    <w:rsid w:val="00EB34AC"/>
    <w:rsid w:val="00EB4566"/>
    <w:rsid w:val="00EC3F66"/>
    <w:rsid w:val="00EC5497"/>
    <w:rsid w:val="00ED1E7C"/>
    <w:rsid w:val="00ED4505"/>
    <w:rsid w:val="00ED5CAA"/>
    <w:rsid w:val="00EE432C"/>
    <w:rsid w:val="00EE63D0"/>
    <w:rsid w:val="00EE6C1A"/>
    <w:rsid w:val="00EF0858"/>
    <w:rsid w:val="00EF1344"/>
    <w:rsid w:val="00EF3CB3"/>
    <w:rsid w:val="00EF6931"/>
    <w:rsid w:val="00EF6E83"/>
    <w:rsid w:val="00F02385"/>
    <w:rsid w:val="00F048E3"/>
    <w:rsid w:val="00F06BEB"/>
    <w:rsid w:val="00F072F5"/>
    <w:rsid w:val="00F1036F"/>
    <w:rsid w:val="00F106CC"/>
    <w:rsid w:val="00F14908"/>
    <w:rsid w:val="00F14A31"/>
    <w:rsid w:val="00F15FC4"/>
    <w:rsid w:val="00F200E3"/>
    <w:rsid w:val="00F20CED"/>
    <w:rsid w:val="00F21366"/>
    <w:rsid w:val="00F21F6C"/>
    <w:rsid w:val="00F261A8"/>
    <w:rsid w:val="00F30B6E"/>
    <w:rsid w:val="00F329AF"/>
    <w:rsid w:val="00F41C89"/>
    <w:rsid w:val="00F4382F"/>
    <w:rsid w:val="00F51DB0"/>
    <w:rsid w:val="00F52C4B"/>
    <w:rsid w:val="00F5369D"/>
    <w:rsid w:val="00F56316"/>
    <w:rsid w:val="00F57620"/>
    <w:rsid w:val="00F61ED0"/>
    <w:rsid w:val="00F62ED9"/>
    <w:rsid w:val="00F640F2"/>
    <w:rsid w:val="00F653C4"/>
    <w:rsid w:val="00F658AF"/>
    <w:rsid w:val="00F65CCB"/>
    <w:rsid w:val="00F66E79"/>
    <w:rsid w:val="00F67193"/>
    <w:rsid w:val="00F6788A"/>
    <w:rsid w:val="00F71DB7"/>
    <w:rsid w:val="00F722A7"/>
    <w:rsid w:val="00F73058"/>
    <w:rsid w:val="00F7390F"/>
    <w:rsid w:val="00F73C59"/>
    <w:rsid w:val="00F73D66"/>
    <w:rsid w:val="00F754CB"/>
    <w:rsid w:val="00F77B33"/>
    <w:rsid w:val="00F82663"/>
    <w:rsid w:val="00F86F6B"/>
    <w:rsid w:val="00F871F1"/>
    <w:rsid w:val="00F91048"/>
    <w:rsid w:val="00F91DBB"/>
    <w:rsid w:val="00F93C28"/>
    <w:rsid w:val="00F977D4"/>
    <w:rsid w:val="00FA1B93"/>
    <w:rsid w:val="00FB0AEC"/>
    <w:rsid w:val="00FB1AE5"/>
    <w:rsid w:val="00FB5713"/>
    <w:rsid w:val="00FB7F31"/>
    <w:rsid w:val="00FC1D0B"/>
    <w:rsid w:val="00FC486F"/>
    <w:rsid w:val="00FC6FC6"/>
    <w:rsid w:val="00FD27D6"/>
    <w:rsid w:val="00FD5174"/>
    <w:rsid w:val="00FD673A"/>
    <w:rsid w:val="00FD7D9C"/>
    <w:rsid w:val="00FE06E4"/>
    <w:rsid w:val="00FE407F"/>
    <w:rsid w:val="00FE7E42"/>
    <w:rsid w:val="00FF280E"/>
    <w:rsid w:val="00FF2B7B"/>
    <w:rsid w:val="00FF4706"/>
    <w:rsid w:val="00FF71D9"/>
    <w:rsid w:val="00FF76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41267E1"/>
  <w15:docId w15:val="{6D5CCEA9-0F69-4254-AB09-2532409CD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425BA"/>
  </w:style>
  <w:style w:type="paragraph" w:styleId="Nadpis1">
    <w:name w:val="heading 1"/>
    <w:basedOn w:val="Normln"/>
    <w:next w:val="Normln"/>
    <w:link w:val="Nadpis1Char"/>
    <w:qFormat/>
    <w:locked/>
    <w:rsid w:val="008E1DFD"/>
    <w:pPr>
      <w:keepNext/>
      <w:keepLines/>
      <w:spacing w:before="480"/>
      <w:outlineLvl w:val="0"/>
    </w:pPr>
    <w:rPr>
      <w:rFonts w:ascii="Cambria" w:hAnsi="Cambria"/>
      <w:b/>
      <w:bCs/>
      <w:color w:val="365F91"/>
      <w:sz w:val="28"/>
      <w:szCs w:val="28"/>
    </w:rPr>
  </w:style>
  <w:style w:type="paragraph" w:styleId="Nadpis3">
    <w:name w:val="heading 3"/>
    <w:basedOn w:val="Normln"/>
    <w:next w:val="Normln"/>
    <w:link w:val="Nadpis3Char"/>
    <w:uiPriority w:val="99"/>
    <w:qFormat/>
    <w:rsid w:val="00313793"/>
    <w:pPr>
      <w:keepNext/>
      <w:jc w:val="center"/>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link w:val="Nadpis3"/>
    <w:uiPriority w:val="99"/>
    <w:semiHidden/>
    <w:locked/>
    <w:rsid w:val="00B93619"/>
    <w:rPr>
      <w:rFonts w:ascii="Cambria" w:hAnsi="Cambria" w:cs="Times New Roman"/>
      <w:b/>
      <w:bCs/>
      <w:sz w:val="26"/>
      <w:szCs w:val="26"/>
    </w:rPr>
  </w:style>
  <w:style w:type="paragraph" w:styleId="Zpat">
    <w:name w:val="footer"/>
    <w:basedOn w:val="Normln"/>
    <w:link w:val="ZpatChar"/>
    <w:uiPriority w:val="99"/>
    <w:rsid w:val="00313793"/>
    <w:pPr>
      <w:tabs>
        <w:tab w:val="center" w:pos="4536"/>
        <w:tab w:val="right" w:pos="9072"/>
      </w:tabs>
    </w:pPr>
  </w:style>
  <w:style w:type="character" w:customStyle="1" w:styleId="ZpatChar">
    <w:name w:val="Zápatí Char"/>
    <w:link w:val="Zpat"/>
    <w:uiPriority w:val="99"/>
    <w:semiHidden/>
    <w:locked/>
    <w:rsid w:val="00B93619"/>
    <w:rPr>
      <w:rFonts w:cs="Times New Roman"/>
      <w:sz w:val="20"/>
      <w:szCs w:val="20"/>
    </w:rPr>
  </w:style>
  <w:style w:type="paragraph" w:customStyle="1" w:styleId="Normlntuen">
    <w:name w:val="Normální tuený"/>
    <w:basedOn w:val="Normln"/>
    <w:uiPriority w:val="99"/>
    <w:rsid w:val="00313793"/>
    <w:pPr>
      <w:overflowPunct w:val="0"/>
      <w:autoSpaceDE w:val="0"/>
      <w:autoSpaceDN w:val="0"/>
      <w:adjustRightInd w:val="0"/>
    </w:pPr>
    <w:rPr>
      <w:b/>
      <w:sz w:val="22"/>
    </w:rPr>
  </w:style>
  <w:style w:type="paragraph" w:customStyle="1" w:styleId="Oddlneeslovantuen">
    <w:name w:val="Oddíl neeíslovaný tuený"/>
    <w:next w:val="Normlntuen"/>
    <w:uiPriority w:val="99"/>
    <w:rsid w:val="00313793"/>
    <w:pPr>
      <w:overflowPunct w:val="0"/>
      <w:autoSpaceDE w:val="0"/>
      <w:autoSpaceDN w:val="0"/>
      <w:adjustRightInd w:val="0"/>
      <w:spacing w:before="240" w:after="120"/>
    </w:pPr>
    <w:rPr>
      <w:b/>
      <w:sz w:val="22"/>
    </w:rPr>
  </w:style>
  <w:style w:type="paragraph" w:styleId="Nzev">
    <w:name w:val="Title"/>
    <w:basedOn w:val="Normln"/>
    <w:link w:val="NzevChar"/>
    <w:uiPriority w:val="99"/>
    <w:qFormat/>
    <w:rsid w:val="00313793"/>
    <w:pPr>
      <w:jc w:val="center"/>
    </w:pPr>
    <w:rPr>
      <w:rFonts w:ascii="Cambria" w:hAnsi="Cambria"/>
      <w:b/>
      <w:bCs/>
      <w:kern w:val="28"/>
      <w:sz w:val="32"/>
      <w:szCs w:val="32"/>
    </w:rPr>
  </w:style>
  <w:style w:type="character" w:customStyle="1" w:styleId="NzevChar">
    <w:name w:val="Název Char"/>
    <w:link w:val="Nzev"/>
    <w:uiPriority w:val="99"/>
    <w:locked/>
    <w:rsid w:val="00B93619"/>
    <w:rPr>
      <w:rFonts w:ascii="Cambria" w:hAnsi="Cambria" w:cs="Times New Roman"/>
      <w:b/>
      <w:bCs/>
      <w:kern w:val="28"/>
      <w:sz w:val="32"/>
      <w:szCs w:val="32"/>
    </w:rPr>
  </w:style>
  <w:style w:type="paragraph" w:styleId="Zhlav">
    <w:name w:val="header"/>
    <w:basedOn w:val="Normln"/>
    <w:link w:val="ZhlavChar"/>
    <w:uiPriority w:val="99"/>
    <w:rsid w:val="00313793"/>
    <w:pPr>
      <w:tabs>
        <w:tab w:val="center" w:pos="4536"/>
        <w:tab w:val="right" w:pos="9072"/>
      </w:tabs>
    </w:pPr>
  </w:style>
  <w:style w:type="character" w:customStyle="1" w:styleId="ZhlavChar">
    <w:name w:val="Záhlaví Char"/>
    <w:link w:val="Zhlav"/>
    <w:uiPriority w:val="99"/>
    <w:semiHidden/>
    <w:locked/>
    <w:rsid w:val="00B93619"/>
    <w:rPr>
      <w:rFonts w:cs="Times New Roman"/>
      <w:sz w:val="20"/>
      <w:szCs w:val="20"/>
    </w:rPr>
  </w:style>
  <w:style w:type="paragraph" w:styleId="Zkladntext">
    <w:name w:val="Body Text"/>
    <w:basedOn w:val="Normln"/>
    <w:link w:val="ZkladntextChar"/>
    <w:uiPriority w:val="99"/>
    <w:rsid w:val="00313793"/>
    <w:pPr>
      <w:spacing w:after="120"/>
    </w:pPr>
  </w:style>
  <w:style w:type="character" w:customStyle="1" w:styleId="ZkladntextChar">
    <w:name w:val="Základní text Char"/>
    <w:link w:val="Zkladntext"/>
    <w:uiPriority w:val="99"/>
    <w:locked/>
    <w:rsid w:val="00B93619"/>
    <w:rPr>
      <w:rFonts w:cs="Times New Roman"/>
      <w:sz w:val="20"/>
      <w:szCs w:val="20"/>
    </w:rPr>
  </w:style>
  <w:style w:type="paragraph" w:customStyle="1" w:styleId="Import2">
    <w:name w:val="Import 2"/>
    <w:uiPriority w:val="99"/>
    <w:rsid w:val="00313793"/>
    <w:pPr>
      <w:tabs>
        <w:tab w:val="left" w:pos="72"/>
        <w:tab w:val="left" w:pos="936"/>
        <w:tab w:val="left" w:pos="1800"/>
        <w:tab w:val="left" w:pos="2664"/>
        <w:tab w:val="left" w:pos="3528"/>
        <w:tab w:val="left" w:pos="4392"/>
        <w:tab w:val="left" w:pos="5256"/>
        <w:tab w:val="left" w:pos="6120"/>
        <w:tab w:val="left" w:pos="6984"/>
        <w:tab w:val="left" w:pos="7848"/>
      </w:tabs>
    </w:pPr>
    <w:rPr>
      <w:rFonts w:ascii="Avinion" w:hAnsi="Avinion"/>
      <w:sz w:val="24"/>
      <w:lang w:val="en-US"/>
    </w:rPr>
  </w:style>
  <w:style w:type="table" w:styleId="Mkatabulky">
    <w:name w:val="Table Grid"/>
    <w:basedOn w:val="Normlntabulka"/>
    <w:uiPriority w:val="99"/>
    <w:rsid w:val="00115C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uiPriority w:val="99"/>
    <w:rsid w:val="00540DBD"/>
    <w:rPr>
      <w:rFonts w:cs="Times New Roman"/>
    </w:rPr>
  </w:style>
  <w:style w:type="paragraph" w:styleId="Textbubliny">
    <w:name w:val="Balloon Text"/>
    <w:basedOn w:val="Normln"/>
    <w:link w:val="TextbublinyChar"/>
    <w:uiPriority w:val="99"/>
    <w:semiHidden/>
    <w:rsid w:val="00C425BA"/>
    <w:rPr>
      <w:rFonts w:ascii="Arial" w:hAnsi="Arial"/>
    </w:rPr>
  </w:style>
  <w:style w:type="character" w:customStyle="1" w:styleId="TextbublinyChar">
    <w:name w:val="Text bubliny Char"/>
    <w:link w:val="Textbubliny"/>
    <w:uiPriority w:val="99"/>
    <w:semiHidden/>
    <w:locked/>
    <w:rsid w:val="00C425BA"/>
    <w:rPr>
      <w:rFonts w:ascii="Arial" w:hAnsi="Arial"/>
    </w:rPr>
  </w:style>
  <w:style w:type="paragraph" w:styleId="Bezmezer">
    <w:name w:val="No Spacing"/>
    <w:link w:val="BezmezerChar"/>
    <w:uiPriority w:val="99"/>
    <w:qFormat/>
    <w:rsid w:val="00FB7F31"/>
    <w:pPr>
      <w:keepNext/>
    </w:pPr>
    <w:rPr>
      <w:rFonts w:ascii="Calibri" w:hAnsi="Calibri"/>
      <w:sz w:val="22"/>
      <w:szCs w:val="22"/>
      <w:lang w:eastAsia="en-US"/>
    </w:rPr>
  </w:style>
  <w:style w:type="character" w:customStyle="1" w:styleId="BezmezerChar">
    <w:name w:val="Bez mezer Char"/>
    <w:link w:val="Bezmezer"/>
    <w:uiPriority w:val="99"/>
    <w:locked/>
    <w:rsid w:val="00FB7F31"/>
    <w:rPr>
      <w:rFonts w:ascii="Calibri" w:hAnsi="Calibri"/>
      <w:sz w:val="22"/>
      <w:szCs w:val="22"/>
      <w:lang w:val="cs-CZ" w:eastAsia="en-US" w:bidi="ar-SA"/>
    </w:rPr>
  </w:style>
  <w:style w:type="paragraph" w:styleId="Odstavecseseznamem">
    <w:name w:val="List Paragraph"/>
    <w:basedOn w:val="Normln"/>
    <w:uiPriority w:val="34"/>
    <w:qFormat/>
    <w:rsid w:val="00A0477F"/>
    <w:pPr>
      <w:ind w:left="720"/>
      <w:contextualSpacing/>
    </w:pPr>
  </w:style>
  <w:style w:type="paragraph" w:styleId="Podnadpis">
    <w:name w:val="Subtitle"/>
    <w:basedOn w:val="Normln"/>
    <w:next w:val="Normln"/>
    <w:link w:val="PodnadpisChar"/>
    <w:qFormat/>
    <w:locked/>
    <w:rsid w:val="008E1DFD"/>
    <w:pPr>
      <w:numPr>
        <w:ilvl w:val="1"/>
      </w:numPr>
    </w:pPr>
    <w:rPr>
      <w:rFonts w:ascii="Cambria" w:hAnsi="Cambria"/>
      <w:i/>
      <w:iCs/>
      <w:color w:val="4F81BD"/>
      <w:spacing w:val="15"/>
      <w:sz w:val="24"/>
      <w:szCs w:val="24"/>
    </w:rPr>
  </w:style>
  <w:style w:type="character" w:customStyle="1" w:styleId="PodnadpisChar">
    <w:name w:val="Podnadpis Char"/>
    <w:link w:val="Podnadpis"/>
    <w:rsid w:val="008E1DFD"/>
    <w:rPr>
      <w:rFonts w:ascii="Cambria" w:eastAsia="Times New Roman" w:hAnsi="Cambria" w:cs="Times New Roman"/>
      <w:i/>
      <w:iCs/>
      <w:color w:val="4F81BD"/>
      <w:spacing w:val="15"/>
      <w:sz w:val="24"/>
      <w:szCs w:val="24"/>
    </w:rPr>
  </w:style>
  <w:style w:type="character" w:customStyle="1" w:styleId="Nadpis1Char">
    <w:name w:val="Nadpis 1 Char"/>
    <w:link w:val="Nadpis1"/>
    <w:rsid w:val="008E1DFD"/>
    <w:rPr>
      <w:rFonts w:ascii="Cambria" w:eastAsia="Times New Roman" w:hAnsi="Cambria" w:cs="Times New Roman"/>
      <w:b/>
      <w:bCs/>
      <w:color w:val="365F91"/>
      <w:sz w:val="28"/>
      <w:szCs w:val="28"/>
    </w:rPr>
  </w:style>
  <w:style w:type="character" w:styleId="Hypertextovodkaz">
    <w:name w:val="Hyperlink"/>
    <w:uiPriority w:val="99"/>
    <w:unhideWhenUsed/>
    <w:rsid w:val="00331E86"/>
    <w:rPr>
      <w:color w:val="0000FF"/>
      <w:u w:val="single"/>
    </w:rPr>
  </w:style>
  <w:style w:type="character" w:styleId="Odkaznakoment">
    <w:name w:val="annotation reference"/>
    <w:uiPriority w:val="99"/>
    <w:semiHidden/>
    <w:unhideWhenUsed/>
    <w:rsid w:val="00C425BA"/>
    <w:rPr>
      <w:sz w:val="16"/>
      <w:szCs w:val="16"/>
    </w:rPr>
  </w:style>
  <w:style w:type="paragraph" w:styleId="Textkomente">
    <w:name w:val="annotation text"/>
    <w:basedOn w:val="Normln"/>
    <w:link w:val="TextkomenteChar"/>
    <w:uiPriority w:val="99"/>
    <w:semiHidden/>
    <w:unhideWhenUsed/>
    <w:rsid w:val="00C425BA"/>
  </w:style>
  <w:style w:type="character" w:customStyle="1" w:styleId="TextkomenteChar">
    <w:name w:val="Text komentáře Char"/>
    <w:basedOn w:val="Standardnpsmoodstavce"/>
    <w:link w:val="Textkomente"/>
    <w:uiPriority w:val="99"/>
    <w:semiHidden/>
    <w:rsid w:val="00C425BA"/>
  </w:style>
  <w:style w:type="paragraph" w:styleId="Pedmtkomente">
    <w:name w:val="annotation subject"/>
    <w:basedOn w:val="Textkomente"/>
    <w:next w:val="Textkomente"/>
    <w:link w:val="PedmtkomenteChar"/>
    <w:uiPriority w:val="99"/>
    <w:semiHidden/>
    <w:unhideWhenUsed/>
    <w:rsid w:val="00C425BA"/>
    <w:rPr>
      <w:b/>
      <w:bCs/>
    </w:rPr>
  </w:style>
  <w:style w:type="character" w:customStyle="1" w:styleId="PedmtkomenteChar">
    <w:name w:val="Předmět komentáře Char"/>
    <w:link w:val="Pedmtkomente"/>
    <w:uiPriority w:val="99"/>
    <w:semiHidden/>
    <w:rsid w:val="00C425BA"/>
    <w:rPr>
      <w:b/>
      <w:bCs/>
    </w:rPr>
  </w:style>
  <w:style w:type="paragraph" w:customStyle="1" w:styleId="1">
    <w:name w:val="1."/>
    <w:basedOn w:val="Normln"/>
    <w:qFormat/>
    <w:rsid w:val="0024679E"/>
    <w:pPr>
      <w:numPr>
        <w:numId w:val="17"/>
      </w:numPr>
      <w:spacing w:before="120" w:after="120"/>
      <w:jc w:val="center"/>
    </w:pPr>
    <w:rPr>
      <w:b/>
      <w:sz w:val="22"/>
      <w:szCs w:val="22"/>
      <w:u w:val="single"/>
    </w:rPr>
  </w:style>
  <w:style w:type="character" w:customStyle="1" w:styleId="11Char">
    <w:name w:val="1.1. Char"/>
    <w:link w:val="11"/>
    <w:locked/>
    <w:rsid w:val="0024679E"/>
    <w:rPr>
      <w:sz w:val="22"/>
      <w:szCs w:val="22"/>
    </w:rPr>
  </w:style>
  <w:style w:type="paragraph" w:customStyle="1" w:styleId="11">
    <w:name w:val="1.1."/>
    <w:basedOn w:val="Normln"/>
    <w:link w:val="11Char"/>
    <w:qFormat/>
    <w:rsid w:val="0024679E"/>
    <w:pPr>
      <w:numPr>
        <w:ilvl w:val="1"/>
        <w:numId w:val="17"/>
      </w:numPr>
      <w:spacing w:before="40" w:after="40"/>
      <w:jc w:val="both"/>
    </w:pPr>
    <w:rPr>
      <w:sz w:val="22"/>
      <w:szCs w:val="22"/>
    </w:rPr>
  </w:style>
  <w:style w:type="character" w:customStyle="1" w:styleId="PsmChar">
    <w:name w:val="Písm. Char"/>
    <w:basedOn w:val="Standardnpsmoodstavce"/>
    <w:link w:val="Psm"/>
    <w:uiPriority w:val="6"/>
    <w:locked/>
    <w:rsid w:val="0024679E"/>
    <w:rPr>
      <w:rFonts w:ascii="Arial" w:eastAsiaTheme="minorHAnsi" w:hAnsi="Arial" w:cstheme="minorBidi"/>
      <w:szCs w:val="22"/>
      <w:lang w:eastAsia="en-US"/>
    </w:rPr>
  </w:style>
  <w:style w:type="paragraph" w:customStyle="1" w:styleId="Psm">
    <w:name w:val="Písm."/>
    <w:basedOn w:val="Normln"/>
    <w:link w:val="PsmChar"/>
    <w:uiPriority w:val="6"/>
    <w:qFormat/>
    <w:rsid w:val="0024679E"/>
    <w:pPr>
      <w:spacing w:after="120"/>
      <w:ind w:left="709" w:hanging="284"/>
      <w:jc w:val="both"/>
    </w:pPr>
    <w:rPr>
      <w:rFonts w:ascii="Arial" w:eastAsiaTheme="minorHAnsi" w:hAnsi="Arial" w:cstheme="minorBidi"/>
      <w:szCs w:val="22"/>
      <w:lang w:eastAsia="en-US"/>
    </w:rPr>
  </w:style>
  <w:style w:type="character" w:customStyle="1" w:styleId="OdrkaslChar">
    <w:name w:val="Odrážka čísl. Char"/>
    <w:basedOn w:val="Standardnpsmoodstavce"/>
    <w:link w:val="Odrkasl"/>
    <w:uiPriority w:val="7"/>
    <w:locked/>
    <w:rsid w:val="0024679E"/>
    <w:rPr>
      <w:rFonts w:ascii="Arial" w:eastAsiaTheme="minorHAnsi" w:hAnsi="Arial" w:cstheme="minorBidi"/>
      <w:szCs w:val="22"/>
      <w:lang w:eastAsia="en-US"/>
    </w:rPr>
  </w:style>
  <w:style w:type="paragraph" w:customStyle="1" w:styleId="Odrkasl">
    <w:name w:val="Odrážka čísl."/>
    <w:basedOn w:val="Normln"/>
    <w:link w:val="OdrkaslChar"/>
    <w:uiPriority w:val="7"/>
    <w:qFormat/>
    <w:rsid w:val="0024679E"/>
    <w:pPr>
      <w:spacing w:after="120"/>
      <w:ind w:left="993" w:hanging="284"/>
      <w:jc w:val="both"/>
    </w:pPr>
    <w:rPr>
      <w:rFonts w:ascii="Arial" w:eastAsiaTheme="minorHAnsi" w:hAnsi="Arial" w:cstheme="minorBidi"/>
      <w:szCs w:val="22"/>
      <w:lang w:eastAsia="en-US"/>
    </w:rPr>
  </w:style>
  <w:style w:type="paragraph" w:styleId="Seznamsodrkami">
    <w:name w:val="List Bullet"/>
    <w:basedOn w:val="Normln"/>
    <w:uiPriority w:val="99"/>
    <w:unhideWhenUsed/>
    <w:rsid w:val="00D22702"/>
    <w:pPr>
      <w:numPr>
        <w:numId w:val="20"/>
      </w:numPr>
      <w:spacing w:after="200" w:line="276" w:lineRule="auto"/>
      <w:contextualSpacing/>
    </w:pPr>
    <w:rPr>
      <w:rFonts w:asciiTheme="minorHAnsi" w:eastAsiaTheme="minorEastAsia" w:hAnsiTheme="minorHAnsi" w:cstheme="minorBidi"/>
      <w:sz w:val="22"/>
      <w:szCs w:val="22"/>
      <w:lang w:val="en-US" w:eastAsia="en-US"/>
    </w:rPr>
  </w:style>
  <w:style w:type="character" w:customStyle="1" w:styleId="fadeinm1hgl8">
    <w:name w:val="_fadein_m1hgl_8"/>
    <w:basedOn w:val="Standardnpsmoodstavce"/>
    <w:rsid w:val="00D22702"/>
  </w:style>
  <w:style w:type="paragraph" w:styleId="Normlnweb">
    <w:name w:val="Normal (Web)"/>
    <w:basedOn w:val="Normln"/>
    <w:uiPriority w:val="99"/>
    <w:unhideWhenUsed/>
    <w:rsid w:val="00D22702"/>
    <w:pPr>
      <w:spacing w:before="100" w:beforeAutospacing="1" w:after="100" w:afterAutospacing="1"/>
    </w:pPr>
    <w:rPr>
      <w:sz w:val="24"/>
      <w:szCs w:val="24"/>
    </w:rPr>
  </w:style>
  <w:style w:type="character" w:styleId="Siln">
    <w:name w:val="Strong"/>
    <w:basedOn w:val="Standardnpsmoodstavce"/>
    <w:uiPriority w:val="22"/>
    <w:qFormat/>
    <w:locked/>
    <w:rsid w:val="00D227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3687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3CB3DB-5D53-4A29-AAA6-25C02AAAD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4176</Words>
  <Characters>24643</Characters>
  <Application>Microsoft Office Word</Application>
  <DocSecurity>0</DocSecurity>
  <Lines>205</Lines>
  <Paragraphs>57</Paragraphs>
  <ScaleCrop>false</ScaleCrop>
  <HeadingPairs>
    <vt:vector size="2" baseType="variant">
      <vt:variant>
        <vt:lpstr>Název</vt:lpstr>
      </vt:variant>
      <vt:variant>
        <vt:i4>1</vt:i4>
      </vt:variant>
    </vt:vector>
  </HeadingPairs>
  <TitlesOfParts>
    <vt:vector size="1" baseType="lpstr">
      <vt:lpstr>SMLOUVA O DÍLO</vt:lpstr>
    </vt:vector>
  </TitlesOfParts>
  <Company>Povodí Odry, státní podnik</Company>
  <LinksUpToDate>false</LinksUpToDate>
  <CharactersWithSpaces>28762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Turcovsky</dc:creator>
  <cp:lastModifiedBy>Kusynova</cp:lastModifiedBy>
  <cp:revision>3</cp:revision>
  <cp:lastPrinted>2025-08-04T08:27:00Z</cp:lastPrinted>
  <dcterms:created xsi:type="dcterms:W3CDTF">2025-08-11T05:45:00Z</dcterms:created>
  <dcterms:modified xsi:type="dcterms:W3CDTF">2025-08-11T05:45:00Z</dcterms:modified>
</cp:coreProperties>
</file>