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3301F" w14:textId="77777777" w:rsidR="006F14D3" w:rsidRPr="006F14D3" w:rsidRDefault="006F14D3" w:rsidP="006F14D3">
      <w:pPr>
        <w:pStyle w:val="Default"/>
        <w:rPr>
          <w:rFonts w:ascii="Arial" w:hAnsi="Arial" w:cs="Arial"/>
        </w:rPr>
      </w:pPr>
    </w:p>
    <w:p w14:paraId="06A9BCE7" w14:textId="50E4630A" w:rsidR="006F14D3" w:rsidRPr="006F14D3" w:rsidRDefault="006F14D3" w:rsidP="006F14D3">
      <w:pPr>
        <w:pStyle w:val="Default"/>
        <w:rPr>
          <w:rFonts w:ascii="Arial" w:hAnsi="Arial" w:cs="Arial"/>
        </w:rPr>
      </w:pPr>
      <w:r w:rsidRPr="006F14D3">
        <w:rPr>
          <w:rFonts w:ascii="Arial" w:hAnsi="Arial" w:cs="Arial"/>
        </w:rPr>
        <w:t xml:space="preserve">Smlouva o poskytování služeb </w:t>
      </w:r>
    </w:p>
    <w:p w14:paraId="64B85D6F" w14:textId="77777777" w:rsidR="006F14D3" w:rsidRPr="006F14D3" w:rsidRDefault="006F14D3" w:rsidP="006F14D3">
      <w:pPr>
        <w:spacing w:after="60" w:line="276" w:lineRule="auto"/>
        <w:rPr>
          <w:rFonts w:ascii="Arial" w:hAnsi="Arial" w:cs="Arial"/>
          <w:sz w:val="22"/>
          <w:szCs w:val="22"/>
        </w:rPr>
      </w:pPr>
      <w:bookmarkStart w:id="0" w:name="_GoBack"/>
      <w:bookmarkEnd w:id="0"/>
    </w:p>
    <w:p w14:paraId="57ACC2A9" w14:textId="38C0A0C4" w:rsidR="00034736" w:rsidRPr="006F14D3" w:rsidRDefault="006F14D3" w:rsidP="006F14D3">
      <w:pPr>
        <w:spacing w:after="60" w:line="276" w:lineRule="auto"/>
        <w:rPr>
          <w:rFonts w:ascii="Arial" w:hAnsi="Arial" w:cs="Arial"/>
          <w:color w:val="000000" w:themeColor="text1"/>
          <w:sz w:val="22"/>
          <w:szCs w:val="22"/>
        </w:rPr>
      </w:pPr>
      <w:r w:rsidRPr="006F14D3">
        <w:rPr>
          <w:rFonts w:ascii="Arial" w:hAnsi="Arial" w:cs="Arial"/>
          <w:sz w:val="22"/>
          <w:szCs w:val="22"/>
        </w:rPr>
        <w:t>Tato Smlouva o poskytování Služeb č. M/2880/2025/Hl dále jako „</w:t>
      </w:r>
      <w:r w:rsidRPr="006F14D3">
        <w:rPr>
          <w:rFonts w:ascii="Arial" w:hAnsi="Arial" w:cs="Arial"/>
          <w:b/>
          <w:bCs/>
          <w:i/>
          <w:iCs/>
          <w:sz w:val="22"/>
          <w:szCs w:val="22"/>
        </w:rPr>
        <w:t>Smlouva</w:t>
      </w:r>
      <w:r w:rsidRPr="006F14D3">
        <w:rPr>
          <w:rFonts w:ascii="Arial" w:hAnsi="Arial" w:cs="Arial"/>
          <w:sz w:val="22"/>
          <w:szCs w:val="22"/>
        </w:rPr>
        <w:t>“,</w:t>
      </w:r>
    </w:p>
    <w:p w14:paraId="45775854" w14:textId="77777777" w:rsidR="00034736" w:rsidRPr="006F14D3" w:rsidRDefault="00034736" w:rsidP="00034736">
      <w:pPr>
        <w:pStyle w:val="Bezmezer"/>
        <w:jc w:val="both"/>
        <w:rPr>
          <w:rFonts w:ascii="Arial" w:hAnsi="Arial" w:cs="Arial"/>
        </w:rPr>
      </w:pPr>
    </w:p>
    <w:p w14:paraId="0E845A1F" w14:textId="77777777" w:rsidR="00034736" w:rsidRPr="006F14D3" w:rsidRDefault="00034736" w:rsidP="00034736">
      <w:pPr>
        <w:pStyle w:val="Bezmezer"/>
        <w:jc w:val="both"/>
        <w:rPr>
          <w:rFonts w:ascii="Arial" w:hAnsi="Arial" w:cs="Arial"/>
        </w:rPr>
      </w:pPr>
      <w:r w:rsidRPr="006F14D3">
        <w:rPr>
          <w:rFonts w:ascii="Arial" w:hAnsi="Arial" w:cs="Arial"/>
        </w:rPr>
        <w:t>byla uzavřena mezi</w:t>
      </w:r>
    </w:p>
    <w:p w14:paraId="0682154E" w14:textId="77777777" w:rsidR="00034736" w:rsidRPr="006F14D3" w:rsidRDefault="00034736" w:rsidP="00034736">
      <w:pPr>
        <w:pStyle w:val="Bezmezer"/>
        <w:jc w:val="both"/>
        <w:rPr>
          <w:rFonts w:ascii="Arial" w:hAnsi="Arial" w:cs="Arial"/>
        </w:rPr>
      </w:pPr>
    </w:p>
    <w:p w14:paraId="47781419" w14:textId="77777777" w:rsidR="00034736" w:rsidRPr="006F14D3" w:rsidRDefault="00034736" w:rsidP="00034736">
      <w:pPr>
        <w:pStyle w:val="Bezmezer"/>
        <w:jc w:val="both"/>
        <w:rPr>
          <w:rFonts w:ascii="Arial" w:hAnsi="Arial" w:cs="Arial"/>
          <w:b/>
        </w:rPr>
      </w:pPr>
      <w:r w:rsidRPr="006F14D3">
        <w:rPr>
          <w:rFonts w:ascii="Arial" w:hAnsi="Arial" w:cs="Arial"/>
          <w:b/>
        </w:rPr>
        <w:t>Fakultní nemocnice Brno</w:t>
      </w:r>
    </w:p>
    <w:p w14:paraId="64A7D6DA" w14:textId="77777777" w:rsidR="00034736" w:rsidRPr="006F14D3" w:rsidRDefault="00034736" w:rsidP="00034736">
      <w:pPr>
        <w:pStyle w:val="Bezmezer"/>
        <w:jc w:val="both"/>
        <w:rPr>
          <w:rFonts w:ascii="Arial" w:hAnsi="Arial" w:cs="Arial"/>
        </w:rPr>
      </w:pPr>
      <w:r w:rsidRPr="006F14D3">
        <w:rPr>
          <w:rFonts w:ascii="Arial" w:hAnsi="Arial" w:cs="Arial"/>
        </w:rPr>
        <w:t xml:space="preserve">se sídlem: </w:t>
      </w:r>
      <w:r w:rsidRPr="006F14D3">
        <w:rPr>
          <w:rFonts w:ascii="Arial" w:hAnsi="Arial" w:cs="Arial"/>
        </w:rPr>
        <w:tab/>
      </w:r>
      <w:r w:rsidRPr="006F14D3">
        <w:rPr>
          <w:rFonts w:ascii="Arial" w:hAnsi="Arial" w:cs="Arial"/>
        </w:rPr>
        <w:tab/>
        <w:t>Jihlavská 340/20, Bohunice, 625 00 Brno</w:t>
      </w:r>
    </w:p>
    <w:p w14:paraId="15EA45E2" w14:textId="77777777" w:rsidR="00034736" w:rsidRPr="006F14D3" w:rsidRDefault="00034736" w:rsidP="00034736">
      <w:pPr>
        <w:pStyle w:val="Bezmezer"/>
        <w:jc w:val="both"/>
        <w:rPr>
          <w:rFonts w:ascii="Arial" w:hAnsi="Arial" w:cs="Arial"/>
        </w:rPr>
      </w:pPr>
      <w:r w:rsidRPr="006F14D3">
        <w:rPr>
          <w:rFonts w:ascii="Arial" w:hAnsi="Arial" w:cs="Arial"/>
        </w:rPr>
        <w:t>IČ:</w:t>
      </w:r>
      <w:r w:rsidRPr="006F14D3">
        <w:rPr>
          <w:rFonts w:ascii="Arial" w:hAnsi="Arial" w:cs="Arial"/>
        </w:rPr>
        <w:tab/>
      </w:r>
      <w:r w:rsidRPr="006F14D3">
        <w:rPr>
          <w:rFonts w:ascii="Arial" w:hAnsi="Arial" w:cs="Arial"/>
        </w:rPr>
        <w:tab/>
      </w:r>
      <w:r w:rsidRPr="006F14D3">
        <w:rPr>
          <w:rFonts w:ascii="Arial" w:hAnsi="Arial" w:cs="Arial"/>
        </w:rPr>
        <w:tab/>
        <w:t xml:space="preserve">65269705 </w:t>
      </w:r>
    </w:p>
    <w:p w14:paraId="5787BD07" w14:textId="77777777" w:rsidR="00034736" w:rsidRPr="006F14D3" w:rsidRDefault="00034736" w:rsidP="00034736">
      <w:pPr>
        <w:pStyle w:val="Bezmezer"/>
        <w:jc w:val="both"/>
        <w:rPr>
          <w:rFonts w:ascii="Arial" w:hAnsi="Arial" w:cs="Arial"/>
        </w:rPr>
      </w:pPr>
      <w:r w:rsidRPr="006F14D3">
        <w:rPr>
          <w:rFonts w:ascii="Arial" w:hAnsi="Arial" w:cs="Arial"/>
        </w:rPr>
        <w:t xml:space="preserve">DIČ: </w:t>
      </w:r>
      <w:r w:rsidRPr="006F14D3">
        <w:rPr>
          <w:rFonts w:ascii="Arial" w:hAnsi="Arial" w:cs="Arial"/>
        </w:rPr>
        <w:tab/>
      </w:r>
      <w:r w:rsidRPr="006F14D3">
        <w:rPr>
          <w:rFonts w:ascii="Arial" w:hAnsi="Arial" w:cs="Arial"/>
        </w:rPr>
        <w:tab/>
      </w:r>
      <w:r w:rsidRPr="006F14D3">
        <w:rPr>
          <w:rFonts w:ascii="Arial" w:hAnsi="Arial" w:cs="Arial"/>
        </w:rPr>
        <w:tab/>
        <w:t>CZ65269705</w:t>
      </w:r>
    </w:p>
    <w:p w14:paraId="0D6B8BCA" w14:textId="77777777" w:rsidR="00034736" w:rsidRPr="006F14D3" w:rsidRDefault="00034736" w:rsidP="00034736">
      <w:pPr>
        <w:pStyle w:val="Bezmezer"/>
        <w:jc w:val="both"/>
        <w:rPr>
          <w:rFonts w:ascii="Arial" w:hAnsi="Arial" w:cs="Arial"/>
        </w:rPr>
      </w:pPr>
      <w:r w:rsidRPr="006F14D3">
        <w:rPr>
          <w:rFonts w:ascii="Arial" w:hAnsi="Arial" w:cs="Arial"/>
        </w:rPr>
        <w:t xml:space="preserve">zastoupená: </w:t>
      </w:r>
      <w:r w:rsidRPr="006F14D3">
        <w:rPr>
          <w:rFonts w:ascii="Arial" w:hAnsi="Arial" w:cs="Arial"/>
        </w:rPr>
        <w:tab/>
      </w:r>
      <w:r w:rsidRPr="006F14D3">
        <w:rPr>
          <w:rFonts w:ascii="Arial" w:hAnsi="Arial" w:cs="Arial"/>
        </w:rPr>
        <w:tab/>
      </w:r>
      <w:proofErr w:type="spellStart"/>
      <w:r w:rsidRPr="006F14D3">
        <w:rPr>
          <w:rFonts w:ascii="Arial" w:hAnsi="Arial" w:cs="Arial"/>
          <w:lang w:val="en-US"/>
        </w:rPr>
        <w:t>MUDr</w:t>
      </w:r>
      <w:proofErr w:type="spellEnd"/>
      <w:r w:rsidRPr="006F14D3">
        <w:rPr>
          <w:rFonts w:ascii="Arial" w:hAnsi="Arial" w:cs="Arial"/>
          <w:lang w:val="en-US"/>
        </w:rPr>
        <w:t xml:space="preserve">. </w:t>
      </w:r>
      <w:proofErr w:type="spellStart"/>
      <w:r w:rsidRPr="006F14D3">
        <w:rPr>
          <w:rFonts w:ascii="Arial" w:hAnsi="Arial" w:cs="Arial"/>
          <w:lang w:val="en-US"/>
        </w:rPr>
        <w:t>Ivem</w:t>
      </w:r>
      <w:proofErr w:type="spellEnd"/>
      <w:r w:rsidRPr="006F14D3">
        <w:rPr>
          <w:rFonts w:ascii="Arial" w:hAnsi="Arial" w:cs="Arial"/>
          <w:lang w:val="en-US"/>
        </w:rPr>
        <w:t xml:space="preserve"> </w:t>
      </w:r>
      <w:proofErr w:type="spellStart"/>
      <w:r w:rsidRPr="006F14D3">
        <w:rPr>
          <w:rFonts w:ascii="Arial" w:hAnsi="Arial" w:cs="Arial"/>
          <w:lang w:val="en-US"/>
        </w:rPr>
        <w:t>Rovným</w:t>
      </w:r>
      <w:proofErr w:type="spellEnd"/>
      <w:r w:rsidRPr="006F14D3">
        <w:rPr>
          <w:rFonts w:ascii="Arial" w:hAnsi="Arial" w:cs="Arial"/>
          <w:lang w:val="en-US"/>
        </w:rPr>
        <w:t>, MBA</w:t>
      </w:r>
      <w:r w:rsidRPr="006F14D3">
        <w:rPr>
          <w:rFonts w:ascii="Arial" w:hAnsi="Arial" w:cs="Arial"/>
        </w:rPr>
        <w:t xml:space="preserve">       </w:t>
      </w:r>
    </w:p>
    <w:p w14:paraId="71DE7A7A" w14:textId="77777777" w:rsidR="00034736" w:rsidRPr="006F14D3" w:rsidRDefault="00034736" w:rsidP="00034736">
      <w:pPr>
        <w:pStyle w:val="Bezmezer"/>
        <w:ind w:left="2124" w:hanging="2124"/>
        <w:jc w:val="both"/>
        <w:rPr>
          <w:rFonts w:ascii="Arial" w:hAnsi="Arial" w:cs="Arial"/>
        </w:rPr>
      </w:pPr>
      <w:r w:rsidRPr="006F14D3">
        <w:rPr>
          <w:rFonts w:ascii="Arial" w:hAnsi="Arial" w:cs="Arial"/>
        </w:rPr>
        <w:t xml:space="preserve">bankovní spojení: </w:t>
      </w:r>
      <w:r w:rsidRPr="006F14D3">
        <w:rPr>
          <w:rFonts w:ascii="Arial" w:hAnsi="Arial" w:cs="Arial"/>
        </w:rPr>
        <w:tab/>
        <w:t xml:space="preserve">Česká národní Banka, č. </w:t>
      </w:r>
      <w:proofErr w:type="spellStart"/>
      <w:r w:rsidRPr="006F14D3">
        <w:rPr>
          <w:rFonts w:ascii="Arial" w:eastAsia="Malgun Gothic Semilight" w:hAnsi="Arial" w:cs="Arial"/>
        </w:rPr>
        <w:t>ú</w:t>
      </w:r>
      <w:r w:rsidRPr="006F14D3">
        <w:rPr>
          <w:rFonts w:ascii="Arial" w:hAnsi="Arial" w:cs="Arial"/>
        </w:rPr>
        <w:t>.</w:t>
      </w:r>
      <w:proofErr w:type="spellEnd"/>
      <w:r w:rsidRPr="006F14D3">
        <w:rPr>
          <w:rFonts w:ascii="Arial" w:hAnsi="Arial" w:cs="Arial"/>
        </w:rPr>
        <w:t>: 71234621/0710</w:t>
      </w:r>
    </w:p>
    <w:p w14:paraId="7F0DA010" w14:textId="77777777" w:rsidR="00034736" w:rsidRPr="006F14D3" w:rsidRDefault="00034736" w:rsidP="00034736">
      <w:pPr>
        <w:pStyle w:val="Bezmezer"/>
        <w:jc w:val="both"/>
        <w:rPr>
          <w:rFonts w:ascii="Arial" w:hAnsi="Arial" w:cs="Arial"/>
        </w:rPr>
      </w:pPr>
    </w:p>
    <w:p w14:paraId="48C28EDB" w14:textId="77777777" w:rsidR="00034736" w:rsidRPr="006F14D3" w:rsidRDefault="00034736" w:rsidP="00034736">
      <w:pPr>
        <w:pStyle w:val="Bezmezer"/>
        <w:jc w:val="both"/>
        <w:rPr>
          <w:rFonts w:ascii="Arial" w:hAnsi="Arial" w:cs="Arial"/>
        </w:rPr>
      </w:pPr>
      <w:r w:rsidRPr="006F14D3">
        <w:rPr>
          <w:rFonts w:ascii="Arial" w:hAnsi="Arial" w:cs="Arial"/>
        </w:rPr>
        <w:t>(dále jen „</w:t>
      </w:r>
      <w:r w:rsidRPr="006F14D3">
        <w:rPr>
          <w:rFonts w:ascii="Arial" w:hAnsi="Arial" w:cs="Arial"/>
          <w:b/>
          <w:i/>
          <w:iCs/>
        </w:rPr>
        <w:t>Objednatel</w:t>
      </w:r>
      <w:r w:rsidRPr="006F14D3">
        <w:rPr>
          <w:rFonts w:ascii="Arial" w:hAnsi="Arial" w:cs="Arial"/>
        </w:rPr>
        <w:t>“) na straně jedn</w:t>
      </w:r>
      <w:r w:rsidRPr="006F14D3">
        <w:rPr>
          <w:rFonts w:ascii="Arial" w:eastAsia="Malgun Gothic Semilight" w:hAnsi="Arial" w:cs="Arial"/>
        </w:rPr>
        <w:t xml:space="preserve">é </w:t>
      </w:r>
    </w:p>
    <w:p w14:paraId="6AEF49F0" w14:textId="77777777" w:rsidR="00034736" w:rsidRPr="006F14D3" w:rsidRDefault="00034736" w:rsidP="00034736">
      <w:pPr>
        <w:pStyle w:val="Bezmezer"/>
        <w:jc w:val="both"/>
        <w:rPr>
          <w:rFonts w:ascii="Arial" w:hAnsi="Arial" w:cs="Arial"/>
        </w:rPr>
      </w:pPr>
    </w:p>
    <w:p w14:paraId="78F468FB" w14:textId="77777777" w:rsidR="00034736" w:rsidRPr="006F14D3" w:rsidRDefault="00034736" w:rsidP="00034736">
      <w:pPr>
        <w:pStyle w:val="Bezmezer"/>
        <w:jc w:val="both"/>
        <w:rPr>
          <w:rFonts w:ascii="Arial" w:hAnsi="Arial" w:cs="Arial"/>
        </w:rPr>
      </w:pPr>
      <w:r w:rsidRPr="006F14D3">
        <w:rPr>
          <w:rFonts w:ascii="Arial" w:hAnsi="Arial" w:cs="Arial"/>
        </w:rPr>
        <w:t>a</w:t>
      </w:r>
    </w:p>
    <w:p w14:paraId="536C5B7F" w14:textId="77777777" w:rsidR="00034736" w:rsidRPr="006F14D3" w:rsidRDefault="00034736" w:rsidP="00034736">
      <w:pPr>
        <w:pStyle w:val="Bezmezer"/>
        <w:jc w:val="both"/>
        <w:rPr>
          <w:rFonts w:ascii="Arial" w:hAnsi="Arial" w:cs="Arial"/>
          <w:b/>
        </w:rPr>
      </w:pPr>
    </w:p>
    <w:p w14:paraId="7EFEE9C7" w14:textId="2B54CE4F" w:rsidR="00034736" w:rsidRPr="006F14D3" w:rsidRDefault="00034736" w:rsidP="00034736">
      <w:pPr>
        <w:pStyle w:val="Bezmezer"/>
        <w:jc w:val="both"/>
        <w:rPr>
          <w:rFonts w:ascii="Arial" w:hAnsi="Arial" w:cs="Arial"/>
          <w:i/>
        </w:rPr>
      </w:pPr>
      <w:r w:rsidRPr="006F14D3">
        <w:rPr>
          <w:rFonts w:ascii="Arial" w:hAnsi="Arial" w:cs="Arial"/>
          <w:b/>
        </w:rPr>
        <w:t>Název</w:t>
      </w:r>
      <w:r w:rsidRPr="006F14D3">
        <w:rPr>
          <w:rFonts w:ascii="Arial" w:hAnsi="Arial" w:cs="Arial"/>
        </w:rPr>
        <w:tab/>
      </w:r>
      <w:r w:rsidRPr="006F14D3">
        <w:rPr>
          <w:rFonts w:ascii="Arial" w:hAnsi="Arial" w:cs="Arial"/>
        </w:rPr>
        <w:tab/>
      </w:r>
      <w:r w:rsidRPr="006F14D3">
        <w:rPr>
          <w:rFonts w:ascii="Arial" w:hAnsi="Arial" w:cs="Arial"/>
        </w:rPr>
        <w:tab/>
      </w:r>
      <w:r w:rsidR="00A75D21" w:rsidRPr="006F14D3">
        <w:rPr>
          <w:rFonts w:ascii="Arial" w:hAnsi="Arial" w:cs="Arial"/>
          <w:lang w:val="en-US"/>
        </w:rPr>
        <w:t>INVIN s.r.o.</w:t>
      </w:r>
    </w:p>
    <w:p w14:paraId="145B84E9" w14:textId="0822E79C" w:rsidR="00034736" w:rsidRPr="006F14D3" w:rsidRDefault="00034736" w:rsidP="00034736">
      <w:pPr>
        <w:pStyle w:val="Bezmezer"/>
        <w:jc w:val="both"/>
        <w:rPr>
          <w:rFonts w:ascii="Arial" w:hAnsi="Arial" w:cs="Arial"/>
        </w:rPr>
      </w:pPr>
      <w:r w:rsidRPr="006F14D3">
        <w:rPr>
          <w:rFonts w:ascii="Arial" w:hAnsi="Arial" w:cs="Arial"/>
        </w:rPr>
        <w:t xml:space="preserve">se sídlem: </w:t>
      </w:r>
      <w:r w:rsidRPr="006F14D3">
        <w:rPr>
          <w:rFonts w:ascii="Arial" w:hAnsi="Arial" w:cs="Arial"/>
        </w:rPr>
        <w:tab/>
      </w:r>
      <w:r w:rsidRPr="006F14D3">
        <w:rPr>
          <w:rFonts w:ascii="Arial" w:hAnsi="Arial" w:cs="Arial"/>
        </w:rPr>
        <w:tab/>
      </w:r>
      <w:r w:rsidR="00A75D21" w:rsidRPr="006F14D3">
        <w:rPr>
          <w:rFonts w:ascii="Arial" w:hAnsi="Arial" w:cs="Arial"/>
        </w:rPr>
        <w:t>Sochorova 3262/23, 616 00 Brno</w:t>
      </w:r>
    </w:p>
    <w:p w14:paraId="16069DD0" w14:textId="2D733E5F" w:rsidR="00034736" w:rsidRPr="006F14D3" w:rsidRDefault="00034736" w:rsidP="00034736">
      <w:pPr>
        <w:pStyle w:val="Bezmezer"/>
        <w:jc w:val="both"/>
        <w:rPr>
          <w:rFonts w:ascii="Arial" w:hAnsi="Arial" w:cs="Arial"/>
        </w:rPr>
      </w:pPr>
      <w:r w:rsidRPr="006F14D3">
        <w:rPr>
          <w:rFonts w:ascii="Arial" w:hAnsi="Arial" w:cs="Arial"/>
        </w:rPr>
        <w:t>IČ:</w:t>
      </w:r>
      <w:r w:rsidRPr="006F14D3">
        <w:rPr>
          <w:rFonts w:ascii="Arial" w:hAnsi="Arial" w:cs="Arial"/>
        </w:rPr>
        <w:tab/>
      </w:r>
      <w:r w:rsidRPr="006F14D3">
        <w:rPr>
          <w:rFonts w:ascii="Arial" w:hAnsi="Arial" w:cs="Arial"/>
        </w:rPr>
        <w:tab/>
      </w:r>
      <w:r w:rsidRPr="006F14D3">
        <w:rPr>
          <w:rFonts w:ascii="Arial" w:hAnsi="Arial" w:cs="Arial"/>
        </w:rPr>
        <w:tab/>
      </w:r>
      <w:r w:rsidR="00A75D21" w:rsidRPr="006F14D3">
        <w:rPr>
          <w:rFonts w:ascii="Arial" w:hAnsi="Arial" w:cs="Arial"/>
        </w:rPr>
        <w:t xml:space="preserve">29 21 17 51    </w:t>
      </w:r>
    </w:p>
    <w:p w14:paraId="16E0ECC3" w14:textId="3616652A" w:rsidR="00034736" w:rsidRPr="006F14D3" w:rsidRDefault="00034736" w:rsidP="00034736">
      <w:pPr>
        <w:pStyle w:val="Bezmezer"/>
        <w:jc w:val="both"/>
        <w:rPr>
          <w:rFonts w:ascii="Arial" w:hAnsi="Arial" w:cs="Arial"/>
        </w:rPr>
      </w:pPr>
      <w:r w:rsidRPr="006F14D3">
        <w:rPr>
          <w:rFonts w:ascii="Arial" w:hAnsi="Arial" w:cs="Arial"/>
        </w:rPr>
        <w:t>DIČ:</w:t>
      </w:r>
      <w:r w:rsidRPr="006F14D3">
        <w:rPr>
          <w:rFonts w:ascii="Arial" w:hAnsi="Arial" w:cs="Arial"/>
        </w:rPr>
        <w:tab/>
      </w:r>
      <w:r w:rsidRPr="006F14D3">
        <w:rPr>
          <w:rFonts w:ascii="Arial" w:hAnsi="Arial" w:cs="Arial"/>
        </w:rPr>
        <w:tab/>
      </w:r>
      <w:r w:rsidRPr="006F14D3">
        <w:rPr>
          <w:rFonts w:ascii="Arial" w:hAnsi="Arial" w:cs="Arial"/>
        </w:rPr>
        <w:tab/>
      </w:r>
      <w:r w:rsidR="00A75D21" w:rsidRPr="006F14D3">
        <w:rPr>
          <w:rFonts w:ascii="Arial" w:eastAsia="Malgun Gothic Semilight" w:hAnsi="Arial" w:cs="Arial"/>
        </w:rPr>
        <w:t xml:space="preserve">CZ29 21 17 51    </w:t>
      </w:r>
    </w:p>
    <w:p w14:paraId="4DE7B128" w14:textId="3FC6ED41" w:rsidR="00034736" w:rsidRPr="006F14D3" w:rsidRDefault="00034736" w:rsidP="00034736">
      <w:pPr>
        <w:pStyle w:val="Bezmezer"/>
        <w:jc w:val="both"/>
        <w:rPr>
          <w:rFonts w:ascii="Arial" w:hAnsi="Arial" w:cs="Arial"/>
        </w:rPr>
      </w:pPr>
      <w:r w:rsidRPr="006F14D3">
        <w:rPr>
          <w:rFonts w:ascii="Arial" w:hAnsi="Arial" w:cs="Arial"/>
        </w:rPr>
        <w:t>zapsaná v obchodním rejstříku vedeném</w:t>
      </w:r>
      <w:r w:rsidR="00A75D21" w:rsidRPr="006F14D3">
        <w:rPr>
          <w:rFonts w:ascii="Arial" w:hAnsi="Arial" w:cs="Arial"/>
        </w:rPr>
        <w:t xml:space="preserve"> Krajským soudem v Brně</w:t>
      </w:r>
      <w:r w:rsidRPr="006F14D3">
        <w:rPr>
          <w:rFonts w:ascii="Arial" w:hAnsi="Arial" w:cs="Arial"/>
        </w:rPr>
        <w:t xml:space="preserve">, </w:t>
      </w:r>
      <w:proofErr w:type="spellStart"/>
      <w:r w:rsidRPr="006F14D3">
        <w:rPr>
          <w:rFonts w:ascii="Arial" w:hAnsi="Arial" w:cs="Arial"/>
        </w:rPr>
        <w:t>sp</w:t>
      </w:r>
      <w:proofErr w:type="spellEnd"/>
      <w:r w:rsidRPr="006F14D3">
        <w:rPr>
          <w:rFonts w:ascii="Arial" w:hAnsi="Arial" w:cs="Arial"/>
        </w:rPr>
        <w:t xml:space="preserve">. zn. </w:t>
      </w:r>
      <w:r w:rsidR="00A75D21" w:rsidRPr="006F14D3">
        <w:rPr>
          <w:rFonts w:ascii="Arial" w:hAnsi="Arial" w:cs="Arial"/>
        </w:rPr>
        <w:t>C</w:t>
      </w:r>
      <w:r w:rsidRPr="006F14D3">
        <w:rPr>
          <w:rFonts w:ascii="Arial" w:hAnsi="Arial" w:cs="Arial"/>
        </w:rPr>
        <w:t xml:space="preserve"> </w:t>
      </w:r>
      <w:r w:rsidR="00A75D21" w:rsidRPr="006F14D3">
        <w:rPr>
          <w:rFonts w:ascii="Arial" w:hAnsi="Arial" w:cs="Arial"/>
        </w:rPr>
        <w:t>66033</w:t>
      </w:r>
    </w:p>
    <w:p w14:paraId="4C842DD6" w14:textId="77777777" w:rsidR="00034736" w:rsidRPr="006F14D3" w:rsidRDefault="00034736" w:rsidP="00034736">
      <w:pPr>
        <w:pStyle w:val="Bezmezer"/>
        <w:jc w:val="both"/>
        <w:rPr>
          <w:rFonts w:ascii="Arial" w:hAnsi="Arial" w:cs="Arial"/>
        </w:rPr>
      </w:pPr>
    </w:p>
    <w:p w14:paraId="05DF5093" w14:textId="541A1D09" w:rsidR="00034736" w:rsidRPr="006F14D3" w:rsidRDefault="00034736" w:rsidP="00034736">
      <w:pPr>
        <w:pStyle w:val="Bezmezer"/>
        <w:jc w:val="both"/>
        <w:rPr>
          <w:rFonts w:ascii="Arial" w:hAnsi="Arial" w:cs="Arial"/>
        </w:rPr>
      </w:pPr>
      <w:r w:rsidRPr="006F14D3">
        <w:rPr>
          <w:rFonts w:ascii="Arial" w:hAnsi="Arial" w:cs="Arial"/>
        </w:rPr>
        <w:t>zastoupená</w:t>
      </w:r>
      <w:r w:rsidRPr="006F14D3">
        <w:rPr>
          <w:rFonts w:ascii="Arial" w:hAnsi="Arial" w:cs="Arial"/>
        </w:rPr>
        <w:tab/>
      </w:r>
      <w:r w:rsidRPr="006F14D3">
        <w:rPr>
          <w:rFonts w:ascii="Arial" w:hAnsi="Arial" w:cs="Arial"/>
        </w:rPr>
        <w:tab/>
      </w:r>
      <w:r w:rsidR="00A75D21" w:rsidRPr="006F14D3">
        <w:rPr>
          <w:rFonts w:ascii="Arial" w:hAnsi="Arial" w:cs="Arial"/>
        </w:rPr>
        <w:t>Ing. Martin Mlčoch – jednatel společnosti</w:t>
      </w:r>
    </w:p>
    <w:p w14:paraId="6322C51B" w14:textId="4F06C376" w:rsidR="00034736" w:rsidRPr="006F14D3" w:rsidRDefault="00034736" w:rsidP="00034736">
      <w:pPr>
        <w:pStyle w:val="Bezmezer"/>
        <w:ind w:left="2124" w:hanging="2124"/>
        <w:jc w:val="both"/>
        <w:rPr>
          <w:rFonts w:ascii="Arial" w:hAnsi="Arial" w:cs="Arial"/>
        </w:rPr>
      </w:pPr>
      <w:r w:rsidRPr="006F14D3">
        <w:rPr>
          <w:rFonts w:ascii="Arial" w:hAnsi="Arial" w:cs="Arial"/>
        </w:rPr>
        <w:t>bankovní spojení:</w:t>
      </w:r>
      <w:r w:rsidRPr="006F14D3">
        <w:rPr>
          <w:rFonts w:ascii="Arial" w:hAnsi="Arial" w:cs="Arial"/>
        </w:rPr>
        <w:tab/>
      </w:r>
      <w:r w:rsidR="00A75D21" w:rsidRPr="006F14D3">
        <w:rPr>
          <w:rFonts w:ascii="Arial" w:hAnsi="Arial" w:cs="Arial"/>
        </w:rPr>
        <w:t xml:space="preserve">Komerční banka a.s., </w:t>
      </w:r>
      <w:r w:rsidRPr="006F14D3">
        <w:rPr>
          <w:rFonts w:ascii="Arial" w:hAnsi="Arial" w:cs="Arial"/>
        </w:rPr>
        <w:t xml:space="preserve">č. </w:t>
      </w:r>
      <w:proofErr w:type="spellStart"/>
      <w:r w:rsidRPr="006F14D3">
        <w:rPr>
          <w:rFonts w:ascii="Arial" w:eastAsia="Malgun Gothic Semilight" w:hAnsi="Arial" w:cs="Arial"/>
        </w:rPr>
        <w:t>ú</w:t>
      </w:r>
      <w:r w:rsidRPr="006F14D3">
        <w:rPr>
          <w:rFonts w:ascii="Arial" w:hAnsi="Arial" w:cs="Arial"/>
        </w:rPr>
        <w:t>.</w:t>
      </w:r>
      <w:proofErr w:type="spellEnd"/>
      <w:r w:rsidRPr="006F14D3">
        <w:rPr>
          <w:rFonts w:ascii="Arial" w:hAnsi="Arial" w:cs="Arial"/>
        </w:rPr>
        <w:t xml:space="preserve">: </w:t>
      </w:r>
      <w:r w:rsidR="00A75D21" w:rsidRPr="006F14D3">
        <w:rPr>
          <w:rFonts w:ascii="Arial" w:hAnsi="Arial" w:cs="Arial"/>
        </w:rPr>
        <w:t>43-6741260237/0100</w:t>
      </w:r>
      <w:r w:rsidRPr="006F14D3">
        <w:rPr>
          <w:rFonts w:ascii="Arial" w:hAnsi="Arial" w:cs="Arial"/>
        </w:rPr>
        <w:tab/>
      </w:r>
    </w:p>
    <w:p w14:paraId="47F0955E" w14:textId="77777777" w:rsidR="00034736" w:rsidRPr="006F14D3" w:rsidRDefault="00034736" w:rsidP="00034736">
      <w:pPr>
        <w:pStyle w:val="Bezmezer"/>
        <w:jc w:val="both"/>
        <w:rPr>
          <w:rFonts w:ascii="Arial" w:hAnsi="Arial" w:cs="Arial"/>
        </w:rPr>
      </w:pPr>
    </w:p>
    <w:p w14:paraId="739F1AF3" w14:textId="77777777" w:rsidR="00034736" w:rsidRPr="006F14D3" w:rsidRDefault="00034736" w:rsidP="00034736">
      <w:pPr>
        <w:pStyle w:val="Bezmezer"/>
        <w:jc w:val="both"/>
        <w:rPr>
          <w:rFonts w:ascii="Arial" w:hAnsi="Arial" w:cs="Arial"/>
        </w:rPr>
      </w:pPr>
      <w:r w:rsidRPr="006F14D3">
        <w:rPr>
          <w:rFonts w:ascii="Arial" w:hAnsi="Arial" w:cs="Arial"/>
        </w:rPr>
        <w:t>(dále jen „</w:t>
      </w:r>
      <w:r w:rsidRPr="006F14D3">
        <w:rPr>
          <w:rFonts w:ascii="Arial" w:hAnsi="Arial" w:cs="Arial"/>
          <w:b/>
        </w:rPr>
        <w:t>Konzultant</w:t>
      </w:r>
      <w:r w:rsidRPr="006F14D3">
        <w:rPr>
          <w:rFonts w:ascii="Arial" w:hAnsi="Arial" w:cs="Arial"/>
        </w:rPr>
        <w:t>“) na straně druh</w:t>
      </w:r>
      <w:r w:rsidRPr="006F14D3">
        <w:rPr>
          <w:rFonts w:ascii="Arial" w:eastAsia="Malgun Gothic Semilight" w:hAnsi="Arial" w:cs="Arial"/>
        </w:rPr>
        <w:t>é</w:t>
      </w:r>
      <w:r w:rsidRPr="006F14D3">
        <w:rPr>
          <w:rFonts w:ascii="Arial" w:hAnsi="Arial" w:cs="Arial"/>
        </w:rPr>
        <w:t>.</w:t>
      </w:r>
    </w:p>
    <w:p w14:paraId="39D9DA62" w14:textId="77777777" w:rsidR="00034736" w:rsidRPr="006F14D3" w:rsidRDefault="00034736" w:rsidP="00034736">
      <w:pPr>
        <w:pStyle w:val="Bezmezer"/>
        <w:jc w:val="both"/>
        <w:rPr>
          <w:rFonts w:ascii="Arial" w:hAnsi="Arial" w:cs="Arial"/>
        </w:rPr>
      </w:pPr>
    </w:p>
    <w:p w14:paraId="759BB00C" w14:textId="77777777" w:rsidR="00034736" w:rsidRPr="006F14D3" w:rsidRDefault="00034736" w:rsidP="00034736">
      <w:pPr>
        <w:pStyle w:val="Bezmezer"/>
        <w:jc w:val="both"/>
        <w:rPr>
          <w:rFonts w:ascii="Arial" w:hAnsi="Arial" w:cs="Arial"/>
        </w:rPr>
      </w:pPr>
      <w:r w:rsidRPr="006F14D3">
        <w:rPr>
          <w:rFonts w:ascii="Arial" w:hAnsi="Arial" w:cs="Arial"/>
        </w:rPr>
        <w:t>Protože si Objednatel přeje, aby pro něj Konzultant vykonal Slu</w:t>
      </w:r>
      <w:r w:rsidRPr="006F14D3">
        <w:rPr>
          <w:rFonts w:ascii="Arial" w:eastAsia="Malgun Gothic Semilight" w:hAnsi="Arial" w:cs="Arial"/>
        </w:rPr>
        <w:t>ž</w:t>
      </w:r>
      <w:r w:rsidRPr="006F14D3">
        <w:rPr>
          <w:rFonts w:ascii="Arial" w:hAnsi="Arial" w:cs="Arial"/>
        </w:rPr>
        <w:t>by (v</w:t>
      </w:r>
      <w:r w:rsidRPr="006F14D3">
        <w:rPr>
          <w:rFonts w:ascii="Arial" w:eastAsia="Malgun Gothic Semilight" w:hAnsi="Arial" w:cs="Arial"/>
        </w:rPr>
        <w:t>ý</w:t>
      </w:r>
      <w:r w:rsidRPr="006F14D3">
        <w:rPr>
          <w:rFonts w:ascii="Arial" w:hAnsi="Arial" w:cs="Arial"/>
        </w:rPr>
        <w:t>kon činnosti správce stavby dle standardů FIDIC v</w:t>
      </w:r>
      <w:r w:rsidRPr="006F14D3">
        <w:rPr>
          <w:rFonts w:ascii="Arial" w:eastAsia="Malgun Gothic Semilight" w:hAnsi="Arial" w:cs="Arial"/>
        </w:rPr>
        <w:t> </w:t>
      </w:r>
      <w:r w:rsidRPr="006F14D3">
        <w:rPr>
          <w:rFonts w:ascii="Arial" w:hAnsi="Arial" w:cs="Arial"/>
        </w:rPr>
        <w:t>rozsahu dle Smlouvy) a za tímto účelem přijal nab</w:t>
      </w:r>
      <w:r w:rsidRPr="006F14D3">
        <w:rPr>
          <w:rFonts w:ascii="Arial" w:eastAsia="Malgun Gothic Semilight" w:hAnsi="Arial" w:cs="Arial"/>
        </w:rPr>
        <w:t>í</w:t>
      </w:r>
      <w:r w:rsidRPr="006F14D3">
        <w:rPr>
          <w:rFonts w:ascii="Arial" w:hAnsi="Arial" w:cs="Arial"/>
        </w:rPr>
        <w:t>dku Konzultanta na poskytnut</w:t>
      </w:r>
      <w:r w:rsidRPr="006F14D3">
        <w:rPr>
          <w:rFonts w:ascii="Arial" w:eastAsia="Malgun Gothic Semilight" w:hAnsi="Arial" w:cs="Arial"/>
        </w:rPr>
        <w:t>í</w:t>
      </w:r>
      <w:r w:rsidRPr="006F14D3">
        <w:rPr>
          <w:rFonts w:ascii="Arial" w:hAnsi="Arial" w:cs="Arial"/>
        </w:rPr>
        <w:t xml:space="preserve"> těchto Slu</w:t>
      </w:r>
      <w:r w:rsidRPr="006F14D3">
        <w:rPr>
          <w:rFonts w:ascii="Arial" w:eastAsia="Malgun Gothic Semilight" w:hAnsi="Arial" w:cs="Arial"/>
        </w:rPr>
        <w:t>ž</w:t>
      </w:r>
      <w:r w:rsidRPr="006F14D3">
        <w:rPr>
          <w:rFonts w:ascii="Arial" w:hAnsi="Arial" w:cs="Arial"/>
        </w:rPr>
        <w:t>eb.</w:t>
      </w:r>
    </w:p>
    <w:p w14:paraId="70BDC361" w14:textId="77777777" w:rsidR="00034736" w:rsidRPr="006F14D3" w:rsidRDefault="00034736" w:rsidP="00034736">
      <w:pPr>
        <w:pStyle w:val="Bezmezer"/>
        <w:spacing w:before="120" w:after="120"/>
        <w:jc w:val="both"/>
        <w:rPr>
          <w:rFonts w:ascii="Arial" w:hAnsi="Arial" w:cs="Arial"/>
        </w:rPr>
      </w:pPr>
      <w:r w:rsidRPr="006F14D3">
        <w:rPr>
          <w:rFonts w:ascii="Arial" w:hAnsi="Arial" w:cs="Arial"/>
          <w:caps/>
        </w:rPr>
        <w:t>Objednatel a Konzultant se dohodli takto</w:t>
      </w:r>
      <w:r w:rsidRPr="006F14D3">
        <w:rPr>
          <w:rFonts w:ascii="Arial" w:hAnsi="Arial" w:cs="Arial"/>
        </w:rPr>
        <w:t>:</w:t>
      </w:r>
    </w:p>
    <w:p w14:paraId="3AFD465E" w14:textId="77777777" w:rsidR="00034736" w:rsidRPr="006F14D3" w:rsidRDefault="00034736" w:rsidP="00034736">
      <w:pPr>
        <w:pStyle w:val="Bezmezer"/>
        <w:widowControl w:val="0"/>
        <w:numPr>
          <w:ilvl w:val="0"/>
          <w:numId w:val="1"/>
        </w:numPr>
        <w:spacing w:before="120" w:after="120"/>
        <w:jc w:val="both"/>
        <w:rPr>
          <w:rFonts w:ascii="Arial" w:hAnsi="Arial" w:cs="Arial"/>
        </w:rPr>
      </w:pPr>
      <w:r w:rsidRPr="006F14D3">
        <w:rPr>
          <w:rFonts w:ascii="Arial" w:hAnsi="Arial" w:cs="Arial"/>
        </w:rPr>
        <w:t>Smluvní obchodní podmínky zahrnují Obecné podmínky, které tvoř</w:t>
      </w:r>
      <w:r w:rsidRPr="006F14D3">
        <w:rPr>
          <w:rFonts w:ascii="Arial" w:eastAsia="Malgun Gothic Semilight" w:hAnsi="Arial" w:cs="Arial"/>
        </w:rPr>
        <w:t>í</w:t>
      </w:r>
      <w:r w:rsidRPr="006F14D3">
        <w:rPr>
          <w:rFonts w:ascii="Arial" w:hAnsi="Arial" w:cs="Arial"/>
        </w:rPr>
        <w:t xml:space="preserve"> souč</w:t>
      </w:r>
      <w:r w:rsidRPr="006F14D3">
        <w:rPr>
          <w:rFonts w:ascii="Arial" w:eastAsia="Malgun Gothic Semilight" w:hAnsi="Arial" w:cs="Arial"/>
        </w:rPr>
        <w:t>á</w:t>
      </w:r>
      <w:r w:rsidRPr="006F14D3">
        <w:rPr>
          <w:rFonts w:ascii="Arial" w:hAnsi="Arial" w:cs="Arial"/>
        </w:rPr>
        <w:t xml:space="preserve">st FIDIC </w:t>
      </w:r>
      <w:r w:rsidRPr="006F14D3">
        <w:rPr>
          <w:rFonts w:ascii="Arial" w:eastAsia="Malgun Gothic Semilight" w:hAnsi="Arial" w:cs="Arial"/>
        </w:rPr>
        <w:t>„</w:t>
      </w:r>
      <w:r w:rsidRPr="006F14D3">
        <w:rPr>
          <w:rFonts w:ascii="Arial" w:hAnsi="Arial" w:cs="Arial"/>
        </w:rPr>
        <w:t>Vzorov</w:t>
      </w:r>
      <w:r w:rsidRPr="006F14D3">
        <w:rPr>
          <w:rFonts w:ascii="Arial" w:eastAsia="Malgun Gothic Semilight" w:hAnsi="Arial" w:cs="Arial"/>
        </w:rPr>
        <w:t>é</w:t>
      </w:r>
      <w:r w:rsidRPr="006F14D3">
        <w:rPr>
          <w:rFonts w:ascii="Arial" w:hAnsi="Arial" w:cs="Arial"/>
        </w:rPr>
        <w:t xml:space="preserve"> smlouvy o poskytnut</w:t>
      </w:r>
      <w:r w:rsidRPr="006F14D3">
        <w:rPr>
          <w:rFonts w:ascii="Arial" w:eastAsia="Malgun Gothic Semilight" w:hAnsi="Arial" w:cs="Arial"/>
        </w:rPr>
        <w:t>í</w:t>
      </w:r>
      <w:r w:rsidRPr="006F14D3">
        <w:rPr>
          <w:rFonts w:ascii="Arial" w:hAnsi="Arial" w:cs="Arial"/>
        </w:rPr>
        <w:t xml:space="preserve"> slu</w:t>
      </w:r>
      <w:r w:rsidRPr="006F14D3">
        <w:rPr>
          <w:rFonts w:ascii="Arial" w:eastAsia="Malgun Gothic Semilight" w:hAnsi="Arial" w:cs="Arial"/>
        </w:rPr>
        <w:t>ž</w:t>
      </w:r>
      <w:r w:rsidRPr="006F14D3">
        <w:rPr>
          <w:rFonts w:ascii="Arial" w:hAnsi="Arial" w:cs="Arial"/>
        </w:rPr>
        <w:t>eb mezi objednatelem a konzultantem</w:t>
      </w:r>
      <w:r w:rsidRPr="006F14D3">
        <w:rPr>
          <w:rFonts w:ascii="Arial" w:eastAsia="Malgun Gothic Semilight" w:hAnsi="Arial" w:cs="Arial"/>
        </w:rPr>
        <w:t>“</w:t>
      </w:r>
      <w:r w:rsidRPr="006F14D3">
        <w:rPr>
          <w:rFonts w:ascii="Arial" w:hAnsi="Arial" w:cs="Arial"/>
        </w:rPr>
        <w:t>, 4. vyd</w:t>
      </w:r>
      <w:r w:rsidRPr="006F14D3">
        <w:rPr>
          <w:rFonts w:ascii="Arial" w:eastAsia="Malgun Gothic Semilight" w:hAnsi="Arial" w:cs="Arial"/>
        </w:rPr>
        <w:t>á</w:t>
      </w:r>
      <w:r w:rsidRPr="006F14D3">
        <w:rPr>
          <w:rFonts w:ascii="Arial" w:hAnsi="Arial" w:cs="Arial"/>
        </w:rPr>
        <w:t>n</w:t>
      </w:r>
      <w:r w:rsidRPr="006F14D3">
        <w:rPr>
          <w:rFonts w:ascii="Arial" w:eastAsia="Malgun Gothic Semilight" w:hAnsi="Arial" w:cs="Arial"/>
        </w:rPr>
        <w:t>í</w:t>
      </w:r>
      <w:r w:rsidRPr="006F14D3">
        <w:rPr>
          <w:rFonts w:ascii="Arial" w:hAnsi="Arial" w:cs="Arial"/>
        </w:rPr>
        <w:t>, 2006, vydan</w:t>
      </w:r>
      <w:r w:rsidRPr="006F14D3">
        <w:rPr>
          <w:rFonts w:ascii="Arial" w:eastAsia="Malgun Gothic Semilight" w:hAnsi="Arial" w:cs="Arial"/>
        </w:rPr>
        <w:t>é</w:t>
      </w:r>
      <w:r w:rsidRPr="006F14D3">
        <w:rPr>
          <w:rFonts w:ascii="Arial" w:hAnsi="Arial" w:cs="Arial"/>
        </w:rPr>
        <w:t xml:space="preserve"> v česk</w:t>
      </w:r>
      <w:r w:rsidRPr="006F14D3">
        <w:rPr>
          <w:rFonts w:ascii="Arial" w:eastAsia="Malgun Gothic Semilight" w:hAnsi="Arial" w:cs="Arial"/>
        </w:rPr>
        <w:t>é</w:t>
      </w:r>
      <w:r w:rsidRPr="006F14D3">
        <w:rPr>
          <w:rFonts w:ascii="Arial" w:hAnsi="Arial" w:cs="Arial"/>
        </w:rPr>
        <w:t>m překladu Českou asociac</w:t>
      </w:r>
      <w:r w:rsidRPr="006F14D3">
        <w:rPr>
          <w:rFonts w:ascii="Arial" w:eastAsia="Malgun Gothic Semilight" w:hAnsi="Arial" w:cs="Arial"/>
        </w:rPr>
        <w:t>í</w:t>
      </w:r>
      <w:r w:rsidRPr="006F14D3">
        <w:rPr>
          <w:rFonts w:ascii="Arial" w:hAnsi="Arial" w:cs="Arial"/>
        </w:rPr>
        <w:t xml:space="preserve"> konzultačn</w:t>
      </w:r>
      <w:r w:rsidRPr="006F14D3">
        <w:rPr>
          <w:rFonts w:ascii="Arial" w:eastAsia="Malgun Gothic Semilight" w:hAnsi="Arial" w:cs="Arial"/>
        </w:rPr>
        <w:t>í</w:t>
      </w:r>
      <w:r w:rsidRPr="006F14D3">
        <w:rPr>
          <w:rFonts w:ascii="Arial" w:hAnsi="Arial" w:cs="Arial"/>
        </w:rPr>
        <w:t>ch in</w:t>
      </w:r>
      <w:r w:rsidRPr="006F14D3">
        <w:rPr>
          <w:rFonts w:ascii="Arial" w:eastAsia="Malgun Gothic Semilight" w:hAnsi="Arial" w:cs="Arial"/>
        </w:rPr>
        <w:t>ž</w:t>
      </w:r>
      <w:r w:rsidRPr="006F14D3">
        <w:rPr>
          <w:rFonts w:ascii="Arial" w:hAnsi="Arial" w:cs="Arial"/>
        </w:rPr>
        <w:t>en</w:t>
      </w:r>
      <w:r w:rsidRPr="006F14D3">
        <w:rPr>
          <w:rFonts w:ascii="Arial" w:eastAsia="Malgun Gothic Semilight" w:hAnsi="Arial" w:cs="Arial"/>
        </w:rPr>
        <w:t>ý</w:t>
      </w:r>
      <w:r w:rsidRPr="006F14D3">
        <w:rPr>
          <w:rFonts w:ascii="Arial" w:hAnsi="Arial" w:cs="Arial"/>
        </w:rPr>
        <w:t>rů (CACE) jako prvn</w:t>
      </w:r>
      <w:r w:rsidRPr="006F14D3">
        <w:rPr>
          <w:rFonts w:ascii="Arial" w:eastAsia="Malgun Gothic Semilight" w:hAnsi="Arial" w:cs="Arial"/>
        </w:rPr>
        <w:t>í</w:t>
      </w:r>
      <w:r w:rsidRPr="006F14D3">
        <w:rPr>
          <w:rFonts w:ascii="Arial" w:hAnsi="Arial" w:cs="Arial"/>
        </w:rPr>
        <w:t xml:space="preserve"> vyd</w:t>
      </w:r>
      <w:r w:rsidRPr="006F14D3">
        <w:rPr>
          <w:rFonts w:ascii="Arial" w:eastAsia="Malgun Gothic Semilight" w:hAnsi="Arial" w:cs="Arial"/>
        </w:rPr>
        <w:t>á</w:t>
      </w:r>
      <w:r w:rsidRPr="006F14D3">
        <w:rPr>
          <w:rFonts w:ascii="Arial" w:hAnsi="Arial" w:cs="Arial"/>
        </w:rPr>
        <w:t>n</w:t>
      </w:r>
      <w:r w:rsidRPr="006F14D3">
        <w:rPr>
          <w:rFonts w:ascii="Arial" w:eastAsia="Malgun Gothic Semilight" w:hAnsi="Arial" w:cs="Arial"/>
        </w:rPr>
        <w:t>í</w:t>
      </w:r>
      <w:r w:rsidRPr="006F14D3">
        <w:rPr>
          <w:rFonts w:ascii="Arial" w:hAnsi="Arial" w:cs="Arial"/>
        </w:rPr>
        <w:t xml:space="preserve"> v roce 2015, a n</w:t>
      </w:r>
      <w:r w:rsidRPr="006F14D3">
        <w:rPr>
          <w:rFonts w:ascii="Arial" w:eastAsia="Malgun Gothic Semilight" w:hAnsi="Arial" w:cs="Arial"/>
        </w:rPr>
        <w:t>á</w:t>
      </w:r>
      <w:r w:rsidRPr="006F14D3">
        <w:rPr>
          <w:rFonts w:ascii="Arial" w:hAnsi="Arial" w:cs="Arial"/>
        </w:rPr>
        <w:t>sleduj</w:t>
      </w:r>
      <w:r w:rsidRPr="006F14D3">
        <w:rPr>
          <w:rFonts w:ascii="Arial" w:eastAsia="Malgun Gothic Semilight" w:hAnsi="Arial" w:cs="Arial"/>
        </w:rPr>
        <w:t>í</w:t>
      </w:r>
      <w:r w:rsidRPr="006F14D3">
        <w:rPr>
          <w:rFonts w:ascii="Arial" w:hAnsi="Arial" w:cs="Arial"/>
        </w:rPr>
        <w:t>c</w:t>
      </w:r>
      <w:r w:rsidRPr="006F14D3">
        <w:rPr>
          <w:rFonts w:ascii="Arial" w:eastAsia="Malgun Gothic Semilight" w:hAnsi="Arial" w:cs="Arial"/>
        </w:rPr>
        <w:t>í</w:t>
      </w:r>
      <w:r w:rsidRPr="006F14D3">
        <w:rPr>
          <w:rFonts w:ascii="Arial" w:hAnsi="Arial" w:cs="Arial"/>
        </w:rPr>
        <w:t xml:space="preserve"> Zvl</w:t>
      </w:r>
      <w:r w:rsidRPr="006F14D3">
        <w:rPr>
          <w:rFonts w:ascii="Arial" w:eastAsia="Malgun Gothic Semilight" w:hAnsi="Arial" w:cs="Arial"/>
        </w:rPr>
        <w:t>áš</w:t>
      </w:r>
      <w:r w:rsidRPr="006F14D3">
        <w:rPr>
          <w:rFonts w:ascii="Arial" w:hAnsi="Arial" w:cs="Arial"/>
        </w:rPr>
        <w:t>tn</w:t>
      </w:r>
      <w:r w:rsidRPr="006F14D3">
        <w:rPr>
          <w:rFonts w:ascii="Arial" w:eastAsia="Malgun Gothic Semilight" w:hAnsi="Arial" w:cs="Arial"/>
        </w:rPr>
        <w:t>í</w:t>
      </w:r>
      <w:r w:rsidRPr="006F14D3">
        <w:rPr>
          <w:rFonts w:ascii="Arial" w:hAnsi="Arial" w:cs="Arial"/>
        </w:rPr>
        <w:t xml:space="preserve"> podm</w:t>
      </w:r>
      <w:r w:rsidRPr="006F14D3">
        <w:rPr>
          <w:rFonts w:ascii="Arial" w:eastAsia="Malgun Gothic Semilight" w:hAnsi="Arial" w:cs="Arial"/>
        </w:rPr>
        <w:t>í</w:t>
      </w:r>
      <w:r w:rsidRPr="006F14D3">
        <w:rPr>
          <w:rFonts w:ascii="Arial" w:hAnsi="Arial" w:cs="Arial"/>
        </w:rPr>
        <w:t>nky, kter</w:t>
      </w:r>
      <w:r w:rsidRPr="006F14D3">
        <w:rPr>
          <w:rFonts w:ascii="Arial" w:eastAsia="Malgun Gothic Semilight" w:hAnsi="Arial" w:cs="Arial"/>
        </w:rPr>
        <w:t>é</w:t>
      </w:r>
      <w:r w:rsidRPr="006F14D3">
        <w:rPr>
          <w:rFonts w:ascii="Arial" w:hAnsi="Arial" w:cs="Arial"/>
        </w:rPr>
        <w:t xml:space="preserve"> obsahují úpravy a doplněn</w:t>
      </w:r>
      <w:r w:rsidRPr="006F14D3">
        <w:rPr>
          <w:rFonts w:ascii="Arial" w:eastAsia="Malgun Gothic Semilight" w:hAnsi="Arial" w:cs="Arial"/>
        </w:rPr>
        <w:t>í</w:t>
      </w:r>
      <w:r w:rsidRPr="006F14D3">
        <w:rPr>
          <w:rFonts w:ascii="Arial" w:hAnsi="Arial" w:cs="Arial"/>
        </w:rPr>
        <w:t xml:space="preserve"> těchto Obecn</w:t>
      </w:r>
      <w:r w:rsidRPr="006F14D3">
        <w:rPr>
          <w:rFonts w:ascii="Arial" w:eastAsia="Malgun Gothic Semilight" w:hAnsi="Arial" w:cs="Arial"/>
        </w:rPr>
        <w:t>ý</w:t>
      </w:r>
      <w:r w:rsidRPr="006F14D3">
        <w:rPr>
          <w:rFonts w:ascii="Arial" w:hAnsi="Arial" w:cs="Arial"/>
        </w:rPr>
        <w:t>ch podm</w:t>
      </w:r>
      <w:r w:rsidRPr="006F14D3">
        <w:rPr>
          <w:rFonts w:ascii="Arial" w:eastAsia="Malgun Gothic Semilight" w:hAnsi="Arial" w:cs="Arial"/>
        </w:rPr>
        <w:t>í</w:t>
      </w:r>
      <w:r w:rsidRPr="006F14D3">
        <w:rPr>
          <w:rFonts w:ascii="Arial" w:hAnsi="Arial" w:cs="Arial"/>
        </w:rPr>
        <w:t>nek. Obecn</w:t>
      </w:r>
      <w:r w:rsidRPr="006F14D3">
        <w:rPr>
          <w:rFonts w:ascii="Arial" w:eastAsia="Malgun Gothic Semilight" w:hAnsi="Arial" w:cs="Arial"/>
        </w:rPr>
        <w:t>é</w:t>
      </w:r>
      <w:r w:rsidRPr="006F14D3">
        <w:rPr>
          <w:rFonts w:ascii="Arial" w:hAnsi="Arial" w:cs="Arial"/>
        </w:rPr>
        <w:t xml:space="preserve"> podm</w:t>
      </w:r>
      <w:r w:rsidRPr="006F14D3">
        <w:rPr>
          <w:rFonts w:ascii="Arial" w:eastAsia="Malgun Gothic Semilight" w:hAnsi="Arial" w:cs="Arial"/>
        </w:rPr>
        <w:t>í</w:t>
      </w:r>
      <w:r w:rsidRPr="006F14D3">
        <w:rPr>
          <w:rFonts w:ascii="Arial" w:hAnsi="Arial" w:cs="Arial"/>
        </w:rPr>
        <w:t>nky jsou souč</w:t>
      </w:r>
      <w:r w:rsidRPr="006F14D3">
        <w:rPr>
          <w:rFonts w:ascii="Arial" w:eastAsia="Malgun Gothic Semilight" w:hAnsi="Arial" w:cs="Arial"/>
        </w:rPr>
        <w:t>á</w:t>
      </w:r>
      <w:r w:rsidRPr="006F14D3">
        <w:rPr>
          <w:rFonts w:ascii="Arial" w:hAnsi="Arial" w:cs="Arial"/>
        </w:rPr>
        <w:t>st</w:t>
      </w:r>
      <w:r w:rsidRPr="006F14D3">
        <w:rPr>
          <w:rFonts w:ascii="Arial" w:eastAsia="Malgun Gothic Semilight" w:hAnsi="Arial" w:cs="Arial"/>
        </w:rPr>
        <w:t>í</w:t>
      </w:r>
      <w:r w:rsidRPr="006F14D3">
        <w:rPr>
          <w:rFonts w:ascii="Arial" w:hAnsi="Arial" w:cs="Arial"/>
        </w:rPr>
        <w:t xml:space="preserve"> t</w:t>
      </w:r>
      <w:r w:rsidRPr="006F14D3">
        <w:rPr>
          <w:rFonts w:ascii="Arial" w:eastAsia="Malgun Gothic Semilight" w:hAnsi="Arial" w:cs="Arial"/>
        </w:rPr>
        <w:t>é</w:t>
      </w:r>
      <w:r w:rsidRPr="006F14D3">
        <w:rPr>
          <w:rFonts w:ascii="Arial" w:hAnsi="Arial" w:cs="Arial"/>
        </w:rPr>
        <w:t>to smlouvy jako jej</w:t>
      </w:r>
      <w:r w:rsidRPr="006F14D3">
        <w:rPr>
          <w:rFonts w:ascii="Arial" w:eastAsia="Malgun Gothic Semilight" w:hAnsi="Arial" w:cs="Arial"/>
        </w:rPr>
        <w:t>í</w:t>
      </w:r>
      <w:r w:rsidRPr="006F14D3">
        <w:rPr>
          <w:rFonts w:ascii="Arial" w:hAnsi="Arial" w:cs="Arial"/>
        </w:rPr>
        <w:t xml:space="preserve"> př</w:t>
      </w:r>
      <w:r w:rsidRPr="006F14D3">
        <w:rPr>
          <w:rFonts w:ascii="Arial" w:eastAsia="Malgun Gothic Semilight" w:hAnsi="Arial" w:cs="Arial"/>
        </w:rPr>
        <w:t>í</w:t>
      </w:r>
      <w:r w:rsidRPr="006F14D3">
        <w:rPr>
          <w:rFonts w:ascii="Arial" w:hAnsi="Arial" w:cs="Arial"/>
        </w:rPr>
        <w:t>loha D a jejich zněn</w:t>
      </w:r>
      <w:r w:rsidRPr="006F14D3">
        <w:rPr>
          <w:rFonts w:ascii="Arial" w:eastAsia="Malgun Gothic Semilight" w:hAnsi="Arial" w:cs="Arial"/>
        </w:rPr>
        <w:t>í</w:t>
      </w:r>
      <w:r w:rsidRPr="006F14D3">
        <w:rPr>
          <w:rFonts w:ascii="Arial" w:hAnsi="Arial" w:cs="Arial"/>
        </w:rPr>
        <w:t xml:space="preserve"> odpov</w:t>
      </w:r>
      <w:r w:rsidRPr="006F14D3">
        <w:rPr>
          <w:rFonts w:ascii="Arial" w:eastAsia="Malgun Gothic Semilight" w:hAnsi="Arial" w:cs="Arial"/>
        </w:rPr>
        <w:t>í</w:t>
      </w:r>
      <w:r w:rsidRPr="006F14D3">
        <w:rPr>
          <w:rFonts w:ascii="Arial" w:hAnsi="Arial" w:cs="Arial"/>
        </w:rPr>
        <w:t>d</w:t>
      </w:r>
      <w:r w:rsidRPr="006F14D3">
        <w:rPr>
          <w:rFonts w:ascii="Arial" w:eastAsia="Malgun Gothic Semilight" w:hAnsi="Arial" w:cs="Arial"/>
        </w:rPr>
        <w:t>á</w:t>
      </w:r>
      <w:r w:rsidRPr="006F14D3">
        <w:rPr>
          <w:rFonts w:ascii="Arial" w:hAnsi="Arial" w:cs="Arial"/>
        </w:rPr>
        <w:t xml:space="preserve"> zněn</w:t>
      </w:r>
      <w:r w:rsidRPr="006F14D3">
        <w:rPr>
          <w:rFonts w:ascii="Arial" w:eastAsia="Malgun Gothic Semilight" w:hAnsi="Arial" w:cs="Arial"/>
        </w:rPr>
        <w:t>í</w:t>
      </w:r>
      <w:r w:rsidRPr="006F14D3">
        <w:rPr>
          <w:rFonts w:ascii="Arial" w:hAnsi="Arial" w:cs="Arial"/>
        </w:rPr>
        <w:t xml:space="preserve"> zveřejněn</w:t>
      </w:r>
      <w:r w:rsidRPr="006F14D3">
        <w:rPr>
          <w:rFonts w:ascii="Arial" w:eastAsia="Malgun Gothic Semilight" w:hAnsi="Arial" w:cs="Arial"/>
        </w:rPr>
        <w:t>é</w:t>
      </w:r>
      <w:r w:rsidRPr="006F14D3">
        <w:rPr>
          <w:rFonts w:ascii="Arial" w:hAnsi="Arial" w:cs="Arial"/>
        </w:rPr>
        <w:t>mu na adrese webových stránek Česk</w:t>
      </w:r>
      <w:r w:rsidRPr="006F14D3">
        <w:rPr>
          <w:rFonts w:ascii="Arial" w:eastAsia="Malgun Gothic Semilight" w:hAnsi="Arial" w:cs="Arial"/>
        </w:rPr>
        <w:t>é</w:t>
      </w:r>
      <w:r w:rsidRPr="006F14D3">
        <w:rPr>
          <w:rFonts w:ascii="Arial" w:hAnsi="Arial" w:cs="Arial"/>
        </w:rPr>
        <w:t xml:space="preserve"> asociace konzultačn</w:t>
      </w:r>
      <w:r w:rsidRPr="006F14D3">
        <w:rPr>
          <w:rFonts w:ascii="Arial" w:eastAsia="Malgun Gothic Semilight" w:hAnsi="Arial" w:cs="Arial"/>
        </w:rPr>
        <w:t>í</w:t>
      </w:r>
      <w:r w:rsidRPr="006F14D3">
        <w:rPr>
          <w:rFonts w:ascii="Arial" w:hAnsi="Arial" w:cs="Arial"/>
        </w:rPr>
        <w:t>ch in</w:t>
      </w:r>
      <w:r w:rsidRPr="006F14D3">
        <w:rPr>
          <w:rFonts w:ascii="Arial" w:eastAsia="Malgun Gothic Semilight" w:hAnsi="Arial" w:cs="Arial"/>
        </w:rPr>
        <w:t>ž</w:t>
      </w:r>
      <w:r w:rsidRPr="006F14D3">
        <w:rPr>
          <w:rFonts w:ascii="Arial" w:hAnsi="Arial" w:cs="Arial"/>
        </w:rPr>
        <w:t>en</w:t>
      </w:r>
      <w:r w:rsidRPr="006F14D3">
        <w:rPr>
          <w:rFonts w:ascii="Arial" w:eastAsia="Malgun Gothic Semilight" w:hAnsi="Arial" w:cs="Arial"/>
        </w:rPr>
        <w:t>ý</w:t>
      </w:r>
      <w:r w:rsidRPr="006F14D3">
        <w:rPr>
          <w:rFonts w:ascii="Arial" w:hAnsi="Arial" w:cs="Arial"/>
        </w:rPr>
        <w:t>rů (CACE, Havl</w:t>
      </w:r>
      <w:r w:rsidRPr="006F14D3">
        <w:rPr>
          <w:rFonts w:ascii="Arial" w:eastAsia="Malgun Gothic Semilight" w:hAnsi="Arial" w:cs="Arial"/>
        </w:rPr>
        <w:t>í</w:t>
      </w:r>
      <w:r w:rsidRPr="006F14D3">
        <w:rPr>
          <w:rFonts w:ascii="Arial" w:hAnsi="Arial" w:cs="Arial"/>
        </w:rPr>
        <w:t>čkovo n</w:t>
      </w:r>
      <w:r w:rsidRPr="006F14D3">
        <w:rPr>
          <w:rFonts w:ascii="Arial" w:eastAsia="Malgun Gothic Semilight" w:hAnsi="Arial" w:cs="Arial"/>
        </w:rPr>
        <w:t>á</w:t>
      </w:r>
      <w:r w:rsidRPr="006F14D3">
        <w:rPr>
          <w:rFonts w:ascii="Arial" w:hAnsi="Arial" w:cs="Arial"/>
        </w:rPr>
        <w:t>bře</w:t>
      </w:r>
      <w:r w:rsidRPr="006F14D3">
        <w:rPr>
          <w:rFonts w:ascii="Arial" w:eastAsia="Malgun Gothic Semilight" w:hAnsi="Arial" w:cs="Arial"/>
        </w:rPr>
        <w:t>ží</w:t>
      </w:r>
      <w:r w:rsidRPr="006F14D3">
        <w:rPr>
          <w:rFonts w:ascii="Arial" w:hAnsi="Arial" w:cs="Arial"/>
        </w:rPr>
        <w:t xml:space="preserve"> 38, 702 00 Ostrava) </w:t>
      </w:r>
      <w:hyperlink r:id="rId8" w:history="1">
        <w:r w:rsidRPr="006F14D3">
          <w:rPr>
            <w:rStyle w:val="Hypertextovodkaz"/>
            <w:rFonts w:ascii="Arial" w:hAnsi="Arial" w:cs="Arial"/>
            <w:color w:val="auto"/>
            <w:u w:val="none"/>
          </w:rPr>
          <w:t>www.cace.cz/fidic-publikace.php</w:t>
        </w:r>
      </w:hyperlink>
      <w:r w:rsidRPr="006F14D3">
        <w:rPr>
          <w:rFonts w:ascii="Arial" w:hAnsi="Arial" w:cs="Arial"/>
        </w:rPr>
        <w:t xml:space="preserve">, konkrétně </w:t>
      </w:r>
      <w:bookmarkStart w:id="1" w:name="_Hlk536698056"/>
      <w:r w:rsidRPr="006F14D3">
        <w:rPr>
          <w:rFonts w:ascii="Arial" w:hAnsi="Arial" w:cs="Arial"/>
        </w:rPr>
        <w:fldChar w:fldCharType="begin"/>
      </w:r>
      <w:r w:rsidRPr="006F14D3">
        <w:rPr>
          <w:rFonts w:ascii="Arial" w:hAnsi="Arial" w:cs="Arial"/>
        </w:rPr>
        <w:instrText xml:space="preserve"> HYPERLINK "http://cace.cz/order-form4-white.php" </w:instrText>
      </w:r>
      <w:r w:rsidRPr="006F14D3">
        <w:rPr>
          <w:rFonts w:ascii="Arial" w:hAnsi="Arial" w:cs="Arial"/>
        </w:rPr>
        <w:fldChar w:fldCharType="separate"/>
      </w:r>
      <w:r w:rsidRPr="006F14D3">
        <w:rPr>
          <w:rStyle w:val="Hypertextovodkaz"/>
          <w:rFonts w:ascii="Arial" w:hAnsi="Arial" w:cs="Arial"/>
          <w:color w:val="auto"/>
          <w:u w:val="none"/>
        </w:rPr>
        <w:t>http://cace.cz/order-form4-white.php</w:t>
      </w:r>
      <w:r w:rsidRPr="006F14D3">
        <w:rPr>
          <w:rFonts w:ascii="Arial" w:hAnsi="Arial" w:cs="Arial"/>
        </w:rPr>
        <w:fldChar w:fldCharType="end"/>
      </w:r>
      <w:bookmarkEnd w:id="1"/>
      <w:r w:rsidRPr="006F14D3">
        <w:rPr>
          <w:rFonts w:ascii="Arial" w:hAnsi="Arial" w:cs="Arial"/>
        </w:rPr>
        <w:t>), dále jen „Obecné podmínky“.</w:t>
      </w:r>
    </w:p>
    <w:p w14:paraId="21814DCE" w14:textId="77777777" w:rsidR="00034736" w:rsidRPr="006F14D3" w:rsidRDefault="00034736" w:rsidP="00034736">
      <w:pPr>
        <w:pStyle w:val="Bezmezer"/>
        <w:widowControl w:val="0"/>
        <w:numPr>
          <w:ilvl w:val="0"/>
          <w:numId w:val="1"/>
        </w:numPr>
        <w:spacing w:before="120" w:after="120"/>
        <w:jc w:val="both"/>
        <w:rPr>
          <w:rFonts w:ascii="Arial" w:hAnsi="Arial" w:cs="Arial"/>
        </w:rPr>
      </w:pPr>
      <w:r w:rsidRPr="006F14D3">
        <w:rPr>
          <w:rFonts w:ascii="Arial" w:hAnsi="Arial" w:cs="Arial"/>
        </w:rPr>
        <w:t>Slova a výrazy použité v této Smlouvě maj</w:t>
      </w:r>
      <w:r w:rsidRPr="006F14D3">
        <w:rPr>
          <w:rFonts w:ascii="Arial" w:eastAsia="Malgun Gothic Semilight" w:hAnsi="Arial" w:cs="Arial"/>
        </w:rPr>
        <w:t>í</w:t>
      </w:r>
      <w:r w:rsidRPr="006F14D3">
        <w:rPr>
          <w:rFonts w:ascii="Arial" w:hAnsi="Arial" w:cs="Arial"/>
        </w:rPr>
        <w:t xml:space="preserve"> v</w:t>
      </w:r>
      <w:r w:rsidRPr="006F14D3">
        <w:rPr>
          <w:rFonts w:ascii="Arial" w:eastAsia="Malgun Gothic Semilight" w:hAnsi="Arial" w:cs="Arial"/>
        </w:rPr>
        <w:t>ý</w:t>
      </w:r>
      <w:r w:rsidRPr="006F14D3">
        <w:rPr>
          <w:rFonts w:ascii="Arial" w:hAnsi="Arial" w:cs="Arial"/>
        </w:rPr>
        <w:t>znam dle Pod-článku 1.1 Obecných podmínek.</w:t>
      </w:r>
    </w:p>
    <w:p w14:paraId="7892A083" w14:textId="77777777" w:rsidR="00034736" w:rsidRPr="006F14D3" w:rsidRDefault="00034736" w:rsidP="00034736">
      <w:pPr>
        <w:pStyle w:val="Bezmezer"/>
        <w:widowControl w:val="0"/>
        <w:numPr>
          <w:ilvl w:val="0"/>
          <w:numId w:val="1"/>
        </w:numPr>
        <w:jc w:val="both"/>
        <w:rPr>
          <w:rFonts w:ascii="Arial" w:hAnsi="Arial" w:cs="Arial"/>
        </w:rPr>
      </w:pPr>
      <w:r w:rsidRPr="006F14D3">
        <w:rPr>
          <w:rFonts w:ascii="Arial" w:hAnsi="Arial" w:cs="Arial"/>
        </w:rPr>
        <w:t>Platí, že za souč</w:t>
      </w:r>
      <w:r w:rsidRPr="006F14D3">
        <w:rPr>
          <w:rFonts w:ascii="Arial" w:eastAsia="Malgun Gothic Semilight" w:hAnsi="Arial" w:cs="Arial"/>
        </w:rPr>
        <w:t>á</w:t>
      </w:r>
      <w:r w:rsidRPr="006F14D3">
        <w:rPr>
          <w:rFonts w:ascii="Arial" w:hAnsi="Arial" w:cs="Arial"/>
        </w:rPr>
        <w:t>st Smlouvy se pokl</w:t>
      </w:r>
      <w:r w:rsidRPr="006F14D3">
        <w:rPr>
          <w:rFonts w:ascii="Arial" w:eastAsia="Malgun Gothic Semilight" w:hAnsi="Arial" w:cs="Arial"/>
        </w:rPr>
        <w:t>á</w:t>
      </w:r>
      <w:r w:rsidRPr="006F14D3">
        <w:rPr>
          <w:rFonts w:ascii="Arial" w:hAnsi="Arial" w:cs="Arial"/>
        </w:rPr>
        <w:t>daj</w:t>
      </w:r>
      <w:r w:rsidRPr="006F14D3">
        <w:rPr>
          <w:rFonts w:ascii="Arial" w:eastAsia="Malgun Gothic Semilight" w:hAnsi="Arial" w:cs="Arial"/>
        </w:rPr>
        <w:t>í</w:t>
      </w:r>
      <w:r w:rsidRPr="006F14D3">
        <w:rPr>
          <w:rFonts w:ascii="Arial" w:hAnsi="Arial" w:cs="Arial"/>
        </w:rPr>
        <w:t xml:space="preserve"> a jako jej</w:t>
      </w:r>
      <w:r w:rsidRPr="006F14D3">
        <w:rPr>
          <w:rFonts w:ascii="Arial" w:eastAsia="Malgun Gothic Semilight" w:hAnsi="Arial" w:cs="Arial"/>
        </w:rPr>
        <w:t>í</w:t>
      </w:r>
      <w:r w:rsidRPr="006F14D3">
        <w:rPr>
          <w:rFonts w:ascii="Arial" w:hAnsi="Arial" w:cs="Arial"/>
        </w:rPr>
        <w:t xml:space="preserve"> souč</w:t>
      </w:r>
      <w:r w:rsidRPr="006F14D3">
        <w:rPr>
          <w:rFonts w:ascii="Arial" w:eastAsia="Malgun Gothic Semilight" w:hAnsi="Arial" w:cs="Arial"/>
        </w:rPr>
        <w:t>á</w:t>
      </w:r>
      <w:r w:rsidRPr="006F14D3">
        <w:rPr>
          <w:rFonts w:ascii="Arial" w:hAnsi="Arial" w:cs="Arial"/>
        </w:rPr>
        <w:t>st mus</w:t>
      </w:r>
      <w:r w:rsidRPr="006F14D3">
        <w:rPr>
          <w:rFonts w:ascii="Arial" w:eastAsia="Malgun Gothic Semilight" w:hAnsi="Arial" w:cs="Arial"/>
        </w:rPr>
        <w:t>í</w:t>
      </w:r>
      <w:r w:rsidRPr="006F14D3">
        <w:rPr>
          <w:rFonts w:ascii="Arial" w:hAnsi="Arial" w:cs="Arial"/>
        </w:rPr>
        <w:t xml:space="preserve"> b</w:t>
      </w:r>
      <w:r w:rsidRPr="006F14D3">
        <w:rPr>
          <w:rFonts w:ascii="Arial" w:eastAsia="Malgun Gothic Semilight" w:hAnsi="Arial" w:cs="Arial"/>
        </w:rPr>
        <w:t>ý</w:t>
      </w:r>
      <w:r w:rsidRPr="006F14D3">
        <w:rPr>
          <w:rFonts w:ascii="Arial" w:hAnsi="Arial" w:cs="Arial"/>
        </w:rPr>
        <w:t>t čteny a vykl</w:t>
      </w:r>
      <w:r w:rsidRPr="006F14D3">
        <w:rPr>
          <w:rFonts w:ascii="Arial" w:eastAsia="Malgun Gothic Semilight" w:hAnsi="Arial" w:cs="Arial"/>
        </w:rPr>
        <w:t>á</w:t>
      </w:r>
      <w:r w:rsidRPr="006F14D3">
        <w:rPr>
          <w:rFonts w:ascii="Arial" w:hAnsi="Arial" w:cs="Arial"/>
        </w:rPr>
        <w:t>d</w:t>
      </w:r>
      <w:r w:rsidRPr="006F14D3">
        <w:rPr>
          <w:rFonts w:ascii="Arial" w:eastAsia="Malgun Gothic Semilight" w:hAnsi="Arial" w:cs="Arial"/>
        </w:rPr>
        <w:t>á</w:t>
      </w:r>
      <w:r w:rsidRPr="006F14D3">
        <w:rPr>
          <w:rFonts w:ascii="Arial" w:hAnsi="Arial" w:cs="Arial"/>
        </w:rPr>
        <w:t>ny tyto dokumenty:</w:t>
      </w:r>
    </w:p>
    <w:p w14:paraId="2C24C923" w14:textId="24945A9E" w:rsidR="00034736" w:rsidRPr="006F14D3" w:rsidRDefault="00782E9D" w:rsidP="00034736">
      <w:pPr>
        <w:pStyle w:val="Bezmezer"/>
        <w:widowControl w:val="0"/>
        <w:numPr>
          <w:ilvl w:val="0"/>
          <w:numId w:val="2"/>
        </w:numPr>
        <w:ind w:left="1276"/>
        <w:jc w:val="both"/>
        <w:rPr>
          <w:rFonts w:ascii="Arial" w:hAnsi="Arial" w:cs="Arial"/>
        </w:rPr>
      </w:pPr>
      <w:r w:rsidRPr="006F14D3">
        <w:rPr>
          <w:rFonts w:ascii="Arial" w:hAnsi="Arial" w:cs="Arial"/>
        </w:rPr>
        <w:t>Formulář Smlouva o poskytování Služeb</w:t>
      </w:r>
    </w:p>
    <w:p w14:paraId="662FFD6A" w14:textId="77777777" w:rsidR="00034736" w:rsidRPr="006F14D3" w:rsidRDefault="00034736" w:rsidP="00034736">
      <w:pPr>
        <w:pStyle w:val="Bezmezer"/>
        <w:widowControl w:val="0"/>
        <w:numPr>
          <w:ilvl w:val="0"/>
          <w:numId w:val="2"/>
        </w:numPr>
        <w:ind w:left="1276"/>
        <w:jc w:val="both"/>
        <w:rPr>
          <w:rFonts w:ascii="Arial" w:hAnsi="Arial" w:cs="Arial"/>
        </w:rPr>
      </w:pPr>
      <w:r w:rsidRPr="006F14D3">
        <w:rPr>
          <w:rFonts w:ascii="Arial" w:hAnsi="Arial" w:cs="Arial"/>
        </w:rPr>
        <w:t xml:space="preserve">Zvláštní podmínky </w:t>
      </w:r>
    </w:p>
    <w:p w14:paraId="5A19BA53" w14:textId="77777777" w:rsidR="00034736" w:rsidRPr="006F14D3" w:rsidRDefault="00034736" w:rsidP="00034736">
      <w:pPr>
        <w:pStyle w:val="Bezmezer"/>
        <w:widowControl w:val="0"/>
        <w:numPr>
          <w:ilvl w:val="0"/>
          <w:numId w:val="2"/>
        </w:numPr>
        <w:ind w:left="1276"/>
        <w:jc w:val="both"/>
        <w:rPr>
          <w:rFonts w:ascii="Arial" w:hAnsi="Arial" w:cs="Arial"/>
        </w:rPr>
      </w:pPr>
      <w:r w:rsidRPr="006F14D3">
        <w:rPr>
          <w:rFonts w:ascii="Arial" w:hAnsi="Arial" w:cs="Arial"/>
        </w:rPr>
        <w:t>Obecné podmínky</w:t>
      </w:r>
    </w:p>
    <w:p w14:paraId="280DF4CB" w14:textId="77777777" w:rsidR="00034736" w:rsidRPr="006F14D3" w:rsidRDefault="00034736" w:rsidP="00034736">
      <w:pPr>
        <w:pStyle w:val="Bezmezer"/>
        <w:widowControl w:val="0"/>
        <w:numPr>
          <w:ilvl w:val="0"/>
          <w:numId w:val="2"/>
        </w:numPr>
        <w:ind w:left="1276"/>
        <w:jc w:val="both"/>
        <w:rPr>
          <w:rFonts w:ascii="Arial" w:hAnsi="Arial" w:cs="Arial"/>
        </w:rPr>
      </w:pPr>
      <w:r w:rsidRPr="006F14D3">
        <w:rPr>
          <w:rFonts w:ascii="Arial" w:hAnsi="Arial" w:cs="Arial"/>
        </w:rPr>
        <w:t>Př</w:t>
      </w:r>
      <w:r w:rsidRPr="006F14D3">
        <w:rPr>
          <w:rFonts w:ascii="Arial" w:eastAsia="Malgun Gothic Semilight" w:hAnsi="Arial" w:cs="Arial"/>
        </w:rPr>
        <w:t>í</w:t>
      </w:r>
      <w:r w:rsidRPr="006F14D3">
        <w:rPr>
          <w:rFonts w:ascii="Arial" w:hAnsi="Arial" w:cs="Arial"/>
        </w:rPr>
        <w:t>lohy, a to:</w:t>
      </w:r>
    </w:p>
    <w:p w14:paraId="3A74E624" w14:textId="77777777" w:rsidR="00034736" w:rsidRPr="006F14D3" w:rsidRDefault="00034736" w:rsidP="00782E9D">
      <w:pPr>
        <w:pStyle w:val="Bezmezer"/>
        <w:ind w:left="1276" w:firstLine="140"/>
        <w:jc w:val="both"/>
        <w:rPr>
          <w:rFonts w:ascii="Arial" w:hAnsi="Arial" w:cs="Arial"/>
          <w:lang w:val="en-US"/>
        </w:rPr>
      </w:pPr>
      <w:r w:rsidRPr="006F14D3">
        <w:rPr>
          <w:rFonts w:ascii="Arial" w:hAnsi="Arial" w:cs="Arial"/>
        </w:rPr>
        <w:t>Př</w:t>
      </w:r>
      <w:r w:rsidRPr="006F14D3">
        <w:rPr>
          <w:rFonts w:ascii="Arial" w:eastAsia="Malgun Gothic Semilight" w:hAnsi="Arial" w:cs="Arial"/>
        </w:rPr>
        <w:t>í</w:t>
      </w:r>
      <w:r w:rsidRPr="006F14D3">
        <w:rPr>
          <w:rFonts w:ascii="Arial" w:hAnsi="Arial" w:cs="Arial"/>
        </w:rPr>
        <w:t>loha 1: Rozsah služeb včetně ceníku služeb</w:t>
      </w:r>
    </w:p>
    <w:p w14:paraId="31ADB71D" w14:textId="77777777" w:rsidR="00034736" w:rsidRPr="006F14D3" w:rsidRDefault="00034736" w:rsidP="00782E9D">
      <w:pPr>
        <w:pStyle w:val="Bezmezer"/>
        <w:ind w:left="1416"/>
        <w:jc w:val="both"/>
        <w:rPr>
          <w:rFonts w:ascii="Arial" w:hAnsi="Arial" w:cs="Arial"/>
        </w:rPr>
      </w:pPr>
      <w:r w:rsidRPr="006F14D3">
        <w:rPr>
          <w:rFonts w:ascii="Arial" w:hAnsi="Arial" w:cs="Arial"/>
        </w:rPr>
        <w:lastRenderedPageBreak/>
        <w:t>Př</w:t>
      </w:r>
      <w:r w:rsidRPr="006F14D3">
        <w:rPr>
          <w:rFonts w:ascii="Arial" w:eastAsia="Malgun Gothic Semilight" w:hAnsi="Arial" w:cs="Arial"/>
        </w:rPr>
        <w:t>í</w:t>
      </w:r>
      <w:r w:rsidRPr="006F14D3">
        <w:rPr>
          <w:rFonts w:ascii="Arial" w:hAnsi="Arial" w:cs="Arial"/>
        </w:rPr>
        <w:t>loha 2: Personál, vybavení, zařízení a služby třetích osob poskytovan</w:t>
      </w:r>
      <w:r w:rsidRPr="006F14D3">
        <w:rPr>
          <w:rFonts w:ascii="Arial" w:eastAsia="Malgun Gothic Semilight" w:hAnsi="Arial" w:cs="Arial"/>
        </w:rPr>
        <w:t>é</w:t>
      </w:r>
      <w:r w:rsidRPr="006F14D3">
        <w:rPr>
          <w:rFonts w:ascii="Arial" w:hAnsi="Arial" w:cs="Arial"/>
        </w:rPr>
        <w:t xml:space="preserve"> Objednatelem</w:t>
      </w:r>
    </w:p>
    <w:p w14:paraId="7056AAAD" w14:textId="77777777" w:rsidR="00034736" w:rsidRPr="006F14D3" w:rsidRDefault="00034736" w:rsidP="00782E9D">
      <w:pPr>
        <w:pStyle w:val="Bezmezer"/>
        <w:ind w:left="1276" w:firstLine="140"/>
        <w:jc w:val="both"/>
        <w:rPr>
          <w:rFonts w:ascii="Arial" w:hAnsi="Arial" w:cs="Arial"/>
        </w:rPr>
      </w:pPr>
      <w:r w:rsidRPr="006F14D3">
        <w:rPr>
          <w:rFonts w:ascii="Arial" w:hAnsi="Arial" w:cs="Arial"/>
        </w:rPr>
        <w:t>Př</w:t>
      </w:r>
      <w:r w:rsidRPr="006F14D3">
        <w:rPr>
          <w:rFonts w:ascii="Arial" w:eastAsia="Malgun Gothic Semilight" w:hAnsi="Arial" w:cs="Arial"/>
        </w:rPr>
        <w:t>í</w:t>
      </w:r>
      <w:r w:rsidRPr="006F14D3">
        <w:rPr>
          <w:rFonts w:ascii="Arial" w:hAnsi="Arial" w:cs="Arial"/>
        </w:rPr>
        <w:t>loha 3: Odměna a platba</w:t>
      </w:r>
    </w:p>
    <w:p w14:paraId="47DE9234" w14:textId="77777777" w:rsidR="00034736" w:rsidRPr="006F14D3" w:rsidRDefault="00034736" w:rsidP="00782E9D">
      <w:pPr>
        <w:pStyle w:val="Bezmezer"/>
        <w:ind w:left="1276" w:firstLine="140"/>
        <w:jc w:val="both"/>
        <w:rPr>
          <w:rFonts w:ascii="Arial" w:hAnsi="Arial" w:cs="Arial"/>
        </w:rPr>
      </w:pPr>
      <w:r w:rsidRPr="006F14D3">
        <w:rPr>
          <w:rFonts w:ascii="Arial" w:hAnsi="Arial" w:cs="Arial"/>
        </w:rPr>
        <w:t>Př</w:t>
      </w:r>
      <w:r w:rsidRPr="006F14D3">
        <w:rPr>
          <w:rFonts w:ascii="Arial" w:eastAsia="Malgun Gothic Semilight" w:hAnsi="Arial" w:cs="Arial"/>
        </w:rPr>
        <w:t>í</w:t>
      </w:r>
      <w:r w:rsidRPr="006F14D3">
        <w:rPr>
          <w:rFonts w:ascii="Arial" w:hAnsi="Arial" w:cs="Arial"/>
        </w:rPr>
        <w:t>loha 4: Harmonogram služeb</w:t>
      </w:r>
    </w:p>
    <w:p w14:paraId="4C56A6C7" w14:textId="77777777" w:rsidR="00782E9D" w:rsidRPr="006F14D3" w:rsidRDefault="00782E9D" w:rsidP="00782E9D">
      <w:pPr>
        <w:pStyle w:val="Bezmezer"/>
        <w:widowControl w:val="0"/>
        <w:numPr>
          <w:ilvl w:val="0"/>
          <w:numId w:val="2"/>
        </w:numPr>
        <w:ind w:left="1276"/>
        <w:jc w:val="both"/>
        <w:rPr>
          <w:rFonts w:ascii="Arial" w:hAnsi="Arial" w:cs="Arial"/>
        </w:rPr>
      </w:pPr>
      <w:r w:rsidRPr="006F14D3">
        <w:rPr>
          <w:rFonts w:ascii="Arial" w:hAnsi="Arial" w:cs="Arial"/>
        </w:rPr>
        <w:t>Dopis nabídky</w:t>
      </w:r>
    </w:p>
    <w:p w14:paraId="297A2EBA" w14:textId="7BFA3A2A" w:rsidR="00782E9D" w:rsidRPr="006F14D3" w:rsidRDefault="00782E9D" w:rsidP="00782E9D">
      <w:pPr>
        <w:pStyle w:val="Bezmezer"/>
        <w:widowControl w:val="0"/>
        <w:numPr>
          <w:ilvl w:val="0"/>
          <w:numId w:val="2"/>
        </w:numPr>
        <w:ind w:left="1276"/>
        <w:jc w:val="both"/>
        <w:rPr>
          <w:rFonts w:ascii="Arial" w:hAnsi="Arial" w:cs="Arial"/>
        </w:rPr>
      </w:pPr>
      <w:r w:rsidRPr="006F14D3">
        <w:rPr>
          <w:rFonts w:ascii="Arial" w:hAnsi="Arial" w:cs="Arial"/>
        </w:rPr>
        <w:t>Další související dokumenty, jejichž výčet a prioritu stanoví Pod-článek 1.2.3 Obecných podmínek ve znění Zvláštních podmínek.</w:t>
      </w:r>
    </w:p>
    <w:p w14:paraId="409BA956" w14:textId="77777777" w:rsidR="00034736" w:rsidRPr="006F14D3" w:rsidRDefault="00034736" w:rsidP="00034736">
      <w:pPr>
        <w:pStyle w:val="Bezmezer"/>
        <w:widowControl w:val="0"/>
        <w:numPr>
          <w:ilvl w:val="0"/>
          <w:numId w:val="1"/>
        </w:numPr>
        <w:spacing w:before="120" w:after="120"/>
        <w:ind w:left="426" w:hanging="284"/>
        <w:jc w:val="both"/>
        <w:rPr>
          <w:rFonts w:ascii="Arial" w:hAnsi="Arial" w:cs="Arial"/>
        </w:rPr>
      </w:pPr>
      <w:r w:rsidRPr="006F14D3">
        <w:rPr>
          <w:rFonts w:ascii="Arial" w:hAnsi="Arial" w:cs="Arial"/>
        </w:rPr>
        <w:t>Za platby, které Objednatel uhradí Konzultantovi podle této Smlouvy, se Konzultant Objednateli zavazuje, že bude vykonávat Služby v souladu s ustanoveními Smlouvy.</w:t>
      </w:r>
    </w:p>
    <w:p w14:paraId="2EBC16EB" w14:textId="77777777" w:rsidR="00034736" w:rsidRPr="006F14D3" w:rsidRDefault="00034736" w:rsidP="00034736">
      <w:pPr>
        <w:pStyle w:val="Bezmezer"/>
        <w:numPr>
          <w:ilvl w:val="0"/>
          <w:numId w:val="1"/>
        </w:numPr>
        <w:spacing w:before="120" w:after="120"/>
        <w:ind w:left="426" w:hanging="284"/>
        <w:jc w:val="both"/>
        <w:rPr>
          <w:rFonts w:ascii="Arial" w:hAnsi="Arial" w:cs="Arial"/>
        </w:rPr>
      </w:pPr>
      <w:r w:rsidRPr="006F14D3">
        <w:rPr>
          <w:rFonts w:ascii="Arial" w:hAnsi="Arial" w:cs="Arial"/>
        </w:rPr>
        <w:t>Za vykonání Služeb se Objednatel tímto zavazuje zaplatit Konzultantovi částky, které budou splatné podle ustanovení Smlouvy v termínech a způsobem předepsaným ve Smlouvě.</w:t>
      </w:r>
      <w:bookmarkStart w:id="2" w:name="_Hlk139548577"/>
      <w:r w:rsidRPr="006F14D3">
        <w:rPr>
          <w:rFonts w:ascii="Arial" w:hAnsi="Arial" w:cs="Arial"/>
        </w:rPr>
        <w:t xml:space="preserve"> Objednatel neposkytuje zálohy na platby. Postoupení pohledávek Konzultanta za Objednatelem je možné pouze se souhlasem Objednatele.</w:t>
      </w:r>
    </w:p>
    <w:bookmarkEnd w:id="2"/>
    <w:p w14:paraId="00C80493" w14:textId="77777777" w:rsidR="00034736" w:rsidRPr="006F14D3" w:rsidRDefault="00034736" w:rsidP="00034736">
      <w:pPr>
        <w:pStyle w:val="Bezmezer"/>
        <w:numPr>
          <w:ilvl w:val="0"/>
          <w:numId w:val="1"/>
        </w:numPr>
        <w:spacing w:before="120" w:after="120"/>
        <w:ind w:left="426" w:hanging="284"/>
        <w:jc w:val="both"/>
        <w:rPr>
          <w:rFonts w:ascii="Arial" w:hAnsi="Arial" w:cs="Arial"/>
        </w:rPr>
      </w:pPr>
      <w:r w:rsidRPr="006F14D3">
        <w:rPr>
          <w:rFonts w:ascii="Arial" w:hAnsi="Arial" w:cs="Arial"/>
        </w:rPr>
        <w:t>Objednatel se zavazuje poskytnout Konzultantovi podklady k budoucí realizaci Stavby bez zbytečného odkladu poté, co je Objednatel bude mít k dispozici.</w:t>
      </w:r>
    </w:p>
    <w:p w14:paraId="14642EA8" w14:textId="77777777" w:rsidR="00034736" w:rsidRPr="006F14D3" w:rsidRDefault="00034736" w:rsidP="00034736">
      <w:pPr>
        <w:pStyle w:val="Bezmezer"/>
        <w:numPr>
          <w:ilvl w:val="0"/>
          <w:numId w:val="1"/>
        </w:numPr>
        <w:spacing w:before="120" w:after="120"/>
        <w:ind w:left="426" w:hanging="284"/>
        <w:jc w:val="both"/>
        <w:rPr>
          <w:rFonts w:ascii="Arial" w:hAnsi="Arial" w:cs="Arial"/>
        </w:rPr>
      </w:pPr>
      <w:r w:rsidRPr="006F14D3">
        <w:rPr>
          <w:rFonts w:ascii="Arial" w:hAnsi="Arial" w:cs="Arial"/>
        </w:rPr>
        <w:t xml:space="preserve">Konzultant se rovněž zavazuje k veškeré nezbytné součinnosti pro výkon finanční kontroly ve smyslu </w:t>
      </w:r>
      <w:proofErr w:type="spellStart"/>
      <w:r w:rsidRPr="006F14D3">
        <w:rPr>
          <w:rFonts w:ascii="Arial" w:hAnsi="Arial" w:cs="Arial"/>
        </w:rPr>
        <w:t>ust</w:t>
      </w:r>
      <w:proofErr w:type="spellEnd"/>
      <w:r w:rsidRPr="006F14D3">
        <w:rPr>
          <w:rFonts w:ascii="Arial" w:hAnsi="Arial" w:cs="Arial"/>
        </w:rPr>
        <w:t>. § 2 písm. e) zákona č. 320/2001 Sb., o finanční kontrole ve veřejné správě a o změně některých zákonů (zákon o finanční kontrole), ve znění pozdějších předpisů, a to v souvislosti s plněním předmětu této smlouvy, a v této souvislosti poskytovat Objednateli součinnost až do roku 2035, včetně archivace veškeré dokumentace Konzultanta.</w:t>
      </w:r>
    </w:p>
    <w:p w14:paraId="625E9FCC" w14:textId="77777777" w:rsidR="00034736" w:rsidRPr="006F14D3" w:rsidRDefault="00034736" w:rsidP="00034736">
      <w:pPr>
        <w:pStyle w:val="Zkladntext"/>
        <w:tabs>
          <w:tab w:val="left" w:pos="284"/>
          <w:tab w:val="num" w:pos="1276"/>
          <w:tab w:val="left" w:pos="1980"/>
          <w:tab w:val="left" w:pos="3960"/>
        </w:tabs>
        <w:spacing w:after="60"/>
        <w:rPr>
          <w:rFonts w:ascii="Arial" w:hAnsi="Arial" w:cs="Arial"/>
          <w:i/>
          <w:iCs/>
          <w:sz w:val="22"/>
          <w:szCs w:val="22"/>
        </w:rPr>
      </w:pPr>
      <w:r w:rsidRPr="006F14D3">
        <w:rPr>
          <w:rFonts w:ascii="Arial" w:hAnsi="Arial" w:cs="Arial"/>
          <w:i/>
          <w:iCs/>
          <w:sz w:val="22"/>
          <w:szCs w:val="22"/>
        </w:rPr>
        <w:t>Sankce vůči Rusku a Bělorusku</w:t>
      </w:r>
    </w:p>
    <w:p w14:paraId="6325465D" w14:textId="77777777" w:rsidR="00034736" w:rsidRPr="006F14D3" w:rsidRDefault="00034736" w:rsidP="00034736">
      <w:pPr>
        <w:pStyle w:val="Bezmezer"/>
        <w:numPr>
          <w:ilvl w:val="0"/>
          <w:numId w:val="1"/>
        </w:numPr>
        <w:spacing w:before="120" w:after="120"/>
        <w:ind w:left="426" w:hanging="284"/>
        <w:jc w:val="both"/>
        <w:rPr>
          <w:rFonts w:ascii="Arial" w:hAnsi="Arial" w:cs="Arial"/>
        </w:rPr>
      </w:pPr>
      <w:r w:rsidRPr="006F14D3">
        <w:rPr>
          <w:rFonts w:ascii="Arial" w:hAnsi="Arial" w:cs="Arial"/>
        </w:rPr>
        <w:t>Konzultant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a to bez ohledu na to, zda se jedná o osoby s přímou či nepřímou vazbou na Konzultanta či poddodavatele Konzultanta.</w:t>
      </w:r>
    </w:p>
    <w:p w14:paraId="28093980" w14:textId="77777777" w:rsidR="00034736" w:rsidRPr="006F14D3" w:rsidRDefault="00034736" w:rsidP="00034736">
      <w:pPr>
        <w:pStyle w:val="Bezmezer"/>
        <w:numPr>
          <w:ilvl w:val="0"/>
          <w:numId w:val="1"/>
        </w:numPr>
        <w:spacing w:before="120" w:after="120"/>
        <w:ind w:left="426" w:hanging="284"/>
        <w:jc w:val="both"/>
        <w:rPr>
          <w:rFonts w:ascii="Arial" w:hAnsi="Arial" w:cs="Arial"/>
        </w:rPr>
      </w:pPr>
      <w:bookmarkStart w:id="3" w:name="_Ref113629232"/>
      <w:r w:rsidRPr="006F14D3">
        <w:rPr>
          <w:rFonts w:ascii="Arial" w:hAnsi="Arial" w:cs="Arial"/>
        </w:rPr>
        <w:t>Konzultant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Konzultant není:</w:t>
      </w:r>
      <w:bookmarkEnd w:id="3"/>
    </w:p>
    <w:p w14:paraId="04EFA391" w14:textId="77777777" w:rsidR="00034736" w:rsidRPr="006F14D3" w:rsidRDefault="00034736" w:rsidP="00034736">
      <w:pPr>
        <w:pStyle w:val="OdstavecSmlouvy"/>
        <w:keepLines w:val="0"/>
        <w:widowControl w:val="0"/>
        <w:numPr>
          <w:ilvl w:val="3"/>
          <w:numId w:val="3"/>
        </w:numPr>
        <w:tabs>
          <w:tab w:val="clear" w:pos="426"/>
          <w:tab w:val="num" w:pos="1134"/>
        </w:tabs>
        <w:spacing w:before="120" w:after="0"/>
        <w:ind w:left="1134" w:hanging="567"/>
        <w:rPr>
          <w:rFonts w:ascii="Arial" w:hAnsi="Arial" w:cs="Arial"/>
          <w:sz w:val="22"/>
          <w:szCs w:val="22"/>
        </w:rPr>
      </w:pPr>
      <w:r w:rsidRPr="006F14D3">
        <w:rPr>
          <w:rFonts w:ascii="Arial" w:hAnsi="Arial" w:cs="Arial"/>
          <w:sz w:val="22"/>
          <w:szCs w:val="22"/>
        </w:rPr>
        <w:t>ruským státním příslušníkem, fyzickou nebo právnickou osobou se sídlem v Rusku,</w:t>
      </w:r>
    </w:p>
    <w:p w14:paraId="7862B0C3" w14:textId="77777777" w:rsidR="00034736" w:rsidRPr="006F14D3" w:rsidRDefault="00034736" w:rsidP="00034736">
      <w:pPr>
        <w:pStyle w:val="OdstavecSmlouvy"/>
        <w:keepLines w:val="0"/>
        <w:widowControl w:val="0"/>
        <w:numPr>
          <w:ilvl w:val="3"/>
          <w:numId w:val="3"/>
        </w:numPr>
        <w:tabs>
          <w:tab w:val="clear" w:pos="426"/>
          <w:tab w:val="num" w:pos="1134"/>
        </w:tabs>
        <w:spacing w:before="120" w:after="0"/>
        <w:ind w:left="1134" w:hanging="567"/>
        <w:rPr>
          <w:rFonts w:ascii="Arial" w:hAnsi="Arial" w:cs="Arial"/>
          <w:sz w:val="22"/>
          <w:szCs w:val="22"/>
        </w:rPr>
      </w:pPr>
      <w:r w:rsidRPr="006F14D3">
        <w:rPr>
          <w:rFonts w:ascii="Arial" w:hAnsi="Arial" w:cs="Arial"/>
          <w:sz w:val="22"/>
          <w:szCs w:val="22"/>
        </w:rPr>
        <w:t>právnickou osobou, která je z více než 50 % přímo či nepřímo vlastněna některou z osob dle předešlé odrážky, nebo</w:t>
      </w:r>
    </w:p>
    <w:p w14:paraId="7D2426CA" w14:textId="77777777" w:rsidR="00034736" w:rsidRPr="006F14D3" w:rsidRDefault="00034736" w:rsidP="00034736">
      <w:pPr>
        <w:pStyle w:val="OdstavecSmlouvy"/>
        <w:keepLines w:val="0"/>
        <w:widowControl w:val="0"/>
        <w:numPr>
          <w:ilvl w:val="3"/>
          <w:numId w:val="3"/>
        </w:numPr>
        <w:tabs>
          <w:tab w:val="clear" w:pos="426"/>
          <w:tab w:val="num" w:pos="1134"/>
        </w:tabs>
        <w:spacing w:before="120" w:after="0"/>
        <w:ind w:left="1134" w:hanging="567"/>
        <w:rPr>
          <w:rFonts w:ascii="Arial" w:hAnsi="Arial" w:cs="Arial"/>
          <w:sz w:val="22"/>
          <w:szCs w:val="22"/>
        </w:rPr>
      </w:pPr>
      <w:r w:rsidRPr="006F14D3">
        <w:rPr>
          <w:rFonts w:ascii="Arial" w:hAnsi="Arial" w:cs="Arial"/>
          <w:sz w:val="22"/>
          <w:szCs w:val="22"/>
        </w:rPr>
        <w:t>fyzickou nebo právnickou osobou, která jedná jménem nebo na pokyn některé z osob uvedených v předešlých odrážkách.</w:t>
      </w:r>
    </w:p>
    <w:p w14:paraId="6EF1209F" w14:textId="77777777" w:rsidR="00034736" w:rsidRPr="006F14D3" w:rsidRDefault="00034736" w:rsidP="00034736">
      <w:pPr>
        <w:pStyle w:val="Bezmezer"/>
        <w:numPr>
          <w:ilvl w:val="0"/>
          <w:numId w:val="1"/>
        </w:numPr>
        <w:spacing w:before="120" w:after="120"/>
        <w:ind w:left="426" w:hanging="284"/>
        <w:jc w:val="both"/>
        <w:rPr>
          <w:rFonts w:ascii="Arial" w:hAnsi="Arial" w:cs="Arial"/>
        </w:rPr>
      </w:pPr>
      <w:r w:rsidRPr="006F14D3">
        <w:rPr>
          <w:rFonts w:ascii="Arial" w:hAnsi="Arial" w:cs="Arial"/>
        </w:rPr>
        <w:t>Konzultant odpovídá za to, že po dobu trvání smlouvy žádná z výše uvedených podmínek není naplněna ani u jeho poddodavatele, který se bude na plnění této smlouvy podílet z více jak 10 % hodnoty plnění.</w:t>
      </w:r>
    </w:p>
    <w:p w14:paraId="337D5CBD" w14:textId="77777777" w:rsidR="00034736" w:rsidRPr="006F14D3" w:rsidRDefault="00034736" w:rsidP="00034736">
      <w:pPr>
        <w:pStyle w:val="Bezmezer"/>
        <w:numPr>
          <w:ilvl w:val="0"/>
          <w:numId w:val="1"/>
        </w:numPr>
        <w:spacing w:before="120" w:after="120"/>
        <w:ind w:left="426" w:hanging="284"/>
        <w:jc w:val="both"/>
        <w:rPr>
          <w:rFonts w:ascii="Arial" w:hAnsi="Arial" w:cs="Arial"/>
        </w:rPr>
      </w:pPr>
      <w:r w:rsidRPr="006F14D3">
        <w:rPr>
          <w:rFonts w:ascii="Arial" w:hAnsi="Arial" w:cs="Arial"/>
        </w:rPr>
        <w:t>Konzultant je povinen Objednatele bezodkladně informovat o jakýchkoliv skutečnostech, které mohou mít vliv na odpovědnost Konzultanta dle písm. k) nebo l) Smlouvy. Konzultant je současně povinen kdykoliv poskytnout Objednateli bezodkladnou součinnost pro případné ověření pravdivosti informací dle písm. k) nebo l) Smlouvy.</w:t>
      </w:r>
    </w:p>
    <w:p w14:paraId="6B5B8491" w14:textId="77777777" w:rsidR="00034736" w:rsidRPr="006F14D3" w:rsidRDefault="00034736" w:rsidP="00034736">
      <w:pPr>
        <w:pStyle w:val="Bezmezer"/>
        <w:numPr>
          <w:ilvl w:val="0"/>
          <w:numId w:val="1"/>
        </w:numPr>
        <w:spacing w:before="120" w:after="120"/>
        <w:ind w:left="426" w:hanging="284"/>
        <w:jc w:val="both"/>
        <w:rPr>
          <w:rFonts w:ascii="Arial" w:hAnsi="Arial" w:cs="Arial"/>
        </w:rPr>
      </w:pPr>
      <w:r w:rsidRPr="006F14D3">
        <w:rPr>
          <w:rFonts w:ascii="Arial" w:hAnsi="Arial" w:cs="Arial"/>
        </w:rPr>
        <w:lastRenderedPageBreak/>
        <w:t>Dojde-li k porušení pravidel dle písm. k) nebo l) Smlouvy, je Objednatel oprávněn odstoupit od této Smlouvy; odstoupení se však nedotýká povinností Konzultanta vyplývajících ze záruky za jakost, odpovědnosti za vady, povinnosti zaplatit smluvní pokutu, povinnosti nahradit škodu a povinnosti zachovat důvěrnost informací souvisejících s plněním dle této Smlouvy.</w:t>
      </w:r>
    </w:p>
    <w:p w14:paraId="30F99A93" w14:textId="77777777" w:rsidR="00034736" w:rsidRPr="006F14D3" w:rsidRDefault="00034736" w:rsidP="00034736">
      <w:pPr>
        <w:pStyle w:val="Bezmezer"/>
        <w:widowControl w:val="0"/>
        <w:numPr>
          <w:ilvl w:val="0"/>
          <w:numId w:val="1"/>
        </w:numPr>
        <w:spacing w:before="120" w:after="120"/>
        <w:ind w:left="499" w:hanging="357"/>
        <w:jc w:val="both"/>
        <w:rPr>
          <w:rFonts w:ascii="Arial" w:hAnsi="Arial" w:cs="Arial"/>
        </w:rPr>
      </w:pPr>
      <w:r w:rsidRPr="006F14D3">
        <w:rPr>
          <w:rFonts w:ascii="Arial" w:hAnsi="Arial" w:cs="Arial"/>
          <w:caps/>
        </w:rPr>
        <w:t>Na důkaz toho</w:t>
      </w:r>
      <w:r w:rsidRPr="006F14D3">
        <w:rPr>
          <w:rFonts w:ascii="Arial" w:hAnsi="Arial" w:cs="Arial"/>
        </w:rPr>
        <w:t xml:space="preserve"> strany uzavírají tuto Smlouvu, která vstupuje v účinnost v souladu s příslušným právem České republiky.</w:t>
      </w:r>
    </w:p>
    <w:p w14:paraId="72ABC274" w14:textId="77777777" w:rsidR="00034736" w:rsidRPr="006F14D3" w:rsidRDefault="00034736" w:rsidP="00034736">
      <w:pPr>
        <w:autoSpaceDE w:val="0"/>
        <w:autoSpaceDN w:val="0"/>
        <w:adjustRightInd w:val="0"/>
        <w:jc w:val="both"/>
        <w:rPr>
          <w:rFonts w:ascii="Arial" w:hAnsi="Arial" w:cs="Arial"/>
          <w:color w:val="000000" w:themeColor="text1"/>
          <w:sz w:val="22"/>
          <w:szCs w:val="22"/>
        </w:rPr>
      </w:pPr>
    </w:p>
    <w:p w14:paraId="424FE02A" w14:textId="77777777" w:rsidR="00034736" w:rsidRPr="006F14D3" w:rsidRDefault="00034736" w:rsidP="00034736">
      <w:pPr>
        <w:pStyle w:val="Export0"/>
        <w:widowControl/>
        <w:rPr>
          <w:rFonts w:ascii="Arial" w:hAnsi="Arial" w:cs="Arial"/>
          <w:sz w:val="22"/>
          <w:szCs w:val="22"/>
        </w:rPr>
      </w:pPr>
      <w:r w:rsidRPr="006F14D3">
        <w:rPr>
          <w:rFonts w:ascii="Arial" w:hAnsi="Arial" w:cs="Arial"/>
          <w:sz w:val="22"/>
          <w:szCs w:val="22"/>
        </w:rPr>
        <w:t xml:space="preserve"> </w:t>
      </w:r>
    </w:p>
    <w:p w14:paraId="0D578733" w14:textId="77777777" w:rsidR="00034736" w:rsidRPr="006F14D3" w:rsidRDefault="00034736" w:rsidP="00034736">
      <w:pPr>
        <w:autoSpaceDE w:val="0"/>
        <w:autoSpaceDN w:val="0"/>
        <w:adjustRightInd w:val="0"/>
        <w:jc w:val="both"/>
        <w:rPr>
          <w:rFonts w:ascii="Arial" w:hAnsi="Arial" w:cs="Arial"/>
          <w:color w:val="000000" w:themeColor="text1"/>
          <w:sz w:val="22"/>
          <w:szCs w:val="22"/>
        </w:rPr>
      </w:pPr>
    </w:p>
    <w:p w14:paraId="71EA5E21" w14:textId="77777777" w:rsidR="00034736" w:rsidRPr="006F14D3" w:rsidRDefault="00034736" w:rsidP="00034736">
      <w:pPr>
        <w:autoSpaceDE w:val="0"/>
        <w:autoSpaceDN w:val="0"/>
        <w:adjustRightInd w:val="0"/>
        <w:jc w:val="both"/>
        <w:rPr>
          <w:rFonts w:ascii="Arial" w:hAnsi="Arial" w:cs="Arial"/>
          <w:color w:val="000000" w:themeColor="text1"/>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034736" w:rsidRPr="006F14D3" w14:paraId="2111AC4B" w14:textId="77777777" w:rsidTr="00034736">
        <w:tc>
          <w:tcPr>
            <w:tcW w:w="4606" w:type="dxa"/>
            <w:hideMark/>
          </w:tcPr>
          <w:p w14:paraId="472A1771" w14:textId="77777777" w:rsidR="00034736" w:rsidRPr="006F14D3" w:rsidRDefault="00034736">
            <w:pPr>
              <w:spacing w:line="360" w:lineRule="auto"/>
              <w:rPr>
                <w:rFonts w:ascii="Arial" w:hAnsi="Arial" w:cs="Arial"/>
                <w:caps/>
                <w:color w:val="000000"/>
              </w:rPr>
            </w:pPr>
            <w:proofErr w:type="gramStart"/>
            <w:r w:rsidRPr="006F14D3">
              <w:rPr>
                <w:rFonts w:ascii="Arial" w:hAnsi="Arial" w:cs="Arial"/>
                <w:caps/>
              </w:rPr>
              <w:t>Podpis(y) oprávněného</w:t>
            </w:r>
            <w:proofErr w:type="gramEnd"/>
            <w:r w:rsidRPr="006F14D3">
              <w:rPr>
                <w:rFonts w:ascii="Arial" w:hAnsi="Arial" w:cs="Arial"/>
                <w:caps/>
              </w:rPr>
              <w:t xml:space="preserve"> </w:t>
            </w:r>
          </w:p>
          <w:p w14:paraId="34D222D8" w14:textId="77777777" w:rsidR="00034736" w:rsidRPr="006F14D3" w:rsidRDefault="00034736">
            <w:pPr>
              <w:spacing w:line="360" w:lineRule="auto"/>
              <w:rPr>
                <w:rFonts w:ascii="Arial" w:hAnsi="Arial" w:cs="Arial"/>
                <w:caps/>
              </w:rPr>
            </w:pPr>
            <w:r w:rsidRPr="006F14D3">
              <w:rPr>
                <w:rFonts w:ascii="Arial" w:hAnsi="Arial" w:cs="Arial"/>
                <w:caps/>
              </w:rPr>
              <w:t>zástupce Objednatele</w:t>
            </w:r>
          </w:p>
        </w:tc>
        <w:tc>
          <w:tcPr>
            <w:tcW w:w="4606" w:type="dxa"/>
            <w:hideMark/>
          </w:tcPr>
          <w:p w14:paraId="7C8F754F" w14:textId="77777777" w:rsidR="00034736" w:rsidRPr="006F14D3" w:rsidRDefault="00034736">
            <w:pPr>
              <w:spacing w:line="360" w:lineRule="auto"/>
              <w:rPr>
                <w:rFonts w:ascii="Arial" w:hAnsi="Arial" w:cs="Arial"/>
                <w:caps/>
              </w:rPr>
            </w:pPr>
            <w:proofErr w:type="gramStart"/>
            <w:r w:rsidRPr="006F14D3">
              <w:rPr>
                <w:rFonts w:ascii="Arial" w:hAnsi="Arial" w:cs="Arial"/>
                <w:caps/>
              </w:rPr>
              <w:t>Podpis(y) oprávněného</w:t>
            </w:r>
            <w:proofErr w:type="gramEnd"/>
            <w:r w:rsidRPr="006F14D3">
              <w:rPr>
                <w:rFonts w:ascii="Arial" w:hAnsi="Arial" w:cs="Arial"/>
                <w:caps/>
              </w:rPr>
              <w:t xml:space="preserve"> </w:t>
            </w:r>
          </w:p>
          <w:p w14:paraId="2694446C" w14:textId="77777777" w:rsidR="00034736" w:rsidRPr="006F14D3" w:rsidRDefault="00034736">
            <w:pPr>
              <w:spacing w:line="360" w:lineRule="auto"/>
              <w:rPr>
                <w:rFonts w:ascii="Arial" w:hAnsi="Arial" w:cs="Arial"/>
                <w:caps/>
              </w:rPr>
            </w:pPr>
            <w:r w:rsidRPr="006F14D3">
              <w:rPr>
                <w:rFonts w:ascii="Arial" w:hAnsi="Arial" w:cs="Arial"/>
                <w:caps/>
              </w:rPr>
              <w:t>zástupce Konzultanta</w:t>
            </w:r>
          </w:p>
        </w:tc>
      </w:tr>
    </w:tbl>
    <w:p w14:paraId="3E0B708B" w14:textId="77777777" w:rsidR="00034736" w:rsidRPr="006F14D3" w:rsidRDefault="00034736" w:rsidP="00034736">
      <w:pPr>
        <w:spacing w:line="360" w:lineRule="auto"/>
        <w:jc w:val="both"/>
        <w:rPr>
          <w:rFonts w:ascii="Arial" w:eastAsia="Arial Unicode MS" w:hAnsi="Arial" w:cs="Arial"/>
          <w:color w:val="000000"/>
          <w:sz w:val="22"/>
          <w:szCs w:val="22"/>
          <w:lang w:eastAsia="cs-CZ" w:bidi="cs-CZ"/>
        </w:rPr>
      </w:pPr>
    </w:p>
    <w:tbl>
      <w:tblPr>
        <w:tblStyle w:val="Mkatabulky"/>
        <w:tblW w:w="92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034736" w:rsidRPr="006F14D3" w14:paraId="3BCCCA7E" w14:textId="77777777" w:rsidTr="00034736">
        <w:trPr>
          <w:trHeight w:val="397"/>
        </w:trPr>
        <w:tc>
          <w:tcPr>
            <w:tcW w:w="4606" w:type="dxa"/>
            <w:hideMark/>
          </w:tcPr>
          <w:p w14:paraId="57E96048" w14:textId="77777777" w:rsidR="00034736" w:rsidRPr="006F14D3" w:rsidRDefault="00034736">
            <w:pPr>
              <w:spacing w:line="360" w:lineRule="auto"/>
              <w:rPr>
                <w:rFonts w:ascii="Arial" w:hAnsi="Arial" w:cs="Arial"/>
              </w:rPr>
            </w:pPr>
            <w:r w:rsidRPr="006F14D3">
              <w:rPr>
                <w:rFonts w:ascii="Arial" w:hAnsi="Arial" w:cs="Arial"/>
              </w:rPr>
              <w:t>Datum: ______________________</w:t>
            </w:r>
          </w:p>
          <w:p w14:paraId="2F1F978E" w14:textId="77777777" w:rsidR="00034736" w:rsidRPr="006F14D3" w:rsidRDefault="00034736">
            <w:pPr>
              <w:spacing w:line="360" w:lineRule="auto"/>
              <w:rPr>
                <w:rFonts w:ascii="Arial" w:hAnsi="Arial" w:cs="Arial"/>
                <w:b/>
              </w:rPr>
            </w:pPr>
            <w:r w:rsidRPr="006F14D3">
              <w:rPr>
                <w:rFonts w:ascii="Arial" w:hAnsi="Arial" w:cs="Arial"/>
                <w:b/>
              </w:rPr>
              <w:t>Fakultní nemocnice Brno</w:t>
            </w:r>
          </w:p>
          <w:p w14:paraId="6A05DD8D" w14:textId="77777777" w:rsidR="00034736" w:rsidRPr="006F14D3" w:rsidRDefault="00034736">
            <w:pPr>
              <w:spacing w:line="360" w:lineRule="auto"/>
              <w:rPr>
                <w:rFonts w:ascii="Arial" w:hAnsi="Arial" w:cs="Arial"/>
              </w:rPr>
            </w:pPr>
            <w:r w:rsidRPr="006F14D3">
              <w:rPr>
                <w:rFonts w:ascii="Arial" w:hAnsi="Arial" w:cs="Arial"/>
              </w:rPr>
              <w:t>Jméno: MUDr. Ivo Rovný, MBA</w:t>
            </w:r>
          </w:p>
          <w:p w14:paraId="7E11688C" w14:textId="77777777" w:rsidR="00034736" w:rsidRPr="006F14D3" w:rsidRDefault="00034736">
            <w:pPr>
              <w:spacing w:line="360" w:lineRule="auto"/>
              <w:rPr>
                <w:rFonts w:ascii="Arial" w:hAnsi="Arial" w:cs="Arial"/>
              </w:rPr>
            </w:pPr>
            <w:r w:rsidRPr="006F14D3">
              <w:rPr>
                <w:rFonts w:ascii="Arial" w:hAnsi="Arial" w:cs="Arial"/>
              </w:rPr>
              <w:t>Funkce: Ředitel</w:t>
            </w:r>
          </w:p>
        </w:tc>
        <w:tc>
          <w:tcPr>
            <w:tcW w:w="4606" w:type="dxa"/>
          </w:tcPr>
          <w:p w14:paraId="7CE4CC80" w14:textId="77777777" w:rsidR="00034736" w:rsidRPr="006F14D3" w:rsidRDefault="00034736">
            <w:pPr>
              <w:spacing w:line="360" w:lineRule="auto"/>
              <w:rPr>
                <w:rFonts w:ascii="Arial" w:hAnsi="Arial" w:cs="Arial"/>
              </w:rPr>
            </w:pPr>
            <w:r w:rsidRPr="006F14D3">
              <w:rPr>
                <w:rFonts w:ascii="Arial" w:hAnsi="Arial" w:cs="Arial"/>
              </w:rPr>
              <w:t>Datum: ______________________</w:t>
            </w:r>
          </w:p>
          <w:p w14:paraId="2338FC92" w14:textId="77777777" w:rsidR="00A75D21" w:rsidRPr="006F14D3" w:rsidRDefault="00A75D21">
            <w:pPr>
              <w:spacing w:line="360" w:lineRule="auto"/>
              <w:rPr>
                <w:rFonts w:ascii="Arial" w:hAnsi="Arial" w:cs="Arial"/>
              </w:rPr>
            </w:pPr>
            <w:r w:rsidRPr="006F14D3">
              <w:rPr>
                <w:rFonts w:ascii="Arial" w:hAnsi="Arial" w:cs="Arial"/>
              </w:rPr>
              <w:t>INVIN s.r.o.</w:t>
            </w:r>
          </w:p>
          <w:p w14:paraId="690F829A" w14:textId="73BEA109" w:rsidR="00034736" w:rsidRPr="006F14D3" w:rsidRDefault="00034736">
            <w:pPr>
              <w:spacing w:line="360" w:lineRule="auto"/>
              <w:rPr>
                <w:rFonts w:ascii="Arial" w:hAnsi="Arial" w:cs="Arial"/>
              </w:rPr>
            </w:pPr>
            <w:r w:rsidRPr="006F14D3">
              <w:rPr>
                <w:rFonts w:ascii="Arial" w:hAnsi="Arial" w:cs="Arial"/>
              </w:rPr>
              <w:t xml:space="preserve">Jméno: </w:t>
            </w:r>
            <w:r w:rsidR="00A75D21" w:rsidRPr="006F14D3">
              <w:rPr>
                <w:rFonts w:ascii="Arial" w:hAnsi="Arial" w:cs="Arial"/>
              </w:rPr>
              <w:t xml:space="preserve">Ing. </w:t>
            </w:r>
            <w:r w:rsidR="004E4A33" w:rsidRPr="006F14D3">
              <w:rPr>
                <w:rFonts w:ascii="Arial" w:hAnsi="Arial" w:cs="Arial"/>
              </w:rPr>
              <w:t>M</w:t>
            </w:r>
            <w:r w:rsidR="00A75D21" w:rsidRPr="006F14D3">
              <w:rPr>
                <w:rFonts w:ascii="Arial" w:hAnsi="Arial" w:cs="Arial"/>
              </w:rPr>
              <w:t xml:space="preserve">artin Mlčoch  </w:t>
            </w:r>
          </w:p>
          <w:p w14:paraId="13124E4D" w14:textId="49C361C7" w:rsidR="00034736" w:rsidRPr="006F14D3" w:rsidRDefault="00034736">
            <w:pPr>
              <w:spacing w:line="360" w:lineRule="auto"/>
              <w:rPr>
                <w:rFonts w:ascii="Arial" w:hAnsi="Arial" w:cs="Arial"/>
              </w:rPr>
            </w:pPr>
            <w:r w:rsidRPr="006F14D3">
              <w:rPr>
                <w:rFonts w:ascii="Arial" w:hAnsi="Arial" w:cs="Arial"/>
              </w:rPr>
              <w:t xml:space="preserve">Funkce: </w:t>
            </w:r>
            <w:r w:rsidR="00A75D21" w:rsidRPr="006F14D3">
              <w:rPr>
                <w:rFonts w:ascii="Arial" w:hAnsi="Arial" w:cs="Arial"/>
              </w:rPr>
              <w:t>jednatel</w:t>
            </w:r>
          </w:p>
          <w:p w14:paraId="40529938" w14:textId="77777777" w:rsidR="00034736" w:rsidRPr="006F14D3" w:rsidRDefault="00034736">
            <w:pPr>
              <w:spacing w:line="360" w:lineRule="auto"/>
              <w:rPr>
                <w:rFonts w:ascii="Arial" w:hAnsi="Arial" w:cs="Arial"/>
              </w:rPr>
            </w:pPr>
          </w:p>
        </w:tc>
      </w:tr>
    </w:tbl>
    <w:p w14:paraId="075E9EEA" w14:textId="77777777" w:rsidR="00CA1F83" w:rsidRPr="006F14D3" w:rsidRDefault="00CA1F83">
      <w:pPr>
        <w:rPr>
          <w:rFonts w:ascii="Arial" w:hAnsi="Arial" w:cs="Arial"/>
        </w:rPr>
      </w:pPr>
    </w:p>
    <w:sectPr w:rsidR="00CA1F83" w:rsidRPr="006F1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Avinion">
    <w:altName w:val="Arial"/>
    <w:panose1 w:val="00000000000000000000"/>
    <w:charset w:val="02"/>
    <w:family w:val="swiss"/>
    <w:notTrueType/>
    <w:pitch w:val="variable"/>
  </w:font>
  <w:font w:name="Arial">
    <w:panose1 w:val="020B0604020202020204"/>
    <w:charset w:val="EE"/>
    <w:family w:val="swiss"/>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Arial Unicode MS">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31474"/>
    <w:multiLevelType w:val="multilevel"/>
    <w:tmpl w:val="B19AD57C"/>
    <w:lvl w:ilvl="0">
      <w:start w:val="1"/>
      <w:numFmt w:val="upperRoman"/>
      <w:lvlText w:val="%1."/>
      <w:lvlJc w:val="right"/>
      <w:pPr>
        <w:ind w:left="0" w:firstLine="0"/>
      </w:pPr>
      <w:rPr>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2" w:hanging="432"/>
      </w:pPr>
      <w:rPr>
        <w:b w:val="0"/>
        <w:i w:val="0"/>
        <w:iCs/>
        <w:color w:val="auto"/>
      </w:rPr>
    </w:lvl>
    <w:lvl w:ilvl="2">
      <w:start w:val="1"/>
      <w:numFmt w:val="decimal"/>
      <w:lvlText w:val="%1.%2.%3."/>
      <w:lvlJc w:val="left"/>
      <w:pPr>
        <w:tabs>
          <w:tab w:val="num" w:pos="1224"/>
        </w:tabs>
        <w:ind w:left="1224" w:hanging="504"/>
      </w:pPr>
      <w:rPr>
        <w:b w:val="0"/>
      </w:rPr>
    </w:lvl>
    <w:lvl w:ilvl="3">
      <w:start w:val="1"/>
      <w:numFmt w:val="lowerLetter"/>
      <w:lvlText w:val="%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ind w:left="0" w:firstLine="0"/>
      </w:pPr>
      <w:rPr>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D260264"/>
    <w:multiLevelType w:val="hybridMultilevel"/>
    <w:tmpl w:val="B55E6314"/>
    <w:lvl w:ilvl="0" w:tplc="04050017">
      <w:start w:val="1"/>
      <w:numFmt w:val="lowerLetter"/>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7A16095"/>
    <w:multiLevelType w:val="hybridMultilevel"/>
    <w:tmpl w:val="59E41BAE"/>
    <w:lvl w:ilvl="0" w:tplc="04050015">
      <w:start w:val="1"/>
      <w:numFmt w:val="upperLetter"/>
      <w:lvlText w:val="%1."/>
      <w:lvlJc w:val="left"/>
      <w:pPr>
        <w:ind w:left="720" w:hanging="360"/>
      </w:pPr>
    </w:lvl>
    <w:lvl w:ilvl="1" w:tplc="F23A22E0">
      <w:start w:val="1"/>
      <w:numFmt w:val="lowerLetter"/>
      <w:lvlText w:val="%2."/>
      <w:lvlJc w:val="left"/>
      <w:pPr>
        <w:ind w:left="1440" w:hanging="360"/>
      </w:pPr>
    </w:lvl>
    <w:lvl w:ilvl="2" w:tplc="64602858">
      <w:start w:val="1"/>
      <w:numFmt w:val="lowerRoman"/>
      <w:lvlText w:val="%3."/>
      <w:lvlJc w:val="right"/>
      <w:pPr>
        <w:ind w:left="2160" w:hanging="180"/>
      </w:pPr>
    </w:lvl>
    <w:lvl w:ilvl="3" w:tplc="2DB49936">
      <w:start w:val="1"/>
      <w:numFmt w:val="decimal"/>
      <w:lvlText w:val="%4."/>
      <w:lvlJc w:val="left"/>
      <w:pPr>
        <w:ind w:left="2880" w:hanging="360"/>
      </w:pPr>
    </w:lvl>
    <w:lvl w:ilvl="4" w:tplc="2FCE6AF8">
      <w:start w:val="1"/>
      <w:numFmt w:val="lowerLetter"/>
      <w:lvlText w:val="%5."/>
      <w:lvlJc w:val="left"/>
      <w:pPr>
        <w:ind w:left="3600" w:hanging="360"/>
      </w:pPr>
    </w:lvl>
    <w:lvl w:ilvl="5" w:tplc="056C4246">
      <w:start w:val="1"/>
      <w:numFmt w:val="lowerRoman"/>
      <w:lvlText w:val="%6."/>
      <w:lvlJc w:val="right"/>
      <w:pPr>
        <w:ind w:left="4320" w:hanging="180"/>
      </w:pPr>
    </w:lvl>
    <w:lvl w:ilvl="6" w:tplc="C6F4F592">
      <w:start w:val="1"/>
      <w:numFmt w:val="decimal"/>
      <w:lvlText w:val="%7."/>
      <w:lvlJc w:val="left"/>
      <w:pPr>
        <w:ind w:left="5040" w:hanging="360"/>
      </w:pPr>
    </w:lvl>
    <w:lvl w:ilvl="7" w:tplc="6CF44776">
      <w:start w:val="1"/>
      <w:numFmt w:val="lowerLetter"/>
      <w:lvlText w:val="%8."/>
      <w:lvlJc w:val="left"/>
      <w:pPr>
        <w:ind w:left="5760" w:hanging="360"/>
      </w:pPr>
    </w:lvl>
    <w:lvl w:ilvl="8" w:tplc="EC52BA7E">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9E730"/>
    <w:rsid w:val="00034736"/>
    <w:rsid w:val="004E4A33"/>
    <w:rsid w:val="006F14D3"/>
    <w:rsid w:val="00782E9D"/>
    <w:rsid w:val="00A75D21"/>
    <w:rsid w:val="00CA1F83"/>
    <w:rsid w:val="5C09E730"/>
    <w:rsid w:val="678C8F1D"/>
    <w:rsid w:val="71F2D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E730"/>
  <w15:docId w15:val="{822AB3A5-3C27-4E33-BD52-7851683B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034736"/>
    <w:pPr>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semiHidden/>
    <w:rsid w:val="00034736"/>
    <w:rPr>
      <w:rFonts w:ascii="Times New Roman" w:eastAsia="Times New Roman" w:hAnsi="Times New Roman" w:cs="Times New Roman"/>
      <w:szCs w:val="20"/>
      <w:lang w:eastAsia="cs-CZ"/>
    </w:rPr>
  </w:style>
  <w:style w:type="paragraph" w:styleId="Bezmezer">
    <w:name w:val="No Spacing"/>
    <w:uiPriority w:val="1"/>
    <w:qFormat/>
    <w:rsid w:val="00034736"/>
    <w:pPr>
      <w:spacing w:after="0" w:line="240" w:lineRule="auto"/>
    </w:pPr>
    <w:rPr>
      <w:rFonts w:ascii="Segoe UI" w:hAnsi="Segoe UI"/>
      <w:kern w:val="2"/>
      <w:sz w:val="22"/>
      <w:szCs w:val="22"/>
      <w14:ligatures w14:val="standardContextual"/>
    </w:rPr>
  </w:style>
  <w:style w:type="paragraph" w:customStyle="1" w:styleId="Export0">
    <w:name w:val="Export 0"/>
    <w:basedOn w:val="Normln"/>
    <w:rsid w:val="00034736"/>
    <w:pPr>
      <w:widowControl w:val="0"/>
      <w:spacing w:after="0" w:line="240" w:lineRule="auto"/>
    </w:pPr>
    <w:rPr>
      <w:rFonts w:ascii="Avinion" w:eastAsia="Times New Roman" w:hAnsi="Avinion" w:cs="Times New Roman"/>
      <w:szCs w:val="20"/>
      <w:lang w:eastAsia="cs-CZ"/>
    </w:rPr>
  </w:style>
  <w:style w:type="paragraph" w:customStyle="1" w:styleId="OdstavecSmlouvy">
    <w:name w:val="OdstavecSmlouvy"/>
    <w:basedOn w:val="Normln"/>
    <w:rsid w:val="00034736"/>
    <w:pPr>
      <w:keepLines/>
      <w:tabs>
        <w:tab w:val="left" w:pos="426"/>
        <w:tab w:val="left" w:pos="1701"/>
      </w:tabs>
      <w:spacing w:after="120" w:line="240" w:lineRule="auto"/>
      <w:jc w:val="both"/>
    </w:pPr>
    <w:rPr>
      <w:rFonts w:ascii="Times New Roman" w:eastAsia="Times New Roman" w:hAnsi="Times New Roman" w:cs="Times New Roman"/>
      <w:szCs w:val="20"/>
      <w:lang w:eastAsia="cs-CZ"/>
    </w:rPr>
  </w:style>
  <w:style w:type="table" w:styleId="Mkatabulky">
    <w:name w:val="Table Grid"/>
    <w:basedOn w:val="Normlntabulka"/>
    <w:uiPriority w:val="39"/>
    <w:rsid w:val="00034736"/>
    <w:pPr>
      <w:spacing w:after="0" w:line="240" w:lineRule="auto"/>
    </w:pPr>
    <w:rPr>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034736"/>
    <w:rPr>
      <w:color w:val="0000FF"/>
      <w:u w:val="single"/>
    </w:rPr>
  </w:style>
  <w:style w:type="paragraph" w:customStyle="1" w:styleId="Default">
    <w:name w:val="Default"/>
    <w:rsid w:val="006F14D3"/>
    <w:pPr>
      <w:autoSpaceDE w:val="0"/>
      <w:autoSpaceDN w:val="0"/>
      <w:adjustRightInd w:val="0"/>
      <w:spacing w:after="0" w:line="240" w:lineRule="auto"/>
    </w:pPr>
    <w:rPr>
      <w:rFonts w:ascii="Segoe UI" w:hAnsi="Segoe UI" w:cs="Segoe U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fidic-publikace.ph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BAAB0AECFFBD499343BB9E420D9100" ma:contentTypeVersion="15" ma:contentTypeDescription="Vytvoří nový dokument" ma:contentTypeScope="" ma:versionID="79864a7acad13667a663d98981354616">
  <xsd:schema xmlns:xsd="http://www.w3.org/2001/XMLSchema" xmlns:xs="http://www.w3.org/2001/XMLSchema" xmlns:p="http://schemas.microsoft.com/office/2006/metadata/properties" xmlns:ns2="326c0048-64f1-4171-a482-e7b6d8d82ea9" xmlns:ns3="96dd6fd2-3c41-486d-ba90-b742e689037f" targetNamespace="http://schemas.microsoft.com/office/2006/metadata/properties" ma:root="true" ma:fieldsID="2521454fff73f4034309b23728a63f3a" ns2:_="" ns3:_="">
    <xsd:import namespace="326c0048-64f1-4171-a482-e7b6d8d82ea9"/>
    <xsd:import namespace="96dd6fd2-3c41-486d-ba90-b742e6890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Aktu_x00e1_ln_x00ed_verze"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c0048-64f1-4171-a482-e7b6d8d8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ktu_x00e1_ln_x00ed_verze" ma:index="14" nillable="true" ma:displayName="Aktuální verze" ma:default="0" ma:format="Dropdown" ma:internalName="Aktu_x00e1_ln_x00ed_verze">
      <xsd:simpleType>
        <xsd:restriction base="dms:Boolea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d6fd2-3c41-486d-ba90-b742e689037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8bca96bc-7bd0-4d74-a030-32f052e8bf68}" ma:internalName="TaxCatchAll" ma:showField="CatchAllData" ma:web="96dd6fd2-3c41-486d-ba90-b742e68903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ktu_x00e1_ln_x00ed_verze xmlns="326c0048-64f1-4171-a482-e7b6d8d82ea9">true</Aktu_x00e1_ln_x00ed_verze>
    <TaxCatchAll xmlns="96dd6fd2-3c41-486d-ba90-b742e689037f" xsi:nil="true"/>
    <lcf76f155ced4ddcb4097134ff3c332f xmlns="326c0048-64f1-4171-a482-e7b6d8d82e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667E76-BE92-4EC1-AB23-C6B196B984ED}">
  <ds:schemaRefs>
    <ds:schemaRef ds:uri="http://schemas.microsoft.com/sharepoint/v3/contenttype/forms"/>
  </ds:schemaRefs>
</ds:datastoreItem>
</file>

<file path=customXml/itemProps2.xml><?xml version="1.0" encoding="utf-8"?>
<ds:datastoreItem xmlns:ds="http://schemas.openxmlformats.org/officeDocument/2006/customXml" ds:itemID="{D6D8EFCF-7AA4-4C10-9205-95D2DD0C9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c0048-64f1-4171-a482-e7b6d8d82ea9"/>
    <ds:schemaRef ds:uri="96dd6fd2-3c41-486d-ba90-b742e689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43673-199D-45E7-9C1A-0C493E1A3958}">
  <ds:schemaRefs>
    <ds:schemaRef ds:uri="http://schemas.microsoft.com/office/2006/metadata/properties"/>
    <ds:schemaRef ds:uri="http://schemas.microsoft.com/office/infopath/2007/PartnerControls"/>
    <ds:schemaRef ds:uri="326c0048-64f1-4171-a482-e7b6d8d82ea9"/>
    <ds:schemaRef ds:uri="96dd6fd2-3c41-486d-ba90-b742e689037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884</Words>
  <Characters>5218</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Halla Slavomír</dc:creator>
  <cp:keywords/>
  <dc:description/>
  <cp:lastModifiedBy>Halla Slavomír</cp:lastModifiedBy>
  <cp:revision>7</cp:revision>
  <dcterms:created xsi:type="dcterms:W3CDTF">2025-03-13T10:19:00Z</dcterms:created>
  <dcterms:modified xsi:type="dcterms:W3CDTF">2025-08-08T13:35:00Z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0x01010063BAAB0AECFFBD499343BB9E420D9100</vt:lpwstr>
  </property>
</Properties>
</file>