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40FF9" w14:textId="77777777" w:rsidR="009654FC" w:rsidRDefault="000E3B2A">
      <w:pPr>
        <w:pStyle w:val="Nadpis1"/>
      </w:pPr>
      <w:bookmarkStart w:id="0" w:name="_ufw7kk5ttxi8" w:colFirst="0" w:colLast="0"/>
      <w:bookmarkEnd w:id="0"/>
      <w:r>
        <w:t>Nehoupat, s.r.o.,</w:t>
      </w:r>
    </w:p>
    <w:p w14:paraId="6605931B" w14:textId="7ACE51D0" w:rsidR="009654FC" w:rsidRDefault="000E3B2A">
      <w:r>
        <w:t>IČO: 06895387,</w:t>
      </w:r>
      <w:r w:rsidR="002F1D81">
        <w:t xml:space="preserve"> DIČ: </w:t>
      </w:r>
      <w:r w:rsidR="00F0300D">
        <w:t>CZ</w:t>
      </w:r>
      <w:r w:rsidR="00F0300D" w:rsidRPr="00F0300D">
        <w:t>06895387</w:t>
      </w:r>
      <w:r w:rsidR="00F0300D">
        <w:t>,</w:t>
      </w:r>
      <w:r>
        <w:t xml:space="preserve"> se sídlem Purkyňova 648/125, Medlánky, 612</w:t>
      </w:r>
      <w:r w:rsidR="00F0300D">
        <w:t> </w:t>
      </w:r>
      <w:r>
        <w:t xml:space="preserve">00 Brno, zapsaná v obchodním rejstříku vedeném u Krajského soudu v Brně pod spisovou značkou C 104969, </w:t>
      </w:r>
    </w:p>
    <w:p w14:paraId="211E5749" w14:textId="3D7E497F" w:rsidR="002F1D81" w:rsidRDefault="000E3B2A">
      <w:r>
        <w:t xml:space="preserve">kontaktní e-mailová adresa: </w:t>
      </w:r>
      <w:hyperlink r:id="rId8">
        <w:r w:rsidR="00921A01">
          <w:rPr>
            <w:color w:val="1155CC"/>
            <w:u w:val="single"/>
          </w:rPr>
          <w:t>xxx</w:t>
        </w:r>
      </w:hyperlink>
    </w:p>
    <w:p w14:paraId="7EE94FDE" w14:textId="60F3E999" w:rsidR="009654FC" w:rsidRDefault="002F1D81" w:rsidP="004D4454">
      <w:pPr>
        <w:spacing w:before="0"/>
      </w:pPr>
      <w:r>
        <w:t xml:space="preserve">kontaktní telefonní číslo: </w:t>
      </w:r>
      <w:hyperlink r:id="rId9">
        <w:r w:rsidR="00921A01">
          <w:rPr>
            <w:color w:val="1155CC"/>
            <w:u w:val="single"/>
          </w:rPr>
          <w:t>xxx</w:t>
        </w:r>
      </w:hyperlink>
    </w:p>
    <w:p w14:paraId="57A9E86A" w14:textId="77777777" w:rsidR="009654FC" w:rsidRDefault="000E3B2A">
      <w:r>
        <w:t xml:space="preserve">(dále jako </w:t>
      </w:r>
      <w:r>
        <w:rPr>
          <w:i/>
        </w:rPr>
        <w:t>„Nehoupat</w:t>
      </w:r>
      <w:r>
        <w:t>“),</w:t>
      </w:r>
    </w:p>
    <w:p w14:paraId="2C461296" w14:textId="77777777" w:rsidR="009654FC" w:rsidRDefault="000E3B2A">
      <w:r>
        <w:t xml:space="preserve">a </w:t>
      </w:r>
    </w:p>
    <w:p w14:paraId="362D6F34" w14:textId="2C7FD335" w:rsidR="002F1D81" w:rsidRDefault="002F1D81">
      <w:pPr>
        <w:pStyle w:val="Nadpis1"/>
        <w:rPr>
          <w:highlight w:val="yellow"/>
        </w:rPr>
      </w:pPr>
      <w:bookmarkStart w:id="1" w:name="_81a6c1aotmrd" w:colFirst="0" w:colLast="0"/>
      <w:bookmarkEnd w:id="1"/>
      <w:r w:rsidRPr="002F1D81">
        <w:t>Státní fond životního prostředí České republiky</w:t>
      </w:r>
    </w:p>
    <w:p w14:paraId="1DAD42FB" w14:textId="36B612DA" w:rsidR="009654FC" w:rsidRDefault="002F1D81">
      <w:r w:rsidRPr="002F1D81">
        <w:t>zřízený zákonem č. 388/1991 Sb., o Státním fondu životního prostředí České republiky</w:t>
      </w:r>
      <w:r>
        <w:t>, IČO:</w:t>
      </w:r>
      <w:r w:rsidR="00F0300D">
        <w:t> </w:t>
      </w:r>
      <w:bookmarkStart w:id="2" w:name="_Hlk177734242"/>
      <w:r w:rsidRPr="002F1D81">
        <w:t>00020729</w:t>
      </w:r>
      <w:r>
        <w:t xml:space="preserve">, </w:t>
      </w:r>
      <w:bookmarkEnd w:id="2"/>
      <w:r>
        <w:t xml:space="preserve">se sídlem </w:t>
      </w:r>
      <w:r w:rsidRPr="002F1D81">
        <w:t>Kaplanova 1931/1, 148 00 Praha 11 – Chodov</w:t>
      </w:r>
      <w:r>
        <w:t xml:space="preserve">, </w:t>
      </w:r>
      <w:r w:rsidRPr="002F1D81">
        <w:t>korespondenční adresa: Olbrachtova 2006/9, 140 00 Praha 4 – Krč</w:t>
      </w:r>
    </w:p>
    <w:p w14:paraId="3B20A105" w14:textId="77777777" w:rsidR="00921A01" w:rsidRDefault="000E3B2A">
      <w:r>
        <w:t xml:space="preserve">fakturační e-mailová </w:t>
      </w:r>
      <w:r w:rsidRPr="002F1D81">
        <w:t>adresa</w:t>
      </w:r>
      <w:r w:rsidR="002F1D81">
        <w:t>:</w:t>
      </w:r>
      <w:r w:rsidRPr="002F1D81">
        <w:t xml:space="preserve"> </w:t>
      </w:r>
      <w:hyperlink r:id="rId10">
        <w:r w:rsidR="00921A01">
          <w:rPr>
            <w:color w:val="1155CC"/>
            <w:u w:val="single"/>
          </w:rPr>
          <w:t>xxx</w:t>
        </w:r>
      </w:hyperlink>
    </w:p>
    <w:p w14:paraId="1AEF5FDE" w14:textId="52792887" w:rsidR="009654FC" w:rsidRPr="00F0300D" w:rsidRDefault="000E3B2A">
      <w:r>
        <w:t>kontaktní</w:t>
      </w:r>
      <w:r w:rsidR="002F1D81">
        <w:t xml:space="preserve"> osoby pro účel smlouvy: </w:t>
      </w:r>
      <w:hyperlink r:id="rId11">
        <w:r w:rsidR="00921A01">
          <w:rPr>
            <w:color w:val="1155CC"/>
            <w:u w:val="single"/>
          </w:rPr>
          <w:t>xxx</w:t>
        </w:r>
      </w:hyperlink>
      <w:r w:rsidR="002F1D81">
        <w:t>,</w:t>
      </w:r>
      <w:r>
        <w:t xml:space="preserve"> </w:t>
      </w:r>
      <w:r w:rsidR="002F1D81">
        <w:t xml:space="preserve">tel. </w:t>
      </w:r>
      <w:hyperlink r:id="rId12">
        <w:r w:rsidR="00921A01">
          <w:rPr>
            <w:color w:val="1155CC"/>
            <w:u w:val="single"/>
          </w:rPr>
          <w:t>xxx</w:t>
        </w:r>
      </w:hyperlink>
      <w:r w:rsidR="002F1D81">
        <w:t xml:space="preserve">, </w:t>
      </w:r>
      <w:r>
        <w:t>e-mailová adresa:</w:t>
      </w:r>
      <w:r w:rsidR="002F1D81">
        <w:t xml:space="preserve"> </w:t>
      </w:r>
      <w:hyperlink r:id="rId13">
        <w:r w:rsidR="00921A01">
          <w:rPr>
            <w:color w:val="1155CC"/>
            <w:u w:val="single"/>
          </w:rPr>
          <w:t>xxx</w:t>
        </w:r>
      </w:hyperlink>
    </w:p>
    <w:p w14:paraId="6C3D8277" w14:textId="77777777" w:rsidR="009654FC" w:rsidRDefault="000E3B2A">
      <w:r w:rsidRPr="002F1D81">
        <w:t xml:space="preserve">(dále jako </w:t>
      </w:r>
      <w:r w:rsidRPr="002F1D81">
        <w:rPr>
          <w:i/>
        </w:rPr>
        <w:t>„Zákazník“</w:t>
      </w:r>
      <w:r w:rsidRPr="002F1D81">
        <w:t>),</w:t>
      </w:r>
    </w:p>
    <w:p w14:paraId="0EC2FFA0" w14:textId="77777777" w:rsidR="009654FC" w:rsidRDefault="000E3B2A">
      <w:r>
        <w:t xml:space="preserve">(Nehoupat a Zákazník dále společně jako </w:t>
      </w:r>
      <w:r>
        <w:rPr>
          <w:i/>
        </w:rPr>
        <w:t>„Strany“</w:t>
      </w:r>
      <w:r>
        <w:t xml:space="preserve"> nebo jednotlivě jako </w:t>
      </w:r>
      <w:r>
        <w:rPr>
          <w:i/>
        </w:rPr>
        <w:t>„Strana“</w:t>
      </w:r>
      <w:r>
        <w:t>),</w:t>
      </w:r>
    </w:p>
    <w:p w14:paraId="69D56248" w14:textId="77777777" w:rsidR="009654FC" w:rsidRDefault="000E3B2A">
      <w:r>
        <w:t xml:space="preserve">uzavřely níže uvedeného dne, měsíce a roku v souladu s § 1746 odst. 2 zákona č. 89/2012 Sb., občanský zákoník, ve znění pozdějších předpisů, tuto smlouvu o poskytování konzultačních služeb (dále jako </w:t>
      </w:r>
      <w:r>
        <w:rPr>
          <w:i/>
        </w:rPr>
        <w:t>„Smlouva“</w:t>
      </w:r>
      <w:r>
        <w:t>).</w:t>
      </w:r>
      <w:r>
        <w:br w:type="page"/>
      </w:r>
    </w:p>
    <w:p w14:paraId="3A285719" w14:textId="77777777" w:rsidR="009654FC" w:rsidRDefault="000E3B2A">
      <w:pPr>
        <w:pStyle w:val="Nadpis1"/>
        <w:numPr>
          <w:ilvl w:val="0"/>
          <w:numId w:val="1"/>
        </w:numPr>
        <w:ind w:left="285"/>
      </w:pPr>
      <w:bookmarkStart w:id="3" w:name="_cq3upnmulxp4" w:colFirst="0" w:colLast="0"/>
      <w:bookmarkEnd w:id="3"/>
      <w:r>
        <w:lastRenderedPageBreak/>
        <w:t>Předmět smlouvy</w:t>
      </w:r>
    </w:p>
    <w:p w14:paraId="38A225FC" w14:textId="77777777" w:rsidR="009654FC" w:rsidRDefault="000E3B2A">
      <w:pPr>
        <w:numPr>
          <w:ilvl w:val="1"/>
          <w:numId w:val="1"/>
        </w:numPr>
        <w:ind w:left="285" w:hanging="285"/>
      </w:pPr>
      <w:r>
        <w:t>Předmětem Smlouvy je závazek Nehoupat poskytovat Zákazníkovi konzultační služby a závazek Zákazníka platit za konzultační služby sjednanou cenu.</w:t>
      </w:r>
    </w:p>
    <w:p w14:paraId="3F980E76" w14:textId="77777777" w:rsidR="009654FC" w:rsidRDefault="000E3B2A">
      <w:pPr>
        <w:numPr>
          <w:ilvl w:val="1"/>
          <w:numId w:val="1"/>
        </w:numPr>
        <w:ind w:left="285" w:hanging="285"/>
      </w:pPr>
      <w:r>
        <w:t>V této Smlouvě se konzultačními službami myslí technické a obchodní konzultace v oblastech (i) nákupu informačních technologií, (ii) řízení projektů nákupu informačních technologií, (iii) údržby a rozvoje informační infrastruktury a (iv) posuzování technických řešení. Za konzultace se považují také vypracovávání stanovisek, doporučení, posudků, e-mailových zpráv nebo jiných dohodnutých dokumentů.</w:t>
      </w:r>
    </w:p>
    <w:p w14:paraId="476F9D82" w14:textId="46C9CE26" w:rsidR="009654FC" w:rsidRDefault="000E3B2A">
      <w:pPr>
        <w:numPr>
          <w:ilvl w:val="1"/>
          <w:numId w:val="1"/>
        </w:numPr>
        <w:ind w:left="285" w:hanging="285"/>
      </w:pPr>
      <w:r>
        <w:t>Pokud se Strany dohodnou na tom, že součástí nějaké konzultace bude výstup, Nehoupat dokončený výstup Zákazníkovi odevzdá.</w:t>
      </w:r>
      <w:r w:rsidR="00C15087">
        <w:t xml:space="preserve"> Zákazník je oprávněn dokončený výstup Nehoupat vrátit do 5ti pracovních dnů k doplnění či přepracování. Neučiní-li tak, má se za to, že je výstup schválen a přijat. </w:t>
      </w:r>
    </w:p>
    <w:p w14:paraId="1FFA597F" w14:textId="77777777" w:rsidR="009654FC" w:rsidRDefault="000E3B2A">
      <w:pPr>
        <w:pStyle w:val="Nadpis1"/>
        <w:numPr>
          <w:ilvl w:val="0"/>
          <w:numId w:val="1"/>
        </w:numPr>
        <w:ind w:left="285"/>
      </w:pPr>
      <w:bookmarkStart w:id="4" w:name="_k27j1oywv6nd" w:colFirst="0" w:colLast="0"/>
      <w:bookmarkEnd w:id="4"/>
      <w:r>
        <w:t>Objednávání konzultací</w:t>
      </w:r>
    </w:p>
    <w:p w14:paraId="62482BBC" w14:textId="77777777" w:rsidR="009654FC" w:rsidRDefault="000E3B2A">
      <w:pPr>
        <w:numPr>
          <w:ilvl w:val="1"/>
          <w:numId w:val="1"/>
        </w:numPr>
        <w:ind w:left="285" w:hanging="285"/>
      </w:pPr>
      <w:r>
        <w:t>Zákazník objednává konzultace prostou formou tak, že společnosti Nehoupat klade otázky nebo úkoly. Může to dělat osobně, telefonicky, e-mailem nebo jakoukoliv jinou vhodnou formou.</w:t>
      </w:r>
    </w:p>
    <w:p w14:paraId="05C2B9E5" w14:textId="6A31083E" w:rsidR="009654FC" w:rsidRDefault="000E3B2A">
      <w:pPr>
        <w:numPr>
          <w:ilvl w:val="1"/>
          <w:numId w:val="1"/>
        </w:numPr>
        <w:ind w:left="285" w:hanging="285"/>
      </w:pPr>
      <w:r>
        <w:t xml:space="preserve">Konzultace je dohodnuta od okamžiku, kdy Nehoupat Zákazníkovi potvrdí, </w:t>
      </w:r>
      <w:r w:rsidR="001B78F8">
        <w:t xml:space="preserve">nejpozději do </w:t>
      </w:r>
      <w:r w:rsidR="004D4454">
        <w:t>5</w:t>
      </w:r>
      <w:r w:rsidR="003D57FE">
        <w:t> </w:t>
      </w:r>
      <w:r w:rsidR="001B78F8">
        <w:t xml:space="preserve">pracovních dnů od doručení objednávky, </w:t>
      </w:r>
      <w:r>
        <w:t>že ji poskytne</w:t>
      </w:r>
      <w:r w:rsidR="004D4454">
        <w:t>, pokud se Strany nedohodnou jinak</w:t>
      </w:r>
      <w:r>
        <w:t>. Nehoupat nemá povinnost potvrdit objednávku</w:t>
      </w:r>
      <w:r w:rsidR="001B78F8">
        <w:t>, avšak i tuto skutečnost je Zákazníkovi povinen sdělit.</w:t>
      </w:r>
    </w:p>
    <w:p w14:paraId="1A623D91" w14:textId="3FDC9290" w:rsidR="009654FC" w:rsidRDefault="000E3B2A">
      <w:pPr>
        <w:numPr>
          <w:ilvl w:val="1"/>
          <w:numId w:val="1"/>
        </w:numPr>
        <w:ind w:left="285" w:hanging="285"/>
      </w:pPr>
      <w:r>
        <w:t>V případě pravidelných konzultací nebo konzultací velkého rozsahu si Strany mohou parametry konzultace stvrdit zápisem o jejím rozsahu, ceně, periodicitě apod., aby předešly nesrovnalostem.</w:t>
      </w:r>
    </w:p>
    <w:p w14:paraId="45E0A011" w14:textId="77777777" w:rsidR="009654FC" w:rsidRDefault="000E3B2A">
      <w:pPr>
        <w:pStyle w:val="Nadpis1"/>
        <w:numPr>
          <w:ilvl w:val="0"/>
          <w:numId w:val="1"/>
        </w:numPr>
        <w:ind w:left="285"/>
      </w:pPr>
      <w:bookmarkStart w:id="5" w:name="_g7ly97h7qe2s" w:colFirst="0" w:colLast="0"/>
      <w:bookmarkEnd w:id="5"/>
      <w:r>
        <w:t>Místo a čas poskytování konzultací</w:t>
      </w:r>
    </w:p>
    <w:p w14:paraId="55699573" w14:textId="77777777" w:rsidR="009654FC" w:rsidRDefault="000E3B2A">
      <w:pPr>
        <w:numPr>
          <w:ilvl w:val="1"/>
          <w:numId w:val="1"/>
        </w:numPr>
        <w:ind w:left="285" w:hanging="285"/>
      </w:pPr>
      <w:r>
        <w:t>Nehoupat poskytuje konzultace ve svých kancelářích, v kancelářích Zákazníka či vzdáleně, prostřednictvím videokonferenčních prostředků (například videohovory Google Meet, nebo Microsoft Teams). Místo určuje Nehoupat podle povahy konzultace, s přihlédnutím k potřebám Zákazníka.</w:t>
      </w:r>
    </w:p>
    <w:p w14:paraId="4E973E7C" w14:textId="77777777" w:rsidR="009654FC" w:rsidRDefault="000E3B2A">
      <w:pPr>
        <w:numPr>
          <w:ilvl w:val="1"/>
          <w:numId w:val="1"/>
        </w:numPr>
        <w:ind w:left="285" w:hanging="285"/>
      </w:pPr>
      <w:r>
        <w:t>Vyžádá-li si to nějaká konzultace, je možné po dohodě se Zákazníkem poskytovat konzultaci také v jiném místě.</w:t>
      </w:r>
    </w:p>
    <w:p w14:paraId="1B44EF7E" w14:textId="77777777" w:rsidR="009654FC" w:rsidRDefault="000E3B2A">
      <w:pPr>
        <w:numPr>
          <w:ilvl w:val="1"/>
          <w:numId w:val="1"/>
        </w:numPr>
        <w:ind w:left="285" w:hanging="285"/>
      </w:pPr>
      <w:r>
        <w:t>Konzultace budou poskytovány v souladu s dohodou se Zákazníkem. Neexistuje-li taková dohoda, pak v nejkratším čase po zohlednění časových kapacit Nehoupat.</w:t>
      </w:r>
    </w:p>
    <w:p w14:paraId="3EA48373" w14:textId="77777777" w:rsidR="009654FC" w:rsidRDefault="000E3B2A">
      <w:pPr>
        <w:pStyle w:val="Nadpis1"/>
        <w:numPr>
          <w:ilvl w:val="0"/>
          <w:numId w:val="1"/>
        </w:numPr>
        <w:ind w:left="285"/>
      </w:pPr>
      <w:bookmarkStart w:id="6" w:name="_tj8p0quc03v5" w:colFirst="0" w:colLast="0"/>
      <w:bookmarkEnd w:id="6"/>
      <w:r>
        <w:t>Cena</w:t>
      </w:r>
    </w:p>
    <w:p w14:paraId="75E7B0F1" w14:textId="77777777" w:rsidR="002E71F2" w:rsidRDefault="000E3B2A">
      <w:pPr>
        <w:numPr>
          <w:ilvl w:val="1"/>
          <w:numId w:val="1"/>
        </w:numPr>
        <w:ind w:left="285" w:hanging="285"/>
      </w:pPr>
      <w:r>
        <w:t xml:space="preserve">Cena konzultace může být dohodnuta jako fixní za splnění úkolu, jinak bude konzultace poskytována za hodinovou sazbu podle skutečně odvedené práce. </w:t>
      </w:r>
    </w:p>
    <w:p w14:paraId="797CF4B2" w14:textId="560CA4F2" w:rsidR="008864A7" w:rsidRDefault="008864A7" w:rsidP="008864A7">
      <w:pPr>
        <w:numPr>
          <w:ilvl w:val="1"/>
          <w:numId w:val="1"/>
        </w:numPr>
        <w:ind w:left="285" w:hanging="285"/>
      </w:pPr>
      <w:r>
        <w:t xml:space="preserve">Je-li při konzultaci </w:t>
      </w:r>
      <w:r w:rsidR="00097995" w:rsidRPr="00097995">
        <w:t xml:space="preserve">formou online nebo prezenční schůzky </w:t>
      </w:r>
      <w:r>
        <w:t xml:space="preserve">za stranu Nehoupat přítomno vícero osob, započítává se hodinová sazba za Nehoupat jako celek, nikoli za jednotlivého jeho pracovníka. </w:t>
      </w:r>
    </w:p>
    <w:p w14:paraId="4B79CD6F" w14:textId="4F33FD07" w:rsidR="009654FC" w:rsidRDefault="000E3B2A" w:rsidP="002E71F2">
      <w:pPr>
        <w:numPr>
          <w:ilvl w:val="1"/>
          <w:numId w:val="1"/>
        </w:numPr>
        <w:ind w:left="285" w:hanging="285"/>
      </w:pPr>
      <w:r>
        <w:lastRenderedPageBreak/>
        <w:t>Dohoda o fixní ceně za splnění úkolu musí být výslovná pro konkrétní konzultaci</w:t>
      </w:r>
      <w:r w:rsidR="001B78F8">
        <w:t xml:space="preserve"> a tato bude sjednána </w:t>
      </w:r>
      <w:r w:rsidR="002E71F2">
        <w:t>v rámci</w:t>
      </w:r>
      <w:r w:rsidR="001B78F8">
        <w:t xml:space="preserve"> přij</w:t>
      </w:r>
      <w:r w:rsidR="002E71F2">
        <w:t>até</w:t>
      </w:r>
      <w:r w:rsidR="001B78F8">
        <w:t xml:space="preserve"> objednávky tohoto úkolu</w:t>
      </w:r>
      <w:r w:rsidR="002E71F2">
        <w:t xml:space="preserve"> učiněného ze strany Zákazníka, která bude navazovat na předem danou nabídku Nehoupat</w:t>
      </w:r>
      <w:r>
        <w:t>.</w:t>
      </w:r>
      <w:r w:rsidR="002E71F2">
        <w:t xml:space="preserve"> </w:t>
      </w:r>
      <w:r>
        <w:t>V případě úkolové ceny Nehoupat po poskytnutí konzultace vyúčtuje dohodnutou fixní cenu.</w:t>
      </w:r>
    </w:p>
    <w:p w14:paraId="1ACAFE75" w14:textId="7F89CD7A" w:rsidR="009654FC" w:rsidRDefault="000E3B2A">
      <w:pPr>
        <w:numPr>
          <w:ilvl w:val="1"/>
          <w:numId w:val="1"/>
        </w:numPr>
        <w:ind w:left="285" w:hanging="285"/>
      </w:pPr>
      <w:r>
        <w:t xml:space="preserve">Pokud nebyla dohodnuta úkolová cena, je cena jedné hodiny poskytování konzultačních služeb </w:t>
      </w:r>
      <w:r w:rsidR="00F750CD">
        <w:t>2</w:t>
      </w:r>
      <w:r>
        <w:t> 500 Kč nezahrnující DPH, účtovaná po započatých čtvrthodinách práce</w:t>
      </w:r>
      <w:r w:rsidR="008864A7">
        <w:t>, a to do konce roku 2026</w:t>
      </w:r>
      <w:r>
        <w:t>.</w:t>
      </w:r>
      <w:r w:rsidR="008864A7">
        <w:t xml:space="preserve"> Od 1. 1. 2027 se sjednává cena jedné hodiny poskytování konzultačních služeb ve výši 2 800 Kč bez DPH, rovněž účtovaná po započatých čtvrthodinách práce. </w:t>
      </w:r>
      <w:r>
        <w:t>Do toho se započítává také čas strávený na cestě v souvislosti s konzultací pro Zákazníka.</w:t>
      </w:r>
    </w:p>
    <w:p w14:paraId="78908DE4" w14:textId="77777777" w:rsidR="009654FC" w:rsidRDefault="000E3B2A">
      <w:pPr>
        <w:numPr>
          <w:ilvl w:val="1"/>
          <w:numId w:val="1"/>
        </w:numPr>
        <w:ind w:left="285" w:hanging="285"/>
      </w:pPr>
      <w:r>
        <w:t>V ceně nejsou zahrnuté náklady na překlad, poštovné, cestovné ani ubytování. Pokud by takové náklady v souvislosti s konzultací pro Zákazníka měly vzniknout, Nehoupat si je se Zákazníkem odsouhlasí dopředu. Odsouhlasené náklady vyúčtuje Nehoupat podle pravidel v čl. 5 na faktuře společně s vyúčtováním předmětné konzultace.</w:t>
      </w:r>
    </w:p>
    <w:p w14:paraId="786E93ED" w14:textId="13A4B9E3" w:rsidR="000A78B9" w:rsidRPr="00F0300D" w:rsidRDefault="000F2190" w:rsidP="000F2190">
      <w:pPr>
        <w:numPr>
          <w:ilvl w:val="1"/>
          <w:numId w:val="1"/>
        </w:numPr>
        <w:ind w:left="285" w:hanging="285"/>
        <w:rPr>
          <w:lang w:val="cs-CZ"/>
        </w:rPr>
      </w:pPr>
      <w:r w:rsidRPr="000F2190">
        <w:rPr>
          <w:lang w:val="cs-CZ"/>
        </w:rPr>
        <w:t>Maximální cena za cel</w:t>
      </w:r>
      <w:r w:rsidR="00F750CD">
        <w:rPr>
          <w:lang w:val="cs-CZ"/>
        </w:rPr>
        <w:t>ý</w:t>
      </w:r>
      <w:r w:rsidRPr="000F2190">
        <w:rPr>
          <w:lang w:val="cs-CZ"/>
        </w:rPr>
        <w:t xml:space="preserve"> předmět plnění nepřesáhne částku </w:t>
      </w:r>
      <w:r w:rsidR="00F750CD">
        <w:rPr>
          <w:lang w:val="cs-CZ"/>
        </w:rPr>
        <w:t>1 700 000</w:t>
      </w:r>
      <w:r w:rsidRPr="000F2190">
        <w:rPr>
          <w:lang w:val="cs-CZ"/>
        </w:rPr>
        <w:t xml:space="preserve">Kč bez DPH, přičemž </w:t>
      </w:r>
      <w:r>
        <w:rPr>
          <w:lang w:val="cs-CZ"/>
        </w:rPr>
        <w:t xml:space="preserve">Zákazník </w:t>
      </w:r>
      <w:r w:rsidRPr="000F2190">
        <w:rPr>
          <w:lang w:val="cs-CZ"/>
        </w:rPr>
        <w:t>není povinen vyčerpat tuto částku celou</w:t>
      </w:r>
      <w:r>
        <w:rPr>
          <w:lang w:val="cs-CZ"/>
        </w:rPr>
        <w:t>.</w:t>
      </w:r>
    </w:p>
    <w:p w14:paraId="0E41AEA4" w14:textId="77777777" w:rsidR="009654FC" w:rsidRDefault="000E3B2A">
      <w:pPr>
        <w:pStyle w:val="Nadpis1"/>
        <w:numPr>
          <w:ilvl w:val="0"/>
          <w:numId w:val="1"/>
        </w:numPr>
        <w:ind w:left="285"/>
      </w:pPr>
      <w:bookmarkStart w:id="7" w:name="_1z4dpukmojiy" w:colFirst="0" w:colLast="0"/>
      <w:bookmarkEnd w:id="7"/>
      <w:r>
        <w:t>Platební podmínky</w:t>
      </w:r>
    </w:p>
    <w:p w14:paraId="08D58D9E" w14:textId="77777777" w:rsidR="009654FC" w:rsidRDefault="000E3B2A">
      <w:pPr>
        <w:numPr>
          <w:ilvl w:val="1"/>
          <w:numId w:val="1"/>
        </w:numPr>
        <w:ind w:left="285" w:hanging="285"/>
      </w:pPr>
      <w:r>
        <w:t>Konzultace s dohodnutou úkolovou cenou Nehoupat vyúčtuje po splnění úkolu. Konzultace poskytované za hodinovou sazbou Nehoupat vyúčtuje tak, že na začátku každého kalendářního měsíce vyúčtuje cenu za čas strávený poskytováním konzultací v předchozím kalendářním měsíci (bez ohledu na to, zda byla konzultace zcela poskytnuta, nebo z ní ještě nějaká část zbývá).</w:t>
      </w:r>
    </w:p>
    <w:p w14:paraId="03A6972E" w14:textId="77777777" w:rsidR="009654FC" w:rsidRDefault="000E3B2A">
      <w:pPr>
        <w:numPr>
          <w:ilvl w:val="1"/>
          <w:numId w:val="1"/>
        </w:numPr>
        <w:ind w:left="285" w:hanging="285"/>
      </w:pPr>
      <w:r>
        <w:t>Nehoupat vyúčtuje cenu konzultací tak, že Zákazníkovi vystaví daňový doklad–fakturu. Faktura je splatná 14. dnem po dni vystavení, nestanoví-li konkrétní faktura delší splatnost. Nehoupat bude vystavovat a doručovat Zákazníkovi faktury pouze elektronicky, na fakturační e-mailovou adresu Zákazníka v záhlaví Smlouvy.</w:t>
      </w:r>
    </w:p>
    <w:p w14:paraId="29027CB4" w14:textId="77777777" w:rsidR="009654FC" w:rsidRDefault="000E3B2A">
      <w:pPr>
        <w:numPr>
          <w:ilvl w:val="1"/>
          <w:numId w:val="1"/>
        </w:numPr>
        <w:ind w:left="285" w:hanging="285"/>
      </w:pPr>
      <w:r>
        <w:t>Nehoupat je plátcem DPH a společně s cenou vždy vyúčtuje aktuální platnou DPH podle data uskutečnění zdanitelného plnění.</w:t>
      </w:r>
    </w:p>
    <w:p w14:paraId="5F76D9AF" w14:textId="77777777" w:rsidR="009654FC" w:rsidRDefault="000E3B2A">
      <w:pPr>
        <w:numPr>
          <w:ilvl w:val="1"/>
          <w:numId w:val="1"/>
        </w:numPr>
        <w:ind w:left="285" w:hanging="285"/>
      </w:pPr>
      <w:r>
        <w:t xml:space="preserve">Pokud Nehoupat vyúčtovává Zákazníkovi 5 nebo více hodin práce hodinovou sazbou, přiloží k faktuře také výkaz práce. Ten slouží Zákazníkovi k tomu, aby si mohl zkontrolovat vyúčtovanou částku a efektivitu Nehoupat. </w:t>
      </w:r>
    </w:p>
    <w:p w14:paraId="6D89F5AC" w14:textId="77777777" w:rsidR="009654FC" w:rsidRDefault="000E3B2A">
      <w:pPr>
        <w:numPr>
          <w:ilvl w:val="1"/>
          <w:numId w:val="1"/>
        </w:numPr>
        <w:ind w:left="285" w:hanging="285"/>
      </w:pPr>
      <w:r>
        <w:t>V případě konzultací za úkolovou cenu je Nehoupat oprávněna požadovat po Zákazníkovi zaplacení přiměřené zálohy až do výše 40 % z celkové ceny. V takovém případě Nehoupat vystaví Zákazníkovi výzvu k zaplacení zálohy (daňový doklad vystaví až po jejím uhrazení). Do zaplacení zálohy není Nehoupat povinna zahájit poskytování konzultace a o dobu do zaplacení se Nehoupat prodlužuje doba k plnění.</w:t>
      </w:r>
    </w:p>
    <w:p w14:paraId="60A2C54A" w14:textId="77777777" w:rsidR="009654FC" w:rsidRDefault="000E3B2A">
      <w:pPr>
        <w:pStyle w:val="Nadpis1"/>
        <w:numPr>
          <w:ilvl w:val="0"/>
          <w:numId w:val="1"/>
        </w:numPr>
        <w:ind w:left="285"/>
      </w:pPr>
      <w:bookmarkStart w:id="8" w:name="_9ryzxtqdxsvq" w:colFirst="0" w:colLast="0"/>
      <w:bookmarkEnd w:id="8"/>
      <w:r>
        <w:t>Kvalita konzultačních služeb</w:t>
      </w:r>
    </w:p>
    <w:p w14:paraId="5F7780D2" w14:textId="256B5D29" w:rsidR="009654FC" w:rsidRDefault="000E3B2A">
      <w:pPr>
        <w:numPr>
          <w:ilvl w:val="1"/>
          <w:numId w:val="1"/>
        </w:numPr>
        <w:ind w:left="285" w:hanging="285"/>
      </w:pPr>
      <w:r>
        <w:t>Nehoupat</w:t>
      </w:r>
      <w:r w:rsidR="002E71F2">
        <w:t xml:space="preserve"> se zavazuje, že</w:t>
      </w:r>
      <w:r>
        <w:t xml:space="preserve"> bude poskytovat konzultační služby s odbornou péčí, v souladu s platnými zákony a normami v oboru. </w:t>
      </w:r>
    </w:p>
    <w:p w14:paraId="0695E96F" w14:textId="63A3F09B" w:rsidR="009654FC" w:rsidRDefault="000E3B2A">
      <w:pPr>
        <w:numPr>
          <w:ilvl w:val="1"/>
          <w:numId w:val="1"/>
        </w:numPr>
        <w:ind w:left="285" w:hanging="285"/>
      </w:pPr>
      <w:r>
        <w:lastRenderedPageBreak/>
        <w:t>Zákazník souhlasí s tím, že bude poskytovat veškeré nezbytné informace a spolupráci, které jsou potřebné pro poskytnutí konzultačních služeb.</w:t>
      </w:r>
    </w:p>
    <w:p w14:paraId="40290571" w14:textId="77777777" w:rsidR="009654FC" w:rsidRDefault="000E3B2A">
      <w:pPr>
        <w:pStyle w:val="Nadpis1"/>
        <w:keepNext/>
        <w:numPr>
          <w:ilvl w:val="0"/>
          <w:numId w:val="1"/>
        </w:numPr>
        <w:ind w:left="285"/>
      </w:pPr>
      <w:bookmarkStart w:id="9" w:name="_w3y2uy3zzitw" w:colFirst="0" w:colLast="0"/>
      <w:bookmarkEnd w:id="9"/>
      <w:r>
        <w:t>Subdodavatelé</w:t>
      </w:r>
    </w:p>
    <w:p w14:paraId="00C289C9" w14:textId="18B66B54" w:rsidR="009654FC" w:rsidRDefault="000E3B2A">
      <w:pPr>
        <w:numPr>
          <w:ilvl w:val="1"/>
          <w:numId w:val="1"/>
        </w:numPr>
        <w:ind w:left="285" w:hanging="285"/>
      </w:pPr>
      <w:r>
        <w:t>Nehoupat je oprávněna poskytovat konzultační služby prostřednictvím subdodavatelů (třetích osob)</w:t>
      </w:r>
      <w:r w:rsidR="002E71F2">
        <w:t>, a to po odsouhlasení Zákazníkem</w:t>
      </w:r>
      <w:r>
        <w:t>. K tomu Nehoupat přistupuje zejména v případech, kdy určitá oblast konzultací vyžaduje expertní zhodnocení z jiné oblasti expertízy. Cílem je zajistit vysokou kvalitu konzultačních služeb pro Zákazníka.</w:t>
      </w:r>
    </w:p>
    <w:p w14:paraId="422C8D4E" w14:textId="77777777" w:rsidR="009654FC" w:rsidRDefault="000E3B2A">
      <w:pPr>
        <w:numPr>
          <w:ilvl w:val="1"/>
          <w:numId w:val="1"/>
        </w:numPr>
        <w:ind w:left="285" w:hanging="285"/>
      </w:pPr>
      <w:r>
        <w:t>Za plnění Smlouvy ze strany subdodavatelů Nehoupat odpovídá Nehoupat.</w:t>
      </w:r>
    </w:p>
    <w:p w14:paraId="4235C666" w14:textId="77777777" w:rsidR="009654FC" w:rsidRDefault="000E3B2A">
      <w:pPr>
        <w:numPr>
          <w:ilvl w:val="1"/>
          <w:numId w:val="1"/>
        </w:numPr>
        <w:ind w:left="285" w:hanging="285"/>
      </w:pPr>
      <w:r>
        <w:t>Pokud by při poskytování konzultačních služeb mělo docházet ke zpracování osobních údajů ze strany Nehoupat pro Zákazníka, dohodnou se Strany na speciálních podmínkách o zpracování osobních údajů. Tyto případné podmínky pak mají v oblasti zapojování subdodavatelů-dalších zpracovatelů přednost před ujednáními tohoto článku.</w:t>
      </w:r>
    </w:p>
    <w:p w14:paraId="24090CED" w14:textId="77777777" w:rsidR="009654FC" w:rsidRDefault="000E3B2A">
      <w:pPr>
        <w:pStyle w:val="Nadpis1"/>
        <w:numPr>
          <w:ilvl w:val="0"/>
          <w:numId w:val="1"/>
        </w:numPr>
        <w:ind w:left="285"/>
      </w:pPr>
      <w:bookmarkStart w:id="10" w:name="_ets9bna6it49" w:colFirst="0" w:colLast="0"/>
      <w:bookmarkEnd w:id="10"/>
      <w:r>
        <w:t>Další práva a povinnosti Stran</w:t>
      </w:r>
    </w:p>
    <w:p w14:paraId="0A4199B9" w14:textId="77777777" w:rsidR="009654FC" w:rsidRDefault="000E3B2A">
      <w:pPr>
        <w:numPr>
          <w:ilvl w:val="1"/>
          <w:numId w:val="1"/>
        </w:numPr>
        <w:ind w:left="285" w:hanging="285"/>
      </w:pPr>
      <w:r>
        <w:t>Strany si navzájem budou poskytovat veškerou součinnost, nutnou ke včasné a řádné realizaci konzultací. Pokud bude pro poskytnutí konzultace nutné zajistit součinnost nějakého jiného dodavatele Zákazníka (například jeho dodavatele softwarového řešení), zajistí tuto součinnost a koordinaci vždy Zákazník. Strany se mohou v konkrétním případě dohodnout jinak.</w:t>
      </w:r>
    </w:p>
    <w:p w14:paraId="11B2F579" w14:textId="172EA669" w:rsidR="009654FC" w:rsidRDefault="000E3B2A">
      <w:pPr>
        <w:numPr>
          <w:ilvl w:val="1"/>
          <w:numId w:val="1"/>
        </w:numPr>
        <w:ind w:left="285" w:hanging="285"/>
      </w:pPr>
      <w:r>
        <w:t>Odmítne-li Zákazník převzít dokončen</w:t>
      </w:r>
      <w:r w:rsidR="00E309F1">
        <w:t>ý</w:t>
      </w:r>
      <w:r>
        <w:t xml:space="preserve"> výstup konzultace (byly-li nějaké dohodnuté)</w:t>
      </w:r>
      <w:r w:rsidR="00DE1C22" w:rsidRPr="00DE1C22">
        <w:t xml:space="preserve"> v rozporu s touto Smlouvou</w:t>
      </w:r>
      <w:r>
        <w:t xml:space="preserve">, má Nehoupat právo vyúčtovat cenu </w:t>
      </w:r>
      <w:r w:rsidR="009545C5">
        <w:t xml:space="preserve">dané </w:t>
      </w:r>
      <w:r>
        <w:t xml:space="preserve">konzultace. </w:t>
      </w:r>
      <w:r w:rsidR="005A5CF1" w:rsidRPr="005A5CF1">
        <w:t>Postup Zákazníka dle čl. 1.3 Smlouvy, tedy vrácení výstupu k doplnění či přepracování v řádné lhůtě, se nepovažuje za odmítnutí převzetí dle tohoto článku.</w:t>
      </w:r>
    </w:p>
    <w:p w14:paraId="197FDD54" w14:textId="77777777" w:rsidR="009654FC" w:rsidRDefault="000E3B2A">
      <w:pPr>
        <w:numPr>
          <w:ilvl w:val="1"/>
          <w:numId w:val="1"/>
        </w:numPr>
        <w:ind w:left="285" w:hanging="285"/>
      </w:pPr>
      <w:r>
        <w:t>Nedohodnou-li se Strany písemně jinak, Zákazník je oprávněn používat informace a výstupy z konzultací pouze pro svoji vlastní vnitřní potřebu. Zákazník není zejména oprávněn je přeprodávat, půjčovat, pronajímat, zpřístupňovat veřejnosti nebo jinak poskytovat třetím osobám.</w:t>
      </w:r>
    </w:p>
    <w:p w14:paraId="595AA619" w14:textId="24833F87" w:rsidR="009654FC" w:rsidRDefault="000E3B2A">
      <w:pPr>
        <w:numPr>
          <w:ilvl w:val="1"/>
          <w:numId w:val="1"/>
        </w:numPr>
        <w:ind w:left="285" w:hanging="285"/>
      </w:pPr>
      <w:r>
        <w:t xml:space="preserve">Bez ohledu na </w:t>
      </w:r>
      <w:r w:rsidR="00D90994">
        <w:t>čl</w:t>
      </w:r>
      <w:r>
        <w:t>. 8.3, veškeré informace (pokud to připouští jejich povaha) a výstupy konzultací jsou až do úplného zaplacení jejich ceny vlastnictvím Nehoupat.</w:t>
      </w:r>
    </w:p>
    <w:p w14:paraId="05A2EAF9" w14:textId="219C45B6" w:rsidR="009654FC" w:rsidRDefault="000E3B2A">
      <w:pPr>
        <w:numPr>
          <w:ilvl w:val="1"/>
          <w:numId w:val="1"/>
        </w:numPr>
        <w:ind w:left="285" w:hanging="285"/>
      </w:pPr>
      <w:r>
        <w:t>Nehoupat může na svých webových stránkách a ve svých reklamních materiálech a sděleních uvádět, že Zákazník je jejím klientem a může obecně (bez specifik) uvádět, na čem pro Zákazníka pracovala</w:t>
      </w:r>
      <w:r w:rsidR="000A78B9">
        <w:t>, pouze po písemném souhlasu Zákazníka</w:t>
      </w:r>
      <w:r>
        <w:t xml:space="preserve">. Nehoupat vždy zohlední své závazky ohledně důvěrných informací a mlčenlivosti. Za tímto účelem je Nehoupat </w:t>
      </w:r>
      <w:r w:rsidR="000A78B9">
        <w:t xml:space="preserve">se souhlasem Zákazníka </w:t>
      </w:r>
      <w:r>
        <w:t xml:space="preserve">oprávněna používat logo a název Zákazníka. Nehoupat bude postupovat obezřetně tak, aby postupem podle tohoto </w:t>
      </w:r>
      <w:r w:rsidR="00C57FDE">
        <w:t>článku</w:t>
      </w:r>
      <w:r>
        <w:t xml:space="preserve"> nepoškodila dobré jméno ani pověst Zákazníka.</w:t>
      </w:r>
    </w:p>
    <w:p w14:paraId="561CF66C" w14:textId="77777777" w:rsidR="009654FC" w:rsidRDefault="000E3B2A">
      <w:pPr>
        <w:pStyle w:val="Nadpis1"/>
        <w:numPr>
          <w:ilvl w:val="0"/>
          <w:numId w:val="1"/>
        </w:numPr>
        <w:ind w:left="285"/>
      </w:pPr>
      <w:bookmarkStart w:id="11" w:name="_522u1oi5y98v" w:colFirst="0" w:colLast="0"/>
      <w:bookmarkEnd w:id="11"/>
      <w:r>
        <w:t>Trvání a ukončení Smlouvy</w:t>
      </w:r>
    </w:p>
    <w:p w14:paraId="30266E45" w14:textId="50125131" w:rsidR="009654FC" w:rsidRDefault="000E3B2A">
      <w:pPr>
        <w:numPr>
          <w:ilvl w:val="1"/>
          <w:numId w:val="1"/>
        </w:numPr>
        <w:ind w:left="285" w:hanging="285"/>
      </w:pPr>
      <w:r>
        <w:t>Smlouva se uzavírá na dobu určitou</w:t>
      </w:r>
      <w:r w:rsidR="000A78B9">
        <w:t xml:space="preserve">, a to </w:t>
      </w:r>
      <w:r w:rsidR="000F2190">
        <w:t>do 3</w:t>
      </w:r>
      <w:r w:rsidR="006F7605">
        <w:t>0</w:t>
      </w:r>
      <w:r w:rsidR="000F2190">
        <w:t xml:space="preserve">. </w:t>
      </w:r>
      <w:r w:rsidR="006F7605">
        <w:t>6</w:t>
      </w:r>
      <w:r w:rsidR="000F2190">
        <w:t>. 202</w:t>
      </w:r>
      <w:r w:rsidR="008864A7">
        <w:t>7</w:t>
      </w:r>
      <w:r w:rsidR="000F2190">
        <w:t xml:space="preserve"> nebo </w:t>
      </w:r>
      <w:r w:rsidR="000A78B9">
        <w:t>do vyčerpání</w:t>
      </w:r>
      <w:r w:rsidR="000F2190">
        <w:t xml:space="preserve"> maximální nepřekročitelné částky dle </w:t>
      </w:r>
      <w:r w:rsidR="00792CBC">
        <w:t>čl</w:t>
      </w:r>
      <w:r w:rsidR="000F2190">
        <w:t>. 4.</w:t>
      </w:r>
      <w:r w:rsidR="0040082D">
        <w:t>7</w:t>
      </w:r>
      <w:r w:rsidR="000F2190">
        <w:t xml:space="preserve"> této Smlouvy</w:t>
      </w:r>
      <w:r w:rsidR="009F49D5">
        <w:t xml:space="preserve"> dle toho, která skutečnost nastane dříve</w:t>
      </w:r>
      <w:r>
        <w:t xml:space="preserve">. </w:t>
      </w:r>
    </w:p>
    <w:p w14:paraId="4D610929" w14:textId="77777777" w:rsidR="009654FC" w:rsidRDefault="000E3B2A">
      <w:pPr>
        <w:numPr>
          <w:ilvl w:val="1"/>
          <w:numId w:val="1"/>
        </w:numPr>
        <w:ind w:left="285" w:hanging="285"/>
      </w:pPr>
      <w:r>
        <w:lastRenderedPageBreak/>
        <w:t>Kterákoliv Strana je oprávněna ji vypovědět i bez udání důvodu písemným oznámením o výpovědi ve 3měsíční výpovědní době. Výpovědní doba začne běžet od posledního dne kalendářního měsíce, ve kterém bylo oznámení o výpovědi doručeno druhé Straně.</w:t>
      </w:r>
    </w:p>
    <w:p w14:paraId="6A652199" w14:textId="574646C3" w:rsidR="00751C3F" w:rsidRDefault="00751C3F">
      <w:pPr>
        <w:numPr>
          <w:ilvl w:val="1"/>
          <w:numId w:val="1"/>
        </w:numPr>
        <w:ind w:left="285" w:hanging="285"/>
      </w:pPr>
      <w:r>
        <w:t xml:space="preserve">Smlouvu je možné ukončit i na základě písemné dohody obou Stran. </w:t>
      </w:r>
    </w:p>
    <w:p w14:paraId="1EA9374C" w14:textId="7D3BA78E" w:rsidR="009654FC" w:rsidRDefault="000E3B2A">
      <w:pPr>
        <w:numPr>
          <w:ilvl w:val="1"/>
          <w:numId w:val="1"/>
        </w:numPr>
        <w:ind w:left="285" w:hanging="285"/>
      </w:pPr>
      <w:r>
        <w:t>Skončením Smlouvy zaniká také povinnost Nehoupat poskytovat jakékoliv do té doby neukončené konzultace. Po skončení Smlouvy Nehoupat vyúčtuje čas za poskytování konzultací hodinovou sazbou bez ohledu na stav, ve kterém konzultace skončily.</w:t>
      </w:r>
      <w:r w:rsidR="000F2190">
        <w:t xml:space="preserve"> To neplatí </w:t>
      </w:r>
      <w:r w:rsidR="00B14EDF">
        <w:t xml:space="preserve">v případě výpovědi smlouvy ze strany Nehoupat a </w:t>
      </w:r>
      <w:r w:rsidR="000F2190">
        <w:t xml:space="preserve">pro řádně objednaný úkol, jehož výsledkem má být dohodnutý výstup. </w:t>
      </w:r>
    </w:p>
    <w:p w14:paraId="5CBB2A6F" w14:textId="0F47A8E3" w:rsidR="009654FC" w:rsidRDefault="000E3B2A">
      <w:pPr>
        <w:numPr>
          <w:ilvl w:val="1"/>
          <w:numId w:val="1"/>
        </w:numPr>
        <w:ind w:left="285" w:hanging="285"/>
      </w:pPr>
      <w:r>
        <w:t xml:space="preserve">Pokud dojde ke skončení Smlouvy výpovědí ze strany Nehoupat, vrátí </w:t>
      </w:r>
      <w:r w:rsidR="004B57C6">
        <w:t>Nehoupat Zákazníkovi veškeré</w:t>
      </w:r>
      <w:r>
        <w:t xml:space="preserve"> do té doby přijaté zálohy</w:t>
      </w:r>
      <w:r w:rsidR="001D1422">
        <w:t xml:space="preserve">, a to </w:t>
      </w:r>
      <w:r>
        <w:t xml:space="preserve">do 14 dnů ode dne skončení Smlouvy. </w:t>
      </w:r>
      <w:r w:rsidR="0006556E" w:rsidRPr="0006556E">
        <w:t>Stejně tak se postupuje v</w:t>
      </w:r>
      <w:r w:rsidR="007C60AB">
        <w:t> </w:t>
      </w:r>
      <w:r w:rsidR="0006556E" w:rsidRPr="0006556E">
        <w:t>případě</w:t>
      </w:r>
      <w:r w:rsidR="007C60AB">
        <w:t>, že S</w:t>
      </w:r>
      <w:r>
        <w:t xml:space="preserve">mlouvu vypoví Zákazník, nebo od Smlouvy odstoupí, a </w:t>
      </w:r>
      <w:r w:rsidR="00777466" w:rsidRPr="00777466">
        <w:t>Nehoupat do doby skončení Smlouvy nezahájil práce, na které byla záloha přijata</w:t>
      </w:r>
      <w:r w:rsidR="00036FFA">
        <w:t>.</w:t>
      </w:r>
      <w:r w:rsidR="008E7779">
        <w:t xml:space="preserve"> V </w:t>
      </w:r>
      <w:r>
        <w:t>ostatních případech</w:t>
      </w:r>
      <w:r w:rsidR="0091643F">
        <w:t xml:space="preserve"> </w:t>
      </w:r>
      <w:r w:rsidR="0091643F" w:rsidRPr="0091643F">
        <w:t>ukončení Smlouvy, kdy Nehoupat již zahájil práce, na které byla přijata záloha, provedou Strany vypořádání přijaté zálohy. Nehoupat má v takovém případě nárok na část přijaté zálohy ve výši odpovídající hodnotě prokazatelně vykonaných a řádně vykázaných prací do dne účinnosti ukončení Smlouvy. Část zálohy, která přesahuje takto určený nárok, je Nehoupat povinen vrátit Zákazníkovi do 14 dnů ode dne účinnosti ukončení Smlouvy.</w:t>
      </w:r>
    </w:p>
    <w:p w14:paraId="1357DDA3" w14:textId="4F05A83D" w:rsidR="009654FC" w:rsidRDefault="000E3B2A">
      <w:pPr>
        <w:numPr>
          <w:ilvl w:val="1"/>
          <w:numId w:val="1"/>
        </w:numPr>
        <w:ind w:left="285" w:hanging="285"/>
      </w:pPr>
      <w:r>
        <w:t xml:space="preserve">Skončení Smlouvy nemá vliv na ujednání </w:t>
      </w:r>
      <w:r w:rsidR="006D5CE7">
        <w:t>v</w:t>
      </w:r>
      <w:r>
        <w:t xml:space="preserve"> čl. 10, čl. 11 a čl. 13.</w:t>
      </w:r>
    </w:p>
    <w:p w14:paraId="2CDE6C9D" w14:textId="77777777" w:rsidR="009654FC" w:rsidRDefault="000E3B2A">
      <w:pPr>
        <w:pStyle w:val="Nadpis1"/>
        <w:numPr>
          <w:ilvl w:val="0"/>
          <w:numId w:val="1"/>
        </w:numPr>
        <w:ind w:left="285"/>
      </w:pPr>
      <w:bookmarkStart w:id="12" w:name="_hi6ilgfxdsgw" w:colFirst="0" w:colLast="0"/>
      <w:bookmarkEnd w:id="12"/>
      <w:r>
        <w:t>Odpovědnost a náhrada škody</w:t>
      </w:r>
    </w:p>
    <w:p w14:paraId="6BF997ED" w14:textId="5B29B2F5" w:rsidR="009654FC" w:rsidRDefault="000E3B2A">
      <w:pPr>
        <w:numPr>
          <w:ilvl w:val="1"/>
          <w:numId w:val="1"/>
        </w:numPr>
        <w:ind w:left="285" w:hanging="285"/>
      </w:pPr>
      <w:r>
        <w:t xml:space="preserve">Nehoupat nese odpovědnost za přímou škodu, způsobenou nesprávnými radami nebo výstupy v rámci konzultací, a to až do výše limitace podle </w:t>
      </w:r>
      <w:r w:rsidR="006D5CE7">
        <w:t>čl.</w:t>
      </w:r>
      <w:r>
        <w:t xml:space="preserve"> 10.4.</w:t>
      </w:r>
    </w:p>
    <w:p w14:paraId="61465795" w14:textId="77777777" w:rsidR="009654FC" w:rsidRDefault="000E3B2A">
      <w:pPr>
        <w:numPr>
          <w:ilvl w:val="1"/>
          <w:numId w:val="1"/>
        </w:numPr>
        <w:ind w:left="285" w:hanging="285"/>
      </w:pPr>
      <w:r>
        <w:t>Nehoupat neodpovídá za úplnost ani správnost podkladů a informací od Zákazníka a, nedohodnou-li se Strany výslovně jinak, nebude je ověřovat (to vede k efektivnější spotřebě hodin pro Zákazníka). Vznikne-li však komukoliv v důsledku neúplných nebo nesprávných podkladů od Zákazníka újma, nese za ni odpovědnost Zákazník. Pokud by takovou újmu musela zaplatit třetí osobě Nehoupat, Zákazník ji Nehoupat nahradí.</w:t>
      </w:r>
    </w:p>
    <w:p w14:paraId="629ACBF7" w14:textId="77777777" w:rsidR="009654FC" w:rsidRDefault="000E3B2A">
      <w:pPr>
        <w:numPr>
          <w:ilvl w:val="1"/>
          <w:numId w:val="1"/>
        </w:numPr>
        <w:ind w:left="285" w:hanging="285"/>
      </w:pPr>
      <w:r>
        <w:t>Nehoupat nenese odpovědnost za jakoukoliv nepřímou, náhodnou, speciální ani následnou škodu způsobenou v souvislosti s konzultací, za včetně, ale nikoliv výlučně, škodu způsobenou ztrátou zisku, obchodního příjmu či pověsti.</w:t>
      </w:r>
    </w:p>
    <w:p w14:paraId="678F9E97" w14:textId="77777777" w:rsidR="009654FC" w:rsidRDefault="000E3B2A">
      <w:pPr>
        <w:numPr>
          <w:ilvl w:val="1"/>
          <w:numId w:val="1"/>
        </w:numPr>
        <w:ind w:left="285" w:hanging="285"/>
      </w:pPr>
      <w:r>
        <w:t>Bude-li Nehoupat přes sjednaná omezení povinna nahradit Zákazníkovi jakoukoliv škodu nebo jinou újmu, Strany se dohodly, že Nehoupat nahradí škodu nebo jinou újmu v celkovém součtu maximálně do výše 500 000 Kč. Do limitace náhrady škody se započítává také škoda vzniklá po skončení této Smlouvy.</w:t>
      </w:r>
    </w:p>
    <w:p w14:paraId="0BC3FB39" w14:textId="77777777" w:rsidR="009654FC" w:rsidRDefault="000E3B2A">
      <w:pPr>
        <w:pStyle w:val="Nadpis1"/>
        <w:numPr>
          <w:ilvl w:val="0"/>
          <w:numId w:val="1"/>
        </w:numPr>
        <w:ind w:left="285"/>
      </w:pPr>
      <w:bookmarkStart w:id="13" w:name="_ub3o1vf856s9" w:colFirst="0" w:colLast="0"/>
      <w:bookmarkEnd w:id="13"/>
      <w:r>
        <w:t>Vyšší moc</w:t>
      </w:r>
    </w:p>
    <w:p w14:paraId="7889708D" w14:textId="77777777" w:rsidR="009654FC" w:rsidRDefault="000E3B2A">
      <w:pPr>
        <w:numPr>
          <w:ilvl w:val="1"/>
          <w:numId w:val="1"/>
        </w:numPr>
        <w:ind w:left="285" w:hanging="285"/>
      </w:pPr>
      <w:r>
        <w:t xml:space="preserve">Strany nejsou odpovědné za porušení svých povinností, pokud jim v jejich plnění brání případ vyšší moci. Každá Strana i přes to vynaloží maximální úsilí, aby minimalizovala škodu způsobenou případem vyšší moci. </w:t>
      </w:r>
    </w:p>
    <w:p w14:paraId="4BAFCFED" w14:textId="77777777" w:rsidR="009654FC" w:rsidRDefault="000E3B2A">
      <w:pPr>
        <w:numPr>
          <w:ilvl w:val="1"/>
          <w:numId w:val="1"/>
        </w:numPr>
        <w:ind w:left="285" w:hanging="285"/>
      </w:pPr>
      <w:r>
        <w:lastRenderedPageBreak/>
        <w:t>Vyšší mocí se rozumí jakákoli nepředvídatelná výjimečná situace či událost mimo kontrolu Strany, která Straně brání v plnění jakýchkoli jejích závazků souvisejících se Smlouvou a která nebyla zapříčiněna chybou nebo nedbalostí na její straně, prokáže-li se, že ji nebylo možné překonat ani s vynaložením veškeré řádné péče, zejména embargo, válka, stávka (včetně plánované), epidemie a živelní pohromy.</w:t>
      </w:r>
    </w:p>
    <w:p w14:paraId="32C896EF" w14:textId="77777777" w:rsidR="009654FC" w:rsidRDefault="000E3B2A">
      <w:pPr>
        <w:numPr>
          <w:ilvl w:val="1"/>
          <w:numId w:val="1"/>
        </w:numPr>
        <w:ind w:left="285" w:hanging="285"/>
      </w:pPr>
      <w:r>
        <w:t>Strana dotčená případem vyšší moci neprodleně vyrozumí druhou Stranu a sdělí jí povahu příslušné události, pravděpodobnou délku jejího trvání a předpokládané důsledky.</w:t>
      </w:r>
    </w:p>
    <w:p w14:paraId="54530E83" w14:textId="77777777" w:rsidR="009654FC" w:rsidRDefault="000E3B2A">
      <w:pPr>
        <w:pStyle w:val="Nadpis1"/>
        <w:numPr>
          <w:ilvl w:val="0"/>
          <w:numId w:val="1"/>
        </w:numPr>
        <w:ind w:left="285"/>
      </w:pPr>
      <w:bookmarkStart w:id="14" w:name="_c3bps7wopiy0" w:colFirst="0" w:colLast="0"/>
      <w:bookmarkEnd w:id="14"/>
      <w:r>
        <w:t>Doručování a komunikace Stran</w:t>
      </w:r>
    </w:p>
    <w:p w14:paraId="1160A091" w14:textId="1B5400FE" w:rsidR="009654FC" w:rsidRDefault="000E3B2A">
      <w:pPr>
        <w:numPr>
          <w:ilvl w:val="1"/>
          <w:numId w:val="1"/>
        </w:numPr>
        <w:ind w:left="285" w:hanging="285"/>
      </w:pPr>
      <w:r>
        <w:t xml:space="preserve">Není-li v této Smlouvě výslovně sjednáno jinak, doručují se veškeré zprávy, upozornění, výzvy nebo jakákoliv jiná sdělení související s touto Smlouvou Straně a) do její datové schránky, b) na adresu, kterou má zapsanou jako </w:t>
      </w:r>
      <w:r w:rsidR="00B1399B">
        <w:t>svoji korespondenční na úvodní straně této Smlouvy</w:t>
      </w:r>
      <w:r>
        <w:t xml:space="preserve"> nebo c) na její kontaktní e-mailovou adresu.</w:t>
      </w:r>
    </w:p>
    <w:p w14:paraId="42FCA082" w14:textId="77777777" w:rsidR="009654FC" w:rsidRDefault="000E3B2A">
      <w:pPr>
        <w:numPr>
          <w:ilvl w:val="1"/>
          <w:numId w:val="1"/>
        </w:numPr>
        <w:ind w:left="285" w:hanging="285"/>
      </w:pPr>
      <w:r>
        <w:t>Nevyžaduje-li sdělení písemnou formu, stačí je učinit prostou elektronickou formou nebo elektronickou zprávou s prostým elektronickým podpisem ve smyslu nařízení eIDAS (například e-mailem).</w:t>
      </w:r>
    </w:p>
    <w:p w14:paraId="70A68027" w14:textId="77777777" w:rsidR="009654FC" w:rsidRDefault="000E3B2A">
      <w:pPr>
        <w:numPr>
          <w:ilvl w:val="1"/>
          <w:numId w:val="1"/>
        </w:numPr>
        <w:ind w:left="285" w:hanging="285"/>
      </w:pPr>
      <w:r>
        <w:t>Elektronický dokument opatřený uznávaným elektronickým podpisem se pro účely této Smlouvy považuje za dokument v písemné formě. Datová zpráva, doručená Straně prostřednictvím její datové schránky ve smyslu zákona č. 300/2008 Sb., o elektronických úkonech a autorizované konverzi dokumentů, ve znění pozdějších novel, má pro účely této Smlouvy taktéž písemnou formu.</w:t>
      </w:r>
    </w:p>
    <w:p w14:paraId="3E8F4BB5" w14:textId="77777777" w:rsidR="009654FC" w:rsidRDefault="000E3B2A">
      <w:pPr>
        <w:numPr>
          <w:ilvl w:val="1"/>
          <w:numId w:val="1"/>
        </w:numPr>
        <w:ind w:left="285" w:hanging="285"/>
      </w:pPr>
      <w:r>
        <w:t>Strana je oprávněna změnit svoji kontaktní e-mailovou adresu prostřednictvím oznámení, doručeného druhé Straně. Změna je účinná od pracovního dne následujícího po dni doručení oznámení.</w:t>
      </w:r>
    </w:p>
    <w:p w14:paraId="1A583C31" w14:textId="77777777" w:rsidR="009654FC" w:rsidRDefault="000E3B2A">
      <w:pPr>
        <w:pStyle w:val="Nadpis1"/>
        <w:numPr>
          <w:ilvl w:val="0"/>
          <w:numId w:val="1"/>
        </w:numPr>
        <w:ind w:left="285"/>
      </w:pPr>
      <w:bookmarkStart w:id="15" w:name="_6nwq2ctgroe0" w:colFirst="0" w:colLast="0"/>
      <w:bookmarkEnd w:id="15"/>
      <w:r>
        <w:t>Závěrečná ujednání</w:t>
      </w:r>
    </w:p>
    <w:p w14:paraId="4609EAAF" w14:textId="77777777" w:rsidR="009654FC" w:rsidRDefault="000E3B2A">
      <w:pPr>
        <w:numPr>
          <w:ilvl w:val="1"/>
          <w:numId w:val="1"/>
        </w:numPr>
        <w:ind w:left="285" w:hanging="285"/>
      </w:pPr>
      <w:r>
        <w:t>Tato Smlouva představuje úplnou dohodu Stran a nahrazuje jakékoliv předchozí dohody Stran ohledně poskytování konzultačních služeb, ať už uzavřené písemně, ústně, konkludentně nebo jinak. Jakákoliv prohlášení, právní nebo jiná jednání stojící mimo text této Smlouvy, učiněná kteroukoliv Stranou, nejsou součástí Smlouvy a nepoužijí se ani při její interpretaci. Strany vylučují, aby se na Smlouvu aplikovaly jakékoliv obecné zvyklosti i praxe mezi Stranami.</w:t>
      </w:r>
    </w:p>
    <w:p w14:paraId="12FABDB8" w14:textId="25B00155" w:rsidR="00B1399B" w:rsidRDefault="00B1399B" w:rsidP="00B1399B">
      <w:pPr>
        <w:numPr>
          <w:ilvl w:val="1"/>
          <w:numId w:val="1"/>
        </w:numPr>
        <w:ind w:left="285" w:hanging="285"/>
      </w:pPr>
      <w:r>
        <w:t>Nehoupat</w:t>
      </w:r>
      <w:r w:rsidRPr="00B1399B">
        <w:t xml:space="preserve"> bere na vědomí, že </w:t>
      </w:r>
      <w:r>
        <w:t>Zákazník</w:t>
      </w:r>
      <w:r w:rsidRPr="00B1399B">
        <w:t xml:space="preserve"> je povinným subjektem dle zákona č. 106/1999 Sb.,</w:t>
      </w:r>
      <w:r>
        <w:t xml:space="preserve"> </w:t>
      </w:r>
      <w:r w:rsidRPr="00B1399B">
        <w:t>o svobodném přístupu k informacím, a tato Smlouva, popř. její část může být předmětem</w:t>
      </w:r>
      <w:r>
        <w:t xml:space="preserve"> </w:t>
      </w:r>
      <w:r w:rsidRPr="00B1399B">
        <w:t>poskytování informací.</w:t>
      </w:r>
    </w:p>
    <w:p w14:paraId="4DEA604B" w14:textId="18D0B53C" w:rsidR="00B1399B" w:rsidRDefault="00B1399B" w:rsidP="00B1399B">
      <w:pPr>
        <w:numPr>
          <w:ilvl w:val="1"/>
          <w:numId w:val="1"/>
        </w:numPr>
        <w:ind w:left="285" w:hanging="285"/>
      </w:pPr>
      <w:r>
        <w:t>Nehoupat</w:t>
      </w:r>
      <w:r w:rsidRPr="00B1399B">
        <w:t xml:space="preserve"> je podle § 2 písm. e) zákona č. 320/2001 Sb., o finanční kontrole ve veřejné správě a o změně některých zákonů, v účinném znění, osobou povinnou spolupůsobit při výkonu finanční kontroly prováděné v souvislosti s úhradou zboží nebo služeb z veřejných výdajů, a zavazuje se v tomto ohledu poskytnout veškerou potřebnou součinnost, nebudou-li jí v tom bránit povinnosti mlčenlivosti ohledně kterých by ji </w:t>
      </w:r>
      <w:r>
        <w:t>Zákazník</w:t>
      </w:r>
      <w:r w:rsidRPr="00B1399B">
        <w:t xml:space="preserve"> nezprostil mlčenlivosti.</w:t>
      </w:r>
    </w:p>
    <w:p w14:paraId="6E4391E4" w14:textId="139E5034" w:rsidR="00B1399B" w:rsidRDefault="00B1399B" w:rsidP="009B39C6">
      <w:pPr>
        <w:numPr>
          <w:ilvl w:val="1"/>
          <w:numId w:val="1"/>
        </w:numPr>
        <w:ind w:left="285" w:hanging="285"/>
      </w:pPr>
      <w:r>
        <w:lastRenderedPageBreak/>
        <w:t>Nehoupat</w:t>
      </w:r>
      <w:r w:rsidRPr="00B1399B">
        <w:t xml:space="preserve"> bere na vědomí, že tato Smlouva bude uveřejněna v registru smluv dle zákona č. 340/2015 Sb., o zvláštních podmínkách účinnosti některých smluv, uveřejňovaní smluv a o registru smluv. Uveřejnění Smlouvy v registru smluv zajistí </w:t>
      </w:r>
      <w:r>
        <w:t>Zákazník</w:t>
      </w:r>
      <w:r w:rsidRPr="00B1399B">
        <w:t>.</w:t>
      </w:r>
    </w:p>
    <w:p w14:paraId="057D0EF9" w14:textId="2BB8E641" w:rsidR="009654FC" w:rsidRDefault="000E3B2A">
      <w:pPr>
        <w:numPr>
          <w:ilvl w:val="1"/>
          <w:numId w:val="1"/>
        </w:numPr>
        <w:ind w:left="285" w:hanging="285"/>
      </w:pPr>
      <w:r>
        <w:t xml:space="preserve">Smlouva je </w:t>
      </w:r>
      <w:r w:rsidR="00B1399B">
        <w:t xml:space="preserve">platná </w:t>
      </w:r>
      <w:r>
        <w:t>ode dne jejího podpisu poslední ze Stran</w:t>
      </w:r>
      <w:r w:rsidR="00B1399B">
        <w:t xml:space="preserve"> a účinná ode dne uveřejnění v registru smluv</w:t>
      </w:r>
      <w:r>
        <w:t>.</w:t>
      </w:r>
    </w:p>
    <w:p w14:paraId="29B4204E" w14:textId="77777777" w:rsidR="009654FC" w:rsidRDefault="000E3B2A">
      <w:pPr>
        <w:numPr>
          <w:ilvl w:val="1"/>
          <w:numId w:val="1"/>
        </w:numPr>
        <w:ind w:left="285" w:hanging="285"/>
      </w:pPr>
      <w:r>
        <w:t>Smlouvu je možné měnit pouze písemnými dodatky, podepsanými oběma Stranami.</w:t>
      </w:r>
    </w:p>
    <w:p w14:paraId="7E480C80" w14:textId="77777777" w:rsidR="009654FC" w:rsidRDefault="000E3B2A">
      <w:pPr>
        <w:numPr>
          <w:ilvl w:val="1"/>
          <w:numId w:val="1"/>
        </w:numPr>
        <w:ind w:left="285" w:hanging="285"/>
      </w:pPr>
      <w:r>
        <w:t>Smlouva se řídí českým právem s vyloučením jeho norem pro řešení kolizí právních řádů a s vyloučením Úmluvy OSN o smlouvách o mezinárodní koupi zboží (CISG).</w:t>
      </w:r>
    </w:p>
    <w:p w14:paraId="2D14853C" w14:textId="77777777" w:rsidR="009654FC" w:rsidRDefault="000E3B2A">
      <w:pPr>
        <w:numPr>
          <w:ilvl w:val="1"/>
          <w:numId w:val="1"/>
        </w:numPr>
        <w:ind w:left="285" w:hanging="285"/>
      </w:pPr>
      <w:r>
        <w:t>Spory ze Smlouvy bude rozhodovat věcně příslušný soud České republiky, určený podle místa sídla Nehoupat.</w:t>
      </w:r>
    </w:p>
    <w:p w14:paraId="074816A8" w14:textId="77777777" w:rsidR="009654FC" w:rsidRDefault="000E3B2A">
      <w:pPr>
        <w:numPr>
          <w:ilvl w:val="1"/>
          <w:numId w:val="1"/>
        </w:numPr>
        <w:ind w:left="285" w:hanging="285"/>
      </w:pPr>
      <w:r>
        <w:t>Nadpisy článků ve Smlouvě mají pouze organizační význam a nepoužijí se při interpretaci Smlouvy. Pojmy použité v jednotném čísle lze vykládat i v čísle množném, vyžaduje-li to kontext ujednání, a naopak.</w:t>
      </w:r>
    </w:p>
    <w:p w14:paraId="7399E5EC" w14:textId="77777777" w:rsidR="009654FC" w:rsidRDefault="000E3B2A">
      <w:pPr>
        <w:numPr>
          <w:ilvl w:val="1"/>
          <w:numId w:val="1"/>
        </w:numPr>
        <w:ind w:left="285" w:hanging="285"/>
      </w:pPr>
      <w:r>
        <w:t>Je-li nebo stane-li se kterékoli ujednání Smlouvy neúčinným nebo neplatným, zbývající ujednání Smlouvy tím nebudou dotčena. Strany se dohodly, že taková neplatná nebo neúčinná ujednání nahradí ujednáními platnými a účinnými, se stejným obchodním a právním významem (nebo jim co nejbližším) ve lhůtě 14 dnů ode dne, kdy k tomu kterákoliv Strana vyzve Stranu druhou.</w:t>
      </w:r>
    </w:p>
    <w:p w14:paraId="72168618" w14:textId="05E4E7FA" w:rsidR="009654FC" w:rsidRPr="000E3B2A" w:rsidRDefault="000E3B2A">
      <w:pPr>
        <w:tabs>
          <w:tab w:val="left" w:pos="4821"/>
        </w:tabs>
      </w:pPr>
      <w:r w:rsidRPr="000E3B2A">
        <w:t>V Brně dne «</w:t>
      </w:r>
      <w:r w:rsidR="005D360A">
        <w:t>dle el. podpisu</w:t>
      </w:r>
      <w:r w:rsidRPr="000E3B2A">
        <w:t>»</w:t>
      </w:r>
      <w:r w:rsidRPr="000E3B2A">
        <w:tab/>
        <w:t xml:space="preserve">V </w:t>
      </w:r>
      <w:r w:rsidR="004D4454" w:rsidRPr="000E3B2A">
        <w:t>Praze</w:t>
      </w:r>
      <w:r w:rsidRPr="000E3B2A">
        <w:t xml:space="preserve"> dne «</w:t>
      </w:r>
      <w:r w:rsidR="005D360A">
        <w:t>dle el. podpisu</w:t>
      </w:r>
      <w:r w:rsidRPr="000E3B2A">
        <w:t>»</w:t>
      </w:r>
    </w:p>
    <w:p w14:paraId="65232E31" w14:textId="77777777" w:rsidR="009654FC" w:rsidRDefault="009654FC">
      <w:pPr>
        <w:tabs>
          <w:tab w:val="left" w:pos="4821"/>
        </w:tabs>
      </w:pPr>
    </w:p>
    <w:p w14:paraId="11B00829" w14:textId="77777777" w:rsidR="009654FC" w:rsidRDefault="000E3B2A">
      <w:pPr>
        <w:tabs>
          <w:tab w:val="left" w:pos="4821"/>
        </w:tabs>
      </w:pPr>
      <w:r>
        <w:t>________________________________</w:t>
      </w:r>
      <w:r>
        <w:tab/>
        <w:t>________________________________</w:t>
      </w:r>
    </w:p>
    <w:p w14:paraId="3C94DDF0" w14:textId="4B27C335" w:rsidR="00B1399B" w:rsidRDefault="000E3B2A" w:rsidP="009B39C6">
      <w:pPr>
        <w:tabs>
          <w:tab w:val="left" w:pos="4821"/>
        </w:tabs>
        <w:ind w:left="4820" w:hanging="4820"/>
        <w:rPr>
          <w:highlight w:val="yellow"/>
        </w:rPr>
      </w:pPr>
      <w:r>
        <w:t>Za Nehoupat, s.r.o.</w:t>
      </w:r>
      <w:r>
        <w:tab/>
      </w:r>
      <w:r w:rsidRPr="009B39C6">
        <w:t xml:space="preserve">Za </w:t>
      </w:r>
      <w:r w:rsidR="00B1399B" w:rsidRPr="00B1399B">
        <w:t>Státní fond životního prostředí České</w:t>
      </w:r>
      <w:r w:rsidR="00B1399B">
        <w:t xml:space="preserve"> </w:t>
      </w:r>
      <w:r w:rsidR="00B1399B" w:rsidRPr="00B1399B">
        <w:t>republiky</w:t>
      </w:r>
    </w:p>
    <w:p w14:paraId="11B10531" w14:textId="733100CD" w:rsidR="009654FC" w:rsidRDefault="000E3B2A" w:rsidP="009B39C6">
      <w:pPr>
        <w:tabs>
          <w:tab w:val="left" w:pos="4821"/>
        </w:tabs>
        <w:spacing w:before="0"/>
      </w:pPr>
      <w:r>
        <w:t>Robert Kánia, jednatel</w:t>
      </w:r>
      <w:r>
        <w:tab/>
      </w:r>
      <w:r w:rsidR="004D4454">
        <w:t xml:space="preserve">Ing. </w:t>
      </w:r>
      <w:r w:rsidR="00B1399B">
        <w:t>Petr Valdman, ředitel</w:t>
      </w:r>
    </w:p>
    <w:sectPr w:rsidR="009654FC">
      <w:headerReference w:type="default" r:id="rId14"/>
      <w:headerReference w:type="first" r:id="rId15"/>
      <w:pgSz w:w="11909" w:h="16834"/>
      <w:pgMar w:top="1133" w:right="1133" w:bottom="1133" w:left="1133" w:header="850" w:footer="85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254EC" w14:textId="77777777" w:rsidR="00BE0D68" w:rsidRDefault="00BE0D68">
      <w:pPr>
        <w:spacing w:before="0" w:line="240" w:lineRule="auto"/>
      </w:pPr>
      <w:r>
        <w:separator/>
      </w:r>
    </w:p>
  </w:endnote>
  <w:endnote w:type="continuationSeparator" w:id="0">
    <w:p w14:paraId="36F489C6" w14:textId="77777777" w:rsidR="00BE0D68" w:rsidRDefault="00BE0D6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7793A22C-C506-4506-8E86-C3DE9EFE3F39}"/>
    <w:embedBold r:id="rId2" w:fontKey="{4AB1E584-8ADF-455A-B54D-D7962711A290}"/>
    <w:embedItalic r:id="rId3" w:fontKey="{25C639D3-B895-4122-BB1A-6698B435E2CB}"/>
  </w:font>
  <w:font w:name="Lora Medium">
    <w:charset w:val="EE"/>
    <w:family w:val="auto"/>
    <w:pitch w:val="variable"/>
    <w:sig w:usb0="A00002FF" w:usb1="5000204B" w:usb2="00000000" w:usb3="00000000" w:csb0="00000097" w:csb1="00000000"/>
    <w:embedRegular r:id="rId4" w:fontKey="{0516BB7C-B7D8-4730-947A-D51D73639C53}"/>
    <w:embedItalic r:id="rId5" w:fontKey="{09A52943-B33F-422B-BD99-865798B83F5B}"/>
  </w:font>
  <w:font w:name="Lora">
    <w:charset w:val="EE"/>
    <w:family w:val="auto"/>
    <w:pitch w:val="variable"/>
    <w:sig w:usb0="A00002FF" w:usb1="5000204B" w:usb2="00000000" w:usb3="00000000" w:csb0="00000097" w:csb1="00000000"/>
    <w:embedRegular r:id="rId6" w:fontKey="{E5E610C1-33DD-4964-9E38-AADA439C15B6}"/>
    <w:embedBold r:id="rId7" w:fontKey="{301EF741-A700-437C-B5CD-C523E450BA37}"/>
  </w:font>
  <w:font w:name="Lora SemiBold">
    <w:charset w:val="00"/>
    <w:family w:val="auto"/>
    <w:pitch w:val="default"/>
    <w:embedRegular r:id="rId8" w:fontKey="{D5C737E4-00E0-42A2-8904-E56924DDE9FE}"/>
    <w:embedItalic r:id="rId9" w:fontKey="{21197072-8BA9-48BB-BBBA-5C4069A8D006}"/>
  </w:font>
  <w:font w:name="Calibri">
    <w:panose1 w:val="020F0502020204030204"/>
    <w:charset w:val="EE"/>
    <w:family w:val="swiss"/>
    <w:pitch w:val="variable"/>
    <w:sig w:usb0="E4002EFF" w:usb1="C200247B" w:usb2="00000009" w:usb3="00000000" w:csb0="000001FF" w:csb1="00000000"/>
    <w:embedRegular r:id="rId10" w:fontKey="{B268C42A-5DDA-4BF4-AD60-BC248441531A}"/>
  </w:font>
  <w:font w:name="Cambria">
    <w:panose1 w:val="02040503050406030204"/>
    <w:charset w:val="EE"/>
    <w:family w:val="roman"/>
    <w:pitch w:val="variable"/>
    <w:sig w:usb0="E00006FF" w:usb1="420024FF" w:usb2="02000000" w:usb3="00000000" w:csb0="0000019F" w:csb1="00000000"/>
    <w:embedRegular r:id="rId11" w:fontKey="{918DFC25-490C-4ED3-92A1-E77C4F9777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E2089" w14:textId="77777777" w:rsidR="00BE0D68" w:rsidRDefault="00BE0D68">
      <w:pPr>
        <w:spacing w:before="0" w:line="240" w:lineRule="auto"/>
      </w:pPr>
      <w:r>
        <w:separator/>
      </w:r>
    </w:p>
  </w:footnote>
  <w:footnote w:type="continuationSeparator" w:id="0">
    <w:p w14:paraId="529D002C" w14:textId="77777777" w:rsidR="00BE0D68" w:rsidRDefault="00BE0D6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FFDC" w14:textId="77777777" w:rsidR="009654FC" w:rsidRDefault="000E3B2A">
    <w:pPr>
      <w:pStyle w:val="Nzev"/>
      <w:jc w:val="right"/>
    </w:pPr>
    <w:bookmarkStart w:id="16" w:name="_fu3dpadglwrb" w:colFirst="0" w:colLast="0"/>
    <w:bookmarkEnd w:id="16"/>
    <w:r>
      <w:rPr>
        <w:sz w:val="24"/>
        <w:szCs w:val="24"/>
      </w:rPr>
      <w:t>Smlouva o poskytování konzultačních služeb</w:t>
    </w:r>
    <w:r>
      <w:rPr>
        <w:sz w:val="24"/>
        <w:szCs w:val="24"/>
      </w:rPr>
      <w:br/>
      <w:t xml:space="preserve">strana </w:t>
    </w:r>
    <w:r>
      <w:rPr>
        <w:sz w:val="24"/>
        <w:szCs w:val="24"/>
      </w:rPr>
      <w:fldChar w:fldCharType="begin"/>
    </w:r>
    <w:r>
      <w:rPr>
        <w:sz w:val="24"/>
        <w:szCs w:val="24"/>
      </w:rPr>
      <w:instrText>PAGE</w:instrText>
    </w:r>
    <w:r>
      <w:rPr>
        <w:sz w:val="24"/>
        <w:szCs w:val="24"/>
      </w:rPr>
      <w:fldChar w:fldCharType="separate"/>
    </w:r>
    <w:r w:rsidR="00865F9F">
      <w:rPr>
        <w:noProof/>
        <w:sz w:val="24"/>
        <w:szCs w:val="24"/>
      </w:rPr>
      <w:t>2</w:t>
    </w:r>
    <w:r>
      <w:rPr>
        <w:sz w:val="24"/>
        <w:szCs w:val="24"/>
      </w:rPr>
      <w:fldChar w:fldCharType="end"/>
    </w:r>
    <w:r>
      <w:rPr>
        <w:sz w:val="24"/>
        <w:szCs w:val="24"/>
      </w:rPr>
      <w:t>/</w:t>
    </w:r>
    <w:r>
      <w:rPr>
        <w:sz w:val="24"/>
        <w:szCs w:val="24"/>
      </w:rPr>
      <w:fldChar w:fldCharType="begin"/>
    </w:r>
    <w:r>
      <w:rPr>
        <w:sz w:val="24"/>
        <w:szCs w:val="24"/>
      </w:rPr>
      <w:instrText>NUMPAGES</w:instrText>
    </w:r>
    <w:r>
      <w:rPr>
        <w:sz w:val="24"/>
        <w:szCs w:val="24"/>
      </w:rPr>
      <w:fldChar w:fldCharType="separate"/>
    </w:r>
    <w:r w:rsidR="00865F9F">
      <w:rPr>
        <w:noProof/>
        <w:sz w:val="24"/>
        <w:szCs w:val="24"/>
      </w:rPr>
      <w:t>3</w:t>
    </w:r>
    <w:r>
      <w:rPr>
        <w:sz w:val="24"/>
        <w:szCs w:val="24"/>
      </w:rPr>
      <w:fldChar w:fldCharType="end"/>
    </w:r>
    <w:r>
      <w:rPr>
        <w:noProof/>
      </w:rPr>
      <w:drawing>
        <wp:anchor distT="114300" distB="114300" distL="114300" distR="114300" simplePos="0" relativeHeight="251658240" behindDoc="0" locked="0" layoutInCell="1" hidden="0" allowOverlap="1" wp14:anchorId="5D575BDB" wp14:editId="7B6BC15D">
          <wp:simplePos x="0" y="0"/>
          <wp:positionH relativeFrom="column">
            <wp:posOffset>-304799</wp:posOffset>
          </wp:positionH>
          <wp:positionV relativeFrom="paragraph">
            <wp:posOffset>-76199</wp:posOffset>
          </wp:positionV>
          <wp:extent cx="300038" cy="52993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0038" cy="529936"/>
                  </a:xfrm>
                  <a:prstGeom prst="rect">
                    <a:avLst/>
                  </a:prstGeom>
                  <a:ln/>
                </pic:spPr>
              </pic:pic>
            </a:graphicData>
          </a:graphic>
        </wp:anchor>
      </w:drawing>
    </w:r>
  </w:p>
  <w:p w14:paraId="065F6721" w14:textId="77777777" w:rsidR="009654FC" w:rsidRDefault="009654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8E8E1" w14:textId="77777777" w:rsidR="009654FC" w:rsidRDefault="000E3B2A">
    <w:r>
      <w:rPr>
        <w:noProof/>
      </w:rPr>
      <w:drawing>
        <wp:anchor distT="114300" distB="114300" distL="114300" distR="114300" simplePos="0" relativeHeight="251659264" behindDoc="0" locked="0" layoutInCell="1" hidden="0" allowOverlap="1" wp14:anchorId="6FE600B2" wp14:editId="65B5ACDD">
          <wp:simplePos x="0" y="0"/>
          <wp:positionH relativeFrom="column">
            <wp:posOffset>19051</wp:posOffset>
          </wp:positionH>
          <wp:positionV relativeFrom="paragraph">
            <wp:posOffset>146050</wp:posOffset>
          </wp:positionV>
          <wp:extent cx="385763" cy="1247466"/>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5763" cy="1247466"/>
                  </a:xfrm>
                  <a:prstGeom prst="rect">
                    <a:avLst/>
                  </a:prstGeom>
                  <a:ln/>
                </pic:spPr>
              </pic:pic>
            </a:graphicData>
          </a:graphic>
        </wp:anchor>
      </w:drawing>
    </w:r>
  </w:p>
  <w:p w14:paraId="11BAD682" w14:textId="77777777" w:rsidR="009654FC" w:rsidRDefault="000E3B2A">
    <w:pPr>
      <w:pStyle w:val="Nzev"/>
    </w:pPr>
    <w:bookmarkStart w:id="17" w:name="_ybhln4ogzdyo" w:colFirst="0" w:colLast="0"/>
    <w:bookmarkEnd w:id="17"/>
    <w:r>
      <w:t>Smlouva o poskytování</w:t>
    </w:r>
  </w:p>
  <w:p w14:paraId="47C3F9BD" w14:textId="77777777" w:rsidR="009654FC" w:rsidRDefault="000E3B2A">
    <w:pPr>
      <w:pStyle w:val="Nzev"/>
    </w:pPr>
    <w:bookmarkStart w:id="18" w:name="_t9tvvf6r2v9k" w:colFirst="0" w:colLast="0"/>
    <w:bookmarkEnd w:id="18"/>
    <w:r>
      <w:t>konzultačních služeb</w:t>
    </w:r>
  </w:p>
  <w:p w14:paraId="15917E10" w14:textId="321FFA2D" w:rsidR="002E11BE" w:rsidRPr="002E11BE" w:rsidRDefault="002E11BE" w:rsidP="002E11BE">
    <w:r>
      <w:t xml:space="preserve">č. smlouvy SFŽP ČR: </w:t>
    </w:r>
    <w:r w:rsidR="008864A7">
      <w:t>125</w:t>
    </w:r>
    <w:r>
      <w:t>/202</w:t>
    </w:r>
    <w:r w:rsidR="008864A7">
      <w:t>5</w:t>
    </w:r>
  </w:p>
  <w:p w14:paraId="4450B08F" w14:textId="77777777" w:rsidR="009654FC" w:rsidRDefault="00921A01">
    <w:pPr>
      <w:ind w:right="4211"/>
      <w:rPr>
        <w:sz w:val="16"/>
        <w:szCs w:val="16"/>
      </w:rPr>
    </w:pPr>
    <w:r>
      <w:rPr>
        <w:noProof/>
      </w:rPr>
      <w:pict w14:anchorId="05B59266">
        <v:rect id="_x0000_i1025" alt="" style="width:163.35pt;height:.05pt;mso-width-percent:0;mso-height-percent:0;mso-width-percent:0;mso-height-percent:0" o:hrpct="362"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2A005F"/>
    <w:multiLevelType w:val="multilevel"/>
    <w:tmpl w:val="D3B67D1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705522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4FC"/>
    <w:rsid w:val="00015F9B"/>
    <w:rsid w:val="00020E3B"/>
    <w:rsid w:val="00036FFA"/>
    <w:rsid w:val="0006556E"/>
    <w:rsid w:val="00076F9E"/>
    <w:rsid w:val="00097995"/>
    <w:rsid w:val="000A78B9"/>
    <w:rsid w:val="000E3B2A"/>
    <w:rsid w:val="000F2190"/>
    <w:rsid w:val="00145FEE"/>
    <w:rsid w:val="001B78F8"/>
    <w:rsid w:val="001D1422"/>
    <w:rsid w:val="00236DF9"/>
    <w:rsid w:val="00242EAF"/>
    <w:rsid w:val="002509A6"/>
    <w:rsid w:val="002E11BE"/>
    <w:rsid w:val="002E6E34"/>
    <w:rsid w:val="002E71F2"/>
    <w:rsid w:val="002F1D81"/>
    <w:rsid w:val="00334B91"/>
    <w:rsid w:val="00372C2F"/>
    <w:rsid w:val="003A00A4"/>
    <w:rsid w:val="003D57FE"/>
    <w:rsid w:val="0040082D"/>
    <w:rsid w:val="00465400"/>
    <w:rsid w:val="004B57C6"/>
    <w:rsid w:val="004B72D5"/>
    <w:rsid w:val="004D4454"/>
    <w:rsid w:val="00536580"/>
    <w:rsid w:val="00556D3F"/>
    <w:rsid w:val="005A3479"/>
    <w:rsid w:val="005A5CF1"/>
    <w:rsid w:val="005A684D"/>
    <w:rsid w:val="005A7D13"/>
    <w:rsid w:val="005B111C"/>
    <w:rsid w:val="005D360A"/>
    <w:rsid w:val="005F03BD"/>
    <w:rsid w:val="005F1C53"/>
    <w:rsid w:val="00616B0E"/>
    <w:rsid w:val="006C1F9E"/>
    <w:rsid w:val="006D5CE7"/>
    <w:rsid w:val="006F7605"/>
    <w:rsid w:val="007372E4"/>
    <w:rsid w:val="00741C1B"/>
    <w:rsid w:val="00751C3F"/>
    <w:rsid w:val="00777466"/>
    <w:rsid w:val="00792CBC"/>
    <w:rsid w:val="007C60AB"/>
    <w:rsid w:val="007C6FB7"/>
    <w:rsid w:val="007C7B74"/>
    <w:rsid w:val="007D3CF7"/>
    <w:rsid w:val="0080193A"/>
    <w:rsid w:val="008626AC"/>
    <w:rsid w:val="00865F9F"/>
    <w:rsid w:val="00870329"/>
    <w:rsid w:val="008864A7"/>
    <w:rsid w:val="008E218D"/>
    <w:rsid w:val="008E7779"/>
    <w:rsid w:val="00914DD6"/>
    <w:rsid w:val="0091587B"/>
    <w:rsid w:val="0091643F"/>
    <w:rsid w:val="00921A01"/>
    <w:rsid w:val="0094126E"/>
    <w:rsid w:val="009545C5"/>
    <w:rsid w:val="009654FC"/>
    <w:rsid w:val="009B0392"/>
    <w:rsid w:val="009B39C6"/>
    <w:rsid w:val="009C487A"/>
    <w:rsid w:val="009F49D5"/>
    <w:rsid w:val="00A20E36"/>
    <w:rsid w:val="00A31D81"/>
    <w:rsid w:val="00A67E18"/>
    <w:rsid w:val="00AE4F68"/>
    <w:rsid w:val="00AF7448"/>
    <w:rsid w:val="00B1399B"/>
    <w:rsid w:val="00B14EDF"/>
    <w:rsid w:val="00B22609"/>
    <w:rsid w:val="00B634EE"/>
    <w:rsid w:val="00BD2DB3"/>
    <w:rsid w:val="00BE0D68"/>
    <w:rsid w:val="00C15087"/>
    <w:rsid w:val="00C57FDE"/>
    <w:rsid w:val="00CD10A9"/>
    <w:rsid w:val="00D13B15"/>
    <w:rsid w:val="00D641D5"/>
    <w:rsid w:val="00D90994"/>
    <w:rsid w:val="00DE1C22"/>
    <w:rsid w:val="00DF25ED"/>
    <w:rsid w:val="00E309F1"/>
    <w:rsid w:val="00E86C8E"/>
    <w:rsid w:val="00EB4D7E"/>
    <w:rsid w:val="00F0300D"/>
    <w:rsid w:val="00F31681"/>
    <w:rsid w:val="00F36E6B"/>
    <w:rsid w:val="00F70918"/>
    <w:rsid w:val="00F750CD"/>
    <w:rsid w:val="00FA06B7"/>
    <w:rsid w:val="00FE064F"/>
    <w:rsid w:val="00FF3F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775D4"/>
  <w15:docId w15:val="{018E6D9D-ED28-4BD2-9D79-46E7693F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353744"/>
        <w:sz w:val="22"/>
        <w:szCs w:val="22"/>
        <w:lang w:val="cs" w:eastAsia="cs-CZ"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line="240" w:lineRule="auto"/>
      <w:ind w:left="285"/>
      <w:outlineLvl w:val="0"/>
    </w:pPr>
    <w:rPr>
      <w:rFonts w:ascii="Lora Medium" w:eastAsia="Lora Medium" w:hAnsi="Lora Medium" w:cs="Lora Medium"/>
      <w:i/>
      <w:color w:val="000000"/>
      <w:sz w:val="28"/>
      <w:szCs w:val="28"/>
    </w:rPr>
  </w:style>
  <w:style w:type="paragraph" w:styleId="Nadpis2">
    <w:name w:val="heading 2"/>
    <w:basedOn w:val="Normln"/>
    <w:next w:val="Normln"/>
    <w:uiPriority w:val="9"/>
    <w:semiHidden/>
    <w:unhideWhenUsed/>
    <w:qFormat/>
    <w:pPr>
      <w:spacing w:line="240" w:lineRule="auto"/>
      <w:outlineLvl w:val="1"/>
    </w:pPr>
    <w:rPr>
      <w:rFonts w:ascii="Lora Medium" w:eastAsia="Lora Medium" w:hAnsi="Lora Medium" w:cs="Lora Medium"/>
      <w:i/>
      <w:color w:val="000000"/>
      <w:sz w:val="36"/>
      <w:szCs w:val="36"/>
    </w:rPr>
  </w:style>
  <w:style w:type="paragraph" w:styleId="Nadpis3">
    <w:name w:val="heading 3"/>
    <w:basedOn w:val="Normln"/>
    <w:next w:val="Normln"/>
    <w:uiPriority w:val="9"/>
    <w:semiHidden/>
    <w:unhideWhenUsed/>
    <w:qFormat/>
    <w:pPr>
      <w:spacing w:line="240" w:lineRule="auto"/>
      <w:outlineLvl w:val="2"/>
    </w:pPr>
    <w:rPr>
      <w:rFonts w:ascii="Lora Medium" w:eastAsia="Lora Medium" w:hAnsi="Lora Medium" w:cs="Lora Medium"/>
      <w:i/>
      <w:color w:val="000000"/>
      <w:sz w:val="28"/>
      <w:szCs w:val="28"/>
    </w:rPr>
  </w:style>
  <w:style w:type="paragraph" w:styleId="Nadpis4">
    <w:name w:val="heading 4"/>
    <w:basedOn w:val="Normln"/>
    <w:next w:val="Normln"/>
    <w:uiPriority w:val="9"/>
    <w:semiHidden/>
    <w:unhideWhenUsed/>
    <w:qFormat/>
    <w:pPr>
      <w:keepNext/>
      <w:keepLines/>
      <w:spacing w:before="160"/>
      <w:outlineLvl w:val="3"/>
    </w:pPr>
    <w:rPr>
      <w:rFonts w:ascii="Lora Medium" w:eastAsia="Lora Medium" w:hAnsi="Lora Medium" w:cs="Lora Medium"/>
      <w:i/>
      <w:color w:val="000000"/>
      <w:sz w:val="24"/>
      <w:szCs w:val="24"/>
    </w:rPr>
  </w:style>
  <w:style w:type="paragraph" w:styleId="Nadpis5">
    <w:name w:val="heading 5"/>
    <w:basedOn w:val="Normln"/>
    <w:next w:val="Normln"/>
    <w:uiPriority w:val="9"/>
    <w:semiHidden/>
    <w:unhideWhenUsed/>
    <w:qFormat/>
    <w:pPr>
      <w:keepNext/>
      <w:keepLines/>
      <w:spacing w:before="160"/>
      <w:outlineLvl w:val="4"/>
    </w:pPr>
    <w:rPr>
      <w:rFonts w:ascii="Lora Medium" w:eastAsia="Lora Medium" w:hAnsi="Lora Medium" w:cs="Lora Medium"/>
      <w:i/>
      <w:color w:val="434343"/>
    </w:rPr>
  </w:style>
  <w:style w:type="paragraph" w:styleId="Nadpis6">
    <w:name w:val="heading 6"/>
    <w:basedOn w:val="Normln"/>
    <w:next w:val="Normln"/>
    <w:uiPriority w:val="9"/>
    <w:semiHidden/>
    <w:unhideWhenUsed/>
    <w:qFormat/>
    <w:pPr>
      <w:keepNext/>
      <w:keepLines/>
      <w:spacing w:before="160"/>
      <w:outlineLvl w:val="5"/>
    </w:pPr>
    <w:rPr>
      <w:i/>
      <w:color w:val="43434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uiPriority w:val="10"/>
    <w:qFormat/>
    <w:pPr>
      <w:spacing w:before="0" w:line="240" w:lineRule="auto"/>
    </w:pPr>
    <w:rPr>
      <w:rFonts w:ascii="Lora" w:eastAsia="Lora" w:hAnsi="Lora" w:cs="Lora"/>
      <w:b/>
      <w:color w:val="000000"/>
      <w:sz w:val="60"/>
      <w:szCs w:val="60"/>
    </w:rPr>
  </w:style>
  <w:style w:type="paragraph" w:styleId="Podnadpis">
    <w:name w:val="Subtitle"/>
    <w:basedOn w:val="Normln"/>
    <w:next w:val="Normln"/>
    <w:uiPriority w:val="11"/>
    <w:qFormat/>
    <w:pPr>
      <w:spacing w:before="0" w:after="200" w:line="240" w:lineRule="auto"/>
    </w:pPr>
    <w:rPr>
      <w:rFonts w:ascii="Lora SemiBold" w:eastAsia="Lora SemiBold" w:hAnsi="Lora SemiBold" w:cs="Lora SemiBold"/>
      <w:i/>
      <w:color w:val="8C8C8C"/>
      <w:sz w:val="36"/>
      <w:szCs w:val="36"/>
    </w:rPr>
  </w:style>
  <w:style w:type="character" w:styleId="Odkaznakoment">
    <w:name w:val="annotation reference"/>
    <w:basedOn w:val="Standardnpsmoodstavce"/>
    <w:uiPriority w:val="99"/>
    <w:semiHidden/>
    <w:unhideWhenUsed/>
    <w:rsid w:val="00556D3F"/>
    <w:rPr>
      <w:sz w:val="16"/>
      <w:szCs w:val="16"/>
    </w:rPr>
  </w:style>
  <w:style w:type="paragraph" w:styleId="Textkomente">
    <w:name w:val="annotation text"/>
    <w:basedOn w:val="Normln"/>
    <w:link w:val="TextkomenteChar"/>
    <w:uiPriority w:val="99"/>
    <w:unhideWhenUsed/>
    <w:rsid w:val="00556D3F"/>
    <w:pPr>
      <w:spacing w:line="240" w:lineRule="auto"/>
    </w:pPr>
    <w:rPr>
      <w:sz w:val="20"/>
      <w:szCs w:val="20"/>
    </w:rPr>
  </w:style>
  <w:style w:type="character" w:customStyle="1" w:styleId="TextkomenteChar">
    <w:name w:val="Text komentáře Char"/>
    <w:basedOn w:val="Standardnpsmoodstavce"/>
    <w:link w:val="Textkomente"/>
    <w:uiPriority w:val="99"/>
    <w:rsid w:val="00556D3F"/>
    <w:rPr>
      <w:sz w:val="20"/>
      <w:szCs w:val="20"/>
    </w:rPr>
  </w:style>
  <w:style w:type="paragraph" w:styleId="Pedmtkomente">
    <w:name w:val="annotation subject"/>
    <w:basedOn w:val="Textkomente"/>
    <w:next w:val="Textkomente"/>
    <w:link w:val="PedmtkomenteChar"/>
    <w:uiPriority w:val="99"/>
    <w:semiHidden/>
    <w:unhideWhenUsed/>
    <w:rsid w:val="00556D3F"/>
    <w:rPr>
      <w:b/>
      <w:bCs/>
    </w:rPr>
  </w:style>
  <w:style w:type="character" w:customStyle="1" w:styleId="PedmtkomenteChar">
    <w:name w:val="Předmět komentáře Char"/>
    <w:basedOn w:val="TextkomenteChar"/>
    <w:link w:val="Pedmtkomente"/>
    <w:uiPriority w:val="99"/>
    <w:semiHidden/>
    <w:rsid w:val="00556D3F"/>
    <w:rPr>
      <w:b/>
      <w:bCs/>
      <w:sz w:val="20"/>
      <w:szCs w:val="20"/>
    </w:rPr>
  </w:style>
  <w:style w:type="paragraph" w:styleId="Revize">
    <w:name w:val="Revision"/>
    <w:hidden/>
    <w:uiPriority w:val="99"/>
    <w:semiHidden/>
    <w:rsid w:val="002F1D81"/>
    <w:pPr>
      <w:spacing w:before="0" w:line="240" w:lineRule="auto"/>
    </w:pPr>
  </w:style>
  <w:style w:type="character" w:styleId="Hypertextovodkaz">
    <w:name w:val="Hyperlink"/>
    <w:basedOn w:val="Standardnpsmoodstavce"/>
    <w:uiPriority w:val="99"/>
    <w:unhideWhenUsed/>
    <w:rsid w:val="002F1D81"/>
    <w:rPr>
      <w:color w:val="0000FF" w:themeColor="hyperlink"/>
      <w:u w:val="single"/>
    </w:rPr>
  </w:style>
  <w:style w:type="character" w:styleId="Nevyeenzmnka">
    <w:name w:val="Unresolved Mention"/>
    <w:basedOn w:val="Standardnpsmoodstavce"/>
    <w:uiPriority w:val="99"/>
    <w:semiHidden/>
    <w:unhideWhenUsed/>
    <w:rsid w:val="002F1D81"/>
    <w:rPr>
      <w:color w:val="605E5C"/>
      <w:shd w:val="clear" w:color="auto" w:fill="E1DFDD"/>
    </w:rPr>
  </w:style>
  <w:style w:type="paragraph" w:styleId="Zhlav">
    <w:name w:val="header"/>
    <w:basedOn w:val="Normln"/>
    <w:link w:val="ZhlavChar"/>
    <w:uiPriority w:val="99"/>
    <w:unhideWhenUsed/>
    <w:rsid w:val="002E11BE"/>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2E11BE"/>
  </w:style>
  <w:style w:type="paragraph" w:styleId="Zpat">
    <w:name w:val="footer"/>
    <w:basedOn w:val="Normln"/>
    <w:link w:val="ZpatChar"/>
    <w:uiPriority w:val="99"/>
    <w:unhideWhenUsed/>
    <w:rsid w:val="002E11BE"/>
    <w:pPr>
      <w:tabs>
        <w:tab w:val="center" w:pos="4536"/>
        <w:tab w:val="right" w:pos="9072"/>
      </w:tabs>
      <w:spacing w:before="0" w:line="240" w:lineRule="auto"/>
    </w:pPr>
  </w:style>
  <w:style w:type="character" w:customStyle="1" w:styleId="ZpatChar">
    <w:name w:val="Zápatí Char"/>
    <w:basedOn w:val="Standardnpsmoodstavce"/>
    <w:link w:val="Zpat"/>
    <w:uiPriority w:val="99"/>
    <w:rsid w:val="002E1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31407">
      <w:bodyDiv w:val="1"/>
      <w:marLeft w:val="0"/>
      <w:marRight w:val="0"/>
      <w:marTop w:val="0"/>
      <w:marBottom w:val="0"/>
      <w:divBdr>
        <w:top w:val="none" w:sz="0" w:space="0" w:color="auto"/>
        <w:left w:val="none" w:sz="0" w:space="0" w:color="auto"/>
        <w:bottom w:val="none" w:sz="0" w:space="0" w:color="auto"/>
        <w:right w:val="none" w:sz="0" w:space="0" w:color="auto"/>
      </w:divBdr>
    </w:div>
    <w:div w:id="977497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oho@nehoupat.cz" TargetMode="External"/><Relationship Id="rId13" Type="http://schemas.openxmlformats.org/officeDocument/2006/relationships/hyperlink" Target="mailto:nikoho@nehoupat.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koho@nehoupat.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koho@nehoupat.cz"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nikoho@nehoupat.cz" TargetMode="External"/><Relationship Id="rId4" Type="http://schemas.openxmlformats.org/officeDocument/2006/relationships/settings" Target="settings.xml"/><Relationship Id="rId9" Type="http://schemas.openxmlformats.org/officeDocument/2006/relationships/hyperlink" Target="mailto:nikoho@nehoupat.cz"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9A526-73B3-4BEA-B44D-090D92EE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2373</Words>
  <Characters>14005</Characters>
  <Application>Microsoft Office Word</Application>
  <DocSecurity>0</DocSecurity>
  <Lines>116</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Kubš Martin</dc:creator>
  <cp:lastModifiedBy>Macelová Aneta</cp:lastModifiedBy>
  <cp:revision>26</cp:revision>
  <cp:lastPrinted>2025-08-04T06:20:00Z</cp:lastPrinted>
  <dcterms:created xsi:type="dcterms:W3CDTF">2025-06-02T10:01:00Z</dcterms:created>
  <dcterms:modified xsi:type="dcterms:W3CDTF">2025-08-06T10:21:00Z</dcterms:modified>
</cp:coreProperties>
</file>