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0761F" w14:textId="77777777" w:rsidR="006A58BB" w:rsidRPr="00B470DE" w:rsidRDefault="006A58BB" w:rsidP="006A58BB">
      <w:pPr>
        <w:rPr>
          <w:b/>
        </w:rPr>
      </w:pPr>
      <w:r w:rsidRPr="00B470DE">
        <w:rPr>
          <w:b/>
        </w:rPr>
        <w:t>Moravská zemská knihovna v Brně</w:t>
      </w:r>
    </w:p>
    <w:p w14:paraId="29705862" w14:textId="77777777" w:rsidR="006A58BB" w:rsidRPr="00B470DE" w:rsidRDefault="006A58BB" w:rsidP="006A58BB">
      <w:r w:rsidRPr="00B470DE">
        <w:t>státní příspěvková organizace zřízená Ministerstvem kultury České republiky</w:t>
      </w:r>
    </w:p>
    <w:p w14:paraId="55FB6843" w14:textId="77777777" w:rsidR="006A58BB" w:rsidRPr="00B470DE" w:rsidRDefault="006A58BB" w:rsidP="006A58BB">
      <w:r w:rsidRPr="00B470DE">
        <w:t>sídlo: Kounicova 65a, 601 87 Brno</w:t>
      </w:r>
    </w:p>
    <w:p w14:paraId="28DBC92E" w14:textId="77777777" w:rsidR="006A58BB" w:rsidRPr="00B470DE" w:rsidRDefault="006A58BB" w:rsidP="006A58BB">
      <w:r w:rsidRPr="00B470DE">
        <w:t>IČ: 00094943</w:t>
      </w:r>
    </w:p>
    <w:p w14:paraId="12C1A056" w14:textId="77777777" w:rsidR="006A58BB" w:rsidRPr="00B470DE" w:rsidRDefault="006A58BB" w:rsidP="006A58BB">
      <w:r w:rsidRPr="00B470DE">
        <w:t>DIČ: CZ00094943</w:t>
      </w:r>
    </w:p>
    <w:p w14:paraId="2930C6AE" w14:textId="77777777" w:rsidR="006A58BB" w:rsidRPr="00B470DE" w:rsidRDefault="006A58BB" w:rsidP="006A58BB">
      <w:r w:rsidRPr="00B470DE">
        <w:t xml:space="preserve">bankovní spojení: </w:t>
      </w:r>
      <w:r w:rsidRPr="00B470DE">
        <w:rPr>
          <w:bCs/>
        </w:rPr>
        <w:t>Česká národní banka, číslo účtu: 197638621/0710</w:t>
      </w:r>
    </w:p>
    <w:p w14:paraId="4F42C6F8" w14:textId="77777777" w:rsidR="006A58BB" w:rsidRPr="00B470DE" w:rsidRDefault="006A58BB" w:rsidP="006A58BB">
      <w:r w:rsidRPr="00B470DE">
        <w:t>zastoupená:</w:t>
      </w:r>
      <w:r w:rsidRPr="00B470DE">
        <w:tab/>
        <w:t xml:space="preserve">prof. PhDr. Tomášem Kubíčkem, Ph.D., </w:t>
      </w:r>
      <w:r>
        <w:t xml:space="preserve">generálním </w:t>
      </w:r>
      <w:r w:rsidRPr="00B470DE">
        <w:t>ředitelem</w:t>
      </w:r>
    </w:p>
    <w:p w14:paraId="4FD7F60E" w14:textId="77777777" w:rsidR="006A58BB" w:rsidRPr="00B470DE" w:rsidRDefault="006A58BB" w:rsidP="006A58BB">
      <w:pPr>
        <w:spacing w:after="120"/>
        <w:ind w:left="708" w:firstLine="426"/>
      </w:pPr>
      <w:r w:rsidRPr="00B470DE">
        <w:tab/>
        <w:t xml:space="preserve">ve věcech technických: </w:t>
      </w:r>
      <w:r>
        <w:t xml:space="preserve">Mgr. </w:t>
      </w:r>
      <w:r w:rsidR="00C4292B">
        <w:t xml:space="preserve">Janou </w:t>
      </w:r>
      <w:r>
        <w:t>Há</w:t>
      </w:r>
      <w:r w:rsidR="000C14A0">
        <w:t>j</w:t>
      </w:r>
      <w:r>
        <w:t>kovou, projektov</w:t>
      </w:r>
      <w:r w:rsidR="00C4292B">
        <w:t>ou</w:t>
      </w:r>
      <w:r>
        <w:t xml:space="preserve"> man</w:t>
      </w:r>
      <w:r w:rsidR="008C0287">
        <w:t>a</w:t>
      </w:r>
      <w:r>
        <w:t>žer</w:t>
      </w:r>
      <w:r w:rsidR="00C4292B">
        <w:t>kou</w:t>
      </w:r>
    </w:p>
    <w:p w14:paraId="2B074862" w14:textId="77777777" w:rsidR="006A58BB" w:rsidRPr="00B470DE" w:rsidRDefault="006A58BB" w:rsidP="006A58BB">
      <w:pPr>
        <w:rPr>
          <w:i/>
        </w:rPr>
      </w:pPr>
      <w:r w:rsidRPr="00B470DE">
        <w:rPr>
          <w:i/>
        </w:rPr>
        <w:t>(jako „objednatel“) na straně jedné a</w:t>
      </w:r>
    </w:p>
    <w:p w14:paraId="5170B483" w14:textId="77777777" w:rsidR="00274947" w:rsidRDefault="00274947" w:rsidP="006A58BB">
      <w:pPr>
        <w:rPr>
          <w:i/>
        </w:rPr>
      </w:pPr>
    </w:p>
    <w:p w14:paraId="6BC9E86B" w14:textId="77777777" w:rsidR="00274947" w:rsidRPr="00FB39C1" w:rsidRDefault="00274947" w:rsidP="00274947">
      <w:pPr>
        <w:rPr>
          <w:i/>
        </w:rPr>
      </w:pPr>
      <w:r w:rsidRPr="00FB39C1">
        <w:rPr>
          <w:i/>
        </w:rPr>
        <w:t xml:space="preserve"> (jako „</w:t>
      </w:r>
      <w:r>
        <w:rPr>
          <w:i/>
        </w:rPr>
        <w:t>objednatel</w:t>
      </w:r>
      <w:r w:rsidRPr="00FB39C1">
        <w:rPr>
          <w:i/>
        </w:rPr>
        <w:t>“) na straně jedné a</w:t>
      </w:r>
    </w:p>
    <w:p w14:paraId="3BE6411D" w14:textId="77777777" w:rsidR="00274947" w:rsidRDefault="00274947" w:rsidP="00274947">
      <w:pPr>
        <w:rPr>
          <w:b/>
        </w:rPr>
      </w:pPr>
    </w:p>
    <w:p w14:paraId="0B5CD320" w14:textId="77777777" w:rsidR="00274947" w:rsidRDefault="00274947" w:rsidP="00274947"/>
    <w:p w14:paraId="0785CB0F" w14:textId="77777777" w:rsidR="003E594D" w:rsidRPr="003E594D" w:rsidRDefault="003E594D" w:rsidP="003E594D">
      <w:pPr>
        <w:autoSpaceDE w:val="0"/>
        <w:autoSpaceDN w:val="0"/>
        <w:adjustRightInd w:val="0"/>
        <w:rPr>
          <w:rFonts w:ascii="TimesNewRomanPSMT" w:hAnsi="TimesNewRomanPSMT" w:cs="TimesNewRomanPSMT"/>
          <w:b/>
          <w:lang w:eastAsia="en-GB"/>
        </w:rPr>
      </w:pPr>
      <w:r w:rsidRPr="003E594D">
        <w:rPr>
          <w:rFonts w:ascii="TimesNewRomanPSMT" w:hAnsi="TimesNewRomanPSMT" w:cs="TimesNewRomanPSMT"/>
          <w:b/>
          <w:lang w:eastAsia="en-GB"/>
        </w:rPr>
        <w:t xml:space="preserve">Ing. arch. Filip </w:t>
      </w:r>
      <w:proofErr w:type="spellStart"/>
      <w:r w:rsidRPr="003E594D">
        <w:rPr>
          <w:rFonts w:ascii="TimesNewRomanPSMT" w:hAnsi="TimesNewRomanPSMT" w:cs="TimesNewRomanPSMT"/>
          <w:b/>
          <w:lang w:eastAsia="en-GB"/>
        </w:rPr>
        <w:t>Bala</w:t>
      </w:r>
      <w:proofErr w:type="spellEnd"/>
    </w:p>
    <w:p w14:paraId="4B1C86C7" w14:textId="3FA96D04" w:rsidR="003E594D" w:rsidRDefault="003E594D" w:rsidP="003E594D">
      <w:pPr>
        <w:autoSpaceDE w:val="0"/>
        <w:autoSpaceDN w:val="0"/>
        <w:adjustRightInd w:val="0"/>
        <w:rPr>
          <w:rFonts w:ascii="TimesNewRomanPSMT" w:hAnsi="TimesNewRomanPSMT" w:cs="TimesNewRomanPSMT"/>
          <w:lang w:eastAsia="en-GB"/>
        </w:rPr>
      </w:pPr>
      <w:r>
        <w:rPr>
          <w:rFonts w:ascii="TimesNewRomanPSMT" w:hAnsi="TimesNewRomanPSMT" w:cs="TimesNewRomanPSMT"/>
          <w:lang w:eastAsia="en-GB"/>
        </w:rPr>
        <w:t xml:space="preserve">sídlo: </w:t>
      </w:r>
      <w:r>
        <w:rPr>
          <w:rFonts w:ascii="TimesNewRomanPSMT" w:hAnsi="TimesNewRomanPSMT" w:cs="TimesNewRomanPSMT"/>
          <w:lang w:eastAsia="en-GB"/>
        </w:rPr>
        <w:tab/>
      </w:r>
      <w:r>
        <w:rPr>
          <w:rFonts w:ascii="TimesNewRomanPSMT" w:hAnsi="TimesNewRomanPSMT" w:cs="TimesNewRomanPSMT"/>
          <w:lang w:eastAsia="en-GB"/>
        </w:rPr>
        <w:tab/>
      </w:r>
      <w:r>
        <w:rPr>
          <w:rFonts w:ascii="TimesNewRomanPSMT" w:hAnsi="TimesNewRomanPSMT" w:cs="TimesNewRomanPSMT"/>
          <w:lang w:eastAsia="en-GB"/>
        </w:rPr>
        <w:tab/>
        <w:t>Císařská 8, Nový Jičín 741 01</w:t>
      </w:r>
    </w:p>
    <w:p w14:paraId="206B6659" w14:textId="660EC71E" w:rsidR="003E594D" w:rsidRDefault="003E594D" w:rsidP="003E594D">
      <w:pPr>
        <w:autoSpaceDE w:val="0"/>
        <w:autoSpaceDN w:val="0"/>
        <w:adjustRightInd w:val="0"/>
        <w:rPr>
          <w:rFonts w:ascii="TimesNewRomanPSMT" w:hAnsi="TimesNewRomanPSMT" w:cs="TimesNewRomanPSMT"/>
          <w:lang w:eastAsia="en-GB"/>
        </w:rPr>
      </w:pPr>
      <w:r>
        <w:rPr>
          <w:rFonts w:ascii="TimesNewRomanPSMT" w:hAnsi="TimesNewRomanPSMT" w:cs="TimesNewRomanPSMT"/>
          <w:lang w:eastAsia="en-GB"/>
        </w:rPr>
        <w:t xml:space="preserve">IČ: </w:t>
      </w:r>
      <w:r>
        <w:rPr>
          <w:rFonts w:ascii="TimesNewRomanPSMT" w:hAnsi="TimesNewRomanPSMT" w:cs="TimesNewRomanPSMT"/>
          <w:lang w:eastAsia="en-GB"/>
        </w:rPr>
        <w:tab/>
      </w:r>
      <w:r>
        <w:rPr>
          <w:rFonts w:ascii="TimesNewRomanPSMT" w:hAnsi="TimesNewRomanPSMT" w:cs="TimesNewRomanPSMT"/>
          <w:lang w:eastAsia="en-GB"/>
        </w:rPr>
        <w:tab/>
      </w:r>
      <w:r>
        <w:rPr>
          <w:rFonts w:ascii="TimesNewRomanPSMT" w:hAnsi="TimesNewRomanPSMT" w:cs="TimesNewRomanPSMT"/>
          <w:lang w:eastAsia="en-GB"/>
        </w:rPr>
        <w:tab/>
        <w:t>11896329</w:t>
      </w:r>
    </w:p>
    <w:p w14:paraId="2BDCD7C0" w14:textId="5FF9C41B" w:rsidR="003E594D" w:rsidRDefault="003E594D" w:rsidP="003E594D">
      <w:pPr>
        <w:autoSpaceDE w:val="0"/>
        <w:autoSpaceDN w:val="0"/>
        <w:adjustRightInd w:val="0"/>
        <w:rPr>
          <w:rFonts w:ascii="TimesNewRomanPSMT" w:hAnsi="TimesNewRomanPSMT" w:cs="TimesNewRomanPSMT"/>
          <w:lang w:eastAsia="en-GB"/>
        </w:rPr>
      </w:pPr>
      <w:r>
        <w:rPr>
          <w:rFonts w:ascii="TimesNewRomanPSMT" w:hAnsi="TimesNewRomanPSMT" w:cs="TimesNewRomanPSMT"/>
          <w:lang w:eastAsia="en-GB"/>
        </w:rPr>
        <w:t xml:space="preserve">bankovní spojení: </w:t>
      </w:r>
      <w:r>
        <w:rPr>
          <w:rFonts w:ascii="TimesNewRomanPSMT" w:hAnsi="TimesNewRomanPSMT" w:cs="TimesNewRomanPSMT"/>
          <w:lang w:eastAsia="en-GB"/>
        </w:rPr>
        <w:tab/>
        <w:t>123-9255650217/0100</w:t>
      </w:r>
    </w:p>
    <w:p w14:paraId="524D9F50" w14:textId="10E5BDC5" w:rsidR="003E594D" w:rsidRPr="003E594D" w:rsidRDefault="003E594D" w:rsidP="003E594D">
      <w:pPr>
        <w:autoSpaceDE w:val="0"/>
        <w:autoSpaceDN w:val="0"/>
        <w:adjustRightInd w:val="0"/>
        <w:rPr>
          <w:rFonts w:ascii="TimesNewRomanPSMT" w:hAnsi="TimesNewRomanPSMT" w:cs="TimesNewRomanPSMT"/>
          <w:lang w:eastAsia="en-GB"/>
        </w:rPr>
      </w:pPr>
      <w:r>
        <w:rPr>
          <w:rFonts w:ascii="TimesNewRomanPSMT" w:hAnsi="TimesNewRomanPSMT" w:cs="TimesNewRomanPSMT"/>
          <w:lang w:eastAsia="en-GB"/>
        </w:rPr>
        <w:t xml:space="preserve">zastoupená: </w:t>
      </w:r>
      <w:r>
        <w:rPr>
          <w:rFonts w:ascii="TimesNewRomanPSMT" w:hAnsi="TimesNewRomanPSMT" w:cs="TimesNewRomanPSMT"/>
          <w:lang w:eastAsia="en-GB"/>
        </w:rPr>
        <w:tab/>
      </w:r>
      <w:r>
        <w:rPr>
          <w:rFonts w:ascii="TimesNewRomanPSMT" w:hAnsi="TimesNewRomanPSMT" w:cs="TimesNewRomanPSMT"/>
          <w:lang w:eastAsia="en-GB"/>
        </w:rPr>
        <w:tab/>
        <w:t xml:space="preserve">ve věcech smluvních: </w:t>
      </w:r>
      <w:r>
        <w:rPr>
          <w:rFonts w:ascii="TimesNewRomanPSMT" w:hAnsi="TimesNewRomanPSMT" w:cs="TimesNewRomanPSMT"/>
          <w:lang w:eastAsia="en-GB"/>
        </w:rPr>
        <w:tab/>
      </w:r>
      <w:r w:rsidRPr="003E594D">
        <w:rPr>
          <w:rFonts w:ascii="TimesNewRomanPSMT" w:hAnsi="TimesNewRomanPSMT" w:cs="TimesNewRomanPSMT"/>
          <w:lang w:eastAsia="en-GB"/>
        </w:rPr>
        <w:t xml:space="preserve">Ing. arch. Filip </w:t>
      </w:r>
      <w:proofErr w:type="spellStart"/>
      <w:r w:rsidRPr="003E594D">
        <w:rPr>
          <w:rFonts w:ascii="TimesNewRomanPSMT" w:hAnsi="TimesNewRomanPSMT" w:cs="TimesNewRomanPSMT"/>
          <w:lang w:eastAsia="en-GB"/>
        </w:rPr>
        <w:t>Bala</w:t>
      </w:r>
      <w:proofErr w:type="spellEnd"/>
    </w:p>
    <w:p w14:paraId="1A1FC4B0" w14:textId="063BE45D" w:rsidR="00274947" w:rsidRDefault="003E594D" w:rsidP="003E594D">
      <w:pPr>
        <w:ind w:left="1416" w:firstLine="708"/>
        <w:rPr>
          <w:rFonts w:ascii="TimesNewRomanPSMT" w:hAnsi="TimesNewRomanPSMT" w:cs="TimesNewRomanPSMT"/>
          <w:lang w:eastAsia="en-GB"/>
        </w:rPr>
      </w:pPr>
      <w:r w:rsidRPr="003E594D">
        <w:rPr>
          <w:rFonts w:ascii="TimesNewRomanPSMT" w:hAnsi="TimesNewRomanPSMT" w:cs="TimesNewRomanPSMT"/>
          <w:lang w:eastAsia="en-GB"/>
        </w:rPr>
        <w:t>ve věcech technických:</w:t>
      </w:r>
      <w:r w:rsidR="00274947" w:rsidRPr="003E594D">
        <w:t xml:space="preserve"> </w:t>
      </w:r>
      <w:r w:rsidRPr="003E594D">
        <w:tab/>
      </w:r>
      <w:r w:rsidRPr="003E594D">
        <w:rPr>
          <w:rFonts w:ascii="TimesNewRomanPSMT" w:hAnsi="TimesNewRomanPSMT" w:cs="TimesNewRomanPSMT"/>
          <w:lang w:eastAsia="en-GB"/>
        </w:rPr>
        <w:t xml:space="preserve">Ing. arch. Filip </w:t>
      </w:r>
      <w:proofErr w:type="spellStart"/>
      <w:r w:rsidRPr="003E594D">
        <w:rPr>
          <w:rFonts w:ascii="TimesNewRomanPSMT" w:hAnsi="TimesNewRomanPSMT" w:cs="TimesNewRomanPSMT"/>
          <w:lang w:eastAsia="en-GB"/>
        </w:rPr>
        <w:t>Bala</w:t>
      </w:r>
      <w:proofErr w:type="spellEnd"/>
    </w:p>
    <w:p w14:paraId="42B47F34" w14:textId="33DB8528" w:rsidR="0031730D" w:rsidRPr="003E594D" w:rsidRDefault="0031730D" w:rsidP="0031730D">
      <w:r>
        <w:t>Není plátce DPH</w:t>
      </w:r>
    </w:p>
    <w:p w14:paraId="4FC957F9" w14:textId="77777777" w:rsidR="00274947" w:rsidRDefault="00274947" w:rsidP="00274947">
      <w:pPr>
        <w:rPr>
          <w:i/>
        </w:rPr>
      </w:pPr>
    </w:p>
    <w:p w14:paraId="7A40C298" w14:textId="77777777" w:rsidR="00274947" w:rsidRPr="00FB39C1" w:rsidRDefault="00274947" w:rsidP="00274947">
      <w:pPr>
        <w:rPr>
          <w:i/>
        </w:rPr>
      </w:pPr>
      <w:r w:rsidRPr="00FB39C1">
        <w:rPr>
          <w:i/>
        </w:rPr>
        <w:t>(jako „</w:t>
      </w:r>
      <w:r>
        <w:rPr>
          <w:i/>
        </w:rPr>
        <w:t>zhotovitel“</w:t>
      </w:r>
      <w:r w:rsidRPr="00FB39C1">
        <w:rPr>
          <w:i/>
        </w:rPr>
        <w:t>) na straně druhé</w:t>
      </w:r>
    </w:p>
    <w:p w14:paraId="21764AF0" w14:textId="77777777" w:rsidR="00274947" w:rsidRDefault="00274947"/>
    <w:p w14:paraId="5225AD7B" w14:textId="77777777" w:rsidR="00274947" w:rsidRDefault="00274947"/>
    <w:p w14:paraId="0A7D2ECA" w14:textId="77777777" w:rsidR="00274947" w:rsidRDefault="00274947"/>
    <w:p w14:paraId="7F78AC75" w14:textId="77777777" w:rsidR="00CF2D4A" w:rsidRDefault="00CF2D4A"/>
    <w:p w14:paraId="537D03BB" w14:textId="77777777" w:rsidR="00274947" w:rsidRDefault="00274947" w:rsidP="00274947">
      <w:pPr>
        <w:jc w:val="center"/>
      </w:pPr>
      <w:r>
        <w:t>uzavírají v souladu s § 2586 a násl. zákona č. 89/2012 Sb. občanského zákoníku</w:t>
      </w:r>
    </w:p>
    <w:p w14:paraId="7E05071B" w14:textId="77777777" w:rsidR="00274947" w:rsidRDefault="00274947" w:rsidP="00274947">
      <w:pPr>
        <w:jc w:val="center"/>
      </w:pPr>
      <w:r>
        <w:t xml:space="preserve"> tuto </w:t>
      </w:r>
    </w:p>
    <w:p w14:paraId="21EE7F69" w14:textId="77777777" w:rsidR="00274947" w:rsidRDefault="00274947" w:rsidP="00274947">
      <w:pPr>
        <w:jc w:val="center"/>
      </w:pPr>
    </w:p>
    <w:p w14:paraId="559AA880" w14:textId="77777777" w:rsidR="00274947" w:rsidRDefault="00274947" w:rsidP="00274947">
      <w:pPr>
        <w:jc w:val="center"/>
      </w:pPr>
    </w:p>
    <w:p w14:paraId="293F09AC" w14:textId="77777777" w:rsidR="00CF2D4A" w:rsidRDefault="00CF2D4A" w:rsidP="00274947">
      <w:pPr>
        <w:jc w:val="center"/>
      </w:pPr>
    </w:p>
    <w:p w14:paraId="7262D6C9" w14:textId="77777777" w:rsidR="00274947" w:rsidRDefault="00274947" w:rsidP="00274947">
      <w:pPr>
        <w:jc w:val="center"/>
        <w:rPr>
          <w:b/>
          <w:smallCaps/>
          <w:sz w:val="40"/>
          <w:szCs w:val="40"/>
        </w:rPr>
      </w:pPr>
      <w:r w:rsidRPr="00D128B8">
        <w:rPr>
          <w:b/>
          <w:smallCaps/>
          <w:sz w:val="40"/>
          <w:szCs w:val="40"/>
        </w:rPr>
        <w:t>smlouvu o dílo</w:t>
      </w:r>
    </w:p>
    <w:p w14:paraId="7C1E6259" w14:textId="77777777" w:rsidR="003E73B4" w:rsidRPr="00D128B8" w:rsidRDefault="003E73B4" w:rsidP="00274947">
      <w:pPr>
        <w:jc w:val="center"/>
        <w:rPr>
          <w:b/>
          <w:smallCaps/>
          <w:sz w:val="40"/>
          <w:szCs w:val="40"/>
        </w:rPr>
      </w:pPr>
    </w:p>
    <w:p w14:paraId="54D6CBEA" w14:textId="77777777" w:rsidR="00274947" w:rsidRDefault="00274947"/>
    <w:p w14:paraId="4F59A341" w14:textId="77777777" w:rsidR="00BD1A1B" w:rsidRPr="00BD1A1B" w:rsidRDefault="00BD1A1B" w:rsidP="00BD1A1B">
      <w:pPr>
        <w:jc w:val="center"/>
        <w:rPr>
          <w:b/>
        </w:rPr>
      </w:pPr>
      <w:r w:rsidRPr="00BD1A1B">
        <w:rPr>
          <w:b/>
        </w:rPr>
        <w:t>Preambule</w:t>
      </w:r>
    </w:p>
    <w:p w14:paraId="3CD8C6E3" w14:textId="77777777" w:rsidR="00BD1A1B" w:rsidRDefault="00BD1A1B"/>
    <w:p w14:paraId="6352B6DF" w14:textId="77777777" w:rsidR="00BD1A1B" w:rsidRDefault="00BD1A1B" w:rsidP="005E05CD">
      <w:pPr>
        <w:jc w:val="both"/>
      </w:pPr>
      <w:r>
        <w:t>Objednatel je pověřen zajištěním realizace Národního stánku projektu Frankfurt 2026 na mezinárodních knižních veletrzích v Lipsku v březnu 2026 a ve Fran</w:t>
      </w:r>
      <w:r w:rsidR="006965FB">
        <w:t xml:space="preserve">kfurtu nad Mohanem v říjnu 2026. </w:t>
      </w:r>
    </w:p>
    <w:p w14:paraId="773E82FE" w14:textId="77777777" w:rsidR="006965FB" w:rsidRDefault="006965FB" w:rsidP="00BD1A1B">
      <w:pPr>
        <w:ind w:firstLine="708"/>
        <w:jc w:val="both"/>
      </w:pPr>
    </w:p>
    <w:tbl>
      <w:tblPr>
        <w:tblW w:w="7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985"/>
        <w:gridCol w:w="2100"/>
      </w:tblGrid>
      <w:tr w:rsidR="007F3547" w14:paraId="56180BDD" w14:textId="77777777" w:rsidTr="00762523">
        <w:trPr>
          <w:trHeight w:val="532"/>
        </w:trPr>
        <w:tc>
          <w:tcPr>
            <w:tcW w:w="2265" w:type="dxa"/>
            <w:tcBorders>
              <w:top w:val="single" w:sz="4" w:space="0" w:color="000000"/>
              <w:left w:val="single" w:sz="4" w:space="0" w:color="000000"/>
              <w:bottom w:val="single" w:sz="4" w:space="0" w:color="000000"/>
              <w:right w:val="single" w:sz="4" w:space="0" w:color="000000"/>
            </w:tcBorders>
          </w:tcPr>
          <w:p w14:paraId="34343F63" w14:textId="77777777" w:rsidR="007F3547" w:rsidRDefault="007F3547" w:rsidP="00762523">
            <w:pPr>
              <w:jc w:val="both"/>
            </w:pPr>
            <w:r>
              <w:t xml:space="preserve"> Datum</w:t>
            </w:r>
          </w:p>
        </w:tc>
        <w:tc>
          <w:tcPr>
            <w:tcW w:w="2985" w:type="dxa"/>
            <w:tcBorders>
              <w:top w:val="single" w:sz="4" w:space="0" w:color="000000"/>
              <w:left w:val="single" w:sz="4" w:space="0" w:color="000000"/>
              <w:bottom w:val="single" w:sz="4" w:space="0" w:color="000000"/>
              <w:right w:val="single" w:sz="4" w:space="0" w:color="000000"/>
            </w:tcBorders>
          </w:tcPr>
          <w:p w14:paraId="53708F35" w14:textId="77777777" w:rsidR="007F3547" w:rsidRDefault="007F3547" w:rsidP="00762523">
            <w:pPr>
              <w:jc w:val="both"/>
            </w:pPr>
            <w:r>
              <w:t>Místo</w:t>
            </w:r>
          </w:p>
        </w:tc>
        <w:tc>
          <w:tcPr>
            <w:tcW w:w="2100" w:type="dxa"/>
            <w:tcBorders>
              <w:top w:val="single" w:sz="4" w:space="0" w:color="000000"/>
              <w:left w:val="single" w:sz="4" w:space="0" w:color="000000"/>
              <w:bottom w:val="single" w:sz="4" w:space="0" w:color="000000"/>
              <w:right w:val="single" w:sz="4" w:space="0" w:color="000000"/>
            </w:tcBorders>
          </w:tcPr>
          <w:p w14:paraId="2032C0B8" w14:textId="77777777" w:rsidR="007F3547" w:rsidRDefault="007F3547" w:rsidP="00762523">
            <w:pPr>
              <w:jc w:val="both"/>
              <w:rPr>
                <w:vertAlign w:val="superscript"/>
              </w:rPr>
            </w:pPr>
            <w:r>
              <w:t>m</w:t>
            </w:r>
            <w:r>
              <w:rPr>
                <w:vertAlign w:val="superscript"/>
              </w:rPr>
              <w:t>2</w:t>
            </w:r>
          </w:p>
        </w:tc>
      </w:tr>
      <w:tr w:rsidR="007F3547" w14:paraId="223D96D2" w14:textId="77777777" w:rsidTr="00762523">
        <w:tc>
          <w:tcPr>
            <w:tcW w:w="2265" w:type="dxa"/>
            <w:tcBorders>
              <w:top w:val="single" w:sz="4" w:space="0" w:color="000000"/>
              <w:left w:val="single" w:sz="4" w:space="0" w:color="000000"/>
              <w:bottom w:val="single" w:sz="4" w:space="0" w:color="000000"/>
              <w:right w:val="single" w:sz="4" w:space="0" w:color="000000"/>
            </w:tcBorders>
          </w:tcPr>
          <w:p w14:paraId="738BFFE3" w14:textId="77777777" w:rsidR="007F3547" w:rsidRDefault="007F3547" w:rsidP="00762523">
            <w:pPr>
              <w:jc w:val="both"/>
            </w:pPr>
            <w:r>
              <w:t>19.-22.3. 2026</w:t>
            </w:r>
          </w:p>
        </w:tc>
        <w:tc>
          <w:tcPr>
            <w:tcW w:w="2985" w:type="dxa"/>
            <w:tcBorders>
              <w:top w:val="single" w:sz="4" w:space="0" w:color="000000"/>
              <w:left w:val="single" w:sz="4" w:space="0" w:color="000000"/>
              <w:bottom w:val="single" w:sz="4" w:space="0" w:color="000000"/>
              <w:right w:val="single" w:sz="4" w:space="0" w:color="000000"/>
            </w:tcBorders>
          </w:tcPr>
          <w:p w14:paraId="5CE4A92A" w14:textId="77777777" w:rsidR="007F3547" w:rsidRDefault="007F3547" w:rsidP="00762523">
            <w:pPr>
              <w:jc w:val="both"/>
            </w:pPr>
            <w:r>
              <w:t>Lipsko</w:t>
            </w:r>
          </w:p>
        </w:tc>
        <w:tc>
          <w:tcPr>
            <w:tcW w:w="2100" w:type="dxa"/>
            <w:tcBorders>
              <w:top w:val="single" w:sz="4" w:space="0" w:color="000000"/>
              <w:left w:val="single" w:sz="4" w:space="0" w:color="000000"/>
              <w:bottom w:val="single" w:sz="4" w:space="0" w:color="000000"/>
              <w:right w:val="single" w:sz="4" w:space="0" w:color="000000"/>
            </w:tcBorders>
          </w:tcPr>
          <w:p w14:paraId="4B3A9A48" w14:textId="77777777" w:rsidR="007F3547" w:rsidRDefault="007F3547" w:rsidP="00762523">
            <w:pPr>
              <w:jc w:val="both"/>
            </w:pPr>
            <w:r>
              <w:t xml:space="preserve">160 </w:t>
            </w:r>
          </w:p>
        </w:tc>
      </w:tr>
      <w:tr w:rsidR="007F3547" w14:paraId="4C3E9DF1" w14:textId="77777777" w:rsidTr="00762523">
        <w:tc>
          <w:tcPr>
            <w:tcW w:w="2265" w:type="dxa"/>
            <w:tcBorders>
              <w:top w:val="single" w:sz="4" w:space="0" w:color="000000"/>
              <w:left w:val="single" w:sz="4" w:space="0" w:color="000000"/>
              <w:bottom w:val="single" w:sz="4" w:space="0" w:color="000000"/>
              <w:right w:val="single" w:sz="4" w:space="0" w:color="000000"/>
            </w:tcBorders>
          </w:tcPr>
          <w:p w14:paraId="2FCFC7E3" w14:textId="77777777" w:rsidR="007F3547" w:rsidRDefault="007F3547" w:rsidP="00762523">
            <w:pPr>
              <w:jc w:val="both"/>
            </w:pPr>
            <w:r>
              <w:t>7.– 11. 10. 2026</w:t>
            </w:r>
          </w:p>
        </w:tc>
        <w:tc>
          <w:tcPr>
            <w:tcW w:w="2985" w:type="dxa"/>
            <w:tcBorders>
              <w:top w:val="single" w:sz="4" w:space="0" w:color="000000"/>
              <w:left w:val="single" w:sz="4" w:space="0" w:color="000000"/>
              <w:bottom w:val="single" w:sz="4" w:space="0" w:color="000000"/>
              <w:right w:val="single" w:sz="4" w:space="0" w:color="000000"/>
            </w:tcBorders>
          </w:tcPr>
          <w:p w14:paraId="513421E3" w14:textId="77777777" w:rsidR="007F3547" w:rsidRDefault="007F3547" w:rsidP="00762523">
            <w:pPr>
              <w:jc w:val="both"/>
            </w:pPr>
            <w:r>
              <w:t>Frankfurt nad Mohanem</w:t>
            </w:r>
          </w:p>
        </w:tc>
        <w:tc>
          <w:tcPr>
            <w:tcW w:w="2100" w:type="dxa"/>
            <w:tcBorders>
              <w:top w:val="single" w:sz="4" w:space="0" w:color="000000"/>
              <w:left w:val="single" w:sz="4" w:space="0" w:color="000000"/>
              <w:bottom w:val="single" w:sz="4" w:space="0" w:color="000000"/>
              <w:right w:val="single" w:sz="4" w:space="0" w:color="000000"/>
            </w:tcBorders>
          </w:tcPr>
          <w:p w14:paraId="5804D3CF" w14:textId="77777777" w:rsidR="007F3547" w:rsidRDefault="007F3547" w:rsidP="00762523">
            <w:pPr>
              <w:jc w:val="both"/>
            </w:pPr>
            <w:r>
              <w:t>200</w:t>
            </w:r>
          </w:p>
        </w:tc>
      </w:tr>
    </w:tbl>
    <w:p w14:paraId="193DF60D" w14:textId="77777777" w:rsidR="00BD1A1B" w:rsidRPr="00086730" w:rsidRDefault="00BD1A1B" w:rsidP="00BD1A1B">
      <w:pPr>
        <w:jc w:val="both"/>
        <w:rPr>
          <w:b/>
        </w:rPr>
      </w:pPr>
    </w:p>
    <w:p w14:paraId="79151FD8" w14:textId="13A28ADD" w:rsidR="00B9429C" w:rsidRDefault="006965FB" w:rsidP="00B9429C">
      <w:r>
        <w:tab/>
      </w:r>
    </w:p>
    <w:p w14:paraId="5DB5FED9" w14:textId="29FEBE60" w:rsidR="005E05CD" w:rsidRDefault="005E05CD" w:rsidP="00B9429C"/>
    <w:p w14:paraId="3A739A7B" w14:textId="77777777" w:rsidR="00B9429C" w:rsidRDefault="00B9429C" w:rsidP="00274947">
      <w:pPr>
        <w:jc w:val="center"/>
        <w:rPr>
          <w:b/>
        </w:rPr>
      </w:pPr>
    </w:p>
    <w:p w14:paraId="7FFA21A5" w14:textId="77777777" w:rsidR="00274947" w:rsidRDefault="00274947" w:rsidP="00274947">
      <w:pPr>
        <w:jc w:val="center"/>
        <w:rPr>
          <w:b/>
        </w:rPr>
      </w:pPr>
      <w:r w:rsidRPr="00462BB9">
        <w:rPr>
          <w:b/>
        </w:rPr>
        <w:lastRenderedPageBreak/>
        <w:t>I.</w:t>
      </w:r>
    </w:p>
    <w:p w14:paraId="39E9A34A" w14:textId="77777777" w:rsidR="00274947" w:rsidRPr="00462BB9" w:rsidRDefault="00274947" w:rsidP="00DD51AB">
      <w:pPr>
        <w:spacing w:after="120"/>
        <w:jc w:val="center"/>
        <w:rPr>
          <w:b/>
        </w:rPr>
      </w:pPr>
      <w:r w:rsidRPr="00462BB9">
        <w:rPr>
          <w:b/>
        </w:rPr>
        <w:t>Předmět smlouvy</w:t>
      </w:r>
    </w:p>
    <w:p w14:paraId="0EE1F3D3" w14:textId="48D2AAF8" w:rsidR="00E436DD" w:rsidRPr="00E436DD" w:rsidRDefault="00B9429C" w:rsidP="00DD51AB">
      <w:pPr>
        <w:numPr>
          <w:ilvl w:val="0"/>
          <w:numId w:val="27"/>
        </w:numPr>
        <w:spacing w:after="120"/>
        <w:ind w:left="284" w:hanging="284"/>
        <w:jc w:val="both"/>
        <w:rPr>
          <w:color w:val="212121"/>
        </w:rPr>
      </w:pPr>
      <w:r>
        <w:t>Předmětem této smlouvy je vypracování d</w:t>
      </w:r>
      <w:r>
        <w:rPr>
          <w:color w:val="212121"/>
        </w:rPr>
        <w:t xml:space="preserve">okumentace pro výrobu stánku dle architektonického řešení zhotovitele tvořícího přílohu této smlouvy. Tato dokumentace </w:t>
      </w:r>
      <w:r w:rsidR="007513F2">
        <w:rPr>
          <w:color w:val="212121"/>
        </w:rPr>
        <w:t xml:space="preserve">musí obsahovat </w:t>
      </w:r>
      <w:r>
        <w:rPr>
          <w:color w:val="212121"/>
        </w:rPr>
        <w:t>všechny potřebné informace pro výrobu</w:t>
      </w:r>
      <w:r w:rsidR="0012053B">
        <w:rPr>
          <w:color w:val="212121"/>
        </w:rPr>
        <w:t xml:space="preserve"> </w:t>
      </w:r>
      <w:r>
        <w:rPr>
          <w:color w:val="212121"/>
        </w:rPr>
        <w:t>stánku, zejména, nikoliv však výlučně:</w:t>
      </w:r>
    </w:p>
    <w:p w14:paraId="11430CE7" w14:textId="02849132" w:rsidR="00B9429C" w:rsidRPr="007C3C0A" w:rsidRDefault="00B9429C" w:rsidP="00DD51AB">
      <w:pPr>
        <w:pStyle w:val="Odstavecseseznamem"/>
        <w:numPr>
          <w:ilvl w:val="0"/>
          <w:numId w:val="31"/>
        </w:numPr>
        <w:spacing w:after="120"/>
        <w:ind w:left="714" w:hanging="357"/>
        <w:jc w:val="both"/>
        <w:rPr>
          <w:color w:val="212121"/>
        </w:rPr>
      </w:pPr>
      <w:r w:rsidRPr="007C3C0A">
        <w:rPr>
          <w:color w:val="212121"/>
        </w:rPr>
        <w:t>architektonický návrh a vizualizace po zapracování připomínek</w:t>
      </w:r>
      <w:r w:rsidR="005557EE" w:rsidRPr="007C3C0A">
        <w:rPr>
          <w:color w:val="212121"/>
        </w:rPr>
        <w:t xml:space="preserve"> objednatele. Objednatel své připomínky k architektonickému řešení zhotoviteli sdělí do 14 dnů ode dne uzavření smlouvy</w:t>
      </w:r>
    </w:p>
    <w:p w14:paraId="5452B197" w14:textId="32C2DE91" w:rsidR="00B9429C" w:rsidRPr="007C3C0A" w:rsidRDefault="00B9429C" w:rsidP="00DD51AB">
      <w:pPr>
        <w:pStyle w:val="Odstavecseseznamem"/>
        <w:numPr>
          <w:ilvl w:val="0"/>
          <w:numId w:val="31"/>
        </w:numPr>
        <w:spacing w:after="120"/>
        <w:ind w:left="714" w:hanging="357"/>
        <w:jc w:val="both"/>
        <w:rPr>
          <w:color w:val="212121"/>
        </w:rPr>
      </w:pPr>
      <w:r w:rsidRPr="007C3C0A">
        <w:rPr>
          <w:color w:val="212121"/>
        </w:rPr>
        <w:t xml:space="preserve">technické výkresy a popis technického řešení </w:t>
      </w:r>
      <w:r w:rsidR="005557EE" w:rsidRPr="007C3C0A">
        <w:rPr>
          <w:color w:val="212121"/>
        </w:rPr>
        <w:t>nezbytné pro zhotovení výrobní dokumentace (výrobní dokumentaci řeší v další fázi výrobce stánku)</w:t>
      </w:r>
      <w:r w:rsidRPr="007C3C0A">
        <w:rPr>
          <w:color w:val="212121"/>
        </w:rPr>
        <w:t xml:space="preserve"> </w:t>
      </w:r>
    </w:p>
    <w:p w14:paraId="45ED9020" w14:textId="7F69A9C3" w:rsidR="007C3C0A" w:rsidRPr="005E05CD" w:rsidRDefault="00B9429C" w:rsidP="00DD51AB">
      <w:pPr>
        <w:pStyle w:val="Odstavecseseznamem"/>
        <w:numPr>
          <w:ilvl w:val="0"/>
          <w:numId w:val="31"/>
        </w:numPr>
        <w:spacing w:after="120"/>
        <w:ind w:left="714" w:hanging="357"/>
        <w:jc w:val="both"/>
        <w:rPr>
          <w:color w:val="212121"/>
        </w:rPr>
      </w:pPr>
      <w:r w:rsidRPr="007C3C0A">
        <w:rPr>
          <w:color w:val="212121"/>
        </w:rPr>
        <w:t xml:space="preserve">popis a specifikace všech použitých technologií a zařízení </w:t>
      </w:r>
    </w:p>
    <w:p w14:paraId="13129DD4" w14:textId="77777777" w:rsidR="00B9429C" w:rsidRDefault="00B9429C" w:rsidP="00DD51AB">
      <w:pPr>
        <w:numPr>
          <w:ilvl w:val="0"/>
          <w:numId w:val="27"/>
        </w:numPr>
        <w:spacing w:after="120"/>
        <w:ind w:left="284" w:hanging="284"/>
        <w:jc w:val="both"/>
      </w:pPr>
      <w:r>
        <w:t>Součástí díla je i:</w:t>
      </w:r>
    </w:p>
    <w:p w14:paraId="4C3D88FC" w14:textId="39F99A24" w:rsidR="00B9429C" w:rsidRPr="00B9429C" w:rsidRDefault="00B9429C" w:rsidP="00DD51AB">
      <w:pPr>
        <w:pStyle w:val="Odstavecseseznamem"/>
        <w:numPr>
          <w:ilvl w:val="0"/>
          <w:numId w:val="30"/>
        </w:numPr>
        <w:spacing w:after="120"/>
        <w:ind w:left="714" w:hanging="357"/>
        <w:jc w:val="both"/>
      </w:pPr>
      <w:r w:rsidRPr="00E436DD">
        <w:rPr>
          <w:bCs/>
        </w:rPr>
        <w:t>informace o</w:t>
      </w:r>
      <w:r w:rsidR="005827BF" w:rsidRPr="00E436DD">
        <w:rPr>
          <w:bCs/>
        </w:rPr>
        <w:t xml:space="preserve"> předpokládané</w:t>
      </w:r>
      <w:r w:rsidRPr="00E436DD">
        <w:rPr>
          <w:bCs/>
        </w:rPr>
        <w:t xml:space="preserve"> hmotnosti a objemu stánku po jeho vyrobení</w:t>
      </w:r>
    </w:p>
    <w:p w14:paraId="6FBD0F03" w14:textId="715657AB" w:rsidR="00B9429C" w:rsidRDefault="00B9429C" w:rsidP="00DD51AB">
      <w:pPr>
        <w:pStyle w:val="Odstavecseseznamem"/>
        <w:numPr>
          <w:ilvl w:val="0"/>
          <w:numId w:val="30"/>
        </w:numPr>
        <w:spacing w:after="120"/>
        <w:ind w:left="714" w:hanging="357"/>
        <w:jc w:val="both"/>
      </w:pPr>
      <w:r w:rsidRPr="00E436DD">
        <w:rPr>
          <w:bCs/>
        </w:rPr>
        <w:t xml:space="preserve">stanovení předpokládané hodnoty </w:t>
      </w:r>
      <w:r w:rsidR="003E73B4">
        <w:rPr>
          <w:bCs/>
        </w:rPr>
        <w:t>dodání</w:t>
      </w:r>
      <w:r w:rsidRPr="00E436DD">
        <w:rPr>
          <w:bCs/>
        </w:rPr>
        <w:t xml:space="preserve"> stánku</w:t>
      </w:r>
      <w:r w:rsidR="003E73B4">
        <w:rPr>
          <w:bCs/>
        </w:rPr>
        <w:t xml:space="preserve"> </w:t>
      </w:r>
      <w:r w:rsidR="003E73B4" w:rsidRPr="00DF7298">
        <w:t>(obvyklá cena výroby a dodání stánku provedeného dle architektonického řešení navrženého v nabídce)</w:t>
      </w:r>
      <w:r w:rsidR="00242C15" w:rsidRPr="00E436DD">
        <w:rPr>
          <w:bCs/>
        </w:rPr>
        <w:t xml:space="preserve">, která </w:t>
      </w:r>
      <w:r w:rsidR="00242C15">
        <w:t xml:space="preserve">musí být </w:t>
      </w:r>
      <w:r w:rsidR="00242C15" w:rsidRPr="00E436DD">
        <w:rPr>
          <w:b/>
        </w:rPr>
        <w:t>nižší než 3.000.000,- Kč bez DPH</w:t>
      </w:r>
      <w:r w:rsidRPr="00E436DD">
        <w:rPr>
          <w:bCs/>
        </w:rPr>
        <w:t xml:space="preserve"> – cenová kalkulace</w:t>
      </w:r>
      <w:r>
        <w:t xml:space="preserve"> rozepsaná do jednotlivých položek (materiál, práce)</w:t>
      </w:r>
    </w:p>
    <w:p w14:paraId="1B4A9E0A" w14:textId="77777777" w:rsidR="003E73B4" w:rsidRDefault="00E436DD" w:rsidP="003E73B4">
      <w:pPr>
        <w:pStyle w:val="Odstavecseseznamem"/>
        <w:numPr>
          <w:ilvl w:val="0"/>
          <w:numId w:val="30"/>
        </w:numPr>
        <w:spacing w:after="120"/>
        <w:ind w:left="714" w:hanging="357"/>
        <w:jc w:val="both"/>
      </w:pPr>
      <w:r>
        <w:t xml:space="preserve">dozor při </w:t>
      </w:r>
      <w:r w:rsidR="003E73B4">
        <w:t xml:space="preserve">dodání a </w:t>
      </w:r>
      <w:r>
        <w:t>výrobě stánku (součástí tohoto dozoru je i povinnost zhotovitele upozorňovat objednatel na nedostatky a vady výroby stánku včas tak, aby objednatel mohl včas u výrobce stánku uplatnit své nároky s tímto související)</w:t>
      </w:r>
    </w:p>
    <w:p w14:paraId="34825FF8" w14:textId="189D978A" w:rsidR="003E73B4" w:rsidRPr="00DF7298" w:rsidRDefault="00024B65" w:rsidP="003E73B4">
      <w:pPr>
        <w:pStyle w:val="Odstavecseseznamem"/>
        <w:numPr>
          <w:ilvl w:val="0"/>
          <w:numId w:val="30"/>
        </w:numPr>
        <w:spacing w:after="120"/>
        <w:ind w:left="714" w:hanging="357"/>
        <w:jc w:val="both"/>
      </w:pPr>
      <w:r w:rsidRPr="003E73B4">
        <w:t xml:space="preserve">dozor </w:t>
      </w:r>
      <w:r w:rsidR="005557EE" w:rsidRPr="003E73B4">
        <w:t xml:space="preserve">při cvičném sestavení stánku </w:t>
      </w:r>
      <w:r w:rsidR="003E73B4" w:rsidRPr="00DF7298">
        <w:t>dodavatelem stánku dle pokynů objednatele.</w:t>
      </w:r>
    </w:p>
    <w:p w14:paraId="6C6E7590" w14:textId="5EB08244" w:rsidR="00B27AF7" w:rsidRDefault="006965FB" w:rsidP="00DD51AB">
      <w:pPr>
        <w:pStyle w:val="Odstavecseseznamem"/>
        <w:numPr>
          <w:ilvl w:val="0"/>
          <w:numId w:val="27"/>
        </w:numPr>
        <w:spacing w:after="120"/>
        <w:ind w:left="284" w:hanging="284"/>
        <w:jc w:val="both"/>
      </w:pPr>
      <w:r w:rsidRPr="003E73B4">
        <w:rPr>
          <w:color w:val="212121"/>
        </w:rPr>
        <w:t xml:space="preserve"> </w:t>
      </w:r>
      <w:r w:rsidR="00B27AF7" w:rsidRPr="00A019E9">
        <w:t>Objednatel je oprávněn zhotoviteli sdělit připomínky k předložené dokumentaci</w:t>
      </w:r>
      <w:r w:rsidR="00B27AF7">
        <w:t xml:space="preserve"> vč. manuálu</w:t>
      </w:r>
      <w:r w:rsidR="00B27AF7" w:rsidRPr="00A019E9">
        <w:t xml:space="preserve"> (písemně – mailem, atd.) </w:t>
      </w:r>
      <w:r w:rsidR="00B27AF7">
        <w:t xml:space="preserve">vč. </w:t>
      </w:r>
      <w:r w:rsidR="00B27AF7" w:rsidRPr="00A019E9">
        <w:t>závazn</w:t>
      </w:r>
      <w:r w:rsidR="00B27AF7">
        <w:t>ého</w:t>
      </w:r>
      <w:r w:rsidR="00B27AF7" w:rsidRPr="00A019E9">
        <w:t xml:space="preserve"> způsob</w:t>
      </w:r>
      <w:r w:rsidR="00B27AF7">
        <w:t>u</w:t>
      </w:r>
      <w:r w:rsidR="00B27AF7" w:rsidRPr="00A019E9">
        <w:t xml:space="preserve"> provedení kontrolované části díla a zhotovitel je povinen tento způsob respektovat (vč. povinnosti upozornit na nevhodnost takto stanoveného způsobu provedení</w:t>
      </w:r>
      <w:r w:rsidR="00B27AF7">
        <w:t>)</w:t>
      </w:r>
      <w:r w:rsidR="00B27AF7" w:rsidRPr="00A019E9">
        <w:t>. Zhotovitel je povinen na nevhodnost povahy připomínek, způsobu provedení části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19D7067B" w14:textId="1AC32A07" w:rsidR="005E05CD" w:rsidRDefault="00274947" w:rsidP="00DD51AB">
      <w:pPr>
        <w:numPr>
          <w:ilvl w:val="0"/>
          <w:numId w:val="27"/>
        </w:numPr>
        <w:spacing w:after="120"/>
        <w:ind w:left="284" w:hanging="284"/>
        <w:jc w:val="both"/>
      </w:pPr>
      <w:r>
        <w:t>V případě, že pro řádné proveden</w:t>
      </w:r>
      <w:r w:rsidR="00215348">
        <w:t>í</w:t>
      </w:r>
      <w:r w:rsidR="00225EA7">
        <w:t xml:space="preserve"> </w:t>
      </w:r>
      <w:r>
        <w:t>díla je nutné proveden</w:t>
      </w:r>
      <w:r w:rsidR="003374BB">
        <w:t xml:space="preserve">í prací, nezahrnutých v čl. I. </w:t>
      </w:r>
      <w:r>
        <w:t>této smlouvy, které zhotovitel mohl a měl při uzavírání smlouvy předpokládat, jsou tyto práce součástí předmětu této smlouvy.</w:t>
      </w:r>
    </w:p>
    <w:p w14:paraId="16DB5024" w14:textId="503E5D51" w:rsidR="005E05CD" w:rsidRDefault="00274947" w:rsidP="00DD51AB">
      <w:pPr>
        <w:numPr>
          <w:ilvl w:val="0"/>
          <w:numId w:val="27"/>
        </w:numPr>
        <w:spacing w:after="120"/>
        <w:ind w:left="284" w:hanging="284"/>
        <w:jc w:val="both"/>
      </w:pPr>
      <w:r>
        <w:t>Zhotovitel je povinen provést veškeré práce nutné pro řádné provedení díla.</w:t>
      </w:r>
    </w:p>
    <w:p w14:paraId="7B17FE03" w14:textId="3DDCEBAE" w:rsidR="005E05CD" w:rsidRDefault="00B932E0" w:rsidP="00DD51AB">
      <w:pPr>
        <w:numPr>
          <w:ilvl w:val="0"/>
          <w:numId w:val="27"/>
        </w:numPr>
        <w:spacing w:after="120"/>
        <w:ind w:left="284" w:hanging="284"/>
        <w:jc w:val="both"/>
      </w:pPr>
      <w:r w:rsidRPr="00215348">
        <w:t>Zhotovitel je povinen poskytovat objednateli součinnost spojenou s prováděním této smlouvy (na výzvu objednatele učiněnou i mailem) v termínech určených objednatelem.</w:t>
      </w:r>
    </w:p>
    <w:p w14:paraId="4CD66B95" w14:textId="77777777" w:rsidR="007F3547" w:rsidRDefault="00B932E0" w:rsidP="00DD51AB">
      <w:pPr>
        <w:numPr>
          <w:ilvl w:val="0"/>
          <w:numId w:val="27"/>
        </w:numPr>
        <w:spacing w:after="120"/>
        <w:ind w:left="284" w:hanging="284"/>
        <w:jc w:val="both"/>
      </w:pPr>
      <w:r w:rsidRPr="00215348">
        <w:t xml:space="preserve">Zhotovitel je povinen postupovat při plnění předmětu smlouvy dle svého odborného uvážení a dle pokynů objednatele, jsou-li vhodné </w:t>
      </w:r>
      <w:r w:rsidR="003374BB">
        <w:t xml:space="preserve">(na tyto pokyny se vztahuje § 2594 a násl. </w:t>
      </w:r>
      <w:proofErr w:type="spellStart"/>
      <w:r w:rsidR="003374BB">
        <w:t>z.č</w:t>
      </w:r>
      <w:proofErr w:type="spellEnd"/>
      <w:r w:rsidR="003374BB">
        <w:t>. 89/2012 Sb.</w:t>
      </w:r>
      <w:r w:rsidR="009A1D99">
        <w:t>)</w:t>
      </w:r>
      <w:r w:rsidR="003374BB">
        <w:t>.</w:t>
      </w:r>
    </w:p>
    <w:p w14:paraId="58EA1B21" w14:textId="77777777" w:rsidR="003374BB" w:rsidRDefault="003374BB" w:rsidP="003374BB">
      <w:pPr>
        <w:ind w:left="284"/>
        <w:jc w:val="both"/>
      </w:pPr>
    </w:p>
    <w:p w14:paraId="281F9F53" w14:textId="77777777" w:rsidR="003374BB" w:rsidRDefault="003374BB" w:rsidP="003374BB">
      <w:pPr>
        <w:ind w:left="284"/>
        <w:jc w:val="both"/>
        <w:rPr>
          <w:b/>
        </w:rPr>
      </w:pPr>
    </w:p>
    <w:p w14:paraId="34AFEBAA" w14:textId="73D6FDDB" w:rsidR="003E73B4" w:rsidRDefault="003E73B4" w:rsidP="003374BB">
      <w:pPr>
        <w:ind w:left="284"/>
        <w:jc w:val="both"/>
        <w:rPr>
          <w:b/>
        </w:rPr>
      </w:pPr>
    </w:p>
    <w:p w14:paraId="19D5A3B0" w14:textId="77777777" w:rsidR="00676C56" w:rsidRDefault="00676C56" w:rsidP="003374BB">
      <w:pPr>
        <w:ind w:left="284"/>
        <w:jc w:val="both"/>
        <w:rPr>
          <w:b/>
        </w:rPr>
      </w:pPr>
    </w:p>
    <w:p w14:paraId="70CB3B8F" w14:textId="77777777" w:rsidR="003E73B4" w:rsidRPr="003374BB" w:rsidRDefault="003E73B4" w:rsidP="003374BB">
      <w:pPr>
        <w:ind w:left="284"/>
        <w:jc w:val="both"/>
        <w:rPr>
          <w:b/>
        </w:rPr>
      </w:pPr>
    </w:p>
    <w:p w14:paraId="603000ED" w14:textId="77777777" w:rsidR="00274947" w:rsidRDefault="00274947" w:rsidP="00274947">
      <w:pPr>
        <w:jc w:val="center"/>
        <w:rPr>
          <w:b/>
        </w:rPr>
      </w:pPr>
      <w:r>
        <w:rPr>
          <w:b/>
        </w:rPr>
        <w:t>II.</w:t>
      </w:r>
    </w:p>
    <w:p w14:paraId="2CA072C5" w14:textId="77777777" w:rsidR="00274947" w:rsidRPr="00462BB9" w:rsidRDefault="00274947" w:rsidP="00274947">
      <w:pPr>
        <w:jc w:val="center"/>
        <w:rPr>
          <w:b/>
        </w:rPr>
      </w:pPr>
      <w:r w:rsidRPr="00462BB9">
        <w:rPr>
          <w:b/>
        </w:rPr>
        <w:t>Místo a doba plnění</w:t>
      </w:r>
    </w:p>
    <w:p w14:paraId="225FADE9" w14:textId="77777777" w:rsidR="003374BB" w:rsidRDefault="00274947" w:rsidP="00124CFB">
      <w:pPr>
        <w:numPr>
          <w:ilvl w:val="0"/>
          <w:numId w:val="8"/>
        </w:numPr>
        <w:ind w:left="284" w:hanging="284"/>
        <w:jc w:val="both"/>
      </w:pPr>
      <w:r>
        <w:t xml:space="preserve">Místem plnění </w:t>
      </w:r>
      <w:r w:rsidR="00D64812">
        <w:t>je</w:t>
      </w:r>
      <w:r w:rsidR="009E42B9">
        <w:t xml:space="preserve"> sídlo zhotovitele, pro předání díla a jeho částí sídlo.</w:t>
      </w:r>
    </w:p>
    <w:p w14:paraId="35289786" w14:textId="51403C04" w:rsidR="003E73B4" w:rsidRDefault="009E42B9" w:rsidP="003E73B4">
      <w:pPr>
        <w:numPr>
          <w:ilvl w:val="0"/>
          <w:numId w:val="8"/>
        </w:numPr>
        <w:ind w:left="284" w:hanging="284"/>
        <w:jc w:val="both"/>
        <w:rPr>
          <w:i/>
          <w:color w:val="212121"/>
        </w:rPr>
      </w:pPr>
      <w:r>
        <w:t>Doba provedení a dokončení díla</w:t>
      </w:r>
      <w:r w:rsidR="00B9429C">
        <w:t xml:space="preserve"> </w:t>
      </w:r>
      <w:r w:rsidR="00987E99">
        <w:t>dle čl. I. odst. 1 a odst. 2 a),</w:t>
      </w:r>
      <w:r w:rsidR="003E73B4">
        <w:t xml:space="preserve"> </w:t>
      </w:r>
      <w:r w:rsidR="00987E99">
        <w:t xml:space="preserve">b) </w:t>
      </w:r>
      <w:r w:rsidR="00B9429C">
        <w:t xml:space="preserve">činí </w:t>
      </w:r>
      <w:r w:rsidR="00B1317F">
        <w:t>6 týdnů</w:t>
      </w:r>
      <w:r w:rsidR="00B9429C">
        <w:t xml:space="preserve"> ode dne účinnosti smlouvy.</w:t>
      </w:r>
    </w:p>
    <w:p w14:paraId="4061A9A8" w14:textId="0AEE4FC1" w:rsidR="009E42B9" w:rsidRPr="003E73B4" w:rsidRDefault="00A22360" w:rsidP="003E73B4">
      <w:pPr>
        <w:numPr>
          <w:ilvl w:val="0"/>
          <w:numId w:val="8"/>
        </w:numPr>
        <w:ind w:left="284" w:hanging="284"/>
        <w:jc w:val="both"/>
        <w:rPr>
          <w:i/>
          <w:color w:val="212121"/>
        </w:rPr>
      </w:pPr>
      <w:r w:rsidRPr="003E73B4">
        <w:rPr>
          <w:color w:val="212121"/>
        </w:rPr>
        <w:t xml:space="preserve">Doba provedení a dokončení díla </w:t>
      </w:r>
      <w:r w:rsidRPr="005E05CD">
        <w:t>dle čl. I. odst. odst. 2 c),</w:t>
      </w:r>
      <w:r w:rsidR="003E73B4">
        <w:t xml:space="preserve"> </w:t>
      </w:r>
      <w:r w:rsidRPr="005E05CD">
        <w:t xml:space="preserve">d) </w:t>
      </w:r>
      <w:r w:rsidR="003E73B4">
        <w:t>dle pokynů objednatele.</w:t>
      </w:r>
    </w:p>
    <w:p w14:paraId="7DB67036" w14:textId="77777777" w:rsidR="009E42B9" w:rsidRDefault="009E42B9" w:rsidP="009E42B9">
      <w:pPr>
        <w:spacing w:line="276" w:lineRule="auto"/>
        <w:ind w:left="720"/>
        <w:jc w:val="both"/>
      </w:pPr>
    </w:p>
    <w:p w14:paraId="5AFBD42E" w14:textId="77777777" w:rsidR="00274947" w:rsidRDefault="00274947" w:rsidP="00274947">
      <w:pPr>
        <w:jc w:val="center"/>
        <w:rPr>
          <w:b/>
        </w:rPr>
      </w:pPr>
      <w:r w:rsidRPr="00D128B8">
        <w:rPr>
          <w:b/>
        </w:rPr>
        <w:t>III.</w:t>
      </w:r>
    </w:p>
    <w:p w14:paraId="0A07DFA0" w14:textId="77777777" w:rsidR="00274947" w:rsidRDefault="00274947" w:rsidP="00EE4949">
      <w:pPr>
        <w:spacing w:after="120"/>
        <w:jc w:val="center"/>
        <w:rPr>
          <w:b/>
        </w:rPr>
      </w:pPr>
      <w:r w:rsidRPr="00D128B8">
        <w:rPr>
          <w:b/>
        </w:rPr>
        <w:t>Cena díla</w:t>
      </w:r>
    </w:p>
    <w:p w14:paraId="4A7A82AF" w14:textId="7523997A" w:rsidR="005E05CD" w:rsidRPr="006E4157" w:rsidRDefault="001A60BC" w:rsidP="003E73B4">
      <w:pPr>
        <w:numPr>
          <w:ilvl w:val="0"/>
          <w:numId w:val="1"/>
        </w:numPr>
        <w:spacing w:after="120"/>
        <w:jc w:val="both"/>
      </w:pPr>
      <w:r w:rsidRPr="006E4157">
        <w:t xml:space="preserve">Objednatel se zavazuje zaplatit zhotoviteli cenu díla dle čl. I. této smlouvy ve výši </w:t>
      </w:r>
      <w:r w:rsidR="003E594D" w:rsidRPr="0031730D">
        <w:rPr>
          <w:rFonts w:ascii="TimesNewRomanPSMT" w:hAnsi="TimesNewRomanPSMT" w:cs="TimesNewRomanPSMT"/>
          <w:b/>
          <w:lang w:eastAsia="en-GB"/>
        </w:rPr>
        <w:t>280</w:t>
      </w:r>
      <w:r w:rsidR="0031730D">
        <w:rPr>
          <w:rFonts w:ascii="TimesNewRomanPSMT" w:hAnsi="TimesNewRomanPSMT" w:cs="TimesNewRomanPSMT"/>
          <w:b/>
          <w:lang w:eastAsia="en-GB"/>
        </w:rPr>
        <w:t> </w:t>
      </w:r>
      <w:r w:rsidR="003E594D" w:rsidRPr="0031730D">
        <w:rPr>
          <w:rFonts w:ascii="TimesNewRomanPSMT" w:hAnsi="TimesNewRomanPSMT" w:cs="TimesNewRomanPSMT"/>
          <w:b/>
          <w:lang w:eastAsia="en-GB"/>
        </w:rPr>
        <w:t>000</w:t>
      </w:r>
      <w:r w:rsidR="0031730D">
        <w:rPr>
          <w:rFonts w:ascii="TimesNewRomanPSMT" w:hAnsi="TimesNewRomanPSMT" w:cs="TimesNewRomanPSMT"/>
          <w:b/>
          <w:lang w:eastAsia="en-GB"/>
        </w:rPr>
        <w:t>,-</w:t>
      </w:r>
      <w:r w:rsidRPr="0031730D">
        <w:rPr>
          <w:b/>
        </w:rPr>
        <w:t xml:space="preserve"> Kč</w:t>
      </w:r>
      <w:r w:rsidRPr="00DA1125">
        <w:t xml:space="preserve"> (slovy: </w:t>
      </w:r>
      <w:r w:rsidR="0031730D">
        <w:t xml:space="preserve">dvě stě osmdesát tisíc </w:t>
      </w:r>
      <w:r w:rsidRPr="006E4157">
        <w:t xml:space="preserve">korun českých) </w:t>
      </w:r>
      <w:r w:rsidR="0076112F" w:rsidRPr="006E4157">
        <w:t xml:space="preserve">bez DPH. </w:t>
      </w:r>
      <w:r w:rsidR="0031730D">
        <w:t>Zhotovitel není plátce DPH, proto je cena konečná.</w:t>
      </w:r>
    </w:p>
    <w:p w14:paraId="31A65206" w14:textId="58D364EC" w:rsidR="005E05CD" w:rsidRPr="00EE4949" w:rsidRDefault="00413FCC" w:rsidP="00EE4949">
      <w:pPr>
        <w:numPr>
          <w:ilvl w:val="0"/>
          <w:numId w:val="1"/>
        </w:numPr>
        <w:spacing w:after="120"/>
        <w:jc w:val="both"/>
        <w:rPr>
          <w:i/>
          <w:color w:val="212121"/>
        </w:rPr>
      </w:pPr>
      <w:r>
        <w:t>Cena sestává z:</w:t>
      </w:r>
    </w:p>
    <w:p w14:paraId="0E32BF1B" w14:textId="42CDA24C" w:rsidR="00413FCC" w:rsidRDefault="00FB4901" w:rsidP="00EE4949">
      <w:pPr>
        <w:spacing w:after="120"/>
        <w:ind w:firstLine="360"/>
        <w:jc w:val="both"/>
        <w:rPr>
          <w:color w:val="212121"/>
        </w:rPr>
      </w:pPr>
      <w:r>
        <w:rPr>
          <w:color w:val="212121"/>
        </w:rPr>
        <w:t xml:space="preserve">a) </w:t>
      </w:r>
      <w:bookmarkStart w:id="0" w:name="_Hlk196225322"/>
      <w:r>
        <w:rPr>
          <w:color w:val="212121"/>
        </w:rPr>
        <w:t>c</w:t>
      </w:r>
      <w:r w:rsidR="00413FCC">
        <w:rPr>
          <w:color w:val="212121"/>
        </w:rPr>
        <w:t xml:space="preserve">eny za </w:t>
      </w:r>
      <w:r w:rsidR="00413FCC" w:rsidRPr="000271E0">
        <w:rPr>
          <w:color w:val="212121"/>
        </w:rPr>
        <w:t>architektonický návrh a vizua</w:t>
      </w:r>
      <w:r w:rsidR="00413FCC">
        <w:rPr>
          <w:color w:val="212121"/>
        </w:rPr>
        <w:t xml:space="preserve">lizace </w:t>
      </w:r>
      <w:r w:rsidR="0031730D">
        <w:rPr>
          <w:color w:val="212121"/>
        </w:rPr>
        <w:tab/>
      </w:r>
      <w:r w:rsidR="0031730D">
        <w:rPr>
          <w:color w:val="212121"/>
        </w:rPr>
        <w:tab/>
      </w:r>
      <w:r w:rsidR="0031730D">
        <w:rPr>
          <w:color w:val="212121"/>
        </w:rPr>
        <w:tab/>
      </w:r>
      <w:r w:rsidR="0031730D">
        <w:rPr>
          <w:color w:val="212121"/>
        </w:rPr>
        <w:tab/>
      </w:r>
      <w:r w:rsidR="0031730D">
        <w:rPr>
          <w:color w:val="212121"/>
        </w:rPr>
        <w:tab/>
      </w:r>
      <w:r w:rsidR="0031730D" w:rsidRPr="0031730D">
        <w:rPr>
          <w:rFonts w:ascii="TimesNewRomanPSMT" w:hAnsi="TimesNewRomanPSMT" w:cs="TimesNewRomanPSMT"/>
          <w:b/>
          <w:color w:val="212121"/>
          <w:lang w:eastAsia="en-GB"/>
        </w:rPr>
        <w:t>50 000,- Kč</w:t>
      </w:r>
    </w:p>
    <w:p w14:paraId="4BDA29ED" w14:textId="65D81559" w:rsidR="00413FCC" w:rsidRDefault="00FB4901" w:rsidP="00642730">
      <w:pPr>
        <w:tabs>
          <w:tab w:val="left" w:pos="567"/>
        </w:tabs>
        <w:spacing w:after="120"/>
        <w:ind w:left="360"/>
        <w:jc w:val="both"/>
        <w:rPr>
          <w:color w:val="212121"/>
        </w:rPr>
      </w:pPr>
      <w:r>
        <w:rPr>
          <w:color w:val="212121"/>
        </w:rPr>
        <w:t xml:space="preserve">b) ceny za </w:t>
      </w:r>
      <w:r w:rsidR="00413FCC" w:rsidRPr="000271E0">
        <w:rPr>
          <w:color w:val="212121"/>
        </w:rPr>
        <w:t xml:space="preserve">technické výkresy a popis </w:t>
      </w:r>
      <w:r w:rsidR="00A22360" w:rsidRPr="007C3C0A">
        <w:rPr>
          <w:color w:val="212121"/>
        </w:rPr>
        <w:t xml:space="preserve">technického řešení nezbytné pro zhotovení výrobní dokumentace </w:t>
      </w:r>
      <w:r w:rsidR="00413FCC">
        <w:rPr>
          <w:color w:val="212121"/>
        </w:rPr>
        <w:t xml:space="preserve">  </w:t>
      </w:r>
      <w:r w:rsidR="0031730D">
        <w:rPr>
          <w:color w:val="212121"/>
        </w:rPr>
        <w:tab/>
      </w:r>
      <w:r w:rsidR="0031730D">
        <w:rPr>
          <w:color w:val="212121"/>
        </w:rPr>
        <w:tab/>
      </w:r>
      <w:r w:rsidR="0031730D">
        <w:rPr>
          <w:color w:val="212121"/>
        </w:rPr>
        <w:tab/>
      </w:r>
      <w:r w:rsidR="0031730D">
        <w:rPr>
          <w:color w:val="212121"/>
        </w:rPr>
        <w:tab/>
      </w:r>
      <w:r w:rsidR="0031730D">
        <w:rPr>
          <w:color w:val="212121"/>
        </w:rPr>
        <w:tab/>
      </w:r>
      <w:r w:rsidR="0031730D">
        <w:rPr>
          <w:color w:val="212121"/>
        </w:rPr>
        <w:tab/>
      </w:r>
      <w:r w:rsidR="0031730D">
        <w:rPr>
          <w:color w:val="212121"/>
        </w:rPr>
        <w:tab/>
      </w:r>
      <w:r w:rsidR="0031730D">
        <w:rPr>
          <w:color w:val="212121"/>
        </w:rPr>
        <w:tab/>
      </w:r>
      <w:r w:rsidR="0031730D">
        <w:rPr>
          <w:color w:val="212121"/>
        </w:rPr>
        <w:tab/>
      </w:r>
      <w:r w:rsidR="0031730D" w:rsidRPr="0031730D">
        <w:rPr>
          <w:rFonts w:ascii="TimesNewRomanPSMT" w:hAnsi="TimesNewRomanPSMT" w:cs="TimesNewRomanPSMT"/>
          <w:b/>
          <w:color w:val="212121"/>
          <w:lang w:eastAsia="en-GB"/>
        </w:rPr>
        <w:t>120 000,- Kč</w:t>
      </w:r>
    </w:p>
    <w:p w14:paraId="0B874F01" w14:textId="2DB7EC12" w:rsidR="00413FCC" w:rsidRDefault="00FB4901" w:rsidP="00EE4949">
      <w:pPr>
        <w:spacing w:after="120"/>
        <w:ind w:left="360"/>
        <w:jc w:val="both"/>
        <w:rPr>
          <w:color w:val="212121"/>
        </w:rPr>
      </w:pPr>
      <w:r>
        <w:rPr>
          <w:color w:val="212121"/>
        </w:rPr>
        <w:t xml:space="preserve">c) ceny za </w:t>
      </w:r>
      <w:r w:rsidR="00413FCC" w:rsidRPr="000271E0">
        <w:rPr>
          <w:color w:val="212121"/>
        </w:rPr>
        <w:t xml:space="preserve">popis a specifikace všech použitých technologií a zařízení </w:t>
      </w:r>
      <w:r w:rsidR="00413FCC">
        <w:rPr>
          <w:color w:val="212121"/>
        </w:rPr>
        <w:t xml:space="preserve"> </w:t>
      </w:r>
      <w:r w:rsidR="0031730D">
        <w:rPr>
          <w:color w:val="212121"/>
        </w:rPr>
        <w:tab/>
      </w:r>
      <w:r w:rsidR="0031730D">
        <w:rPr>
          <w:color w:val="212121"/>
        </w:rPr>
        <w:tab/>
      </w:r>
      <w:r w:rsidR="0031730D" w:rsidRPr="0031730D">
        <w:rPr>
          <w:rFonts w:ascii="TimesNewRomanPSMT" w:hAnsi="TimesNewRomanPSMT" w:cs="TimesNewRomanPSMT"/>
          <w:b/>
          <w:color w:val="212121"/>
          <w:lang w:eastAsia="en-GB"/>
        </w:rPr>
        <w:t>40 000,- Kč</w:t>
      </w:r>
    </w:p>
    <w:p w14:paraId="3ACBE3B5" w14:textId="03E8483B" w:rsidR="00413FCC" w:rsidRDefault="00FB4901" w:rsidP="00EE4949">
      <w:pPr>
        <w:spacing w:after="120"/>
        <w:ind w:firstLine="360"/>
        <w:jc w:val="both"/>
      </w:pPr>
      <w:r>
        <w:rPr>
          <w:bCs/>
        </w:rPr>
        <w:t xml:space="preserve">d) ceny za </w:t>
      </w:r>
      <w:r w:rsidR="00413FCC" w:rsidRPr="00413FCC">
        <w:rPr>
          <w:bCs/>
        </w:rPr>
        <w:t>stanovení předpokládané hodnoty výroby stánku</w:t>
      </w:r>
      <w:r w:rsidR="00413FCC">
        <w:rPr>
          <w:bCs/>
        </w:rPr>
        <w:t xml:space="preserve"> </w:t>
      </w:r>
      <w:r w:rsidR="00413FCC" w:rsidRPr="00B9429C">
        <w:rPr>
          <w:color w:val="212121"/>
        </w:rPr>
        <w:t xml:space="preserve"> </w:t>
      </w:r>
      <w:r w:rsidR="00413FCC">
        <w:rPr>
          <w:color w:val="212121"/>
        </w:rPr>
        <w:t xml:space="preserve"> </w:t>
      </w:r>
      <w:r w:rsidR="0031730D">
        <w:rPr>
          <w:color w:val="212121"/>
        </w:rPr>
        <w:tab/>
      </w:r>
      <w:r w:rsidR="0031730D">
        <w:rPr>
          <w:color w:val="212121"/>
        </w:rPr>
        <w:tab/>
      </w:r>
      <w:r w:rsidR="0031730D">
        <w:rPr>
          <w:color w:val="212121"/>
        </w:rPr>
        <w:tab/>
      </w:r>
      <w:r w:rsidR="0031730D" w:rsidRPr="0031730D">
        <w:rPr>
          <w:rFonts w:ascii="TimesNewRomanPSMT" w:hAnsi="TimesNewRomanPSMT" w:cs="TimesNewRomanPSMT"/>
          <w:b/>
          <w:color w:val="212121"/>
          <w:lang w:eastAsia="en-GB"/>
        </w:rPr>
        <w:t>20 000,- Kč</w:t>
      </w:r>
    </w:p>
    <w:p w14:paraId="3AEB7AEF" w14:textId="0127C32C" w:rsidR="00413FCC" w:rsidRPr="00413FCC" w:rsidRDefault="00FB4901" w:rsidP="00EE4949">
      <w:pPr>
        <w:spacing w:after="120"/>
        <w:ind w:left="360"/>
        <w:jc w:val="both"/>
      </w:pPr>
      <w:r>
        <w:t xml:space="preserve">e) ceny za </w:t>
      </w:r>
      <w:r w:rsidR="00413FCC">
        <w:t>dozor při</w:t>
      </w:r>
      <w:r w:rsidR="003E73B4">
        <w:t xml:space="preserve"> dodání a </w:t>
      </w:r>
      <w:r w:rsidR="00413FCC">
        <w:t xml:space="preserve">výrobě </w:t>
      </w:r>
      <w:r>
        <w:rPr>
          <w:color w:val="000000"/>
        </w:rPr>
        <w:t xml:space="preserve">a </w:t>
      </w:r>
      <w:r>
        <w:t xml:space="preserve">cvičném sestavení stánku </w:t>
      </w:r>
      <w:r w:rsidR="00413FCC">
        <w:t xml:space="preserve"> </w:t>
      </w:r>
      <w:r w:rsidR="00413FCC" w:rsidRPr="00413FCC">
        <w:rPr>
          <w:color w:val="212121"/>
        </w:rPr>
        <w:t xml:space="preserve">  </w:t>
      </w:r>
      <w:r w:rsidR="0031730D">
        <w:rPr>
          <w:color w:val="212121"/>
        </w:rPr>
        <w:tab/>
      </w:r>
      <w:r w:rsidR="0031730D">
        <w:rPr>
          <w:color w:val="212121"/>
        </w:rPr>
        <w:tab/>
      </w:r>
      <w:r w:rsidR="0031730D" w:rsidRPr="0031730D">
        <w:rPr>
          <w:rFonts w:ascii="TimesNewRomanPSMT" w:hAnsi="TimesNewRomanPSMT" w:cs="TimesNewRomanPSMT"/>
          <w:b/>
          <w:color w:val="212121"/>
          <w:lang w:eastAsia="en-GB"/>
        </w:rPr>
        <w:t>50 000,- Kč</w:t>
      </w:r>
    </w:p>
    <w:bookmarkEnd w:id="0"/>
    <w:p w14:paraId="76D7F70A" w14:textId="5B67D77B" w:rsidR="000A450E" w:rsidRDefault="00274947" w:rsidP="00EE4949">
      <w:pPr>
        <w:pStyle w:val="Odstavecseseznamem"/>
        <w:numPr>
          <w:ilvl w:val="0"/>
          <w:numId w:val="1"/>
        </w:numPr>
        <w:spacing w:after="120"/>
        <w:contextualSpacing/>
        <w:jc w:val="both"/>
      </w:pPr>
      <w:r w:rsidRPr="006E4157">
        <w:t>Cena uvedená v </w:t>
      </w:r>
      <w:r w:rsidR="009B33A1">
        <w:t>odstavci</w:t>
      </w:r>
      <w:r w:rsidR="009B33A1" w:rsidRPr="006E4157">
        <w:t xml:space="preserve"> </w:t>
      </w:r>
      <w:r w:rsidRPr="006E4157">
        <w:t>1</w:t>
      </w:r>
      <w:r w:rsidR="00413FCC">
        <w:t xml:space="preserve"> a 2</w:t>
      </w:r>
      <w:r w:rsidRPr="006E4157">
        <w:t xml:space="preserve"> tohoto článku je nejvýše přípustnou cenou díla, která v sobě zahrnuje veškeré náklady na kompletní provedení díla</w:t>
      </w:r>
      <w:r w:rsidR="00CD6C88" w:rsidRPr="006E4157">
        <w:t xml:space="preserve"> </w:t>
      </w:r>
      <w:r w:rsidRPr="006E4157">
        <w:t>včetně všech prací souvisejících (i těch neuvedených v čl. I. této smlouvy</w:t>
      </w:r>
      <w:r w:rsidR="00611457">
        <w:t xml:space="preserve"> a zohledňuje změny cen až do dokončení předmětu smlouvy</w:t>
      </w:r>
      <w:r w:rsidR="008B61E8" w:rsidRPr="006E4157">
        <w:t>)</w:t>
      </w:r>
      <w:r w:rsidR="00611457">
        <w:t>.</w:t>
      </w:r>
      <w:r w:rsidR="003374BB">
        <w:t xml:space="preserve"> </w:t>
      </w:r>
    </w:p>
    <w:p w14:paraId="562D4121" w14:textId="77777777" w:rsidR="000A450E" w:rsidRDefault="000A450E" w:rsidP="00EE4949">
      <w:pPr>
        <w:pStyle w:val="Odstavecseseznamem"/>
        <w:numPr>
          <w:ilvl w:val="0"/>
          <w:numId w:val="1"/>
        </w:numPr>
        <w:spacing w:after="120"/>
        <w:contextualSpacing/>
        <w:jc w:val="both"/>
      </w:pPr>
      <w:r>
        <w:t>Zhotovitel nemá nárok na zvýšení ceny v případě změn a úprav předpokládaných touto smlouvou.</w:t>
      </w:r>
    </w:p>
    <w:p w14:paraId="21286AA1" w14:textId="77777777" w:rsidR="00274947" w:rsidRDefault="00274947" w:rsidP="00EE4949">
      <w:pPr>
        <w:numPr>
          <w:ilvl w:val="0"/>
          <w:numId w:val="1"/>
        </w:numPr>
        <w:spacing w:after="120"/>
        <w:jc w:val="both"/>
      </w:pPr>
      <w:r w:rsidRPr="006E4157">
        <w:t>Objednatel je povinen uhradit pouze skutečně provedené práce. V případě, že některé práce na díle nebudou z jakéhokoliv důvodu zhotovitelem provedeny, má objednatel právo cenu přiměřeně snížit.</w:t>
      </w:r>
    </w:p>
    <w:p w14:paraId="268F5B96" w14:textId="77777777" w:rsidR="008F2450" w:rsidRDefault="008F2450" w:rsidP="008F2450">
      <w:pPr>
        <w:ind w:left="360"/>
        <w:jc w:val="both"/>
      </w:pPr>
    </w:p>
    <w:p w14:paraId="64B94CB3" w14:textId="77777777" w:rsidR="00274947" w:rsidRPr="006E4157" w:rsidRDefault="00274947" w:rsidP="00274947">
      <w:pPr>
        <w:jc w:val="center"/>
        <w:rPr>
          <w:b/>
        </w:rPr>
      </w:pPr>
    </w:p>
    <w:p w14:paraId="33C06C9C" w14:textId="77777777" w:rsidR="00274947" w:rsidRPr="006E4157" w:rsidRDefault="00274947" w:rsidP="00274947">
      <w:pPr>
        <w:jc w:val="center"/>
        <w:rPr>
          <w:b/>
        </w:rPr>
      </w:pPr>
      <w:r w:rsidRPr="006E4157">
        <w:rPr>
          <w:b/>
        </w:rPr>
        <w:t>IV.</w:t>
      </w:r>
    </w:p>
    <w:p w14:paraId="781360A1" w14:textId="77777777" w:rsidR="00274947" w:rsidRPr="006E4157" w:rsidRDefault="00274947" w:rsidP="00EE4949">
      <w:pPr>
        <w:spacing w:after="120"/>
        <w:jc w:val="center"/>
        <w:rPr>
          <w:b/>
        </w:rPr>
      </w:pPr>
      <w:r w:rsidRPr="006E4157">
        <w:rPr>
          <w:b/>
        </w:rPr>
        <w:t>Platební podmínky</w:t>
      </w:r>
    </w:p>
    <w:p w14:paraId="18440672" w14:textId="03A7C602" w:rsidR="00FB4901" w:rsidRPr="003E73B4" w:rsidRDefault="00274947" w:rsidP="00EE4949">
      <w:pPr>
        <w:numPr>
          <w:ilvl w:val="0"/>
          <w:numId w:val="2"/>
        </w:numPr>
        <w:spacing w:after="120"/>
        <w:ind w:left="357"/>
        <w:jc w:val="both"/>
      </w:pPr>
      <w:r w:rsidRPr="003E73B4">
        <w:t xml:space="preserve">Cena za dílo bude </w:t>
      </w:r>
      <w:r w:rsidR="00E436DD" w:rsidRPr="003E73B4">
        <w:t>u</w:t>
      </w:r>
      <w:r w:rsidRPr="003E73B4">
        <w:t>hrazena na základě</w:t>
      </w:r>
      <w:r w:rsidR="00FB4901" w:rsidRPr="003E73B4">
        <w:t xml:space="preserve"> 2 faktur:</w:t>
      </w:r>
    </w:p>
    <w:p w14:paraId="3EEFE4B8" w14:textId="795D4F0A" w:rsidR="00FB4901" w:rsidRPr="003E73B4" w:rsidRDefault="00FB4901" w:rsidP="00EE4949">
      <w:pPr>
        <w:spacing w:after="120"/>
        <w:ind w:left="357"/>
        <w:jc w:val="both"/>
      </w:pPr>
      <w:r w:rsidRPr="003E73B4">
        <w:rPr>
          <w:b/>
        </w:rPr>
        <w:t>1. faktura</w:t>
      </w:r>
      <w:r w:rsidR="00E436DD" w:rsidRPr="003E73B4">
        <w:t xml:space="preserve"> </w:t>
      </w:r>
      <w:r w:rsidRPr="003E73B4">
        <w:t xml:space="preserve">v hodnotě 50% ceny díla </w:t>
      </w:r>
      <w:r w:rsidR="00642730" w:rsidRPr="003E73B4">
        <w:t xml:space="preserve">bude vystavena </w:t>
      </w:r>
      <w:r w:rsidRPr="003E73B4">
        <w:t xml:space="preserve">po </w:t>
      </w:r>
      <w:r w:rsidR="009B33A1" w:rsidRPr="003E73B4">
        <w:t>dokončení předmětu smlouvy</w:t>
      </w:r>
      <w:r w:rsidRPr="003E73B4">
        <w:t xml:space="preserve"> </w:t>
      </w:r>
      <w:r w:rsidR="007513F2" w:rsidRPr="003E73B4">
        <w:t xml:space="preserve">dle čl. I. odst. </w:t>
      </w:r>
      <w:r w:rsidR="00E436DD" w:rsidRPr="003E73B4">
        <w:t xml:space="preserve">1 a </w:t>
      </w:r>
      <w:r w:rsidR="009B33A1" w:rsidRPr="003E73B4">
        <w:t xml:space="preserve">odst. </w:t>
      </w:r>
      <w:r w:rsidR="00E436DD" w:rsidRPr="003E73B4">
        <w:t xml:space="preserve">2 </w:t>
      </w:r>
      <w:r w:rsidR="005E05CD" w:rsidRPr="003E73B4">
        <w:t xml:space="preserve">články </w:t>
      </w:r>
      <w:r w:rsidR="00E436DD" w:rsidRPr="003E73B4">
        <w:t>a),</w:t>
      </w:r>
      <w:r w:rsidR="003E73B4">
        <w:t xml:space="preserve"> </w:t>
      </w:r>
      <w:r w:rsidR="00E436DD" w:rsidRPr="003E73B4">
        <w:t>b)</w:t>
      </w:r>
    </w:p>
    <w:p w14:paraId="42DFC96C" w14:textId="482EFE29" w:rsidR="00EE4949" w:rsidRDefault="00E436DD" w:rsidP="00EE4949">
      <w:pPr>
        <w:pStyle w:val="Odstavecseseznamem"/>
        <w:spacing w:after="120"/>
        <w:ind w:left="357"/>
        <w:jc w:val="both"/>
      </w:pPr>
      <w:r w:rsidRPr="003E73B4">
        <w:rPr>
          <w:b/>
        </w:rPr>
        <w:t>2. faktura</w:t>
      </w:r>
      <w:r w:rsidRPr="003E73B4">
        <w:t xml:space="preserve"> v hodnotě 50 % ceny díla </w:t>
      </w:r>
      <w:r w:rsidR="00642730" w:rsidRPr="003E73B4">
        <w:t xml:space="preserve">bude vystavena </w:t>
      </w:r>
      <w:r w:rsidRPr="003E73B4">
        <w:t>po dokončení předmětu smlouvy dle č. I. odst</w:t>
      </w:r>
      <w:r w:rsidR="00642730" w:rsidRPr="003E73B4">
        <w:t>.</w:t>
      </w:r>
      <w:r w:rsidRPr="003E73B4">
        <w:t xml:space="preserve"> 2 </w:t>
      </w:r>
      <w:r w:rsidR="005E05CD" w:rsidRPr="003E73B4">
        <w:t xml:space="preserve">články </w:t>
      </w:r>
      <w:r w:rsidRPr="003E73B4">
        <w:t>c), d)</w:t>
      </w:r>
      <w:r w:rsidR="00A22360" w:rsidRPr="003E73B4">
        <w:t xml:space="preserve"> tzn</w:t>
      </w:r>
      <w:r w:rsidR="00A22360">
        <w:t>. po kompletním dokončení díla a jeho převzetí dodavatelem</w:t>
      </w:r>
    </w:p>
    <w:p w14:paraId="2E0788A8" w14:textId="77777777" w:rsidR="00274947" w:rsidRDefault="00274947" w:rsidP="00EE4949">
      <w:pPr>
        <w:numPr>
          <w:ilvl w:val="0"/>
          <w:numId w:val="2"/>
        </w:numPr>
        <w:spacing w:after="120"/>
        <w:ind w:left="357"/>
        <w:jc w:val="both"/>
      </w:pPr>
      <w:r w:rsidRPr="006E4157">
        <w:t>Přílohou faktury bude protokol o předání</w:t>
      </w:r>
      <w:r>
        <w:t xml:space="preserve"> díla bez vad podepsaný objednatelem</w:t>
      </w:r>
      <w:r w:rsidR="00341382">
        <w:t xml:space="preserve"> a rozpis ceny díla.</w:t>
      </w:r>
    </w:p>
    <w:p w14:paraId="721268F3" w14:textId="77777777" w:rsidR="00274947" w:rsidRDefault="00391FCD" w:rsidP="00EE4949">
      <w:pPr>
        <w:numPr>
          <w:ilvl w:val="0"/>
          <w:numId w:val="2"/>
        </w:numPr>
        <w:spacing w:after="120"/>
        <w:ind w:left="357"/>
        <w:jc w:val="both"/>
      </w:pPr>
      <w:r>
        <w:t>Faktur</w:t>
      </w:r>
      <w:r w:rsidR="00B9429C">
        <w:t>a</w:t>
      </w:r>
      <w:r w:rsidR="00274947" w:rsidRPr="007311B2">
        <w:t xml:space="preserve"> bud</w:t>
      </w:r>
      <w:r w:rsidR="00B9429C">
        <w:t>e</w:t>
      </w:r>
      <w:r w:rsidR="00274947" w:rsidRPr="007311B2">
        <w:t xml:space="preserve"> obsahovat náležitosti stanovené v zákoně č. 235/2004 Sb. o dani z přidané hodnoty, v platném zněn</w:t>
      </w:r>
      <w:r w:rsidR="00274947">
        <w:t>í</w:t>
      </w:r>
      <w:r w:rsidR="009F5311">
        <w:t>.</w:t>
      </w:r>
    </w:p>
    <w:p w14:paraId="47511CE6" w14:textId="77777777" w:rsidR="00274947" w:rsidRDefault="00274947" w:rsidP="00EE4949">
      <w:pPr>
        <w:numPr>
          <w:ilvl w:val="0"/>
          <w:numId w:val="2"/>
        </w:numPr>
        <w:spacing w:after="120"/>
        <w:ind w:left="357"/>
        <w:jc w:val="both"/>
      </w:pPr>
      <w:r w:rsidRPr="007311B2">
        <w:lastRenderedPageBreak/>
        <w:t xml:space="preserve">V případě, že faktura nebude obsahovat </w:t>
      </w:r>
      <w:r>
        <w:t>veškeré náležitosti dle čl. IV. odst. 1</w:t>
      </w:r>
      <w:r w:rsidR="009A1D99">
        <w:t>,</w:t>
      </w:r>
      <w:r>
        <w:t xml:space="preserve"> 2 </w:t>
      </w:r>
      <w:r w:rsidR="009C6BFC">
        <w:t xml:space="preserve">a </w:t>
      </w:r>
      <w:r w:rsidR="009A1D99">
        <w:t>3</w:t>
      </w:r>
      <w:r w:rsidR="009C6BFC">
        <w:t xml:space="preserve"> </w:t>
      </w:r>
      <w:r>
        <w:t>této smlouvy,</w:t>
      </w:r>
      <w:r w:rsidRPr="007311B2">
        <w:t xml:space="preserve"> má </w:t>
      </w:r>
      <w:r>
        <w:t>objednatel</w:t>
      </w:r>
      <w:r w:rsidRPr="007311B2">
        <w:t xml:space="preserve"> právo vrátit ji </w:t>
      </w:r>
      <w:r>
        <w:t xml:space="preserve">zhotoviteli </w:t>
      </w:r>
      <w:r w:rsidRPr="007311B2">
        <w:t>k doplnění či opravě</w:t>
      </w:r>
      <w:r>
        <w:t>.</w:t>
      </w:r>
    </w:p>
    <w:p w14:paraId="0DCE8FAE" w14:textId="77777777" w:rsidR="00274947" w:rsidRDefault="00274947" w:rsidP="00EE4949">
      <w:pPr>
        <w:numPr>
          <w:ilvl w:val="0"/>
          <w:numId w:val="2"/>
        </w:numPr>
        <w:spacing w:after="120"/>
        <w:ind w:left="357"/>
        <w:jc w:val="both"/>
      </w:pPr>
      <w:r>
        <w:t>L</w:t>
      </w:r>
      <w:r w:rsidRPr="007311B2">
        <w:t>hůta splatnosti</w:t>
      </w:r>
      <w:r w:rsidR="009C6BFC">
        <w:t xml:space="preserve"> faktur</w:t>
      </w:r>
      <w:r w:rsidRPr="007311B2">
        <w:t xml:space="preserve"> </w:t>
      </w:r>
      <w:r>
        <w:t xml:space="preserve">činí </w:t>
      </w:r>
      <w:r w:rsidR="00B9429C">
        <w:t>21</w:t>
      </w:r>
      <w:r>
        <w:t xml:space="preserve"> dní ode dne jejího doručení objednateli.</w:t>
      </w:r>
    </w:p>
    <w:p w14:paraId="486ABDCF" w14:textId="77777777" w:rsidR="00274947" w:rsidRDefault="00274947" w:rsidP="00EE4949">
      <w:pPr>
        <w:numPr>
          <w:ilvl w:val="0"/>
          <w:numId w:val="2"/>
        </w:numPr>
        <w:spacing w:after="120"/>
        <w:ind w:left="357"/>
        <w:jc w:val="both"/>
      </w:pPr>
      <w:r>
        <w:t>Zhotovitel není oprávněn během provádění díla požadovat po objednateli přiměřenou část odměny s přihlédnutím k vynaloženým nákladům.</w:t>
      </w:r>
    </w:p>
    <w:p w14:paraId="42007F7F" w14:textId="77777777" w:rsidR="00C95529" w:rsidRPr="00C95529" w:rsidRDefault="00C95529" w:rsidP="00C95529">
      <w:pPr>
        <w:ind w:left="360"/>
        <w:jc w:val="both"/>
        <w:rPr>
          <w:b/>
          <w:highlight w:val="green"/>
        </w:rPr>
      </w:pPr>
    </w:p>
    <w:p w14:paraId="2828080D" w14:textId="77777777" w:rsidR="00274947" w:rsidRPr="008A16F1" w:rsidRDefault="00274947" w:rsidP="00C95529">
      <w:pPr>
        <w:jc w:val="center"/>
        <w:rPr>
          <w:b/>
        </w:rPr>
      </w:pPr>
      <w:r w:rsidRPr="008A16F1">
        <w:rPr>
          <w:b/>
        </w:rPr>
        <w:t>V.</w:t>
      </w:r>
    </w:p>
    <w:p w14:paraId="22C99731" w14:textId="77777777" w:rsidR="00274947" w:rsidRPr="00B70381" w:rsidRDefault="00274947" w:rsidP="00EE4949">
      <w:pPr>
        <w:spacing w:after="120"/>
        <w:jc w:val="center"/>
        <w:rPr>
          <w:b/>
        </w:rPr>
      </w:pPr>
      <w:r>
        <w:rPr>
          <w:b/>
        </w:rPr>
        <w:t>Vlastnické právo a nebezpečí škody</w:t>
      </w:r>
    </w:p>
    <w:p w14:paraId="2AB9FCAF" w14:textId="77777777" w:rsidR="00274947" w:rsidRDefault="00420176" w:rsidP="00EE4949">
      <w:pPr>
        <w:numPr>
          <w:ilvl w:val="0"/>
          <w:numId w:val="7"/>
        </w:numPr>
        <w:spacing w:after="120"/>
        <w:ind w:left="284" w:hanging="284"/>
        <w:jc w:val="both"/>
      </w:pPr>
      <w:r>
        <w:t xml:space="preserve">Vlastníkem díla </w:t>
      </w:r>
      <w:r w:rsidR="009C6BFC">
        <w:t xml:space="preserve">a jeho částí </w:t>
      </w:r>
      <w:r>
        <w:t xml:space="preserve">je </w:t>
      </w:r>
      <w:r w:rsidR="00274947">
        <w:t>objednatel</w:t>
      </w:r>
      <w:r w:rsidR="008B61E8">
        <w:t xml:space="preserve"> ode dne je</w:t>
      </w:r>
      <w:r w:rsidR="009C6BFC">
        <w:t>jich</w:t>
      </w:r>
      <w:r w:rsidR="008B61E8">
        <w:t xml:space="preserve"> předání</w:t>
      </w:r>
      <w:r w:rsidR="00CD6C88">
        <w:t xml:space="preserve"> </w:t>
      </w:r>
      <w:r w:rsidR="009C6BFC">
        <w:t>objednateli</w:t>
      </w:r>
      <w:r w:rsidR="00F14AC3">
        <w:t>.</w:t>
      </w:r>
    </w:p>
    <w:p w14:paraId="3C1F7CCC" w14:textId="77777777" w:rsidR="00274947" w:rsidRDefault="00274947" w:rsidP="00EE4949">
      <w:pPr>
        <w:numPr>
          <w:ilvl w:val="0"/>
          <w:numId w:val="7"/>
        </w:numPr>
        <w:spacing w:after="120"/>
        <w:ind w:left="284" w:hanging="284"/>
        <w:jc w:val="both"/>
      </w:pPr>
      <w:r>
        <w:t xml:space="preserve">Nebezpečí škody na díle nese zhotovitel až do </w:t>
      </w:r>
      <w:r w:rsidR="00B9429C">
        <w:t>dokončení a předání</w:t>
      </w:r>
      <w:r w:rsidR="00413FCC">
        <w:t>.</w:t>
      </w:r>
      <w:r w:rsidR="00B9429C">
        <w:t xml:space="preserve"> </w:t>
      </w:r>
    </w:p>
    <w:p w14:paraId="1F0372EE" w14:textId="77777777" w:rsidR="00B9429C" w:rsidRDefault="00B9429C" w:rsidP="00B9429C">
      <w:pPr>
        <w:ind w:left="284"/>
        <w:jc w:val="both"/>
      </w:pPr>
    </w:p>
    <w:p w14:paraId="625CDF9D" w14:textId="77777777" w:rsidR="00274947" w:rsidRDefault="00274947" w:rsidP="00274947">
      <w:pPr>
        <w:jc w:val="center"/>
        <w:rPr>
          <w:b/>
        </w:rPr>
      </w:pPr>
      <w:r>
        <w:rPr>
          <w:b/>
        </w:rPr>
        <w:t>VI.</w:t>
      </w:r>
    </w:p>
    <w:p w14:paraId="1FFB6AFF" w14:textId="77777777" w:rsidR="00274947" w:rsidRDefault="00274947" w:rsidP="00EE4949">
      <w:pPr>
        <w:spacing w:after="120"/>
        <w:jc w:val="center"/>
        <w:rPr>
          <w:b/>
        </w:rPr>
      </w:pPr>
      <w:r>
        <w:rPr>
          <w:b/>
        </w:rPr>
        <w:t>Provedení, předání a převzetí díla</w:t>
      </w:r>
    </w:p>
    <w:p w14:paraId="0B446DC4" w14:textId="77777777" w:rsidR="00274947" w:rsidRDefault="00274947" w:rsidP="00EE4949">
      <w:pPr>
        <w:numPr>
          <w:ilvl w:val="0"/>
          <w:numId w:val="4"/>
        </w:numPr>
        <w:spacing w:after="120"/>
        <w:jc w:val="both"/>
      </w:pPr>
      <w:r>
        <w:t>Dílo</w:t>
      </w:r>
      <w:r w:rsidR="009C6BFC">
        <w:t xml:space="preserve"> a každá jeho část</w:t>
      </w:r>
      <w:r w:rsidR="0076112F">
        <w:t xml:space="preserve"> </w:t>
      </w:r>
      <w:r>
        <w:t>je provedeno, je-li dokončeno a předáno bez jakýchkoliv vad.</w:t>
      </w:r>
    </w:p>
    <w:p w14:paraId="5B33A35C" w14:textId="77777777" w:rsidR="00274947" w:rsidRDefault="00274947" w:rsidP="00EE4949">
      <w:pPr>
        <w:numPr>
          <w:ilvl w:val="0"/>
          <w:numId w:val="4"/>
        </w:numPr>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w:t>
      </w:r>
      <w:r w:rsidR="00F14AC3">
        <w:t> </w:t>
      </w:r>
      <w:r>
        <w:t>se</w:t>
      </w:r>
      <w:r w:rsidR="00F14AC3">
        <w:t> </w:t>
      </w:r>
      <w:r>
        <w:t>přebírá bez výhrad.</w:t>
      </w:r>
    </w:p>
    <w:p w14:paraId="670EF23C" w14:textId="77777777" w:rsidR="00274947" w:rsidRDefault="00274947" w:rsidP="00EE4949">
      <w:pPr>
        <w:numPr>
          <w:ilvl w:val="0"/>
          <w:numId w:val="4"/>
        </w:numPr>
        <w:spacing w:after="120"/>
        <w:jc w:val="both"/>
      </w:pPr>
      <w:r>
        <w:t>Objednatel je oprávněn odmítnout převzetí díla v případě, že dílo má jakékoliv vady, a to i</w:t>
      </w:r>
      <w:r w:rsidR="00F14AC3">
        <w:t> </w:t>
      </w:r>
      <w:r>
        <w:t>ojedinělé, drobné, nebránící užívání.</w:t>
      </w:r>
    </w:p>
    <w:p w14:paraId="436FE4A1" w14:textId="77777777" w:rsidR="00274947" w:rsidRDefault="00274947" w:rsidP="00EE4949">
      <w:pPr>
        <w:numPr>
          <w:ilvl w:val="0"/>
          <w:numId w:val="4"/>
        </w:numPr>
        <w:spacing w:after="120"/>
        <w:jc w:val="both"/>
      </w:pPr>
      <w:r>
        <w:t>Objednatel je oprávněn převzít i dílo s vadami, avšak takovéto převzetí není provedením díla.</w:t>
      </w:r>
    </w:p>
    <w:p w14:paraId="36A2BF7E" w14:textId="77777777" w:rsidR="00CF2D4A" w:rsidRDefault="00CF2D4A" w:rsidP="00713B6B">
      <w:pPr>
        <w:rPr>
          <w:b/>
        </w:rPr>
      </w:pPr>
    </w:p>
    <w:p w14:paraId="1C9917CC" w14:textId="77777777" w:rsidR="00274947" w:rsidRPr="0019715E" w:rsidRDefault="00274947" w:rsidP="00274947">
      <w:pPr>
        <w:jc w:val="center"/>
        <w:rPr>
          <w:b/>
        </w:rPr>
      </w:pPr>
      <w:r>
        <w:rPr>
          <w:b/>
        </w:rPr>
        <w:t>V</w:t>
      </w:r>
      <w:r w:rsidR="00FF78E8">
        <w:rPr>
          <w:b/>
        </w:rPr>
        <w:t>I</w:t>
      </w:r>
      <w:r>
        <w:rPr>
          <w:b/>
        </w:rPr>
        <w:t>I</w:t>
      </w:r>
      <w:r w:rsidRPr="0019715E">
        <w:rPr>
          <w:b/>
        </w:rPr>
        <w:t>.</w:t>
      </w:r>
    </w:p>
    <w:p w14:paraId="3832AA7A" w14:textId="77777777" w:rsidR="00274947" w:rsidRPr="0019715E" w:rsidRDefault="003A7868" w:rsidP="00EE4949">
      <w:pPr>
        <w:spacing w:after="120"/>
        <w:jc w:val="center"/>
        <w:rPr>
          <w:b/>
        </w:rPr>
      </w:pPr>
      <w:r>
        <w:rPr>
          <w:b/>
        </w:rPr>
        <w:t>Odpovědnost za vady</w:t>
      </w:r>
    </w:p>
    <w:p w14:paraId="0AC2DB19" w14:textId="77777777" w:rsidR="00274947" w:rsidRDefault="00274947" w:rsidP="00EE4949">
      <w:pPr>
        <w:numPr>
          <w:ilvl w:val="0"/>
          <w:numId w:val="6"/>
        </w:numPr>
        <w:spacing w:after="120"/>
        <w:jc w:val="both"/>
      </w:pPr>
      <w:r>
        <w:t>Objednatel má právo reklamovat i vady, které mohl zjistit při předání díla</w:t>
      </w:r>
      <w:r w:rsidR="00B27AF7">
        <w:t xml:space="preserve"> či jeho části</w:t>
      </w:r>
      <w:r>
        <w:t>.</w:t>
      </w:r>
    </w:p>
    <w:p w14:paraId="705BFA36" w14:textId="77777777" w:rsidR="00274947" w:rsidRDefault="00274947" w:rsidP="00EE4949">
      <w:pPr>
        <w:numPr>
          <w:ilvl w:val="0"/>
          <w:numId w:val="6"/>
        </w:numPr>
        <w:spacing w:after="120"/>
        <w:jc w:val="both"/>
      </w:pPr>
      <w:r>
        <w:t xml:space="preserve">Zhotovitel odpovídá za to, že dílo bude mít vlastnosti </w:t>
      </w:r>
      <w:r w:rsidR="00B27AF7">
        <w:t xml:space="preserve">vymíněné objednatelem (smlouva, její přílohy), nabídky zhotovitele, vlastnosti </w:t>
      </w:r>
      <w:r>
        <w:t>obvyklé, jakož i vlastnosti požadované právními před</w:t>
      </w:r>
      <w:r w:rsidR="00B27AF7">
        <w:t>pisy a vlastnosti hodící se k účelu smlouvy (prezentace české literatury na mezinárodních knižních veletrzích).</w:t>
      </w:r>
    </w:p>
    <w:p w14:paraId="139AE94C" w14:textId="77777777" w:rsidR="009C6BFC" w:rsidRPr="00380203" w:rsidRDefault="00274947" w:rsidP="00EE4949">
      <w:pPr>
        <w:numPr>
          <w:ilvl w:val="0"/>
          <w:numId w:val="6"/>
        </w:numPr>
        <w:spacing w:after="120"/>
        <w:jc w:val="both"/>
      </w:pPr>
      <w:r w:rsidRPr="00380203">
        <w:t xml:space="preserve">Zhotovitel poskytuje objednateli záruku za jakost </w:t>
      </w:r>
      <w:r w:rsidR="000643F4">
        <w:t xml:space="preserve">celého </w:t>
      </w:r>
      <w:r w:rsidRPr="00380203">
        <w:t xml:space="preserve">díla v délce </w:t>
      </w:r>
      <w:r w:rsidR="000643F4">
        <w:t>životnosti stánku (</w:t>
      </w:r>
      <w:r w:rsidR="009C6BFC" w:rsidRPr="00380203">
        <w:t>do 31.12.3031</w:t>
      </w:r>
      <w:r w:rsidR="00DA1125" w:rsidRPr="00380203">
        <w:t xml:space="preserve"> a </w:t>
      </w:r>
      <w:r w:rsidR="000643F4">
        <w:t xml:space="preserve">současně minimálně </w:t>
      </w:r>
      <w:r w:rsidR="00DA1125" w:rsidRPr="00380203">
        <w:t>20 veletrhů</w:t>
      </w:r>
      <w:r w:rsidR="000643F4">
        <w:t>)</w:t>
      </w:r>
      <w:r w:rsidR="009C6BFC" w:rsidRPr="00380203">
        <w:t xml:space="preserve">, záruční doba běží ode dne předání </w:t>
      </w:r>
      <w:r w:rsidR="00B9429C">
        <w:t>díla objednateli</w:t>
      </w:r>
      <w:r w:rsidR="009C6BFC" w:rsidRPr="00380203">
        <w:t>.</w:t>
      </w:r>
    </w:p>
    <w:p w14:paraId="38F4CFDE" w14:textId="77777777" w:rsidR="009A1D99" w:rsidRPr="00380203" w:rsidRDefault="009C6BFC" w:rsidP="00EE4949">
      <w:pPr>
        <w:numPr>
          <w:ilvl w:val="0"/>
          <w:numId w:val="6"/>
        </w:numPr>
        <w:spacing w:after="120"/>
        <w:jc w:val="both"/>
        <w:rPr>
          <w:color w:val="333333"/>
          <w:shd w:val="clear" w:color="auto" w:fill="FFFFFF"/>
        </w:rPr>
      </w:pPr>
      <w:r w:rsidRPr="00380203">
        <w:t>Smluvní strany se dohodly, že od 1.1.2027 se záruka za jakost díla dle čl. VII. odst. 3 této smlouvy vztahuje je</w:t>
      </w:r>
      <w:r w:rsidR="009A1D99" w:rsidRPr="00380203">
        <w:t>n</w:t>
      </w:r>
      <w:r w:rsidRPr="00380203">
        <w:t xml:space="preserve"> na životnost předmětu smlouvy, tj.</w:t>
      </w:r>
    </w:p>
    <w:p w14:paraId="22D74786" w14:textId="77777777" w:rsidR="009A1D99" w:rsidRPr="00380203" w:rsidRDefault="009C6BFC" w:rsidP="00EE4949">
      <w:pPr>
        <w:numPr>
          <w:ilvl w:val="0"/>
          <w:numId w:val="17"/>
        </w:numPr>
        <w:spacing w:after="120"/>
        <w:jc w:val="both"/>
        <w:rPr>
          <w:color w:val="333333"/>
          <w:shd w:val="clear" w:color="auto" w:fill="FFFFFF"/>
        </w:rPr>
      </w:pPr>
      <w:r w:rsidRPr="00380203">
        <w:t>že si dílo uchová do 31.1</w:t>
      </w:r>
      <w:r w:rsidR="0070729A" w:rsidRPr="00380203">
        <w:t>2.203</w:t>
      </w:r>
      <w:r w:rsidRPr="00380203">
        <w:t xml:space="preserve">1 své vlastnosti, které </w:t>
      </w:r>
      <w:r w:rsidRPr="00380203">
        <w:rPr>
          <w:color w:val="333333"/>
          <w:shd w:val="clear" w:color="auto" w:fill="FFFFFF"/>
        </w:rPr>
        <w:t>nezpůsob</w:t>
      </w:r>
      <w:r w:rsidR="0070729A" w:rsidRPr="00380203">
        <w:rPr>
          <w:color w:val="333333"/>
          <w:shd w:val="clear" w:color="auto" w:fill="FFFFFF"/>
        </w:rPr>
        <w:t>í nemožnost užití stánku</w:t>
      </w:r>
      <w:r w:rsidRPr="00380203">
        <w:rPr>
          <w:color w:val="333333"/>
          <w:shd w:val="clear" w:color="auto" w:fill="FFFFFF"/>
        </w:rPr>
        <w:t xml:space="preserve"> pro použití k obvyklému účelu</w:t>
      </w:r>
      <w:r w:rsidR="0070729A" w:rsidRPr="00380203">
        <w:rPr>
          <w:color w:val="333333"/>
          <w:shd w:val="clear" w:color="auto" w:fill="FFFFFF"/>
        </w:rPr>
        <w:t>, nebo obvyklým způsobem,</w:t>
      </w:r>
    </w:p>
    <w:p w14:paraId="37DFAB48" w14:textId="77777777" w:rsidR="009A1D99" w:rsidRPr="00380203" w:rsidRDefault="009A1D99" w:rsidP="00EE4949">
      <w:pPr>
        <w:numPr>
          <w:ilvl w:val="0"/>
          <w:numId w:val="17"/>
        </w:numPr>
        <w:spacing w:after="120"/>
        <w:jc w:val="both"/>
        <w:rPr>
          <w:color w:val="333333"/>
          <w:shd w:val="clear" w:color="auto" w:fill="FFFFFF"/>
        </w:rPr>
      </w:pPr>
      <w:r w:rsidRPr="00380203">
        <w:t xml:space="preserve">že si dílo </w:t>
      </w:r>
      <w:r w:rsidRPr="00380203">
        <w:rPr>
          <w:color w:val="333333"/>
          <w:shd w:val="clear" w:color="auto" w:fill="FFFFFF"/>
        </w:rPr>
        <w:t>uchová provozuschopnost a spolehlivost</w:t>
      </w:r>
    </w:p>
    <w:p w14:paraId="1ABACD90" w14:textId="77777777" w:rsidR="009A1D99" w:rsidRPr="00380203" w:rsidRDefault="009A1D99" w:rsidP="00EE4949">
      <w:pPr>
        <w:numPr>
          <w:ilvl w:val="0"/>
          <w:numId w:val="17"/>
        </w:numPr>
        <w:spacing w:after="120"/>
        <w:jc w:val="both"/>
        <w:rPr>
          <w:color w:val="333333"/>
          <w:shd w:val="clear" w:color="auto" w:fill="FFFFFF"/>
        </w:rPr>
      </w:pPr>
      <w:r w:rsidRPr="00380203">
        <w:t>že dílo</w:t>
      </w:r>
      <w:r w:rsidR="0070729A" w:rsidRPr="00380203">
        <w:rPr>
          <w:color w:val="333333"/>
          <w:shd w:val="clear" w:color="auto" w:fill="FFFFFF"/>
        </w:rPr>
        <w:t xml:space="preserve"> </w:t>
      </w:r>
      <w:r w:rsidR="009C6BFC" w:rsidRPr="00380203">
        <w:rPr>
          <w:color w:val="333333"/>
          <w:shd w:val="clear" w:color="auto" w:fill="FFFFFF"/>
        </w:rPr>
        <w:t>bud</w:t>
      </w:r>
      <w:r w:rsidR="0070729A" w:rsidRPr="00380203">
        <w:rPr>
          <w:color w:val="333333"/>
          <w:shd w:val="clear" w:color="auto" w:fill="FFFFFF"/>
        </w:rPr>
        <w:t>e</w:t>
      </w:r>
      <w:r w:rsidR="009C6BFC" w:rsidRPr="00380203">
        <w:rPr>
          <w:color w:val="333333"/>
          <w:shd w:val="clear" w:color="auto" w:fill="FFFFFF"/>
        </w:rPr>
        <w:t xml:space="preserve"> mít </w:t>
      </w:r>
      <w:r w:rsidRPr="00380203">
        <w:rPr>
          <w:color w:val="333333"/>
          <w:shd w:val="clear" w:color="auto" w:fill="FFFFFF"/>
        </w:rPr>
        <w:t xml:space="preserve">technické </w:t>
      </w:r>
      <w:r w:rsidR="009C6BFC" w:rsidRPr="00380203">
        <w:rPr>
          <w:color w:val="333333"/>
          <w:shd w:val="clear" w:color="auto" w:fill="FFFFFF"/>
        </w:rPr>
        <w:t>vlastnosti definované v</w:t>
      </w:r>
      <w:r w:rsidR="0070729A" w:rsidRPr="00380203">
        <w:rPr>
          <w:color w:val="333333"/>
          <w:shd w:val="clear" w:color="auto" w:fill="FFFFFF"/>
        </w:rPr>
        <w:t> této smlouvě</w:t>
      </w:r>
    </w:p>
    <w:p w14:paraId="0B6CD014" w14:textId="77777777" w:rsidR="009C6BFC" w:rsidRPr="00380203" w:rsidRDefault="009A1D99" w:rsidP="00EE4949">
      <w:pPr>
        <w:spacing w:after="120"/>
        <w:ind w:firstLine="360"/>
        <w:jc w:val="both"/>
        <w:rPr>
          <w:color w:val="333333"/>
          <w:shd w:val="clear" w:color="auto" w:fill="FFFFFF"/>
        </w:rPr>
      </w:pPr>
      <w:r w:rsidRPr="00380203">
        <w:rPr>
          <w:color w:val="333333"/>
          <w:shd w:val="clear" w:color="auto" w:fill="FFFFFF"/>
        </w:rPr>
        <w:t>Z</w:t>
      </w:r>
      <w:r w:rsidR="0070729A" w:rsidRPr="00380203">
        <w:rPr>
          <w:color w:val="333333"/>
          <w:shd w:val="clear" w:color="auto" w:fill="FFFFFF"/>
        </w:rPr>
        <w:t xml:space="preserve">áruka </w:t>
      </w:r>
      <w:r w:rsidRPr="00380203">
        <w:rPr>
          <w:color w:val="333333"/>
          <w:shd w:val="clear" w:color="auto" w:fill="FFFFFF"/>
        </w:rPr>
        <w:t xml:space="preserve">od 1.1.2027 </w:t>
      </w:r>
      <w:r w:rsidR="0070729A" w:rsidRPr="00380203">
        <w:rPr>
          <w:color w:val="333333"/>
          <w:shd w:val="clear" w:color="auto" w:fill="FFFFFF"/>
        </w:rPr>
        <w:t xml:space="preserve">se netýká </w:t>
      </w:r>
      <w:r w:rsidRPr="00380203">
        <w:rPr>
          <w:color w:val="333333"/>
          <w:shd w:val="clear" w:color="auto" w:fill="FFFFFF"/>
        </w:rPr>
        <w:t xml:space="preserve">vad způsobených </w:t>
      </w:r>
      <w:r w:rsidR="0070729A" w:rsidRPr="00380203">
        <w:rPr>
          <w:color w:val="333333"/>
          <w:shd w:val="clear" w:color="auto" w:fill="FFFFFF"/>
        </w:rPr>
        <w:t>běžn</w:t>
      </w:r>
      <w:r w:rsidRPr="00380203">
        <w:rPr>
          <w:color w:val="333333"/>
          <w:shd w:val="clear" w:color="auto" w:fill="FFFFFF"/>
        </w:rPr>
        <w:t>ým</w:t>
      </w:r>
      <w:r w:rsidR="0070729A" w:rsidRPr="00380203">
        <w:rPr>
          <w:color w:val="333333"/>
          <w:shd w:val="clear" w:color="auto" w:fill="FFFFFF"/>
        </w:rPr>
        <w:t xml:space="preserve"> opotřebení</w:t>
      </w:r>
      <w:r w:rsidRPr="00380203">
        <w:rPr>
          <w:color w:val="333333"/>
          <w:shd w:val="clear" w:color="auto" w:fill="FFFFFF"/>
        </w:rPr>
        <w:t>m</w:t>
      </w:r>
      <w:r w:rsidR="0070729A" w:rsidRPr="00380203">
        <w:rPr>
          <w:color w:val="333333"/>
          <w:shd w:val="clear" w:color="auto" w:fill="FFFFFF"/>
        </w:rPr>
        <w:t>.</w:t>
      </w:r>
    </w:p>
    <w:p w14:paraId="68773CAC" w14:textId="77777777" w:rsidR="00274947" w:rsidRPr="00380203" w:rsidRDefault="00274947" w:rsidP="00EE4949">
      <w:pPr>
        <w:numPr>
          <w:ilvl w:val="0"/>
          <w:numId w:val="6"/>
        </w:numPr>
        <w:spacing w:after="120"/>
        <w:jc w:val="both"/>
      </w:pPr>
      <w:r w:rsidRPr="00380203">
        <w:t>Do záruční doby se nezapočítává doba, po kterou není možné dílo v důsledku vady řádně užívat.</w:t>
      </w:r>
    </w:p>
    <w:p w14:paraId="415F6F2C" w14:textId="77777777" w:rsidR="00274947" w:rsidRPr="00380203" w:rsidRDefault="00274947" w:rsidP="00EE4949">
      <w:pPr>
        <w:numPr>
          <w:ilvl w:val="0"/>
          <w:numId w:val="6"/>
        </w:numPr>
        <w:spacing w:after="120"/>
        <w:jc w:val="both"/>
      </w:pPr>
      <w:r w:rsidRPr="00380203">
        <w:lastRenderedPageBreak/>
        <w:t>Objednatel je oprávněn oznámit případné vady i mailem</w:t>
      </w:r>
      <w:r w:rsidR="0070729A" w:rsidRPr="00380203">
        <w:t xml:space="preserve"> (v době konání veletrhu i ústně na veletrhu)</w:t>
      </w:r>
      <w:r w:rsidRPr="00380203">
        <w:t>.</w:t>
      </w:r>
    </w:p>
    <w:p w14:paraId="0538B8EA" w14:textId="77777777" w:rsidR="00B9429C" w:rsidRDefault="00274947" w:rsidP="00EE4949">
      <w:pPr>
        <w:numPr>
          <w:ilvl w:val="0"/>
          <w:numId w:val="6"/>
        </w:numPr>
        <w:spacing w:after="120"/>
        <w:jc w:val="both"/>
      </w:pPr>
      <w:r w:rsidRPr="00380203">
        <w:t xml:space="preserve">Zhotovitel je povinen odstranit vady díla do </w:t>
      </w:r>
      <w:r w:rsidR="00AE4A17" w:rsidRPr="00380203">
        <w:t>5</w:t>
      </w:r>
      <w:r w:rsidRPr="00380203">
        <w:t xml:space="preserve"> dnů ode dne reklamace</w:t>
      </w:r>
      <w:r w:rsidR="008B61E8" w:rsidRPr="00380203">
        <w:t>.</w:t>
      </w:r>
      <w:r w:rsidR="0070729A" w:rsidRPr="00380203">
        <w:t xml:space="preserve"> </w:t>
      </w:r>
    </w:p>
    <w:p w14:paraId="6C1A98E2" w14:textId="77777777" w:rsidR="00274947" w:rsidRDefault="00274947" w:rsidP="00EE4949">
      <w:pPr>
        <w:numPr>
          <w:ilvl w:val="0"/>
          <w:numId w:val="6"/>
        </w:numPr>
        <w:spacing w:after="12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536818ED" w14:textId="77777777" w:rsidR="00274947" w:rsidRDefault="00274947" w:rsidP="00EE4949">
      <w:pPr>
        <w:numPr>
          <w:ilvl w:val="0"/>
          <w:numId w:val="6"/>
        </w:numPr>
        <w:spacing w:after="120"/>
        <w:jc w:val="both"/>
      </w:pPr>
      <w:r>
        <w:t>Smluvní strany se dohodly, že ustanovení čl. VI</w:t>
      </w:r>
      <w:r w:rsidR="0076112F">
        <w:t>I</w:t>
      </w:r>
      <w:r>
        <w:t>. se použijí i v případě vytknutí nedostatků plnění díla</w:t>
      </w:r>
      <w:r w:rsidR="000643F4">
        <w:t xml:space="preserve"> či jeho částí</w:t>
      </w:r>
      <w:r>
        <w:t xml:space="preserve"> objednatelem v průběhu provádění díla.</w:t>
      </w:r>
    </w:p>
    <w:p w14:paraId="5B911B7B" w14:textId="77777777" w:rsidR="00274947" w:rsidRPr="003B303B" w:rsidRDefault="00274947" w:rsidP="00EE4949">
      <w:pPr>
        <w:numPr>
          <w:ilvl w:val="0"/>
          <w:numId w:val="6"/>
        </w:numPr>
        <w:spacing w:after="120"/>
        <w:jc w:val="both"/>
      </w:pPr>
      <w:r>
        <w:t xml:space="preserve">Zhotovitel se podpisem této smlouvy vzdává svého práva </w:t>
      </w:r>
      <w:r w:rsidR="003A7868">
        <w:t>uplatnit námitku dle § 2618 Z</w:t>
      </w:r>
      <w:r w:rsidRPr="003B303B">
        <w:t>.</w:t>
      </w:r>
      <w:r w:rsidR="003A7868">
        <w:t xml:space="preserve"> </w:t>
      </w:r>
      <w:r w:rsidRPr="003B303B">
        <w:t>č.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14:paraId="68D82049" w14:textId="77777777" w:rsidR="00274947" w:rsidRDefault="00274947" w:rsidP="00274947">
      <w:pPr>
        <w:ind w:left="360"/>
        <w:jc w:val="both"/>
      </w:pPr>
    </w:p>
    <w:p w14:paraId="465B9238" w14:textId="77777777" w:rsidR="00274947" w:rsidRDefault="00274947" w:rsidP="00274947">
      <w:pPr>
        <w:ind w:left="360"/>
        <w:jc w:val="both"/>
      </w:pPr>
    </w:p>
    <w:p w14:paraId="4205584B" w14:textId="77777777" w:rsidR="00274947" w:rsidRDefault="00B932E0" w:rsidP="00274947">
      <w:pPr>
        <w:jc w:val="center"/>
        <w:rPr>
          <w:b/>
        </w:rPr>
      </w:pPr>
      <w:r>
        <w:rPr>
          <w:b/>
        </w:rPr>
        <w:t>VIII</w:t>
      </w:r>
      <w:r w:rsidR="00274947">
        <w:rPr>
          <w:b/>
        </w:rPr>
        <w:t>.</w:t>
      </w:r>
    </w:p>
    <w:p w14:paraId="621908F0" w14:textId="77777777" w:rsidR="00274947" w:rsidRDefault="00274947" w:rsidP="00EE4949">
      <w:pPr>
        <w:spacing w:after="120"/>
        <w:jc w:val="center"/>
        <w:rPr>
          <w:b/>
        </w:rPr>
      </w:pPr>
      <w:r>
        <w:rPr>
          <w:b/>
        </w:rPr>
        <w:t>Ostatní ujednání</w:t>
      </w:r>
    </w:p>
    <w:p w14:paraId="0BAE365C" w14:textId="7F77AED8" w:rsidR="003E73B4" w:rsidRDefault="003E73B4" w:rsidP="00EE4949">
      <w:pPr>
        <w:numPr>
          <w:ilvl w:val="0"/>
          <w:numId w:val="9"/>
        </w:numPr>
        <w:spacing w:after="120"/>
        <w:ind w:left="284" w:hanging="295"/>
        <w:jc w:val="both"/>
      </w:pPr>
      <w:r>
        <w:t>Objednatel je oprávněn udělovat zhotoviteli pokyny dle této smlouvy i mailem.</w:t>
      </w:r>
    </w:p>
    <w:p w14:paraId="7578DB44" w14:textId="77777777" w:rsidR="00274947" w:rsidRPr="004C136D" w:rsidRDefault="00274947" w:rsidP="00EE4949">
      <w:pPr>
        <w:numPr>
          <w:ilvl w:val="0"/>
          <w:numId w:val="9"/>
        </w:numPr>
        <w:spacing w:after="120"/>
        <w:ind w:left="284" w:hanging="295"/>
        <w:jc w:val="both"/>
      </w:pPr>
      <w:r>
        <w:t>Zhotovitel je povinen na nevhodnost povahy věci</w:t>
      </w:r>
      <w:r w:rsidR="00B932E0">
        <w:t xml:space="preserve"> či pokynu</w:t>
      </w:r>
      <w:r>
        <w:t>,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3880B81D" w14:textId="77777777" w:rsidR="00274947" w:rsidRPr="004C136D" w:rsidRDefault="00274947" w:rsidP="00EE4949">
      <w:pPr>
        <w:numPr>
          <w:ilvl w:val="0"/>
          <w:numId w:val="9"/>
        </w:numPr>
        <w:spacing w:after="120"/>
        <w:ind w:left="284" w:hanging="295"/>
        <w:jc w:val="both"/>
      </w:pPr>
      <w:r>
        <w:t>J</w:t>
      </w:r>
      <w:r w:rsidRPr="004C136D">
        <w:t>e-li k provedení díla nutná součinnost objednatele, a objednatel ji na výzvu zhotovitele neposkytne, zhotovitel není oprávněn si zajistit náhradní plnění na účet objednatele</w:t>
      </w:r>
      <w:r w:rsidR="00F14AC3">
        <w:t>.</w:t>
      </w:r>
    </w:p>
    <w:p w14:paraId="3D24067A" w14:textId="77777777" w:rsidR="00274947" w:rsidRDefault="00274947" w:rsidP="00EE4949">
      <w:pPr>
        <w:numPr>
          <w:ilvl w:val="0"/>
          <w:numId w:val="9"/>
        </w:numPr>
        <w:spacing w:after="120"/>
        <w:ind w:left="284" w:hanging="295"/>
        <w:jc w:val="both"/>
      </w:pPr>
      <w:r>
        <w:t>Zhotovitel n</w:t>
      </w:r>
      <w:r w:rsidRPr="00260840">
        <w:t>ení oprá</w:t>
      </w:r>
      <w:r w:rsidR="003A7868">
        <w:t>vněn uplatit ustanovení § 2609 Z</w:t>
      </w:r>
      <w:r w:rsidRPr="00260840">
        <w:t>.</w:t>
      </w:r>
      <w:r w:rsidR="003A7868">
        <w:t xml:space="preserve"> </w:t>
      </w:r>
      <w:r w:rsidRPr="00260840">
        <w:t>č. 89/2012 Sb., občanského zákoníku o svémocném prodeji v případě, že objednatel nepřevezme dílo bez zbytečného odkladu poté, co dílo mělo být dokončeno.</w:t>
      </w:r>
    </w:p>
    <w:p w14:paraId="2A195D46" w14:textId="77777777" w:rsidR="00274947" w:rsidRDefault="00274947" w:rsidP="00EE4949">
      <w:pPr>
        <w:numPr>
          <w:ilvl w:val="0"/>
          <w:numId w:val="9"/>
        </w:numPr>
        <w:spacing w:after="120"/>
        <w:ind w:left="284" w:hanging="295"/>
        <w:jc w:val="both"/>
      </w:pPr>
      <w:r>
        <w:t xml:space="preserve">Zhotovitel </w:t>
      </w:r>
      <w:r w:rsidRPr="00260840">
        <w:t xml:space="preserve">prohlašuje, že v důsledku použití </w:t>
      </w:r>
      <w:r>
        <w:t>díla</w:t>
      </w:r>
      <w:r w:rsidRPr="00260840">
        <w:t xml:space="preserve"> nedojde k ohrožení nebo porušení práva třetí osoby z průmyslového nebo jiného duševního vlastnictví. Ukáže-li se toto prohlášení adresáta objednávky nepravdivým, je </w:t>
      </w:r>
      <w:r>
        <w:t>zhotovitel</w:t>
      </w:r>
      <w:r w:rsidRPr="00260840">
        <w:t xml:space="preserve"> za porušení těchto práv odpovědný a má se za to, že o tomto v době </w:t>
      </w:r>
      <w:r>
        <w:t>podpisu smlouvy</w:t>
      </w:r>
      <w:r w:rsidRPr="00260840">
        <w:t xml:space="preserve"> věděl, nebo musel vědět.</w:t>
      </w:r>
    </w:p>
    <w:p w14:paraId="2A1C0FF0" w14:textId="77777777" w:rsidR="00274947" w:rsidRDefault="00274947" w:rsidP="00EE4949">
      <w:pPr>
        <w:numPr>
          <w:ilvl w:val="0"/>
          <w:numId w:val="9"/>
        </w:numPr>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00F14AC3">
        <w:t>.</w:t>
      </w:r>
    </w:p>
    <w:p w14:paraId="119C24EF" w14:textId="77777777" w:rsidR="00274947" w:rsidRDefault="00274947" w:rsidP="00EE4949">
      <w:pPr>
        <w:numPr>
          <w:ilvl w:val="0"/>
          <w:numId w:val="9"/>
        </w:numPr>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14:paraId="2E41A7E3" w14:textId="77777777" w:rsidR="00274947" w:rsidRDefault="00274947" w:rsidP="00EE4949">
      <w:pPr>
        <w:numPr>
          <w:ilvl w:val="0"/>
          <w:numId w:val="9"/>
        </w:numPr>
        <w:spacing w:after="120"/>
        <w:ind w:left="284" w:hanging="295"/>
        <w:jc w:val="both"/>
      </w:pPr>
      <w:r w:rsidRPr="00260840">
        <w:t xml:space="preserve">Postoupení </w:t>
      </w:r>
      <w:r>
        <w:t>této smlouvy</w:t>
      </w:r>
      <w:r w:rsidRPr="00260840">
        <w:t xml:space="preserve"> je vyloučeno.</w:t>
      </w:r>
    </w:p>
    <w:p w14:paraId="27D278BF" w14:textId="77777777" w:rsidR="00274947" w:rsidRDefault="00274947" w:rsidP="00EE4949">
      <w:pPr>
        <w:numPr>
          <w:ilvl w:val="0"/>
          <w:numId w:val="9"/>
        </w:numPr>
        <w:spacing w:after="120"/>
        <w:ind w:left="284" w:hanging="295"/>
        <w:jc w:val="both"/>
      </w:pPr>
      <w:r>
        <w:t>Obě strany okamžikem podpisu smlouvy</w:t>
      </w:r>
      <w:r w:rsidRPr="00260840">
        <w:t xml:space="preserve"> na sebe převzal</w:t>
      </w:r>
      <w:r>
        <w:t>y</w:t>
      </w:r>
      <w:r w:rsidRPr="00260840">
        <w:t xml:space="preserve"> dle § 1765 Sb. z.č. 89/2012 Sb. nebezpečí změny okolností. </w:t>
      </w:r>
      <w:r>
        <w:t>Obě strany</w:t>
      </w:r>
      <w:r w:rsidRPr="00260840">
        <w:t xml:space="preserve"> zvážil</w:t>
      </w:r>
      <w:r>
        <w:t>y</w:t>
      </w:r>
      <w:r w:rsidRPr="00260840">
        <w:t xml:space="preserve"> plně hospodářskou, ekonomickou </w:t>
      </w:r>
      <w:r w:rsidRPr="00260840">
        <w:lastRenderedPageBreak/>
        <w:t>i</w:t>
      </w:r>
      <w:r w:rsidR="00F14AC3">
        <w:t> </w:t>
      </w:r>
      <w:r w:rsidRPr="00260840">
        <w:t>faktickou situaci a jsou si plně vědomy okolností učinění objednávky a jejího přijetí. Sml</w:t>
      </w:r>
      <w:r>
        <w:t>ouvu</w:t>
      </w:r>
      <w:r w:rsidRPr="00260840">
        <w:t xml:space="preserve"> tedy nelze měnit rozhodnutím soudu.</w:t>
      </w:r>
    </w:p>
    <w:p w14:paraId="506F0397" w14:textId="77777777" w:rsidR="00274947" w:rsidRPr="0070729A" w:rsidRDefault="00447A15" w:rsidP="00124CFB">
      <w:pPr>
        <w:numPr>
          <w:ilvl w:val="0"/>
          <w:numId w:val="9"/>
        </w:numPr>
        <w:spacing w:after="120"/>
        <w:ind w:left="284" w:hanging="295"/>
        <w:jc w:val="both"/>
      </w:pPr>
      <w:r>
        <w:t>Zhotovitel není oprávněn podklady předané mu objednatelem použít k jiným účelům než plnění dle této smlouvy. Zhotovitel není oprávněn je poskytnout žádným třetím osobám (mimo svým smluvním stranám za účelem provedení díla pro objednatele).</w:t>
      </w:r>
    </w:p>
    <w:p w14:paraId="3D7280DF" w14:textId="77777777" w:rsidR="00EE4949" w:rsidRPr="00AE4A17" w:rsidRDefault="00EE4949" w:rsidP="003E73B4">
      <w:pPr>
        <w:spacing w:after="120"/>
        <w:rPr>
          <w:b/>
        </w:rPr>
      </w:pPr>
    </w:p>
    <w:p w14:paraId="12F79D51" w14:textId="77777777" w:rsidR="00AE4A17" w:rsidRPr="00AE4A17" w:rsidRDefault="00B932E0" w:rsidP="00AE4A17">
      <w:pPr>
        <w:spacing w:after="120"/>
        <w:jc w:val="center"/>
        <w:rPr>
          <w:b/>
        </w:rPr>
      </w:pPr>
      <w:r>
        <w:rPr>
          <w:b/>
        </w:rPr>
        <w:t>IX</w:t>
      </w:r>
      <w:r w:rsidR="00AE4A17" w:rsidRPr="00AE4A17">
        <w:rPr>
          <w:b/>
        </w:rPr>
        <w:t>.</w:t>
      </w:r>
    </w:p>
    <w:p w14:paraId="405ADCD4" w14:textId="77777777" w:rsidR="00AE4A17" w:rsidRPr="00AE4A17" w:rsidRDefault="00AE4A17" w:rsidP="00AE4A17">
      <w:pPr>
        <w:spacing w:after="120"/>
        <w:jc w:val="center"/>
        <w:rPr>
          <w:b/>
        </w:rPr>
      </w:pPr>
      <w:r w:rsidRPr="00AE4A17">
        <w:rPr>
          <w:b/>
        </w:rPr>
        <w:t>Autorská práva</w:t>
      </w:r>
    </w:p>
    <w:p w14:paraId="78D697E4" w14:textId="77777777" w:rsidR="00AE4A17" w:rsidRDefault="00AE4A17" w:rsidP="00124CFB">
      <w:pPr>
        <w:numPr>
          <w:ilvl w:val="0"/>
          <w:numId w:val="10"/>
        </w:numPr>
        <w:spacing w:after="120"/>
        <w:ind w:left="284" w:hanging="284"/>
        <w:jc w:val="both"/>
      </w:pPr>
      <w:r w:rsidRPr="00B470DE">
        <w:t xml:space="preserve">Zhotovitel tímto uděluje objednateli licenci dle </w:t>
      </w:r>
      <w:proofErr w:type="spellStart"/>
      <w:r w:rsidRPr="00B470DE">
        <w:t>z.č</w:t>
      </w:r>
      <w:proofErr w:type="spellEnd"/>
      <w:r w:rsidRPr="00B470DE">
        <w:t>. 121/2000 Sb. autorského zákona, k užití kterékoliv předmětu smlouvy nebo jeho části</w:t>
      </w:r>
      <w:r>
        <w:t xml:space="preserve">, </w:t>
      </w:r>
      <w:r w:rsidR="0070729A">
        <w:t xml:space="preserve">výrobní dokumentace, </w:t>
      </w:r>
      <w:r w:rsidR="0076112F">
        <w:t>manuálu,</w:t>
      </w:r>
      <w:r w:rsidR="0070729A">
        <w:t xml:space="preserve"> včetně architektonického </w:t>
      </w:r>
      <w:r w:rsidR="000643F4">
        <w:t>řešení</w:t>
      </w:r>
      <w:r w:rsidR="0070729A">
        <w:t>, který</w:t>
      </w:r>
      <w:r>
        <w:t xml:space="preserve"> j</w:t>
      </w:r>
      <w:r w:rsidR="0070729A">
        <w:t>e</w:t>
      </w:r>
      <w:r>
        <w:t xml:space="preserve"> podklade</w:t>
      </w:r>
      <w:r w:rsidR="0070729A">
        <w:t>m</w:t>
      </w:r>
      <w:r>
        <w:t xml:space="preserve"> pro provedení předmětu této smlouvy, a to</w:t>
      </w:r>
      <w:r w:rsidRPr="00B470DE">
        <w:t xml:space="preserve"> k jakékoliv činnosti objednatele dle knihovního zákona a jeho zřizovací listiny, prezentaci české literatury a objednatele v zahraničí i v České republice</w:t>
      </w:r>
      <w:r>
        <w:t>, na knižních veletrzích v ČR i ve světě</w:t>
      </w:r>
      <w:r w:rsidRPr="00B470DE">
        <w:t>.</w:t>
      </w:r>
    </w:p>
    <w:p w14:paraId="5B8DEEBA" w14:textId="77777777" w:rsidR="00AE4A17" w:rsidRDefault="00AE4A17" w:rsidP="00124CFB">
      <w:pPr>
        <w:numPr>
          <w:ilvl w:val="0"/>
          <w:numId w:val="10"/>
        </w:numPr>
        <w:spacing w:after="120"/>
        <w:ind w:left="284" w:hanging="284"/>
        <w:jc w:val="both"/>
      </w:pPr>
      <w:r w:rsidRPr="00B470DE">
        <w:t>Tuto licenci překladatel poskytuje bezplatně a na dobu neurčitou.</w:t>
      </w:r>
    </w:p>
    <w:p w14:paraId="6F0C3ACC" w14:textId="77777777" w:rsidR="00AE4A17" w:rsidRDefault="00AE4A17" w:rsidP="00124CFB">
      <w:pPr>
        <w:numPr>
          <w:ilvl w:val="0"/>
          <w:numId w:val="10"/>
        </w:numPr>
        <w:spacing w:after="120"/>
        <w:ind w:left="284" w:hanging="284"/>
        <w:jc w:val="both"/>
      </w:pPr>
      <w:r w:rsidRPr="00B470DE">
        <w:t xml:space="preserve">Zhotovitel souhlasí s tím, aby si objednatel provedl v případě potřeby </w:t>
      </w:r>
      <w:r w:rsidR="00353126">
        <w:t xml:space="preserve">nepodstatné </w:t>
      </w:r>
      <w:r w:rsidRPr="00B470DE">
        <w:t>úpravy předmětu smlouvy či jeho části</w:t>
      </w:r>
      <w:r w:rsidR="00D1126C">
        <w:t xml:space="preserve">, které budou nezbytné při využití licence dle této smlouvy v průběhu doby </w:t>
      </w:r>
      <w:r w:rsidR="00353126">
        <w:t xml:space="preserve">trvání licence </w:t>
      </w:r>
      <w:r w:rsidR="00D1126C">
        <w:t xml:space="preserve">ve smyslu § 2375 odst. 2 </w:t>
      </w:r>
      <w:proofErr w:type="spellStart"/>
      <w:r w:rsidR="00D1126C">
        <w:t>z.č</w:t>
      </w:r>
      <w:proofErr w:type="spellEnd"/>
      <w:r w:rsidR="00D1126C">
        <w:t>. 89/2012 Sb.</w:t>
      </w:r>
    </w:p>
    <w:p w14:paraId="43388D29" w14:textId="77777777" w:rsidR="00AE4A17" w:rsidRPr="009C0D95" w:rsidRDefault="00AE4A17" w:rsidP="00124CFB">
      <w:pPr>
        <w:numPr>
          <w:ilvl w:val="0"/>
          <w:numId w:val="10"/>
        </w:numPr>
        <w:spacing w:after="120"/>
        <w:ind w:left="284" w:hanging="284"/>
        <w:jc w:val="both"/>
      </w:pPr>
      <w:r w:rsidRPr="009C0D95">
        <w:t>Zhotovitel je objednateli povinen vydat veškeré věci (hmotné i nehmotné), které objednatel k využití této licence potřebuje</w:t>
      </w:r>
      <w:r w:rsidR="00B932E0" w:rsidRPr="009C0D95">
        <w:t xml:space="preserve"> nejpozději při dokončení díla</w:t>
      </w:r>
      <w:r w:rsidRPr="009C0D95">
        <w:t xml:space="preserve">. Pokud zhotovitel poruší tuto svou povinnost, je objednatel oprávněn si tyto věci zajistit na náklady </w:t>
      </w:r>
      <w:r w:rsidR="00265B45" w:rsidRPr="009C0D95">
        <w:t xml:space="preserve">zhotovitele </w:t>
      </w:r>
      <w:r w:rsidRPr="009C0D95">
        <w:t>od třetí osoby.</w:t>
      </w:r>
    </w:p>
    <w:p w14:paraId="7B4ECF78" w14:textId="77777777" w:rsidR="000643F4" w:rsidRDefault="000643F4" w:rsidP="00EE4949">
      <w:pPr>
        <w:spacing w:after="120"/>
        <w:jc w:val="both"/>
      </w:pPr>
    </w:p>
    <w:p w14:paraId="197A2283" w14:textId="77777777" w:rsidR="00B932E0" w:rsidRPr="00AA3D5E" w:rsidRDefault="00B932E0" w:rsidP="00B932E0">
      <w:pPr>
        <w:jc w:val="center"/>
        <w:rPr>
          <w:b/>
        </w:rPr>
      </w:pPr>
      <w:r>
        <w:rPr>
          <w:b/>
        </w:rPr>
        <w:t>X.</w:t>
      </w:r>
    </w:p>
    <w:p w14:paraId="7D8AAF10" w14:textId="5636125C" w:rsidR="00B932E0" w:rsidRPr="00AA3D5E" w:rsidRDefault="00B932E0" w:rsidP="00EE4949">
      <w:pPr>
        <w:spacing w:after="120"/>
        <w:jc w:val="center"/>
        <w:rPr>
          <w:b/>
        </w:rPr>
      </w:pPr>
      <w:r w:rsidRPr="00AA3D5E">
        <w:rPr>
          <w:b/>
        </w:rPr>
        <w:t>Sankce</w:t>
      </w:r>
    </w:p>
    <w:p w14:paraId="4C6AF0D9" w14:textId="77777777" w:rsidR="00B932E0" w:rsidRPr="00380203" w:rsidRDefault="00B932E0" w:rsidP="00EE4949">
      <w:pPr>
        <w:numPr>
          <w:ilvl w:val="0"/>
          <w:numId w:val="3"/>
        </w:numPr>
        <w:spacing w:after="120"/>
        <w:jc w:val="both"/>
      </w:pPr>
      <w:r w:rsidRPr="00380203">
        <w:t xml:space="preserve">V případě porušení závazku zhotovitele provést celé dílo řádně a včas je objednatel oprávněn účtovat zhotoviteli smluvní pokutu ve výši </w:t>
      </w:r>
      <w:r w:rsidR="009C0D95" w:rsidRPr="00380203">
        <w:t>0,</w:t>
      </w:r>
      <w:r w:rsidR="0070729A" w:rsidRPr="00380203">
        <w:t>5</w:t>
      </w:r>
      <w:r w:rsidR="009C0D95" w:rsidRPr="00380203">
        <w:t xml:space="preserve"> %</w:t>
      </w:r>
      <w:r w:rsidRPr="00380203">
        <w:t xml:space="preserve"> z celkové ceny díla vč. DPH za každý den </w:t>
      </w:r>
      <w:proofErr w:type="gramStart"/>
      <w:r w:rsidRPr="00380203">
        <w:t>prodlení..</w:t>
      </w:r>
      <w:proofErr w:type="gramEnd"/>
    </w:p>
    <w:p w14:paraId="3DA68E39" w14:textId="77777777" w:rsidR="0070729A" w:rsidRPr="00380203" w:rsidRDefault="00B932E0" w:rsidP="00EE4949">
      <w:pPr>
        <w:numPr>
          <w:ilvl w:val="0"/>
          <w:numId w:val="3"/>
        </w:numPr>
        <w:spacing w:after="120"/>
        <w:jc w:val="both"/>
      </w:pPr>
      <w:r w:rsidRPr="00380203">
        <w:t>V případě, že zhotovitel neodstraní vadu řádně a včas, je objednatel oprávněn účtovat zhotoviteli smluvní pokutu ve výši 1.000,</w:t>
      </w:r>
      <w:r w:rsidR="009C0D95" w:rsidRPr="00380203">
        <w:t xml:space="preserve"> </w:t>
      </w:r>
      <w:r w:rsidRPr="00380203">
        <w:t>- Kč za každý den prodlení a každou vadu.</w:t>
      </w:r>
      <w:r w:rsidR="0070729A" w:rsidRPr="00380203">
        <w:t xml:space="preserve"> </w:t>
      </w:r>
    </w:p>
    <w:p w14:paraId="39AAEEEF" w14:textId="77777777" w:rsidR="00B932E0" w:rsidRPr="00380203" w:rsidRDefault="00B932E0" w:rsidP="00EE4949">
      <w:pPr>
        <w:numPr>
          <w:ilvl w:val="0"/>
          <w:numId w:val="3"/>
        </w:numPr>
        <w:spacing w:after="120"/>
        <w:jc w:val="both"/>
      </w:pPr>
      <w:r w:rsidRPr="00380203">
        <w:t>V případě porušení povinnosti vydat objednateli veškeré věci nutné k využití licence dle čl. IX. odst. 4 této smlouvy, je zhotovitel povinen uhradit objednateli smluvní pokutu ve výši 50.000,- Kč.</w:t>
      </w:r>
    </w:p>
    <w:p w14:paraId="6D9D1293" w14:textId="77777777" w:rsidR="00B932E0" w:rsidRDefault="00B932E0" w:rsidP="00EE4949">
      <w:pPr>
        <w:numPr>
          <w:ilvl w:val="0"/>
          <w:numId w:val="3"/>
        </w:numPr>
        <w:spacing w:after="120"/>
        <w:jc w:val="both"/>
      </w:pPr>
      <w:r>
        <w:t>Smluvní strany se dohodly, že vedle smluvních pokut uvedených v tomto článku, je každá strana povinna uhradit druhé straně škodu, která jí v souvislosti s porušením povinnosti zajištěné smluvní pokutou vznikne.</w:t>
      </w:r>
    </w:p>
    <w:p w14:paraId="3DDE83BE" w14:textId="77777777" w:rsidR="00B932E0" w:rsidRDefault="00B932E0" w:rsidP="00EE4949">
      <w:pPr>
        <w:pStyle w:val="Zhlav"/>
        <w:numPr>
          <w:ilvl w:val="0"/>
          <w:numId w:val="3"/>
        </w:numPr>
        <w:tabs>
          <w:tab w:val="clear" w:pos="4536"/>
          <w:tab w:val="clear" w:pos="9072"/>
        </w:tabs>
        <w:spacing w:after="120"/>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14:paraId="1C70F0E9" w14:textId="77777777" w:rsidR="00B932E0" w:rsidRDefault="00B932E0" w:rsidP="00EE4949">
      <w:pPr>
        <w:pStyle w:val="Zhlav"/>
        <w:numPr>
          <w:ilvl w:val="0"/>
          <w:numId w:val="3"/>
        </w:numPr>
        <w:tabs>
          <w:tab w:val="clear" w:pos="4536"/>
          <w:tab w:val="clear" w:pos="9072"/>
        </w:tabs>
        <w:spacing w:after="120"/>
        <w:jc w:val="both"/>
        <w:rPr>
          <w:sz w:val="24"/>
          <w:szCs w:val="24"/>
        </w:rPr>
      </w:pPr>
      <w:r>
        <w:rPr>
          <w:sz w:val="24"/>
          <w:szCs w:val="24"/>
        </w:rPr>
        <w:t>Smluvní strany podpisem této smlouvy potvrzují, že výše uvedené smluvní pokuty nejsou nepřiměřeně vysoké.</w:t>
      </w:r>
    </w:p>
    <w:p w14:paraId="33D6C8CD" w14:textId="51CD0FC2" w:rsidR="000643F4" w:rsidRDefault="000643F4" w:rsidP="00274947">
      <w:pPr>
        <w:spacing w:after="120"/>
        <w:ind w:left="284"/>
        <w:jc w:val="both"/>
      </w:pPr>
    </w:p>
    <w:p w14:paraId="42E25B92" w14:textId="77777777" w:rsidR="00EE4949" w:rsidRDefault="00EE4949" w:rsidP="00274947">
      <w:pPr>
        <w:spacing w:after="120"/>
        <w:ind w:left="284"/>
        <w:jc w:val="both"/>
      </w:pPr>
      <w:bookmarkStart w:id="1" w:name="_GoBack"/>
      <w:bookmarkEnd w:id="1"/>
    </w:p>
    <w:p w14:paraId="2D7B9113" w14:textId="77777777" w:rsidR="003E73B4" w:rsidRDefault="003E73B4" w:rsidP="00274947">
      <w:pPr>
        <w:spacing w:after="120"/>
        <w:ind w:left="284"/>
        <w:jc w:val="both"/>
      </w:pPr>
    </w:p>
    <w:p w14:paraId="51E2361D" w14:textId="77777777" w:rsidR="00FF78E8" w:rsidRDefault="00FF78E8" w:rsidP="00EE4949">
      <w:pPr>
        <w:spacing w:after="120"/>
        <w:jc w:val="center"/>
        <w:rPr>
          <w:b/>
        </w:rPr>
      </w:pPr>
      <w:r>
        <w:rPr>
          <w:b/>
        </w:rPr>
        <w:t>X</w:t>
      </w:r>
      <w:r w:rsidR="00AE4A17">
        <w:rPr>
          <w:b/>
        </w:rPr>
        <w:t>I</w:t>
      </w:r>
      <w:r>
        <w:rPr>
          <w:b/>
        </w:rPr>
        <w:t>.</w:t>
      </w:r>
    </w:p>
    <w:p w14:paraId="6E42E7F9" w14:textId="77777777" w:rsidR="00274947" w:rsidRPr="00B4799F" w:rsidRDefault="00274947" w:rsidP="00EE4949">
      <w:pPr>
        <w:spacing w:after="120"/>
        <w:jc w:val="center"/>
        <w:rPr>
          <w:b/>
        </w:rPr>
      </w:pPr>
      <w:r w:rsidRPr="00B4799F">
        <w:rPr>
          <w:b/>
        </w:rPr>
        <w:t>Závěrečná ustanovení</w:t>
      </w:r>
    </w:p>
    <w:p w14:paraId="17CA3BD0" w14:textId="77777777" w:rsidR="00DA1125" w:rsidRDefault="00447A15" w:rsidP="00EE4949">
      <w:pPr>
        <w:numPr>
          <w:ilvl w:val="0"/>
          <w:numId w:val="5"/>
        </w:numPr>
        <w:spacing w:after="120"/>
        <w:ind w:left="357" w:hanging="357"/>
        <w:jc w:val="both"/>
      </w:pPr>
      <w:r>
        <w:t>Přílohou této smlouvy je</w:t>
      </w:r>
      <w:r w:rsidR="00DA1125">
        <w:t>:</w:t>
      </w:r>
    </w:p>
    <w:p w14:paraId="446553E2" w14:textId="77777777" w:rsidR="00DA1125" w:rsidRDefault="00BD1A1B" w:rsidP="00EE4949">
      <w:pPr>
        <w:numPr>
          <w:ilvl w:val="0"/>
          <w:numId w:val="17"/>
        </w:numPr>
        <w:spacing w:after="120"/>
        <w:jc w:val="both"/>
      </w:pPr>
      <w:r>
        <w:t>specifikace řešení stánku</w:t>
      </w:r>
      <w:r w:rsidR="006965FB">
        <w:t xml:space="preserve"> – Požadavky na kvalitu a vlastnosti stánku</w:t>
      </w:r>
    </w:p>
    <w:p w14:paraId="7E4FDD37" w14:textId="77777777" w:rsidR="00DA1125" w:rsidRDefault="006965FB" w:rsidP="00EE4949">
      <w:pPr>
        <w:pStyle w:val="Odstavecseseznamem"/>
        <w:numPr>
          <w:ilvl w:val="0"/>
          <w:numId w:val="17"/>
        </w:numPr>
        <w:spacing w:after="120"/>
        <w:contextualSpacing/>
        <w:jc w:val="both"/>
      </w:pPr>
      <w:r>
        <w:t xml:space="preserve">grafický </w:t>
      </w:r>
      <w:r w:rsidR="00DA1125">
        <w:t>manuál projektu Frankfurt 2026</w:t>
      </w:r>
    </w:p>
    <w:p w14:paraId="58E67832" w14:textId="77777777" w:rsidR="000C14A0" w:rsidRDefault="006965FB" w:rsidP="00EE4949">
      <w:pPr>
        <w:pStyle w:val="Odstavecseseznamem"/>
        <w:numPr>
          <w:ilvl w:val="0"/>
          <w:numId w:val="17"/>
        </w:numPr>
        <w:spacing w:after="120"/>
        <w:contextualSpacing/>
        <w:jc w:val="both"/>
      </w:pPr>
      <w:r>
        <w:t>architektonické řešení</w:t>
      </w:r>
      <w:r w:rsidR="00BD1A1B">
        <w:t xml:space="preserve"> předložen</w:t>
      </w:r>
      <w:r>
        <w:t>é</w:t>
      </w:r>
      <w:r w:rsidR="00BD1A1B">
        <w:t xml:space="preserve"> zhotovitelem před podpisem smlouvy </w:t>
      </w:r>
    </w:p>
    <w:p w14:paraId="1C9E01B0" w14:textId="77777777" w:rsidR="000C14A0" w:rsidRDefault="000C14A0" w:rsidP="00EE4949">
      <w:pPr>
        <w:numPr>
          <w:ilvl w:val="0"/>
          <w:numId w:val="5"/>
        </w:numPr>
        <w:spacing w:after="120"/>
        <w:ind w:left="357" w:hanging="357"/>
        <w:jc w:val="both"/>
      </w:pPr>
      <w:r>
        <w:t xml:space="preserve">Tato smlouva podléhá povinnosti zveřejnění v registru smluv dle </w:t>
      </w:r>
      <w:proofErr w:type="spellStart"/>
      <w:r>
        <w:t>z.č</w:t>
      </w:r>
      <w:proofErr w:type="spellEnd"/>
      <w:r>
        <w:t>. 340/2015 Sb., do registru smluv ji zašle objednatel.</w:t>
      </w:r>
    </w:p>
    <w:p w14:paraId="74B38983" w14:textId="77777777" w:rsidR="00274947" w:rsidRDefault="00274947" w:rsidP="00EE4949">
      <w:pPr>
        <w:numPr>
          <w:ilvl w:val="0"/>
          <w:numId w:val="5"/>
        </w:numPr>
        <w:spacing w:after="120"/>
        <w:ind w:left="357" w:hanging="357"/>
        <w:jc w:val="both"/>
      </w:pPr>
      <w:r>
        <w:t>Tato smlouva je vyhotovena ve dvou stejnopisech, z nich po jednom obdrží každá smluvní strana.</w:t>
      </w:r>
    </w:p>
    <w:p w14:paraId="26AF58DB" w14:textId="77777777" w:rsidR="000C14A0" w:rsidRDefault="00274947" w:rsidP="00EE4949">
      <w:pPr>
        <w:numPr>
          <w:ilvl w:val="0"/>
          <w:numId w:val="5"/>
        </w:numPr>
        <w:spacing w:after="120"/>
        <w:jc w:val="both"/>
      </w:pPr>
      <w:r w:rsidRPr="00260840">
        <w:t>Změny sml</w:t>
      </w:r>
      <w:r>
        <w:t>ouvy</w:t>
      </w:r>
      <w:r w:rsidRPr="00260840">
        <w:t xml:space="preserve"> mohou být prováděny pouze písemnou formou</w:t>
      </w:r>
      <w:r>
        <w:t xml:space="preserve"> dohodou stran</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14:paraId="2FF0A38C" w14:textId="77777777" w:rsidR="00274947" w:rsidRDefault="00274947" w:rsidP="00EE4949">
      <w:pPr>
        <w:numPr>
          <w:ilvl w:val="0"/>
          <w:numId w:val="5"/>
        </w:numPr>
        <w:spacing w:after="120"/>
        <w:ind w:left="357" w:hanging="357"/>
        <w:jc w:val="both"/>
      </w:pPr>
      <w:r>
        <w:t>Tato smlouva nabývá platnosti a účinnosti dnem jejího podpisu oprávněnými zástupci obou smluvních stran.</w:t>
      </w:r>
    </w:p>
    <w:p w14:paraId="3DBF1178" w14:textId="77777777" w:rsidR="00274947" w:rsidRPr="00A355C9" w:rsidRDefault="00274947" w:rsidP="00EE4949">
      <w:pPr>
        <w:numPr>
          <w:ilvl w:val="0"/>
          <w:numId w:val="5"/>
        </w:numPr>
        <w:spacing w:after="120"/>
        <w:ind w:left="357" w:hanging="357"/>
        <w:jc w:val="both"/>
      </w:pPr>
      <w:r w:rsidRPr="00A355C9">
        <w:t>Smluvní strany svými podpisy stv</w:t>
      </w:r>
      <w:r w:rsidR="00946EBC">
        <w:t>rzují, že posoudily obsah této smlouvy</w:t>
      </w:r>
      <w:r w:rsidRPr="00A355C9">
        <w:t>, neshledaly j</w:t>
      </w:r>
      <w:r>
        <w:t>e</w:t>
      </w:r>
      <w:r w:rsidRPr="00A355C9">
        <w:t>j rozporným a toto potvrzuje v souladu s § 4 z.č. 89/2012 Sb. a že s celým obsahem smlouvy souhlasí.</w:t>
      </w:r>
    </w:p>
    <w:p w14:paraId="660DF9BD" w14:textId="77777777" w:rsidR="00274947" w:rsidRPr="00DF5DA9" w:rsidRDefault="00274947" w:rsidP="00EE4949">
      <w:pPr>
        <w:pStyle w:val="Zhlav"/>
        <w:numPr>
          <w:ilvl w:val="0"/>
          <w:numId w:val="5"/>
        </w:numPr>
        <w:tabs>
          <w:tab w:val="clear" w:pos="4536"/>
          <w:tab w:val="clear" w:pos="9072"/>
        </w:tabs>
        <w:spacing w:after="120"/>
        <w:jc w:val="both"/>
        <w:rPr>
          <w:sz w:val="24"/>
          <w:szCs w:val="24"/>
        </w:rPr>
      </w:pPr>
      <w:r>
        <w:rPr>
          <w:sz w:val="24"/>
          <w:szCs w:val="24"/>
        </w:rPr>
        <w:t>Tato smlouva byla uzavřena dle svobodné a vážné vůle stran, prosté omylu, nikoli v tísni a</w:t>
      </w:r>
      <w:r w:rsidR="0066344C">
        <w:rPr>
          <w:sz w:val="24"/>
          <w:szCs w:val="24"/>
        </w:rPr>
        <w:t> </w:t>
      </w:r>
      <w:r>
        <w:rPr>
          <w:sz w:val="24"/>
          <w:szCs w:val="24"/>
        </w:rPr>
        <w:t>za nápadně nevýhodných podmínek, což obě stvrzují svými podpisy.</w:t>
      </w:r>
    </w:p>
    <w:p w14:paraId="4132BD00" w14:textId="77777777" w:rsidR="00274947" w:rsidRDefault="00274947" w:rsidP="00274947">
      <w:pPr>
        <w:ind w:left="357"/>
        <w:jc w:val="both"/>
      </w:pPr>
    </w:p>
    <w:p w14:paraId="52896DB5" w14:textId="77777777" w:rsidR="0010510E" w:rsidRDefault="0010510E" w:rsidP="00274947"/>
    <w:p w14:paraId="7D42A83E" w14:textId="77777777" w:rsidR="00713B6B" w:rsidRDefault="00713B6B" w:rsidP="00274947"/>
    <w:p w14:paraId="013D5D85" w14:textId="77777777" w:rsidR="00713B6B" w:rsidRDefault="00713B6B" w:rsidP="00274947"/>
    <w:p w14:paraId="2A3968B2" w14:textId="77777777" w:rsidR="006F2999" w:rsidRDefault="006F2999" w:rsidP="00274947"/>
    <w:p w14:paraId="7772430A" w14:textId="63C2490A" w:rsidR="00274947" w:rsidRDefault="003E73B4" w:rsidP="00274947">
      <w:r>
        <w:t>V</w:t>
      </w:r>
      <w:r w:rsidR="00274947">
        <w:t xml:space="preserve"> Brně </w:t>
      </w:r>
      <w:proofErr w:type="gramStart"/>
      <w:r w:rsidR="00274947">
        <w:t xml:space="preserve">dne: </w:t>
      </w:r>
      <w:r w:rsidR="00274947">
        <w:tab/>
        <w:t>............................</w:t>
      </w:r>
      <w:r w:rsidR="00274947">
        <w:tab/>
      </w:r>
      <w:r w:rsidR="00274947">
        <w:tab/>
      </w:r>
      <w:r w:rsidR="00274947">
        <w:tab/>
      </w:r>
      <w:r w:rsidR="00274947">
        <w:tab/>
        <w:t>V ......................  dne</w:t>
      </w:r>
      <w:proofErr w:type="gramEnd"/>
      <w:r w:rsidR="00274947">
        <w:t>:...............</w:t>
      </w:r>
    </w:p>
    <w:p w14:paraId="7582BBD2" w14:textId="77777777" w:rsidR="00274947" w:rsidRDefault="00274947" w:rsidP="00274947"/>
    <w:p w14:paraId="336C6000" w14:textId="77777777" w:rsidR="00274947" w:rsidRDefault="00274947" w:rsidP="00274947"/>
    <w:p w14:paraId="5FABAB74" w14:textId="77777777" w:rsidR="006F2999" w:rsidRDefault="006F2999" w:rsidP="00274947"/>
    <w:p w14:paraId="57DD579B" w14:textId="77777777" w:rsidR="006F2999" w:rsidRDefault="006F2999" w:rsidP="00274947"/>
    <w:p w14:paraId="6176C6AC" w14:textId="77777777" w:rsidR="00274947" w:rsidRDefault="00274947" w:rsidP="00274947"/>
    <w:p w14:paraId="24B0ADDF" w14:textId="77777777" w:rsidR="00274947" w:rsidRDefault="00274947" w:rsidP="00274947"/>
    <w:p w14:paraId="290B0161" w14:textId="77777777" w:rsidR="00274947" w:rsidRDefault="00274947" w:rsidP="00274947">
      <w:r>
        <w:t>....................................................</w:t>
      </w:r>
      <w:r>
        <w:tab/>
      </w:r>
      <w:r>
        <w:tab/>
      </w:r>
      <w:r>
        <w:tab/>
      </w:r>
      <w:r>
        <w:tab/>
        <w:t>.................................................</w:t>
      </w:r>
    </w:p>
    <w:p w14:paraId="2640B703" w14:textId="77777777" w:rsidR="00427012" w:rsidRDefault="00274947" w:rsidP="00274947">
      <w:r>
        <w:t xml:space="preserve">             za</w:t>
      </w:r>
      <w:r w:rsidR="00427012">
        <w:t xml:space="preserve"> objednatele</w:t>
      </w:r>
      <w:r w:rsidR="00427012">
        <w:tab/>
      </w:r>
      <w:r w:rsidR="00427012">
        <w:tab/>
      </w:r>
      <w:r w:rsidR="00427012">
        <w:tab/>
      </w:r>
      <w:r w:rsidR="00427012">
        <w:tab/>
      </w:r>
      <w:r w:rsidR="00427012">
        <w:tab/>
      </w:r>
      <w:r w:rsidR="00427012">
        <w:tab/>
        <w:t>za zhotovitele</w:t>
      </w:r>
    </w:p>
    <w:p w14:paraId="1BB9C097" w14:textId="1E51B9C9" w:rsidR="00274947" w:rsidRDefault="0033450A" w:rsidP="00274947">
      <w:r>
        <w:t xml:space="preserve">prof. PhDr. Tomáš Kubíček, Ph.D.    </w:t>
      </w:r>
      <w:r w:rsidR="00274947">
        <w:tab/>
      </w:r>
      <w:r w:rsidR="00274947">
        <w:tab/>
        <w:t xml:space="preserve">         </w:t>
      </w:r>
      <w:r w:rsidR="00EE4949">
        <w:t xml:space="preserve">           </w:t>
      </w:r>
      <w:r w:rsidR="00745469" w:rsidRPr="00745469">
        <w:rPr>
          <w:rFonts w:ascii="TimesNewRomanPSMT" w:hAnsi="TimesNewRomanPSMT" w:cs="TimesNewRomanPSMT"/>
          <w:lang w:eastAsia="en-GB"/>
        </w:rPr>
        <w:t xml:space="preserve">Ing. arch. Filip </w:t>
      </w:r>
      <w:proofErr w:type="spellStart"/>
      <w:r w:rsidR="00745469" w:rsidRPr="00745469">
        <w:rPr>
          <w:rFonts w:ascii="TimesNewRomanPSMT" w:hAnsi="TimesNewRomanPSMT" w:cs="TimesNewRomanPSMT"/>
          <w:lang w:eastAsia="en-GB"/>
        </w:rPr>
        <w:t>Bala</w:t>
      </w:r>
      <w:proofErr w:type="spellEnd"/>
    </w:p>
    <w:p w14:paraId="401E13CF" w14:textId="77777777" w:rsidR="00CF2D4A" w:rsidRDefault="00CF2D4A" w:rsidP="006F2999">
      <w:pPr>
        <w:jc w:val="center"/>
        <w:rPr>
          <w:b/>
          <w:sz w:val="28"/>
          <w:szCs w:val="28"/>
        </w:rPr>
      </w:pPr>
    </w:p>
    <w:p w14:paraId="5CEAB374" w14:textId="77777777" w:rsidR="00CF2D4A" w:rsidRDefault="00CF2D4A" w:rsidP="006F2999">
      <w:pPr>
        <w:jc w:val="center"/>
        <w:rPr>
          <w:b/>
          <w:sz w:val="28"/>
          <w:szCs w:val="28"/>
        </w:rPr>
      </w:pPr>
    </w:p>
    <w:p w14:paraId="32F35F61" w14:textId="77777777" w:rsidR="00CF2D4A" w:rsidRDefault="00CF2D4A" w:rsidP="006F2999">
      <w:pPr>
        <w:jc w:val="center"/>
        <w:rPr>
          <w:b/>
          <w:sz w:val="28"/>
          <w:szCs w:val="28"/>
        </w:rPr>
      </w:pPr>
    </w:p>
    <w:p w14:paraId="3D9ED7D7" w14:textId="77777777" w:rsidR="00CF2D4A" w:rsidRDefault="00CF2D4A" w:rsidP="006F2999">
      <w:pPr>
        <w:jc w:val="center"/>
        <w:rPr>
          <w:b/>
          <w:sz w:val="28"/>
          <w:szCs w:val="28"/>
        </w:rPr>
      </w:pPr>
    </w:p>
    <w:p w14:paraId="11CB3783" w14:textId="77777777" w:rsidR="00CF2D4A" w:rsidRDefault="00CF2D4A" w:rsidP="006F2999">
      <w:pPr>
        <w:jc w:val="center"/>
        <w:rPr>
          <w:b/>
          <w:sz w:val="28"/>
          <w:szCs w:val="28"/>
        </w:rPr>
      </w:pPr>
    </w:p>
    <w:p w14:paraId="3C1D5F5A" w14:textId="77777777" w:rsidR="00CF2D4A" w:rsidRDefault="00CF2D4A" w:rsidP="006F2999">
      <w:pPr>
        <w:jc w:val="center"/>
        <w:rPr>
          <w:b/>
          <w:sz w:val="28"/>
          <w:szCs w:val="28"/>
        </w:rPr>
      </w:pPr>
    </w:p>
    <w:p w14:paraId="54930C67" w14:textId="77777777" w:rsidR="00E810BA" w:rsidRDefault="00E810BA" w:rsidP="00E810BA">
      <w:r>
        <w:lastRenderedPageBreak/>
        <w:t>Příloha č. 1</w:t>
      </w:r>
    </w:p>
    <w:p w14:paraId="284FBA04" w14:textId="77777777" w:rsidR="00E810BA" w:rsidRDefault="00E810BA" w:rsidP="00E810BA">
      <w:pPr>
        <w:spacing w:after="200"/>
      </w:pPr>
      <w:r>
        <w:rPr>
          <w:b/>
          <w:sz w:val="28"/>
          <w:szCs w:val="28"/>
        </w:rPr>
        <w:t>Požadavky na kvalitu a vlastnosti stánku</w:t>
      </w:r>
    </w:p>
    <w:p w14:paraId="159FE2D4" w14:textId="77777777" w:rsidR="00E810BA" w:rsidRDefault="00E810BA" w:rsidP="00E810BA">
      <w:pPr>
        <w:spacing w:after="200"/>
        <w:jc w:val="both"/>
      </w:pPr>
      <w:r>
        <w:t>Návrh architektonického řešení Národního stánku na mezinárodní knižní veletrhy ve Frankfurtu nad Mohanem v říjnu 2026 a v Lipsku v březnu 2026 musí splňovat kvalitu definovanou v tomto dokumentu vč. účelu stánku.</w:t>
      </w:r>
    </w:p>
    <w:p w14:paraId="31CD9B69" w14:textId="77777777" w:rsidR="00E810BA" w:rsidRPr="00281E75" w:rsidRDefault="00E810BA" w:rsidP="00E810BA">
      <w:pPr>
        <w:spacing w:after="200"/>
        <w:jc w:val="both"/>
      </w:pPr>
      <w:r>
        <w:t xml:space="preserve">Národní stánek slouží pro prezentaci české literatury a kultury na prestižních zahraničních knižních veletrzích, ke které je zadavatel pověřen Ministerstvem kultury ČR. </w:t>
      </w:r>
      <w:r w:rsidRPr="00281E75">
        <w:t>Nejčastěji se jedná o knižní veletrhy v Lipsku, Frankfurtu n. Mohanem, Londýně a Boloně.</w:t>
      </w:r>
    </w:p>
    <w:p w14:paraId="37CFCE0E" w14:textId="77777777" w:rsidR="00E810BA" w:rsidRPr="00281E75" w:rsidRDefault="00E810BA" w:rsidP="00E810BA">
      <w:pPr>
        <w:spacing w:after="200"/>
        <w:jc w:val="both"/>
      </w:pPr>
      <w:r w:rsidRPr="00281E75">
        <w:rPr>
          <w:b/>
        </w:rPr>
        <w:t>Účelem</w:t>
      </w:r>
      <w:r w:rsidRPr="00281E75">
        <w:t xml:space="preserve"> Národního stánku je užívání na výše uvedených veletrzích zejména k:</w:t>
      </w:r>
    </w:p>
    <w:p w14:paraId="3A20D0CB" w14:textId="77777777" w:rsidR="00E810BA" w:rsidRPr="00281E75" w:rsidRDefault="00E810BA" w:rsidP="00E810BA">
      <w:pPr>
        <w:numPr>
          <w:ilvl w:val="0"/>
          <w:numId w:val="40"/>
        </w:numPr>
        <w:jc w:val="both"/>
      </w:pPr>
      <w:r w:rsidRPr="00281E75">
        <w:t>prezentaci knižních titulů</w:t>
      </w:r>
    </w:p>
    <w:p w14:paraId="17F6D031" w14:textId="77777777" w:rsidR="00E810BA" w:rsidRPr="00281E75" w:rsidRDefault="00E810BA" w:rsidP="00E810BA">
      <w:pPr>
        <w:numPr>
          <w:ilvl w:val="0"/>
          <w:numId w:val="40"/>
        </w:numPr>
        <w:jc w:val="both"/>
      </w:pPr>
      <w:r w:rsidRPr="00281E75">
        <w:t>poskytování informačního servisu</w:t>
      </w:r>
    </w:p>
    <w:p w14:paraId="729DB679" w14:textId="77777777" w:rsidR="00E810BA" w:rsidRPr="00281E75" w:rsidRDefault="00E810BA" w:rsidP="00E810BA">
      <w:pPr>
        <w:numPr>
          <w:ilvl w:val="0"/>
          <w:numId w:val="40"/>
        </w:numPr>
        <w:jc w:val="both"/>
      </w:pPr>
      <w:r w:rsidRPr="00281E75">
        <w:t>setkávání knižních tvůrců, autorů, překladatelů, ilustrátorů, agentů</w:t>
      </w:r>
    </w:p>
    <w:p w14:paraId="276E3585" w14:textId="77777777" w:rsidR="00E810BA" w:rsidRPr="00281E75" w:rsidRDefault="00E810BA" w:rsidP="00E810BA">
      <w:pPr>
        <w:numPr>
          <w:ilvl w:val="0"/>
          <w:numId w:val="40"/>
        </w:numPr>
        <w:jc w:val="both"/>
      </w:pPr>
      <w:r w:rsidRPr="00281E75">
        <w:t>obchodním jednání nakladatelů</w:t>
      </w:r>
    </w:p>
    <w:p w14:paraId="4A080901" w14:textId="77777777" w:rsidR="00E810BA" w:rsidRPr="00281E75" w:rsidRDefault="00E810BA" w:rsidP="00E810BA">
      <w:pPr>
        <w:numPr>
          <w:ilvl w:val="0"/>
          <w:numId w:val="40"/>
        </w:numPr>
        <w:jc w:val="both"/>
      </w:pPr>
      <w:r w:rsidRPr="00281E75">
        <w:t>menším kulturním akcím typu autorské čtení, přednáška apod.</w:t>
      </w:r>
    </w:p>
    <w:p w14:paraId="314E5577" w14:textId="77777777" w:rsidR="00E810BA" w:rsidRPr="00281E75" w:rsidRDefault="00E810BA" w:rsidP="00E810BA">
      <w:pPr>
        <w:spacing w:after="200"/>
        <w:jc w:val="center"/>
      </w:pPr>
    </w:p>
    <w:p w14:paraId="25317180" w14:textId="77777777" w:rsidR="00E810BA" w:rsidRPr="00281E75" w:rsidRDefault="00E810BA" w:rsidP="00E810BA">
      <w:pPr>
        <w:numPr>
          <w:ilvl w:val="0"/>
          <w:numId w:val="42"/>
        </w:numPr>
        <w:jc w:val="both"/>
        <w:rPr>
          <w:b/>
          <w:color w:val="212121"/>
        </w:rPr>
      </w:pPr>
      <w:r w:rsidRPr="00281E75">
        <w:rPr>
          <w:b/>
          <w:color w:val="212121"/>
        </w:rPr>
        <w:t>Návrh designu a architektonického řešení</w:t>
      </w:r>
      <w:r w:rsidRPr="00281E75">
        <w:rPr>
          <w:b/>
          <w:i/>
          <w:color w:val="212121"/>
        </w:rPr>
        <w:t xml:space="preserve"> </w:t>
      </w:r>
    </w:p>
    <w:p w14:paraId="74DC08F9" w14:textId="77777777" w:rsidR="00E810BA" w:rsidRPr="00281E75" w:rsidRDefault="00E810BA" w:rsidP="00E810BA">
      <w:pPr>
        <w:ind w:left="283"/>
        <w:jc w:val="both"/>
        <w:rPr>
          <w:b/>
          <w:i/>
          <w:color w:val="212121"/>
        </w:rPr>
      </w:pPr>
    </w:p>
    <w:p w14:paraId="3851319E" w14:textId="77777777" w:rsidR="00E810BA" w:rsidRPr="00281E75" w:rsidRDefault="00E810BA" w:rsidP="00E810BA">
      <w:pPr>
        <w:spacing w:after="200"/>
        <w:jc w:val="both"/>
        <w:rPr>
          <w:color w:val="212121"/>
        </w:rPr>
      </w:pPr>
      <w:r w:rsidRPr="00281E75">
        <w:rPr>
          <w:color w:val="212121"/>
        </w:rPr>
        <w:t>Architektonický návrh Národního stánku bude respektovat především praktické potřeby při dodržení vysokých nároků na design i principy udržitelnosti:</w:t>
      </w:r>
    </w:p>
    <w:p w14:paraId="1DE9494D" w14:textId="77777777" w:rsidR="00E810BA" w:rsidRPr="00281E75" w:rsidRDefault="00E810BA" w:rsidP="00E810BA">
      <w:pPr>
        <w:numPr>
          <w:ilvl w:val="0"/>
          <w:numId w:val="40"/>
        </w:numPr>
        <w:ind w:left="425"/>
        <w:jc w:val="both"/>
        <w:rPr>
          <w:color w:val="212121"/>
        </w:rPr>
      </w:pPr>
      <w:r w:rsidRPr="00281E75">
        <w:rPr>
          <w:color w:val="212121"/>
        </w:rPr>
        <w:t xml:space="preserve">Návrh musí být modulární a variabilní. Musí respektovat různé potřeby, a především velikost výstavní plochy na každém veletrhu (plocha každého veletrhu, pro které </w:t>
      </w:r>
      <w:proofErr w:type="gramStart"/>
      <w:r w:rsidRPr="00281E75">
        <w:rPr>
          <w:color w:val="212121"/>
        </w:rPr>
        <w:t>jsou</w:t>
      </w:r>
      <w:proofErr w:type="gramEnd"/>
      <w:r w:rsidRPr="00281E75">
        <w:rPr>
          <w:color w:val="212121"/>
        </w:rPr>
        <w:t xml:space="preserve"> komponenty stánku využívány se </w:t>
      </w:r>
      <w:proofErr w:type="gramStart"/>
      <w:r w:rsidRPr="00281E75">
        <w:rPr>
          <w:color w:val="212121"/>
        </w:rPr>
        <w:t>pohybuje</w:t>
      </w:r>
      <w:proofErr w:type="gramEnd"/>
      <w:r w:rsidRPr="00281E75">
        <w:rPr>
          <w:color w:val="212121"/>
        </w:rPr>
        <w:t xml:space="preserve">  od 30 m</w:t>
      </w:r>
      <w:r w:rsidRPr="00281E75">
        <w:rPr>
          <w:color w:val="212121"/>
          <w:vertAlign w:val="superscript"/>
        </w:rPr>
        <w:t>2</w:t>
      </w:r>
      <w:r w:rsidRPr="00281E75">
        <w:rPr>
          <w:color w:val="212121"/>
        </w:rPr>
        <w:t xml:space="preserve"> do 200 m</w:t>
      </w:r>
      <w:r w:rsidRPr="00281E75">
        <w:rPr>
          <w:color w:val="212121"/>
          <w:vertAlign w:val="superscript"/>
        </w:rPr>
        <w:t>2</w:t>
      </w:r>
      <w:r w:rsidRPr="00281E75">
        <w:rPr>
          <w:color w:val="212121"/>
        </w:rPr>
        <w:t xml:space="preserve">). Součástí nabídky </w:t>
      </w:r>
      <w:proofErr w:type="gramStart"/>
      <w:r w:rsidRPr="00281E75">
        <w:rPr>
          <w:color w:val="212121"/>
        </w:rPr>
        <w:t>bude</w:t>
      </w:r>
      <w:proofErr w:type="gramEnd"/>
      <w:r w:rsidRPr="00281E75">
        <w:rPr>
          <w:color w:val="212121"/>
        </w:rPr>
        <w:t xml:space="preserve"> zpracování architektonického řešení stánku </w:t>
      </w:r>
      <w:proofErr w:type="gramStart"/>
      <w:r w:rsidRPr="00281E75">
        <w:rPr>
          <w:color w:val="212121"/>
        </w:rPr>
        <w:t>viz</w:t>
      </w:r>
      <w:proofErr w:type="gramEnd"/>
      <w:r w:rsidRPr="00281E75">
        <w:rPr>
          <w:color w:val="212121"/>
        </w:rPr>
        <w:t xml:space="preserve"> Výzva k podání nabídky ve veřejné soutěži o návrh čl. I, odst. 2 - předmět soutěže.</w:t>
      </w:r>
    </w:p>
    <w:p w14:paraId="19ADCCB7" w14:textId="77777777" w:rsidR="00E810BA" w:rsidRPr="00281E75" w:rsidRDefault="00E810BA" w:rsidP="00E810BA">
      <w:pPr>
        <w:numPr>
          <w:ilvl w:val="0"/>
          <w:numId w:val="40"/>
        </w:numPr>
        <w:ind w:left="425"/>
        <w:jc w:val="both"/>
        <w:rPr>
          <w:color w:val="212121"/>
        </w:rPr>
      </w:pPr>
      <w:r w:rsidRPr="00281E75">
        <w:rPr>
          <w:color w:val="212121"/>
        </w:rPr>
        <w:t xml:space="preserve">návrh musí respektovat barevnost a další prvky vycházejících z grafického manuálu projektu </w:t>
      </w:r>
      <w:proofErr w:type="spellStart"/>
      <w:r w:rsidRPr="00281E75">
        <w:rPr>
          <w:color w:val="212121"/>
        </w:rPr>
        <w:t>Czechia</w:t>
      </w:r>
      <w:proofErr w:type="spellEnd"/>
      <w:r w:rsidRPr="00281E75">
        <w:rPr>
          <w:color w:val="212121"/>
        </w:rPr>
        <w:t xml:space="preserve"> 2026 – čestné hostování Česka na Frankfurtském knižním veletrhu 2026, který je přílohou zadávací dokumentace </w:t>
      </w:r>
    </w:p>
    <w:p w14:paraId="3B9355BB" w14:textId="77777777" w:rsidR="00E810BA" w:rsidRPr="00281E75" w:rsidRDefault="00E810BA" w:rsidP="00E810BA">
      <w:pPr>
        <w:numPr>
          <w:ilvl w:val="0"/>
          <w:numId w:val="40"/>
        </w:numPr>
        <w:ind w:left="425"/>
        <w:jc w:val="both"/>
        <w:rPr>
          <w:color w:val="212121"/>
        </w:rPr>
      </w:pPr>
      <w:r w:rsidRPr="00281E75">
        <w:rPr>
          <w:color w:val="212121"/>
        </w:rPr>
        <w:t xml:space="preserve">životnost národního stánku je minimálně do </w:t>
      </w:r>
      <w:proofErr w:type="gramStart"/>
      <w:r w:rsidRPr="00281E75">
        <w:rPr>
          <w:color w:val="212121"/>
        </w:rPr>
        <w:t>31.12.2031</w:t>
      </w:r>
      <w:proofErr w:type="gramEnd"/>
      <w:r w:rsidRPr="00281E75">
        <w:rPr>
          <w:color w:val="212121"/>
        </w:rPr>
        <w:t xml:space="preserve"> a současně minimálně 20 veletrhů</w:t>
      </w:r>
      <w:r w:rsidRPr="00281E75">
        <w:rPr>
          <w:b/>
          <w:color w:val="212121"/>
        </w:rPr>
        <w:t xml:space="preserve"> </w:t>
      </w:r>
    </w:p>
    <w:p w14:paraId="1E4CCB31" w14:textId="77777777" w:rsidR="00E810BA" w:rsidRPr="00281E75" w:rsidRDefault="00E810BA" w:rsidP="00E810BA">
      <w:pPr>
        <w:numPr>
          <w:ilvl w:val="0"/>
          <w:numId w:val="40"/>
        </w:numPr>
        <w:ind w:left="425"/>
        <w:jc w:val="both"/>
        <w:rPr>
          <w:color w:val="212121"/>
        </w:rPr>
      </w:pPr>
      <w:r w:rsidRPr="00281E75">
        <w:rPr>
          <w:color w:val="212121"/>
        </w:rPr>
        <w:t xml:space="preserve">návrh musí umožňovat jeho grafickou adaptaci pro potřeby různých veletrhů (stánek bude užíván zadavatelem opakovaně na mezinárodních knižních veletrzích v zahraniční minimálně do </w:t>
      </w:r>
      <w:proofErr w:type="gramStart"/>
      <w:r w:rsidRPr="00281E75">
        <w:rPr>
          <w:color w:val="212121"/>
        </w:rPr>
        <w:t>31.12.2031</w:t>
      </w:r>
      <w:proofErr w:type="gramEnd"/>
      <w:r w:rsidRPr="00281E75">
        <w:rPr>
          <w:color w:val="212121"/>
        </w:rPr>
        <w:t>, předpoklad 4 veletrhy/rok, přičemž na každý veletrh se rozsah stánku mění dle plochy veletrhu)</w:t>
      </w:r>
    </w:p>
    <w:p w14:paraId="031BCBA1" w14:textId="77777777" w:rsidR="00E810BA" w:rsidRPr="00281E75" w:rsidRDefault="00E810BA" w:rsidP="00E810BA">
      <w:pPr>
        <w:numPr>
          <w:ilvl w:val="0"/>
          <w:numId w:val="40"/>
        </w:numPr>
        <w:ind w:left="425"/>
        <w:jc w:val="both"/>
        <w:rPr>
          <w:color w:val="212121"/>
        </w:rPr>
      </w:pPr>
      <w:r w:rsidRPr="00281E75">
        <w:rPr>
          <w:color w:val="212121"/>
        </w:rPr>
        <w:t xml:space="preserve">návrh musí umožňovat variabilitu z hlediska designu v období od </w:t>
      </w:r>
      <w:proofErr w:type="gramStart"/>
      <w:r w:rsidRPr="00281E75">
        <w:rPr>
          <w:color w:val="212121"/>
        </w:rPr>
        <w:t>1.1.2027</w:t>
      </w:r>
      <w:proofErr w:type="gramEnd"/>
      <w:r w:rsidRPr="00281E75">
        <w:rPr>
          <w:color w:val="212121"/>
        </w:rPr>
        <w:t xml:space="preserve"> po celou dobu životnosti</w:t>
      </w:r>
    </w:p>
    <w:p w14:paraId="5C5F9523" w14:textId="77777777" w:rsidR="00E810BA" w:rsidRPr="00281E75" w:rsidRDefault="00E810BA" w:rsidP="00E810BA">
      <w:pPr>
        <w:numPr>
          <w:ilvl w:val="0"/>
          <w:numId w:val="40"/>
        </w:numPr>
        <w:ind w:left="425"/>
        <w:jc w:val="both"/>
        <w:rPr>
          <w:color w:val="212121"/>
        </w:rPr>
      </w:pPr>
      <w:r w:rsidRPr="00281E75">
        <w:rPr>
          <w:color w:val="212121"/>
        </w:rPr>
        <w:t>řešení musí umožňovat užívání ve tvaru do “L” i ve tvaru do “U”</w:t>
      </w:r>
      <w:r w:rsidRPr="00281E75">
        <w:rPr>
          <w:b/>
          <w:color w:val="212121"/>
        </w:rPr>
        <w:t xml:space="preserve"> </w:t>
      </w:r>
    </w:p>
    <w:p w14:paraId="59E93BA7" w14:textId="77777777" w:rsidR="00E810BA" w:rsidRPr="00281E75" w:rsidRDefault="00E810BA" w:rsidP="00E810BA">
      <w:pPr>
        <w:jc w:val="both"/>
        <w:rPr>
          <w:b/>
          <w:color w:val="212121"/>
        </w:rPr>
      </w:pPr>
    </w:p>
    <w:p w14:paraId="63A261A3" w14:textId="77777777" w:rsidR="00E810BA" w:rsidRPr="00281E75" w:rsidRDefault="00E810BA" w:rsidP="00E810BA">
      <w:pPr>
        <w:jc w:val="both"/>
        <w:rPr>
          <w:b/>
          <w:color w:val="212121"/>
        </w:rPr>
      </w:pPr>
      <w:r w:rsidRPr="00281E75">
        <w:rPr>
          <w:b/>
          <w:color w:val="212121"/>
        </w:rPr>
        <w:t>Požadavky na design:</w:t>
      </w:r>
    </w:p>
    <w:p w14:paraId="6788A099" w14:textId="77777777" w:rsidR="00E810BA" w:rsidRPr="00281E75" w:rsidRDefault="00E810BA" w:rsidP="00E810BA">
      <w:pPr>
        <w:numPr>
          <w:ilvl w:val="0"/>
          <w:numId w:val="37"/>
        </w:numPr>
        <w:ind w:left="425"/>
        <w:jc w:val="both"/>
        <w:rPr>
          <w:color w:val="212121"/>
        </w:rPr>
      </w:pPr>
      <w:r w:rsidRPr="00281E75">
        <w:rPr>
          <w:color w:val="212121"/>
        </w:rPr>
        <w:t xml:space="preserve">vysoká úroveň a schopnost budit zájem nejen odborné, ale i laické veřejnosti, schopnost lákat k návštěvě a nepůsobit uzavřeně či nepřístupně - </w:t>
      </w:r>
      <w:r w:rsidRPr="00281E75">
        <w:rPr>
          <w:b/>
          <w:color w:val="212121"/>
        </w:rPr>
        <w:t>vizuální čistota a vzdušnost</w:t>
      </w:r>
    </w:p>
    <w:p w14:paraId="7F860D7B" w14:textId="77777777" w:rsidR="00E810BA" w:rsidRPr="00281E75" w:rsidRDefault="00E810BA" w:rsidP="00E810BA">
      <w:pPr>
        <w:numPr>
          <w:ilvl w:val="0"/>
          <w:numId w:val="37"/>
        </w:numPr>
        <w:ind w:left="425"/>
        <w:jc w:val="both"/>
        <w:rPr>
          <w:color w:val="212121"/>
        </w:rPr>
      </w:pPr>
      <w:r w:rsidRPr="00281E75">
        <w:rPr>
          <w:b/>
          <w:color w:val="212121"/>
        </w:rPr>
        <w:t>praktičnost, dobrá skladovatelnost</w:t>
      </w:r>
      <w:r w:rsidRPr="00281E75">
        <w:rPr>
          <w:color w:val="212121"/>
        </w:rPr>
        <w:t xml:space="preserve"> a přiměřené nároky na transport a instalaci, kterou zvládnou běžné odborné firmy z oblasti výstavnictví. </w:t>
      </w:r>
    </w:p>
    <w:p w14:paraId="54C02A35" w14:textId="77777777" w:rsidR="00E810BA" w:rsidRPr="00281E75" w:rsidRDefault="00E810BA" w:rsidP="00E810BA">
      <w:pPr>
        <w:numPr>
          <w:ilvl w:val="0"/>
          <w:numId w:val="37"/>
        </w:numPr>
        <w:ind w:left="425"/>
        <w:jc w:val="both"/>
        <w:rPr>
          <w:color w:val="212121"/>
        </w:rPr>
      </w:pPr>
      <w:r w:rsidRPr="00281E75">
        <w:rPr>
          <w:color w:val="212121"/>
        </w:rPr>
        <w:t xml:space="preserve">zhotovitel má možnost použít některé prvky z </w:t>
      </w:r>
      <w:r w:rsidRPr="00281E75">
        <w:rPr>
          <w:b/>
          <w:color w:val="212121"/>
        </w:rPr>
        <w:t>typizovaných (stavebnicových) výstavních systémů</w:t>
      </w:r>
      <w:r w:rsidRPr="00281E75">
        <w:rPr>
          <w:color w:val="212121"/>
        </w:rPr>
        <w:t xml:space="preserve"> s rámovou konstrukcí, maximálně pohledově však 50% celkové plochy (tyto systémy jsou běžně k pronajmutí od provozovatelů veletrhů a je pro ně určena samostatná (</w:t>
      </w:r>
      <w:proofErr w:type="gramStart"/>
      <w:r w:rsidRPr="00281E75">
        <w:rPr>
          <w:color w:val="212121"/>
        </w:rPr>
        <w:t>méně  prestižní</w:t>
      </w:r>
      <w:proofErr w:type="gramEnd"/>
      <w:r w:rsidRPr="00281E75">
        <w:rPr>
          <w:color w:val="212121"/>
        </w:rPr>
        <w:t xml:space="preserve"> sekce).</w:t>
      </w:r>
    </w:p>
    <w:p w14:paraId="6B201D46" w14:textId="77777777" w:rsidR="00E810BA" w:rsidRPr="00281E75" w:rsidRDefault="00E810BA" w:rsidP="00E810BA">
      <w:pPr>
        <w:numPr>
          <w:ilvl w:val="0"/>
          <w:numId w:val="37"/>
        </w:numPr>
        <w:ind w:left="425"/>
        <w:jc w:val="both"/>
        <w:rPr>
          <w:color w:val="212121"/>
        </w:rPr>
      </w:pPr>
      <w:r w:rsidRPr="00281E75">
        <w:rPr>
          <w:color w:val="212121"/>
        </w:rPr>
        <w:lastRenderedPageBreak/>
        <w:t xml:space="preserve">akcentovat požadavek na </w:t>
      </w:r>
      <w:r w:rsidRPr="00281E75">
        <w:rPr>
          <w:b/>
          <w:color w:val="212121"/>
        </w:rPr>
        <w:t>ekologické trendy</w:t>
      </w:r>
      <w:r w:rsidRPr="00281E75">
        <w:rPr>
          <w:color w:val="212121"/>
        </w:rPr>
        <w:t xml:space="preserve">, ovšem v širším slova smyslu tak, že nebude na úkor trvanlivosti. Součástí návrhu je popis </w:t>
      </w:r>
      <w:proofErr w:type="gramStart"/>
      <w:r w:rsidRPr="00281E75">
        <w:rPr>
          <w:color w:val="212121"/>
        </w:rPr>
        <w:t>logiky  přístupu</w:t>
      </w:r>
      <w:proofErr w:type="gramEnd"/>
      <w:r w:rsidRPr="00281E75">
        <w:rPr>
          <w:color w:val="212121"/>
        </w:rPr>
        <w:t xml:space="preserve"> předkladatele návrhu (účastníka řízení) vybraného dodavatele k tématu ekologie např. použití lehkých materiálů, díky kterým se šetří dopravní náklady apod.</w:t>
      </w:r>
    </w:p>
    <w:p w14:paraId="4A100775" w14:textId="77777777" w:rsidR="00E810BA" w:rsidRPr="00281E75" w:rsidRDefault="00E810BA" w:rsidP="00E810BA">
      <w:pPr>
        <w:numPr>
          <w:ilvl w:val="0"/>
          <w:numId w:val="37"/>
        </w:numPr>
        <w:ind w:left="425"/>
        <w:jc w:val="both"/>
        <w:rPr>
          <w:color w:val="212121"/>
        </w:rPr>
      </w:pPr>
      <w:r w:rsidRPr="00281E75">
        <w:rPr>
          <w:color w:val="212121"/>
        </w:rPr>
        <w:t xml:space="preserve">musí umožňovat i </w:t>
      </w:r>
      <w:r w:rsidRPr="00281E75">
        <w:rPr>
          <w:b/>
          <w:color w:val="212121"/>
        </w:rPr>
        <w:t>postavení výrazně menší konfigurace</w:t>
      </w:r>
      <w:r w:rsidRPr="00281E75">
        <w:rPr>
          <w:color w:val="212121"/>
        </w:rPr>
        <w:t xml:space="preserve"> národního stánku na dalších veletrzích v následných letech 2027 a dále</w:t>
      </w:r>
      <w:r w:rsidRPr="00281E75">
        <w:rPr>
          <w:b/>
          <w:color w:val="212121"/>
        </w:rPr>
        <w:t xml:space="preserve"> </w:t>
      </w:r>
      <w:r w:rsidRPr="00281E75">
        <w:rPr>
          <w:color w:val="212121"/>
        </w:rPr>
        <w:t>dle rozptylu ploch veletrhů uvedených výše.</w:t>
      </w:r>
    </w:p>
    <w:p w14:paraId="63FAE540" w14:textId="77777777" w:rsidR="00E810BA" w:rsidRPr="00281E75" w:rsidRDefault="00E810BA" w:rsidP="00E810BA">
      <w:pPr>
        <w:numPr>
          <w:ilvl w:val="0"/>
          <w:numId w:val="37"/>
        </w:numPr>
        <w:ind w:left="425"/>
        <w:jc w:val="both"/>
        <w:rPr>
          <w:color w:val="212121"/>
        </w:rPr>
      </w:pPr>
      <w:r w:rsidRPr="00281E75">
        <w:rPr>
          <w:b/>
          <w:color w:val="212121"/>
        </w:rPr>
        <w:t>funkčnost stánku</w:t>
      </w:r>
      <w:r w:rsidRPr="00281E75">
        <w:rPr>
          <w:color w:val="212121"/>
        </w:rPr>
        <w:t xml:space="preserve"> bez tzv. zvýšené podlahy za použití ekonomičtějšího řešení typu výstavního koberce a chytrým řešením vedení kabeláže/použití bateriových komponentů.</w:t>
      </w:r>
    </w:p>
    <w:p w14:paraId="2B39A89C" w14:textId="77777777" w:rsidR="00E810BA" w:rsidRPr="00281E75" w:rsidRDefault="00E810BA" w:rsidP="00E810BA">
      <w:pPr>
        <w:jc w:val="both"/>
        <w:rPr>
          <w:b/>
          <w:i/>
          <w:color w:val="212121"/>
        </w:rPr>
      </w:pPr>
    </w:p>
    <w:p w14:paraId="5E0632C6" w14:textId="77777777" w:rsidR="00E810BA" w:rsidRPr="00281E75" w:rsidRDefault="00E810BA" w:rsidP="00E810BA">
      <w:pPr>
        <w:jc w:val="both"/>
        <w:rPr>
          <w:b/>
          <w:i/>
          <w:color w:val="212121"/>
        </w:rPr>
      </w:pPr>
    </w:p>
    <w:p w14:paraId="2ED6C86C" w14:textId="77777777" w:rsidR="00E810BA" w:rsidRPr="00281E75" w:rsidRDefault="00E810BA" w:rsidP="00E810BA">
      <w:pPr>
        <w:numPr>
          <w:ilvl w:val="0"/>
          <w:numId w:val="42"/>
        </w:numPr>
        <w:jc w:val="both"/>
        <w:rPr>
          <w:b/>
          <w:color w:val="212121"/>
        </w:rPr>
      </w:pPr>
      <w:r w:rsidRPr="00281E75">
        <w:rPr>
          <w:b/>
          <w:color w:val="212121"/>
        </w:rPr>
        <w:t>Povinné části stánku</w:t>
      </w:r>
    </w:p>
    <w:p w14:paraId="00D39FB2" w14:textId="77777777" w:rsidR="00E810BA" w:rsidRPr="00281E75" w:rsidRDefault="00E810BA" w:rsidP="00E810BA">
      <w:pPr>
        <w:ind w:left="720"/>
        <w:jc w:val="center"/>
        <w:rPr>
          <w:b/>
          <w:i/>
          <w:color w:val="212121"/>
        </w:rPr>
      </w:pPr>
    </w:p>
    <w:p w14:paraId="51A21594" w14:textId="77777777" w:rsidR="00E810BA" w:rsidRPr="00281E75" w:rsidRDefault="00E810BA" w:rsidP="00E810BA">
      <w:pPr>
        <w:numPr>
          <w:ilvl w:val="0"/>
          <w:numId w:val="46"/>
        </w:numPr>
        <w:rPr>
          <w:b/>
          <w:color w:val="0000FF"/>
        </w:rPr>
      </w:pPr>
      <w:r w:rsidRPr="00281E75">
        <w:rPr>
          <w:b/>
          <w:color w:val="0000FF"/>
        </w:rPr>
        <w:t>Informační zóna</w:t>
      </w:r>
    </w:p>
    <w:p w14:paraId="5222A529" w14:textId="77777777" w:rsidR="00E810BA" w:rsidRPr="00281E75" w:rsidRDefault="00E810BA" w:rsidP="00E810BA">
      <w:pPr>
        <w:numPr>
          <w:ilvl w:val="0"/>
          <w:numId w:val="44"/>
        </w:numPr>
        <w:spacing w:line="276" w:lineRule="auto"/>
        <w:ind w:left="708"/>
        <w:jc w:val="both"/>
        <w:rPr>
          <w:color w:val="212121"/>
        </w:rPr>
      </w:pPr>
      <w:r w:rsidRPr="00281E75">
        <w:rPr>
          <w:color w:val="212121"/>
        </w:rPr>
        <w:t>Informační pult s plným čelem jako skladovací prostory pro brožury, knihy apod. K pultu 4 pohodlné skládací barové židle (ne nutně budou vždy použity všechny).</w:t>
      </w:r>
    </w:p>
    <w:p w14:paraId="1626E565" w14:textId="77777777" w:rsidR="00E810BA" w:rsidRPr="00281E75" w:rsidRDefault="00E810BA" w:rsidP="00E810BA">
      <w:pPr>
        <w:numPr>
          <w:ilvl w:val="0"/>
          <w:numId w:val="44"/>
        </w:numPr>
        <w:spacing w:line="276" w:lineRule="auto"/>
        <w:ind w:left="708"/>
        <w:jc w:val="both"/>
        <w:rPr>
          <w:color w:val="212121"/>
        </w:rPr>
      </w:pPr>
      <w:r w:rsidRPr="00281E75">
        <w:rPr>
          <w:color w:val="212121"/>
        </w:rPr>
        <w:t>Rozměry informačního pultu musí umožňovat poměrně velkou variabilitu pro velké veletrhy (stánek cca 200m2) i menší veletrhy (cca 36m2).</w:t>
      </w:r>
    </w:p>
    <w:p w14:paraId="6D3B22D0" w14:textId="77777777" w:rsidR="00E810BA" w:rsidRPr="00281E75" w:rsidRDefault="00E810BA" w:rsidP="00E810BA">
      <w:pPr>
        <w:numPr>
          <w:ilvl w:val="0"/>
          <w:numId w:val="44"/>
        </w:numPr>
        <w:spacing w:after="200" w:line="276" w:lineRule="auto"/>
        <w:ind w:left="708"/>
        <w:jc w:val="both"/>
        <w:rPr>
          <w:color w:val="212121"/>
        </w:rPr>
      </w:pPr>
      <w:r w:rsidRPr="00281E75">
        <w:rPr>
          <w:color w:val="212121"/>
        </w:rPr>
        <w:t>Čelní strana pultu musí být vhodná k umístění vyměnitelné tištěné grafiky a být osvětlená/prosvětlená.</w:t>
      </w:r>
    </w:p>
    <w:p w14:paraId="10B37E93" w14:textId="77777777" w:rsidR="00E810BA" w:rsidRPr="00281E75" w:rsidRDefault="00E810BA" w:rsidP="00E810BA">
      <w:pPr>
        <w:spacing w:after="200"/>
        <w:ind w:left="708" w:hanging="360"/>
        <w:jc w:val="both"/>
        <w:rPr>
          <w:b/>
          <w:color w:val="212121"/>
        </w:rPr>
      </w:pPr>
      <w:r w:rsidRPr="00281E75">
        <w:rPr>
          <w:color w:val="212121"/>
        </w:rPr>
        <w:t>Flexibilní ve variantním užití musí být i</w:t>
      </w:r>
      <w:r w:rsidRPr="00281E75">
        <w:rPr>
          <w:b/>
          <w:color w:val="212121"/>
        </w:rPr>
        <w:t xml:space="preserve"> informační stánek s těmito parametry:</w:t>
      </w:r>
    </w:p>
    <w:p w14:paraId="510B8E5D" w14:textId="77777777" w:rsidR="00E810BA" w:rsidRPr="00281E75" w:rsidRDefault="00E810BA" w:rsidP="00E810BA">
      <w:pPr>
        <w:numPr>
          <w:ilvl w:val="0"/>
          <w:numId w:val="38"/>
        </w:numPr>
        <w:ind w:left="708"/>
        <w:jc w:val="both"/>
        <w:rPr>
          <w:color w:val="212121"/>
        </w:rPr>
      </w:pPr>
      <w:r w:rsidRPr="00281E75">
        <w:rPr>
          <w:color w:val="212121"/>
        </w:rPr>
        <w:t>hloubka pultu: 90cm</w:t>
      </w:r>
    </w:p>
    <w:p w14:paraId="43617222" w14:textId="77777777" w:rsidR="00E810BA" w:rsidRPr="00281E75" w:rsidRDefault="00E810BA" w:rsidP="00E810BA">
      <w:pPr>
        <w:numPr>
          <w:ilvl w:val="0"/>
          <w:numId w:val="38"/>
        </w:numPr>
        <w:ind w:left="708"/>
        <w:jc w:val="both"/>
        <w:rPr>
          <w:color w:val="212121"/>
        </w:rPr>
      </w:pPr>
      <w:r w:rsidRPr="00281E75">
        <w:rPr>
          <w:color w:val="212121"/>
        </w:rPr>
        <w:t>výška pultu: 90cm</w:t>
      </w:r>
    </w:p>
    <w:p w14:paraId="0C644EDB" w14:textId="77777777" w:rsidR="00E810BA" w:rsidRPr="00281E75" w:rsidRDefault="00E810BA" w:rsidP="00E810BA">
      <w:pPr>
        <w:numPr>
          <w:ilvl w:val="0"/>
          <w:numId w:val="38"/>
        </w:numPr>
        <w:ind w:left="708"/>
        <w:jc w:val="both"/>
        <w:rPr>
          <w:color w:val="212121"/>
        </w:rPr>
      </w:pPr>
      <w:r w:rsidRPr="00281E75">
        <w:rPr>
          <w:color w:val="212121"/>
        </w:rPr>
        <w:t>šířka pultu (čelní strana): 2, 3 nebo 4 m (dle veletrhu)</w:t>
      </w:r>
    </w:p>
    <w:p w14:paraId="7F31EC7D" w14:textId="77777777" w:rsidR="00E810BA" w:rsidRPr="00281E75" w:rsidRDefault="00E810BA" w:rsidP="00E810BA">
      <w:pPr>
        <w:numPr>
          <w:ilvl w:val="0"/>
          <w:numId w:val="38"/>
        </w:numPr>
        <w:ind w:left="708"/>
        <w:jc w:val="both"/>
        <w:rPr>
          <w:color w:val="212121"/>
        </w:rPr>
      </w:pPr>
      <w:r w:rsidRPr="00281E75">
        <w:rPr>
          <w:color w:val="212121"/>
        </w:rPr>
        <w:t>vnitřní strana pultu je využita jako příruční sklad s jednou policí po celé délce a roletou/posuvnými dvířky</w:t>
      </w:r>
    </w:p>
    <w:p w14:paraId="394A7BCF" w14:textId="77777777" w:rsidR="00E810BA" w:rsidRPr="00281E75" w:rsidRDefault="00E810BA" w:rsidP="00E810BA">
      <w:pPr>
        <w:numPr>
          <w:ilvl w:val="0"/>
          <w:numId w:val="38"/>
        </w:numPr>
        <w:ind w:left="708"/>
        <w:jc w:val="both"/>
        <w:rPr>
          <w:color w:val="212121"/>
        </w:rPr>
      </w:pPr>
      <w:r w:rsidRPr="00281E75">
        <w:rPr>
          <w:color w:val="212121"/>
        </w:rPr>
        <w:t>při variantě do “L” je prodloužena (kolmo na čelní pult) o segment 1 nebo 2m s jednou policí po celé délce a roletou/posuvnými dvířky</w:t>
      </w:r>
    </w:p>
    <w:p w14:paraId="797C8C89" w14:textId="77777777" w:rsidR="00E810BA" w:rsidRPr="00281E75" w:rsidRDefault="00E810BA" w:rsidP="00E810BA">
      <w:pPr>
        <w:numPr>
          <w:ilvl w:val="0"/>
          <w:numId w:val="38"/>
        </w:numPr>
        <w:ind w:left="708"/>
        <w:jc w:val="both"/>
        <w:rPr>
          <w:color w:val="212121"/>
        </w:rPr>
      </w:pPr>
      <w:r w:rsidRPr="00281E75">
        <w:rPr>
          <w:color w:val="212121"/>
        </w:rPr>
        <w:t xml:space="preserve">Informační pult musí </w:t>
      </w:r>
      <w:r w:rsidRPr="00281E75">
        <w:rPr>
          <w:i/>
          <w:color w:val="212121"/>
        </w:rPr>
        <w:t xml:space="preserve">umožnit </w:t>
      </w:r>
      <w:proofErr w:type="gramStart"/>
      <w:r w:rsidRPr="00281E75">
        <w:rPr>
          <w:i/>
          <w:color w:val="212121"/>
        </w:rPr>
        <w:t>umístění  označení</w:t>
      </w:r>
      <w:proofErr w:type="gramEnd"/>
      <w:r w:rsidRPr="00281E75">
        <w:rPr>
          <w:i/>
          <w:color w:val="212121"/>
        </w:rPr>
        <w:t xml:space="preserve"> vizuální identitou</w:t>
      </w:r>
      <w:r w:rsidRPr="00281E75">
        <w:rPr>
          <w:color w:val="212121"/>
        </w:rPr>
        <w:t>, logem zadavatele, zřizovatele (dále jen označení informačního pultu) a musí umožňovat změnu tohoto označení na každém veletrhu.</w:t>
      </w:r>
    </w:p>
    <w:p w14:paraId="3A2869E4" w14:textId="77777777" w:rsidR="00E810BA" w:rsidRPr="00281E75" w:rsidRDefault="00E810BA" w:rsidP="00E810BA">
      <w:pPr>
        <w:numPr>
          <w:ilvl w:val="0"/>
          <w:numId w:val="38"/>
        </w:numPr>
        <w:ind w:left="708"/>
        <w:jc w:val="both"/>
        <w:rPr>
          <w:color w:val="212121"/>
        </w:rPr>
      </w:pPr>
      <w:r w:rsidRPr="00281E75">
        <w:rPr>
          <w:color w:val="212121"/>
        </w:rPr>
        <w:t xml:space="preserve">povinným požadavkem je zapracování vlajky/vlajek České republiky, které kvůli lepší </w:t>
      </w:r>
      <w:proofErr w:type="spellStart"/>
      <w:r w:rsidRPr="00281E75">
        <w:rPr>
          <w:color w:val="212121"/>
        </w:rPr>
        <w:t>vizibilitě</w:t>
      </w:r>
      <w:proofErr w:type="spellEnd"/>
      <w:r w:rsidRPr="00281E75">
        <w:rPr>
          <w:color w:val="212121"/>
        </w:rPr>
        <w:t xml:space="preserve"> stánku mohou být ve výšce cca 4m (horní hrana vlajky). Tyto vlajky musí být kotveny/připevněny do konstrukce stánku a nesmí být využito např. závěsných systémů od veletrhů či vzduchotechniky apod.</w:t>
      </w:r>
    </w:p>
    <w:p w14:paraId="3B732F10" w14:textId="77777777" w:rsidR="00E810BA" w:rsidRPr="00281E75" w:rsidRDefault="00E810BA" w:rsidP="00E810BA">
      <w:pPr>
        <w:ind w:left="720"/>
        <w:jc w:val="both"/>
        <w:rPr>
          <w:color w:val="212121"/>
        </w:rPr>
      </w:pPr>
    </w:p>
    <w:p w14:paraId="4CE14D7B" w14:textId="77777777" w:rsidR="00E810BA" w:rsidRPr="00281E75" w:rsidRDefault="00E810BA" w:rsidP="00E810BA">
      <w:pPr>
        <w:numPr>
          <w:ilvl w:val="0"/>
          <w:numId w:val="46"/>
        </w:numPr>
        <w:rPr>
          <w:b/>
          <w:color w:val="0000FF"/>
        </w:rPr>
      </w:pPr>
      <w:r w:rsidRPr="00281E75">
        <w:rPr>
          <w:b/>
          <w:color w:val="0000FF"/>
        </w:rPr>
        <w:t>Výstavní zóna</w:t>
      </w:r>
    </w:p>
    <w:p w14:paraId="7A664B43" w14:textId="77777777" w:rsidR="00E810BA" w:rsidRPr="00281E75" w:rsidRDefault="00E810BA" w:rsidP="00E810BA">
      <w:pPr>
        <w:ind w:left="708"/>
        <w:jc w:val="both"/>
        <w:rPr>
          <w:color w:val="212121"/>
        </w:rPr>
      </w:pPr>
      <w:r w:rsidRPr="00281E75">
        <w:rPr>
          <w:b/>
          <w:color w:val="212121"/>
        </w:rPr>
        <w:t>Obecné požadavky</w:t>
      </w:r>
      <w:r w:rsidRPr="00281E75">
        <w:rPr>
          <w:color w:val="212121"/>
        </w:rPr>
        <w:t xml:space="preserve"> na policové systémy na knihy (varianta ke stěně i varianta do prostoru):</w:t>
      </w:r>
    </w:p>
    <w:p w14:paraId="4162328A" w14:textId="77777777" w:rsidR="00E810BA" w:rsidRPr="00281E75" w:rsidRDefault="00E810BA" w:rsidP="00E810BA">
      <w:pPr>
        <w:numPr>
          <w:ilvl w:val="1"/>
          <w:numId w:val="43"/>
        </w:numPr>
        <w:ind w:left="708"/>
        <w:jc w:val="both"/>
        <w:rPr>
          <w:color w:val="212121"/>
        </w:rPr>
      </w:pPr>
      <w:r w:rsidRPr="00281E75">
        <w:rPr>
          <w:color w:val="212121"/>
        </w:rPr>
        <w:t xml:space="preserve">Policové systémy na knihy by měly umožňovat variabilitu tak, aby se daly přizpůsobit různé výšce knih a zajistit, aby knihy byly stabilní a titulní stranou směrem k návštěvníkovi v příjemném úhlu (šikmo k návštěvníkovi). </w:t>
      </w:r>
    </w:p>
    <w:p w14:paraId="6F39B2DE" w14:textId="77777777" w:rsidR="00E810BA" w:rsidRPr="00281E75" w:rsidRDefault="00E810BA" w:rsidP="00E810BA">
      <w:pPr>
        <w:numPr>
          <w:ilvl w:val="1"/>
          <w:numId w:val="43"/>
        </w:numPr>
        <w:ind w:left="708"/>
        <w:jc w:val="both"/>
        <w:rPr>
          <w:color w:val="212121"/>
        </w:rPr>
      </w:pPr>
      <w:r w:rsidRPr="00281E75">
        <w:rPr>
          <w:color w:val="212121"/>
        </w:rPr>
        <w:t>Jednotlivé police musí být koncipovány tak, aby bylo možné umístit do každé police informační štítky o velikosti minimálně 5x10cm se jménem nakladatelství a tyto štítky měnit na každém veletrhu. Štítky zároveň nesmí překážet při manipulací/vyndáváním knih z polic.</w:t>
      </w:r>
    </w:p>
    <w:p w14:paraId="138FED94" w14:textId="77777777" w:rsidR="00E810BA" w:rsidRPr="00281E75" w:rsidRDefault="00E810BA" w:rsidP="00E810BA">
      <w:pPr>
        <w:numPr>
          <w:ilvl w:val="1"/>
          <w:numId w:val="43"/>
        </w:numPr>
        <w:ind w:left="708"/>
        <w:jc w:val="both"/>
        <w:rPr>
          <w:color w:val="212121"/>
        </w:rPr>
      </w:pPr>
      <w:r w:rsidRPr="00281E75">
        <w:rPr>
          <w:color w:val="212121"/>
        </w:rPr>
        <w:t>Na jeden metr délkový polic předpokládáme umístění maximálně 6ks knih čelní stranou k návštěvníkovi</w:t>
      </w:r>
    </w:p>
    <w:p w14:paraId="139A1538" w14:textId="77777777" w:rsidR="00E810BA" w:rsidRPr="00281E75" w:rsidRDefault="00E810BA" w:rsidP="00E810BA">
      <w:pPr>
        <w:numPr>
          <w:ilvl w:val="1"/>
          <w:numId w:val="43"/>
        </w:numPr>
        <w:ind w:left="708"/>
        <w:jc w:val="both"/>
        <w:rPr>
          <w:color w:val="212121"/>
        </w:rPr>
      </w:pPr>
      <w:r w:rsidRPr="00281E75">
        <w:rPr>
          <w:color w:val="212121"/>
        </w:rPr>
        <w:lastRenderedPageBreak/>
        <w:t>Osvětlení vnímáme jako důležitou součást celkového dojmu. Bohužel se jedná v případě každého z veletrhů o časově i finančně náročnou aktivitu, proto je požadavkem zadavatele co největší samostatnost a nezávislost na organizátorovi veletrhu. Součástí zadání je tak osvětlení všech polic, a to buď prostorovým světlem (umístěno shora na konzoli připevněné k policovému systému) nebo osvětlením integrovaným do regálového systému (ovšem při zachování možnosti polohovat jednotlivé police dle výšky knih) či jiným vhodným systémem. Preferujeme napájení pomocí baterií, aby nebylo nutné vést po prostoru kabely (cílem je vyhnout se stavbě zvýšené podlahy). Minimální doba provozu na jedno nabití je 12h a zhotovitel uzpůsobí systém tak, aby bylo možné dobít baterie přímo na stánku s přiměřeným úsilím na demontáž a montáž. Svítidla budou umístěna do přepravního boxu.</w:t>
      </w:r>
    </w:p>
    <w:p w14:paraId="192CBFA4" w14:textId="77777777" w:rsidR="00E810BA" w:rsidRPr="00281E75" w:rsidRDefault="00E810BA" w:rsidP="00E810BA">
      <w:pPr>
        <w:jc w:val="both"/>
        <w:rPr>
          <w:color w:val="212121"/>
        </w:rPr>
      </w:pPr>
    </w:p>
    <w:p w14:paraId="64C0B631" w14:textId="77777777" w:rsidR="00E810BA" w:rsidRPr="00281E75" w:rsidRDefault="00E810BA" w:rsidP="00E810BA">
      <w:pPr>
        <w:ind w:left="1440"/>
        <w:jc w:val="both"/>
        <w:rPr>
          <w:color w:val="212121"/>
        </w:rPr>
      </w:pPr>
    </w:p>
    <w:p w14:paraId="501A57CE" w14:textId="77777777" w:rsidR="00E810BA" w:rsidRPr="00281E75" w:rsidRDefault="00E810BA" w:rsidP="00E810BA">
      <w:pPr>
        <w:ind w:firstLine="425"/>
        <w:jc w:val="both"/>
        <w:rPr>
          <w:b/>
          <w:color w:val="212121"/>
        </w:rPr>
      </w:pPr>
      <w:r w:rsidRPr="00281E75">
        <w:rPr>
          <w:b/>
          <w:color w:val="212121"/>
        </w:rPr>
        <w:t>Policové systémy ke stěně:</w:t>
      </w:r>
    </w:p>
    <w:p w14:paraId="1DA76A28" w14:textId="77777777" w:rsidR="00E810BA" w:rsidRPr="00281E75" w:rsidRDefault="00E810BA" w:rsidP="00E810BA">
      <w:pPr>
        <w:numPr>
          <w:ilvl w:val="0"/>
          <w:numId w:val="39"/>
        </w:numPr>
        <w:ind w:left="708"/>
        <w:jc w:val="both"/>
        <w:rPr>
          <w:color w:val="212121"/>
        </w:rPr>
      </w:pPr>
      <w:r w:rsidRPr="00281E75">
        <w:rPr>
          <w:color w:val="212121"/>
        </w:rPr>
        <w:t>Standardní výška policových systémů na veletrzích je 2,5m - tento požadavek je zejména kvůli dodržení optické hrany k ostatním stánkům. Vrchní hrana prostoru pro knihy by neměla přesahovat 2m výšky od země, aby byl dosažitelný bez schůdků. Vrchní část policových systémů může být použita jako designový prvek, technický prvek pro umístění osvětlení a nadpisu pro daný regál apod.</w:t>
      </w:r>
    </w:p>
    <w:p w14:paraId="3AA03EB9" w14:textId="77777777" w:rsidR="00E810BA" w:rsidRPr="00281E75" w:rsidRDefault="00E810BA" w:rsidP="00E810BA">
      <w:pPr>
        <w:numPr>
          <w:ilvl w:val="0"/>
          <w:numId w:val="39"/>
        </w:numPr>
        <w:ind w:left="708"/>
        <w:jc w:val="both"/>
        <w:rPr>
          <w:color w:val="212121"/>
        </w:rPr>
      </w:pPr>
      <w:r w:rsidRPr="00281E75">
        <w:rPr>
          <w:color w:val="212121"/>
        </w:rPr>
        <w:t xml:space="preserve">Ve spodní části jsou policové systémy vybaveny úložným prostorem (výsuvný šuplík/dvířka/pojezdová bedna apod.) o výšce </w:t>
      </w:r>
      <w:proofErr w:type="gramStart"/>
      <w:r w:rsidRPr="00281E75">
        <w:rPr>
          <w:color w:val="212121"/>
        </w:rPr>
        <w:t>cca  30</w:t>
      </w:r>
      <w:proofErr w:type="gramEnd"/>
      <w:r w:rsidRPr="00281E75">
        <w:rPr>
          <w:color w:val="212121"/>
        </w:rPr>
        <w:t xml:space="preserve"> cm (v) a hloubce cca 40cm (šířka dle šířky regálu)</w:t>
      </w:r>
    </w:p>
    <w:p w14:paraId="30930FE8" w14:textId="77777777" w:rsidR="00E810BA" w:rsidRPr="00281E75" w:rsidRDefault="00E810BA" w:rsidP="00E810BA">
      <w:pPr>
        <w:numPr>
          <w:ilvl w:val="0"/>
          <w:numId w:val="39"/>
        </w:numPr>
        <w:ind w:left="708"/>
        <w:jc w:val="both"/>
        <w:rPr>
          <w:color w:val="212121"/>
        </w:rPr>
      </w:pPr>
      <w:r w:rsidRPr="00281E75">
        <w:rPr>
          <w:color w:val="212121"/>
        </w:rPr>
        <w:t>celkový požadavek na metry délkové polic pro umístění knih je 80 m (řešení musí kombinovat design i praktičnost)</w:t>
      </w:r>
    </w:p>
    <w:p w14:paraId="14D602D0" w14:textId="77777777" w:rsidR="00E810BA" w:rsidRPr="00281E75" w:rsidRDefault="00E810BA" w:rsidP="00E810BA">
      <w:pPr>
        <w:ind w:left="720"/>
        <w:jc w:val="both"/>
        <w:rPr>
          <w:color w:val="212121"/>
        </w:rPr>
      </w:pPr>
    </w:p>
    <w:p w14:paraId="71369CA2" w14:textId="77777777" w:rsidR="00E810BA" w:rsidRPr="00281E75" w:rsidRDefault="00E810BA" w:rsidP="00E810BA">
      <w:pPr>
        <w:ind w:left="425"/>
        <w:jc w:val="both"/>
        <w:rPr>
          <w:b/>
          <w:color w:val="212121"/>
        </w:rPr>
      </w:pPr>
      <w:r w:rsidRPr="00281E75">
        <w:rPr>
          <w:b/>
          <w:color w:val="212121"/>
        </w:rPr>
        <w:t xml:space="preserve">Policové systémy do prostoru tj. </w:t>
      </w:r>
      <w:proofErr w:type="spellStart"/>
      <w:r w:rsidRPr="00281E75">
        <w:rPr>
          <w:b/>
          <w:color w:val="212121"/>
        </w:rPr>
        <w:t>samostojné</w:t>
      </w:r>
      <w:proofErr w:type="spellEnd"/>
    </w:p>
    <w:p w14:paraId="5723E019" w14:textId="77777777" w:rsidR="00E810BA" w:rsidRPr="00281E75" w:rsidRDefault="00E810BA" w:rsidP="00E810BA">
      <w:pPr>
        <w:numPr>
          <w:ilvl w:val="0"/>
          <w:numId w:val="35"/>
        </w:numPr>
        <w:ind w:left="708"/>
        <w:jc w:val="both"/>
        <w:rPr>
          <w:color w:val="212121"/>
        </w:rPr>
      </w:pPr>
      <w:r w:rsidRPr="00281E75">
        <w:rPr>
          <w:color w:val="212121"/>
        </w:rPr>
        <w:t xml:space="preserve">Horní hrana </w:t>
      </w:r>
      <w:proofErr w:type="spellStart"/>
      <w:r w:rsidRPr="00281E75">
        <w:rPr>
          <w:color w:val="212121"/>
        </w:rPr>
        <w:t>samostojných</w:t>
      </w:r>
      <w:proofErr w:type="spellEnd"/>
      <w:r w:rsidRPr="00281E75">
        <w:rPr>
          <w:color w:val="212121"/>
        </w:rPr>
        <w:t xml:space="preserve"> policových systémů je v úrovni 1,6 - 2m (nad rámec je pouze prostor a systém pro umístění označení kategorie)</w:t>
      </w:r>
    </w:p>
    <w:p w14:paraId="1658F2A1" w14:textId="77777777" w:rsidR="00E810BA" w:rsidRPr="00281E75" w:rsidRDefault="00E810BA" w:rsidP="00E810BA">
      <w:pPr>
        <w:numPr>
          <w:ilvl w:val="0"/>
          <w:numId w:val="35"/>
        </w:numPr>
        <w:ind w:left="708"/>
        <w:jc w:val="both"/>
        <w:rPr>
          <w:color w:val="212121"/>
        </w:rPr>
      </w:pPr>
      <w:r w:rsidRPr="00281E75">
        <w:rPr>
          <w:color w:val="212121"/>
        </w:rPr>
        <w:t>celkový požadavek na metry délkové polic pro umístění knih je 80m a maximální délka jednoho segmentu 2m kvůli zachování průchodnosti stánkem</w:t>
      </w:r>
    </w:p>
    <w:p w14:paraId="6D60D244" w14:textId="77777777" w:rsidR="00E810BA" w:rsidRPr="00281E75" w:rsidRDefault="00E810BA" w:rsidP="00E810BA">
      <w:pPr>
        <w:numPr>
          <w:ilvl w:val="0"/>
          <w:numId w:val="35"/>
        </w:numPr>
        <w:ind w:left="708"/>
        <w:jc w:val="both"/>
        <w:rPr>
          <w:color w:val="212121"/>
        </w:rPr>
      </w:pPr>
      <w:r w:rsidRPr="00281E75">
        <w:rPr>
          <w:color w:val="212121"/>
        </w:rPr>
        <w:t>byť mají na většinu veletrhů děti do 18 let zákaz vstupů, tak dětská literatura tvoří významnou složku prezentace, součástí zadání je 1 modul o šířce 1,5m v designu dětské literatury, který bude doplněn vkusným nízkým měkkým sezením pro 10 osob tak, aby se i dospělý návštěvník mohl začíst a opět “stát dítětem”. Může se jednat o taburety, pěnové lavičky apod.</w:t>
      </w:r>
    </w:p>
    <w:p w14:paraId="366F7B5B" w14:textId="77777777" w:rsidR="00E810BA" w:rsidRPr="00281E75" w:rsidRDefault="00E810BA" w:rsidP="00E810BA">
      <w:pPr>
        <w:spacing w:after="200"/>
        <w:jc w:val="both"/>
        <w:rPr>
          <w:color w:val="212121"/>
        </w:rPr>
      </w:pPr>
    </w:p>
    <w:p w14:paraId="6DDC2740" w14:textId="77777777" w:rsidR="00E810BA" w:rsidRPr="00281E75" w:rsidRDefault="00E810BA" w:rsidP="00E810BA">
      <w:pPr>
        <w:numPr>
          <w:ilvl w:val="0"/>
          <w:numId w:val="46"/>
        </w:numPr>
        <w:rPr>
          <w:b/>
          <w:color w:val="0000FF"/>
        </w:rPr>
      </w:pPr>
      <w:r w:rsidRPr="00281E75">
        <w:rPr>
          <w:b/>
          <w:color w:val="0000FF"/>
        </w:rPr>
        <w:t>Jednací a čtenářská zóna</w:t>
      </w:r>
    </w:p>
    <w:p w14:paraId="31DAB03F" w14:textId="77777777" w:rsidR="00E810BA" w:rsidRPr="00281E75" w:rsidRDefault="00E810BA" w:rsidP="00E810BA">
      <w:pPr>
        <w:ind w:left="720"/>
        <w:jc w:val="both"/>
        <w:rPr>
          <w:color w:val="212121"/>
        </w:rPr>
      </w:pPr>
    </w:p>
    <w:p w14:paraId="2DA82D3D" w14:textId="77777777" w:rsidR="00E810BA" w:rsidRPr="00281E75" w:rsidRDefault="00E810BA" w:rsidP="00E810BA">
      <w:pPr>
        <w:numPr>
          <w:ilvl w:val="0"/>
          <w:numId w:val="45"/>
        </w:numPr>
        <w:jc w:val="both"/>
        <w:rPr>
          <w:color w:val="212121"/>
        </w:rPr>
      </w:pPr>
      <w:r w:rsidRPr="00281E75">
        <w:rPr>
          <w:color w:val="212121"/>
        </w:rPr>
        <w:t xml:space="preserve">Národní stánek během veletrhu mění svou funkci podle života veletrhu a cílové skupiny (profesionálové/veřejnost). Proti tomuto faktu jde nutnost vměstnat poměrně mnoho funkcí na relativně malou plochu. Z tohoto důvodu požaduje zadavatel modulární systém stolů a sezení, který umožňuje následující sestavy, které je možné v rámci efektivity spojovat či jinak měnit. </w:t>
      </w:r>
    </w:p>
    <w:p w14:paraId="27DC5A86" w14:textId="77777777" w:rsidR="00E810BA" w:rsidRPr="00281E75" w:rsidRDefault="00E810BA" w:rsidP="00E810BA">
      <w:pPr>
        <w:numPr>
          <w:ilvl w:val="0"/>
          <w:numId w:val="36"/>
        </w:numPr>
        <w:jc w:val="both"/>
        <w:rPr>
          <w:color w:val="212121"/>
        </w:rPr>
      </w:pPr>
      <w:r w:rsidRPr="00281E75">
        <w:rPr>
          <w:color w:val="212121"/>
        </w:rPr>
        <w:t>20 úzkých stolů umožňující jednání 2 osob</w:t>
      </w:r>
    </w:p>
    <w:p w14:paraId="4B898698" w14:textId="77777777" w:rsidR="00E810BA" w:rsidRPr="00281E75" w:rsidRDefault="00E810BA" w:rsidP="00E810BA">
      <w:pPr>
        <w:numPr>
          <w:ilvl w:val="0"/>
          <w:numId w:val="36"/>
        </w:numPr>
        <w:jc w:val="both"/>
        <w:rPr>
          <w:color w:val="212121"/>
        </w:rPr>
      </w:pPr>
      <w:r w:rsidRPr="00281E75">
        <w:rPr>
          <w:color w:val="212121"/>
        </w:rPr>
        <w:t xml:space="preserve">10 stolů o minimálním rozměru 60x60cm a maximálním rozměru 90x90cm pro jednání 4 osob, které mohou být buď dodány </w:t>
      </w:r>
      <w:proofErr w:type="gramStart"/>
      <w:r w:rsidRPr="00281E75">
        <w:rPr>
          <w:color w:val="212121"/>
        </w:rPr>
        <w:t>samostatně nebo</w:t>
      </w:r>
      <w:proofErr w:type="gramEnd"/>
      <w:r w:rsidRPr="00281E75">
        <w:rPr>
          <w:color w:val="212121"/>
        </w:rPr>
        <w:t xml:space="preserve"> vzniknou spojením stolů </w:t>
      </w:r>
      <w:proofErr w:type="spellStart"/>
      <w:r w:rsidRPr="00281E75">
        <w:rPr>
          <w:color w:val="212121"/>
        </w:rPr>
        <w:t>viz.bod</w:t>
      </w:r>
      <w:proofErr w:type="spellEnd"/>
      <w:r w:rsidRPr="00281E75">
        <w:rPr>
          <w:color w:val="212121"/>
        </w:rPr>
        <w:t xml:space="preserve"> a)</w:t>
      </w:r>
    </w:p>
    <w:p w14:paraId="75FD4CBB" w14:textId="77777777" w:rsidR="00E810BA" w:rsidRPr="00281E75" w:rsidRDefault="00E810BA" w:rsidP="00E810BA">
      <w:pPr>
        <w:numPr>
          <w:ilvl w:val="0"/>
          <w:numId w:val="34"/>
        </w:numPr>
        <w:jc w:val="both"/>
        <w:rPr>
          <w:color w:val="212121"/>
        </w:rPr>
      </w:pPr>
      <w:r w:rsidRPr="00281E75">
        <w:rPr>
          <w:color w:val="212121"/>
        </w:rPr>
        <w:t xml:space="preserve">K sezení navrhne a dodá zhotovitel 40ks (plus 4 rezervní) židlí, které </w:t>
      </w:r>
      <w:proofErr w:type="spellStart"/>
      <w:r w:rsidRPr="00281E75">
        <w:rPr>
          <w:color w:val="212121"/>
        </w:rPr>
        <w:t>designově</w:t>
      </w:r>
      <w:proofErr w:type="spellEnd"/>
      <w:r w:rsidRPr="00281E75">
        <w:rPr>
          <w:color w:val="212121"/>
        </w:rPr>
        <w:t xml:space="preserve"> i funkčně ladí s variantou sezení a) i b). Zároveň budou židle buď stohovatelné či </w:t>
      </w:r>
      <w:r w:rsidRPr="00281E75">
        <w:rPr>
          <w:color w:val="212121"/>
        </w:rPr>
        <w:lastRenderedPageBreak/>
        <w:t>skládací, ovšem při zachování požadavku na pohodlí v rámci několikahodinových jednání profesionálů.</w:t>
      </w:r>
    </w:p>
    <w:p w14:paraId="1175A822" w14:textId="77777777" w:rsidR="00E810BA" w:rsidRPr="00281E75" w:rsidRDefault="00E810BA" w:rsidP="00E810BA">
      <w:pPr>
        <w:numPr>
          <w:ilvl w:val="0"/>
          <w:numId w:val="34"/>
        </w:numPr>
        <w:jc w:val="both"/>
        <w:rPr>
          <w:color w:val="212121"/>
        </w:rPr>
      </w:pPr>
      <w:r w:rsidRPr="00281E75">
        <w:rPr>
          <w:color w:val="212121"/>
        </w:rPr>
        <w:t xml:space="preserve">stoly budou respektovat design daný mottem národní prezentace ve Frankfurtu (např. složení dvou stolů vytváří vlnu) a </w:t>
      </w:r>
      <w:proofErr w:type="gramStart"/>
      <w:r w:rsidRPr="00281E75">
        <w:rPr>
          <w:color w:val="212121"/>
        </w:rPr>
        <w:t>bude je</w:t>
      </w:r>
      <w:proofErr w:type="gramEnd"/>
      <w:r w:rsidRPr="00281E75">
        <w:rPr>
          <w:color w:val="212121"/>
        </w:rPr>
        <w:t xml:space="preserve"> možné spojovat podle potřeby na jednací místa pro 2/4/6...osob). Stoly budou vhodným způsobem spoluvytvářet design národního stánku a národní prezentace</w:t>
      </w:r>
    </w:p>
    <w:p w14:paraId="69BFE01D" w14:textId="77777777" w:rsidR="00E810BA" w:rsidRPr="00281E75" w:rsidRDefault="00E810BA" w:rsidP="00E810BA">
      <w:pPr>
        <w:numPr>
          <w:ilvl w:val="0"/>
          <w:numId w:val="34"/>
        </w:numPr>
        <w:jc w:val="both"/>
        <w:rPr>
          <w:color w:val="212121"/>
        </w:rPr>
      </w:pPr>
      <w:r w:rsidRPr="00281E75">
        <w:rPr>
          <w:color w:val="212121"/>
        </w:rPr>
        <w:t xml:space="preserve">Zhotovitel zároveň navrhne a dodá 20ks subtilních stojánků na knihy, které umožní umístění minimálně 6ks knih (titulní stranou směrem ke klientovi) a svou velikostí se vejdou na úzký stolek </w:t>
      </w:r>
      <w:proofErr w:type="gramStart"/>
      <w:r w:rsidRPr="00281E75">
        <w:rPr>
          <w:color w:val="212121"/>
        </w:rPr>
        <w:t>viz. bod</w:t>
      </w:r>
      <w:proofErr w:type="gramEnd"/>
      <w:r w:rsidRPr="00281E75">
        <w:rPr>
          <w:color w:val="212121"/>
        </w:rPr>
        <w:t xml:space="preserve"> a)</w:t>
      </w:r>
    </w:p>
    <w:p w14:paraId="0105A87B" w14:textId="77777777" w:rsidR="00E810BA" w:rsidRPr="00281E75" w:rsidRDefault="00E810BA" w:rsidP="00E810BA">
      <w:pPr>
        <w:numPr>
          <w:ilvl w:val="0"/>
          <w:numId w:val="40"/>
        </w:numPr>
        <w:ind w:left="708"/>
        <w:jc w:val="both"/>
        <w:rPr>
          <w:color w:val="212121"/>
        </w:rPr>
      </w:pPr>
      <w:r w:rsidRPr="00281E75">
        <w:rPr>
          <w:color w:val="212121"/>
        </w:rPr>
        <w:t xml:space="preserve">Součástí zadání je i designové a praktické svítidlo (stolní lampička) na baterie (dobíjení přes USB/jiný </w:t>
      </w:r>
      <w:proofErr w:type="gramStart"/>
      <w:r w:rsidRPr="00281E75">
        <w:rPr>
          <w:color w:val="212121"/>
        </w:rPr>
        <w:t>adaptér)  v počtu</w:t>
      </w:r>
      <w:proofErr w:type="gramEnd"/>
      <w:r w:rsidRPr="00281E75">
        <w:rPr>
          <w:color w:val="212121"/>
        </w:rPr>
        <w:t xml:space="preserve"> 20ks + 2 náhradních kusů. To by mělo umožnit nastavit intenzitu světla pro jednání/čtení knih (</w:t>
      </w:r>
      <w:proofErr w:type="spellStart"/>
      <w:r w:rsidRPr="00281E75">
        <w:rPr>
          <w:color w:val="212121"/>
        </w:rPr>
        <w:t>stmívatelné</w:t>
      </w:r>
      <w:proofErr w:type="spellEnd"/>
      <w:r w:rsidRPr="00281E75">
        <w:rPr>
          <w:color w:val="212121"/>
        </w:rPr>
        <w:t xml:space="preserve">). Barevné spektrum by mělo být sladěno s barvou světla osvětlení regálových systémů na knihy nebo mít o něco teplejší odstín světla. Minimální doba provozu po jednom nabití je 12h a způsob nabíjení odpovídat režimu veletrhů, které jsou omezeny časem i </w:t>
      </w:r>
      <w:proofErr w:type="spellStart"/>
      <w:r w:rsidRPr="00281E75">
        <w:rPr>
          <w:color w:val="212121"/>
        </w:rPr>
        <w:t>i</w:t>
      </w:r>
      <w:proofErr w:type="spellEnd"/>
      <w:r w:rsidRPr="00281E75">
        <w:rPr>
          <w:color w:val="212121"/>
        </w:rPr>
        <w:t xml:space="preserve"> prostorem pro dobíjení, skladování apod. Svítidla budou umístěna do přepravního boxu.</w:t>
      </w:r>
    </w:p>
    <w:p w14:paraId="511D3865" w14:textId="77777777" w:rsidR="00E810BA" w:rsidRPr="00281E75" w:rsidRDefault="00E810BA" w:rsidP="00E810BA">
      <w:pPr>
        <w:numPr>
          <w:ilvl w:val="0"/>
          <w:numId w:val="46"/>
        </w:numPr>
        <w:rPr>
          <w:b/>
          <w:color w:val="0000FF"/>
        </w:rPr>
      </w:pPr>
      <w:r w:rsidRPr="00281E75">
        <w:rPr>
          <w:b/>
          <w:color w:val="0000FF"/>
        </w:rPr>
        <w:t>Prezentační zóna</w:t>
      </w:r>
    </w:p>
    <w:p w14:paraId="69095FFE" w14:textId="77777777" w:rsidR="00E810BA" w:rsidRPr="00281E75" w:rsidRDefault="00E810BA" w:rsidP="00E810BA">
      <w:pPr>
        <w:spacing w:after="200"/>
        <w:ind w:left="708"/>
        <w:jc w:val="both"/>
      </w:pPr>
      <w:r w:rsidRPr="00281E75">
        <w:t>Cílem této zóny je vytvořit prostory a podmínky pro menší akce typu autorské čtení apod., který obsahuje tyto prvky:</w:t>
      </w:r>
    </w:p>
    <w:p w14:paraId="27B48EC2" w14:textId="77777777" w:rsidR="00E810BA" w:rsidRPr="00281E75" w:rsidRDefault="00E810BA" w:rsidP="00E810BA">
      <w:pPr>
        <w:numPr>
          <w:ilvl w:val="0"/>
          <w:numId w:val="33"/>
        </w:numPr>
        <w:jc w:val="both"/>
      </w:pPr>
      <w:r w:rsidRPr="00281E75">
        <w:t>Modulární systém umožňující vybudovat malé vyvýšené podium o výšce cca 30 cm a ploše 2 x 4m s 3 křesílky pro řečníky a 1 nízkým stolkem.</w:t>
      </w:r>
    </w:p>
    <w:p w14:paraId="54D56924" w14:textId="77777777" w:rsidR="00E810BA" w:rsidRPr="00281E75" w:rsidRDefault="00E810BA" w:rsidP="00E810BA">
      <w:pPr>
        <w:numPr>
          <w:ilvl w:val="0"/>
          <w:numId w:val="33"/>
        </w:numPr>
        <w:jc w:val="both"/>
      </w:pPr>
      <w:r w:rsidRPr="00281E75">
        <w:t>Zobrazovací zařízení:</w:t>
      </w:r>
    </w:p>
    <w:p w14:paraId="1A2F5A8E" w14:textId="77777777" w:rsidR="00E810BA" w:rsidRPr="00281E75" w:rsidRDefault="00E810BA" w:rsidP="00E810BA">
      <w:pPr>
        <w:numPr>
          <w:ilvl w:val="1"/>
          <w:numId w:val="40"/>
        </w:numPr>
        <w:jc w:val="both"/>
        <w:rPr>
          <w:color w:val="212121"/>
        </w:rPr>
      </w:pPr>
      <w:r w:rsidRPr="00281E75">
        <w:t>Obrazovka o velikosti 65” zabudovaná vkusně do stěny za zónou pro řečníky</w:t>
      </w:r>
    </w:p>
    <w:p w14:paraId="25B1B036" w14:textId="77777777" w:rsidR="00E810BA" w:rsidRPr="00281E75" w:rsidRDefault="00E810BA" w:rsidP="00E810BA">
      <w:pPr>
        <w:numPr>
          <w:ilvl w:val="1"/>
          <w:numId w:val="40"/>
        </w:numPr>
        <w:jc w:val="both"/>
        <w:rPr>
          <w:color w:val="212121"/>
        </w:rPr>
      </w:pPr>
      <w:r w:rsidRPr="00281E75">
        <w:t>obrazovka o velikosti 32 - 40” a zavěšená u informačního pultu (nebo postavená na pultu) pro zobrazení aktuálních informací typu denní program</w:t>
      </w:r>
    </w:p>
    <w:p w14:paraId="2CC1CB0E" w14:textId="77777777" w:rsidR="00E810BA" w:rsidRPr="00281E75" w:rsidRDefault="00E810BA" w:rsidP="00E810BA">
      <w:pPr>
        <w:numPr>
          <w:ilvl w:val="1"/>
          <w:numId w:val="40"/>
        </w:numPr>
        <w:jc w:val="both"/>
        <w:rPr>
          <w:color w:val="212121"/>
        </w:rPr>
      </w:pPr>
      <w:r w:rsidRPr="00281E75">
        <w:t xml:space="preserve">1x notebook s Windows, MS Office (vč. </w:t>
      </w:r>
      <w:proofErr w:type="spellStart"/>
      <w:r w:rsidRPr="00281E75">
        <w:t>Power</w:t>
      </w:r>
      <w:proofErr w:type="spellEnd"/>
      <w:r w:rsidRPr="00281E75">
        <w:t xml:space="preserve"> Point) a min. 2 video výstupy, kabeláží a příslušenstvím pro ovládání těchto 2 zařízení</w:t>
      </w:r>
    </w:p>
    <w:p w14:paraId="21979DD9" w14:textId="77777777" w:rsidR="00E810BA" w:rsidRPr="00281E75" w:rsidRDefault="00E810BA" w:rsidP="00E810BA">
      <w:pPr>
        <w:numPr>
          <w:ilvl w:val="0"/>
          <w:numId w:val="40"/>
        </w:numPr>
        <w:jc w:val="both"/>
        <w:rPr>
          <w:color w:val="212121"/>
        </w:rPr>
      </w:pPr>
      <w:r w:rsidRPr="00281E75">
        <w:t>Součástí dodávky je i zvukový mixážní pult, 2x bezdrátový mikrofon, 2x kompaktní repro (max. 10”) včetně systému zavěšení do výšky nad úrovní hlavy a další nezbytné příslušenství pro odbavení akce typu přednáška.</w:t>
      </w:r>
    </w:p>
    <w:p w14:paraId="508F456E" w14:textId="77777777" w:rsidR="00E810BA" w:rsidRPr="00281E75" w:rsidRDefault="00E810BA" w:rsidP="00E810BA">
      <w:pPr>
        <w:numPr>
          <w:ilvl w:val="0"/>
          <w:numId w:val="40"/>
        </w:numPr>
        <w:jc w:val="both"/>
        <w:rPr>
          <w:color w:val="212121"/>
        </w:rPr>
      </w:pPr>
      <w:r w:rsidRPr="00281E75">
        <w:rPr>
          <w:color w:val="212121"/>
        </w:rPr>
        <w:t>Lehké klip rámy pro umístění plakátů A0 v počtu 8ks</w:t>
      </w:r>
    </w:p>
    <w:p w14:paraId="23675E43" w14:textId="77777777" w:rsidR="00E810BA" w:rsidRPr="00281E75" w:rsidRDefault="00E810BA" w:rsidP="00E810BA">
      <w:pPr>
        <w:rPr>
          <w:b/>
          <w:color w:val="0000FF"/>
        </w:rPr>
      </w:pPr>
    </w:p>
    <w:p w14:paraId="4F97E6E3" w14:textId="77777777" w:rsidR="00E810BA" w:rsidRPr="00281E75" w:rsidRDefault="00E810BA" w:rsidP="00E810BA">
      <w:pPr>
        <w:numPr>
          <w:ilvl w:val="0"/>
          <w:numId w:val="46"/>
        </w:numPr>
        <w:rPr>
          <w:b/>
          <w:color w:val="0000FF"/>
        </w:rPr>
      </w:pPr>
      <w:r w:rsidRPr="00281E75">
        <w:rPr>
          <w:b/>
          <w:color w:val="0000FF"/>
        </w:rPr>
        <w:t>Zázemí</w:t>
      </w:r>
    </w:p>
    <w:p w14:paraId="1181754C" w14:textId="77777777" w:rsidR="00E810BA" w:rsidRPr="00281E75" w:rsidRDefault="00E810BA" w:rsidP="00E810BA">
      <w:pPr>
        <w:spacing w:after="200"/>
        <w:ind w:left="720"/>
        <w:jc w:val="both"/>
        <w:rPr>
          <w:color w:val="212121"/>
        </w:rPr>
      </w:pPr>
      <w:r w:rsidRPr="00281E75">
        <w:rPr>
          <w:color w:val="212121"/>
        </w:rPr>
        <w:t>Zázemí je důležitou součástí stánku. Slouží k odkládání věcí jak zadavatele, tak vystavujících knihkupců. Zázemí musí splňovat tyto požadavky:</w:t>
      </w:r>
    </w:p>
    <w:p w14:paraId="2E7DAE7D" w14:textId="77777777" w:rsidR="00E810BA" w:rsidRPr="00281E75" w:rsidRDefault="00E810BA" w:rsidP="00E810BA">
      <w:pPr>
        <w:numPr>
          <w:ilvl w:val="0"/>
          <w:numId w:val="41"/>
        </w:numPr>
        <w:jc w:val="both"/>
        <w:rPr>
          <w:color w:val="212121"/>
        </w:rPr>
      </w:pPr>
      <w:r w:rsidRPr="00281E75">
        <w:rPr>
          <w:color w:val="212121"/>
        </w:rPr>
        <w:t>délka až 14m dle specifikace výstavního prostoru</w:t>
      </w:r>
    </w:p>
    <w:p w14:paraId="269BCEFF" w14:textId="77777777" w:rsidR="00E810BA" w:rsidRPr="00281E75" w:rsidRDefault="00E810BA" w:rsidP="00E810BA">
      <w:pPr>
        <w:numPr>
          <w:ilvl w:val="0"/>
          <w:numId w:val="41"/>
        </w:numPr>
        <w:jc w:val="both"/>
        <w:rPr>
          <w:color w:val="212121"/>
        </w:rPr>
      </w:pPr>
      <w:r w:rsidRPr="00281E75">
        <w:rPr>
          <w:color w:val="212121"/>
        </w:rPr>
        <w:t>minimální šířka zázemí 1,2m tak, aby bylo možné umístit regály</w:t>
      </w:r>
    </w:p>
    <w:p w14:paraId="4260E175" w14:textId="77777777" w:rsidR="00E810BA" w:rsidRPr="00281E75" w:rsidRDefault="00E810BA" w:rsidP="00E810BA">
      <w:pPr>
        <w:numPr>
          <w:ilvl w:val="0"/>
          <w:numId w:val="41"/>
        </w:numPr>
        <w:jc w:val="both"/>
        <w:rPr>
          <w:color w:val="212121"/>
        </w:rPr>
      </w:pPr>
      <w:r w:rsidRPr="00281E75">
        <w:rPr>
          <w:color w:val="212121"/>
        </w:rPr>
        <w:t>lehké regály o hloubce min.30cm a výšce cca 180cm v počtu 8ks a nosnosti police minimálně 20kg</w:t>
      </w:r>
    </w:p>
    <w:p w14:paraId="19B610A9" w14:textId="77777777" w:rsidR="00E810BA" w:rsidRPr="00281E75" w:rsidRDefault="00E810BA" w:rsidP="00E810BA">
      <w:pPr>
        <w:numPr>
          <w:ilvl w:val="0"/>
          <w:numId w:val="41"/>
        </w:numPr>
        <w:jc w:val="both"/>
        <w:rPr>
          <w:color w:val="212121"/>
        </w:rPr>
      </w:pPr>
      <w:r w:rsidRPr="00281E75">
        <w:rPr>
          <w:color w:val="212121"/>
        </w:rPr>
        <w:t>skládací stůl o velikosti minimálně 60x40cm a 4 lehké skládací židličky</w:t>
      </w:r>
    </w:p>
    <w:p w14:paraId="78A9DDFC" w14:textId="77777777" w:rsidR="00E810BA" w:rsidRPr="00281E75" w:rsidRDefault="00E810BA" w:rsidP="00E810BA">
      <w:pPr>
        <w:numPr>
          <w:ilvl w:val="0"/>
          <w:numId w:val="41"/>
        </w:numPr>
        <w:jc w:val="both"/>
        <w:rPr>
          <w:color w:val="212121"/>
        </w:rPr>
      </w:pPr>
      <w:r w:rsidRPr="00281E75">
        <w:rPr>
          <w:color w:val="212121"/>
        </w:rPr>
        <w:t>zákryty/posuvné dveře (místo klasických pantových) pro minimalizaci potřebného prostoru</w:t>
      </w:r>
    </w:p>
    <w:p w14:paraId="27B60E66" w14:textId="77777777" w:rsidR="00E810BA" w:rsidRPr="00281E75" w:rsidRDefault="00E810BA" w:rsidP="00E810BA">
      <w:pPr>
        <w:numPr>
          <w:ilvl w:val="0"/>
          <w:numId w:val="41"/>
        </w:numPr>
        <w:jc w:val="both"/>
        <w:rPr>
          <w:color w:val="212121"/>
        </w:rPr>
      </w:pPr>
      <w:r w:rsidRPr="00281E75">
        <w:rPr>
          <w:color w:val="212121"/>
        </w:rPr>
        <w:t>myčku, dřez, napojení odpadu si zadavatel vždy objednává od veletrhu, proto není součástí zadání</w:t>
      </w:r>
    </w:p>
    <w:p w14:paraId="0E5330A8" w14:textId="77777777" w:rsidR="00E810BA" w:rsidRPr="00281E75" w:rsidRDefault="00E810BA" w:rsidP="00E810BA">
      <w:pPr>
        <w:ind w:left="720"/>
        <w:jc w:val="both"/>
        <w:rPr>
          <w:b/>
          <w:color w:val="0000FF"/>
        </w:rPr>
      </w:pPr>
    </w:p>
    <w:p w14:paraId="287E4917" w14:textId="77777777" w:rsidR="00E810BA" w:rsidRPr="00281E75" w:rsidRDefault="00E810BA" w:rsidP="00E810BA">
      <w:pPr>
        <w:rPr>
          <w:b/>
          <w:color w:val="0000FF"/>
        </w:rPr>
      </w:pPr>
    </w:p>
    <w:p w14:paraId="0FC6C9B4" w14:textId="77777777" w:rsidR="00E810BA" w:rsidRPr="00281E75" w:rsidRDefault="00E810BA" w:rsidP="00E810BA">
      <w:pPr>
        <w:rPr>
          <w:b/>
          <w:color w:val="0000FF"/>
        </w:rPr>
      </w:pPr>
    </w:p>
    <w:p w14:paraId="5834C9C4" w14:textId="77777777" w:rsidR="00E810BA" w:rsidRPr="00281E75" w:rsidRDefault="00E810BA" w:rsidP="00E810BA">
      <w:pPr>
        <w:numPr>
          <w:ilvl w:val="0"/>
          <w:numId w:val="46"/>
        </w:numPr>
        <w:rPr>
          <w:b/>
          <w:color w:val="0000FF"/>
        </w:rPr>
      </w:pPr>
      <w:r w:rsidRPr="00281E75">
        <w:rPr>
          <w:b/>
          <w:color w:val="0000FF"/>
        </w:rPr>
        <w:t>Ostatní komponenty</w:t>
      </w:r>
    </w:p>
    <w:p w14:paraId="7C2D5A10" w14:textId="77777777" w:rsidR="00E810BA" w:rsidRPr="00281E75" w:rsidRDefault="00E810BA" w:rsidP="00E810BA">
      <w:pPr>
        <w:ind w:left="720"/>
        <w:rPr>
          <w:color w:val="212121"/>
        </w:rPr>
      </w:pPr>
      <w:r w:rsidRPr="00281E75">
        <w:rPr>
          <w:color w:val="212121"/>
        </w:rPr>
        <w:lastRenderedPageBreak/>
        <w:t xml:space="preserve">V případě některých veletrhů je nutné oddělení prostor mobilními příčkami od koridoru či dalších vystavujících. </w:t>
      </w:r>
    </w:p>
    <w:p w14:paraId="72E50D4C" w14:textId="77777777" w:rsidR="00E810BA" w:rsidRDefault="00E810BA" w:rsidP="00E810BA">
      <w:pPr>
        <w:ind w:left="720"/>
        <w:jc w:val="both"/>
        <w:rPr>
          <w:color w:val="212121"/>
        </w:rPr>
      </w:pPr>
      <w:bookmarkStart w:id="2" w:name="_gjdgxs" w:colFirst="0" w:colLast="0"/>
      <w:bookmarkEnd w:id="2"/>
      <w:r w:rsidRPr="00281E75">
        <w:rPr>
          <w:color w:val="212121"/>
        </w:rPr>
        <w:t xml:space="preserve">Součástí dodání stánku je proto celkem </w:t>
      </w:r>
      <w:r w:rsidRPr="00281E75">
        <w:rPr>
          <w:b/>
          <w:color w:val="212121"/>
        </w:rPr>
        <w:t xml:space="preserve">20m subtilních mobilních </w:t>
      </w:r>
      <w:proofErr w:type="spellStart"/>
      <w:r w:rsidRPr="00281E75">
        <w:rPr>
          <w:b/>
          <w:color w:val="212121"/>
        </w:rPr>
        <w:t>samostojných</w:t>
      </w:r>
      <w:proofErr w:type="spellEnd"/>
      <w:r w:rsidRPr="00281E75">
        <w:rPr>
          <w:b/>
          <w:color w:val="212121"/>
        </w:rPr>
        <w:t xml:space="preserve"> příček výšky cca 2,5m</w:t>
      </w:r>
      <w:r w:rsidRPr="00281E75">
        <w:rPr>
          <w:color w:val="212121"/>
        </w:rPr>
        <w:t>, ze kterých je možné vytvořit různé konfigurace včetně vytvoření rohu do “L”, a to včetně veškerého potřebného montážního materiálu (spojky apod.). Pro tento účel je možné použít i lehké konstrukční řešení typu rámová konstrukce s pružnou látkou vhodnou pro potisk (ne netkaná zahradní textilie apod.)</w:t>
      </w:r>
    </w:p>
    <w:p w14:paraId="583C159E" w14:textId="77777777" w:rsidR="00E810BA" w:rsidRDefault="00E810BA" w:rsidP="00E810BA">
      <w:pPr>
        <w:spacing w:after="200"/>
        <w:jc w:val="both"/>
        <w:rPr>
          <w:color w:val="212121"/>
          <w:sz w:val="28"/>
          <w:szCs w:val="28"/>
        </w:rPr>
      </w:pPr>
    </w:p>
    <w:p w14:paraId="141635BA" w14:textId="77777777" w:rsidR="00E810BA" w:rsidRDefault="00E810BA" w:rsidP="00E810BA"/>
    <w:p w14:paraId="3317E68E" w14:textId="77777777" w:rsidR="00E810BA" w:rsidRDefault="00E810BA" w:rsidP="00E810BA">
      <w:pPr>
        <w:ind w:left="720"/>
        <w:jc w:val="both"/>
      </w:pPr>
    </w:p>
    <w:p w14:paraId="4DDFD377" w14:textId="77777777" w:rsidR="00CF2D4A" w:rsidRDefault="00CF2D4A" w:rsidP="006F2999">
      <w:pPr>
        <w:jc w:val="center"/>
        <w:rPr>
          <w:b/>
          <w:sz w:val="28"/>
          <w:szCs w:val="28"/>
        </w:rPr>
      </w:pPr>
    </w:p>
    <w:p w14:paraId="1DEF275D" w14:textId="77777777" w:rsidR="006F2999" w:rsidRPr="006F2999" w:rsidRDefault="006F2999" w:rsidP="006F2999"/>
    <w:sectPr w:rsidR="006F2999" w:rsidRPr="006F2999">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A3506C" w16cex:dateUtc="2025-03-22T13:23:00Z"/>
  <w16cex:commentExtensible w16cex:durableId="2BA10A3B">
    <w16cex:extLst>
      <w16:ext w16:uri="{CE6994B0-6A32-4C9F-8C6B-6E91EDA988CE}">
        <cr:reactions xmlns:cr="http://schemas.microsoft.com/office/comments/2020/reactions">
          <cr:reaction reactionType="1">
            <cr:reactionInfo dateUtc="2025-04-15T17:25:53Z">
              <cr:user userId="d1c222e3a29300db" userProvider="Windows Live" userName="Jiri Suchanek"/>
            </cr:reactionInfo>
          </cr:reaction>
        </cr:reactions>
      </w16:ext>
    </w16cex:extLst>
  </w16cex:commentExtensible>
  <w16cex:commentExtensible w16cex:durableId="6F08EF8D" w16cex:dateUtc="2025-04-15T17:3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82DD3" w14:textId="77777777" w:rsidR="008A4B37" w:rsidRDefault="008A4B37" w:rsidP="008A4B37">
      <w:r>
        <w:separator/>
      </w:r>
    </w:p>
  </w:endnote>
  <w:endnote w:type="continuationSeparator" w:id="0">
    <w:p w14:paraId="577AFF7D" w14:textId="77777777" w:rsidR="008A4B37" w:rsidRDefault="008A4B37" w:rsidP="008A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26009"/>
      <w:docPartObj>
        <w:docPartGallery w:val="Page Numbers (Bottom of Page)"/>
        <w:docPartUnique/>
      </w:docPartObj>
    </w:sdtPr>
    <w:sdtEndPr/>
    <w:sdtContent>
      <w:p w14:paraId="2171B045" w14:textId="62E9CD3B" w:rsidR="008A4B37" w:rsidRDefault="008A4B37">
        <w:pPr>
          <w:pStyle w:val="Zpat"/>
          <w:jc w:val="center"/>
        </w:pPr>
        <w:r>
          <w:fldChar w:fldCharType="begin"/>
        </w:r>
        <w:r>
          <w:instrText>PAGE   \* MERGEFORMAT</w:instrText>
        </w:r>
        <w:r>
          <w:fldChar w:fldCharType="separate"/>
        </w:r>
        <w:r w:rsidR="00E810BA">
          <w:rPr>
            <w:noProof/>
          </w:rPr>
          <w:t>7</w:t>
        </w:r>
        <w:r>
          <w:fldChar w:fldCharType="end"/>
        </w:r>
      </w:p>
    </w:sdtContent>
  </w:sdt>
  <w:p w14:paraId="2123065A" w14:textId="77777777" w:rsidR="008A4B37" w:rsidRDefault="008A4B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FE97B" w14:textId="77777777" w:rsidR="008A4B37" w:rsidRDefault="008A4B37" w:rsidP="008A4B37">
      <w:r>
        <w:separator/>
      </w:r>
    </w:p>
  </w:footnote>
  <w:footnote w:type="continuationSeparator" w:id="0">
    <w:p w14:paraId="43B1E2D0" w14:textId="77777777" w:rsidR="008A4B37" w:rsidRDefault="008A4B37" w:rsidP="008A4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A83"/>
    <w:multiLevelType w:val="multilevel"/>
    <w:tmpl w:val="E50EFE84"/>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6AF10F9"/>
    <w:multiLevelType w:val="hybridMultilevel"/>
    <w:tmpl w:val="A44A1F88"/>
    <w:lvl w:ilvl="0" w:tplc="3A5EA90C">
      <w:start w:val="16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nsid w:val="06C72980"/>
    <w:multiLevelType w:val="multilevel"/>
    <w:tmpl w:val="A904B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0A365DA4"/>
    <w:multiLevelType w:val="multilevel"/>
    <w:tmpl w:val="4D9C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56F7507"/>
    <w:multiLevelType w:val="multilevel"/>
    <w:tmpl w:val="A58EC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99D5CD3"/>
    <w:multiLevelType w:val="hybridMultilevel"/>
    <w:tmpl w:val="7F94AF8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1BAC536F"/>
    <w:multiLevelType w:val="hybridMultilevel"/>
    <w:tmpl w:val="F970E9C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DB26B9"/>
    <w:multiLevelType w:val="multilevel"/>
    <w:tmpl w:val="8350360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1">
    <w:nsid w:val="2F13151B"/>
    <w:multiLevelType w:val="multilevel"/>
    <w:tmpl w:val="A8CE91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nsid w:val="30045801"/>
    <w:multiLevelType w:val="hybridMultilevel"/>
    <w:tmpl w:val="9B626A8E"/>
    <w:lvl w:ilvl="0" w:tplc="2A04511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155A74"/>
    <w:multiLevelType w:val="hybridMultilevel"/>
    <w:tmpl w:val="CCD0FA84"/>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FE3713"/>
    <w:multiLevelType w:val="multilevel"/>
    <w:tmpl w:val="386E4A8A"/>
    <w:lvl w:ilvl="0">
      <w:start w:val="4"/>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nsid w:val="3BAC001A"/>
    <w:multiLevelType w:val="multilevel"/>
    <w:tmpl w:val="0BBA4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D0A62FB"/>
    <w:multiLevelType w:val="multilevel"/>
    <w:tmpl w:val="251270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3DA64E4A"/>
    <w:multiLevelType w:val="multilevel"/>
    <w:tmpl w:val="5B72C2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413C50E1"/>
    <w:multiLevelType w:val="hybridMultilevel"/>
    <w:tmpl w:val="86E6C608"/>
    <w:lvl w:ilvl="0" w:tplc="7E98FED2">
      <w:start w:val="1"/>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41CC64E8"/>
    <w:multiLevelType w:val="multilevel"/>
    <w:tmpl w:val="CFB02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37C399A"/>
    <w:multiLevelType w:val="multilevel"/>
    <w:tmpl w:val="2EE2DFA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2">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287F9D"/>
    <w:multiLevelType w:val="hybridMultilevel"/>
    <w:tmpl w:val="DBD884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87E5B0E"/>
    <w:multiLevelType w:val="multilevel"/>
    <w:tmpl w:val="C7FA3C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19B7CF6"/>
    <w:multiLevelType w:val="multilevel"/>
    <w:tmpl w:val="6F94E0A8"/>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F00C78"/>
    <w:multiLevelType w:val="multilevel"/>
    <w:tmpl w:val="1CA64C40"/>
    <w:lvl w:ilvl="0">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4B313D0"/>
    <w:multiLevelType w:val="hybridMultilevel"/>
    <w:tmpl w:val="34563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58B75F0"/>
    <w:multiLevelType w:val="multilevel"/>
    <w:tmpl w:val="78B073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nsid w:val="55E87006"/>
    <w:multiLevelType w:val="hybridMultilevel"/>
    <w:tmpl w:val="E8189B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60740B"/>
    <w:multiLevelType w:val="multilevel"/>
    <w:tmpl w:val="4FA49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A3916D0"/>
    <w:multiLevelType w:val="multilevel"/>
    <w:tmpl w:val="DA267BC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nsid w:val="623D0E3E"/>
    <w:multiLevelType w:val="hybridMultilevel"/>
    <w:tmpl w:val="231C7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992594A"/>
    <w:multiLevelType w:val="hybridMultilevel"/>
    <w:tmpl w:val="55F61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A62BE9"/>
    <w:multiLevelType w:val="multilevel"/>
    <w:tmpl w:val="91BC4E8E"/>
    <w:lvl w:ilvl="0">
      <w:start w:val="1"/>
      <w:numFmt w:val="decimal"/>
      <w:lvlText w:val="%1)"/>
      <w:lvlJc w:val="left"/>
      <w:pPr>
        <w:ind w:left="283"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6">
    <w:nsid w:val="6BB9708F"/>
    <w:multiLevelType w:val="hybridMultilevel"/>
    <w:tmpl w:val="87F43A02"/>
    <w:lvl w:ilvl="0" w:tplc="8034E63E">
      <w:start w:val="6"/>
      <w:numFmt w:val="bullet"/>
      <w:lvlText w:val="-"/>
      <w:lvlJc w:val="left"/>
      <w:pPr>
        <w:ind w:left="700" w:hanging="360"/>
      </w:pPr>
      <w:rPr>
        <w:rFonts w:ascii="Times New Roman" w:eastAsia="Times New Roman" w:hAnsi="Times New Roman" w:cs="Times New Roman"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7">
    <w:nsid w:val="6DEE06A5"/>
    <w:multiLevelType w:val="multilevel"/>
    <w:tmpl w:val="2D80C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1E47C24"/>
    <w:multiLevelType w:val="hybridMultilevel"/>
    <w:tmpl w:val="DCB0F148"/>
    <w:lvl w:ilvl="0" w:tplc="BA18DE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CB5B5C"/>
    <w:multiLevelType w:val="multilevel"/>
    <w:tmpl w:val="51A81DE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7496F4D"/>
    <w:multiLevelType w:val="multilevel"/>
    <w:tmpl w:val="505A2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85C44AA"/>
    <w:multiLevelType w:val="hybridMultilevel"/>
    <w:tmpl w:val="56FEC032"/>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nsid w:val="7CE53A8E"/>
    <w:multiLevelType w:val="multilevel"/>
    <w:tmpl w:val="5538D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nsid w:val="7F856972"/>
    <w:multiLevelType w:val="multilevel"/>
    <w:tmpl w:val="2F58B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2"/>
  </w:num>
  <w:num w:numId="3">
    <w:abstractNumId w:val="44"/>
  </w:num>
  <w:num w:numId="4">
    <w:abstractNumId w:val="18"/>
  </w:num>
  <w:num w:numId="5">
    <w:abstractNumId w:val="5"/>
  </w:num>
  <w:num w:numId="6">
    <w:abstractNumId w:val="3"/>
  </w:num>
  <w:num w:numId="7">
    <w:abstractNumId w:val="22"/>
  </w:num>
  <w:num w:numId="8">
    <w:abstractNumId w:val="4"/>
  </w:num>
  <w:num w:numId="9">
    <w:abstractNumId w:val="25"/>
  </w:num>
  <w:num w:numId="10">
    <w:abstractNumId w:val="33"/>
  </w:num>
  <w:num w:numId="11">
    <w:abstractNumId w:val="3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2"/>
  </w:num>
  <w:num w:numId="15">
    <w:abstractNumId w:val="29"/>
  </w:num>
  <w:num w:numId="16">
    <w:abstractNumId w:val="28"/>
  </w:num>
  <w:num w:numId="17">
    <w:abstractNumId w:val="19"/>
  </w:num>
  <w:num w:numId="18">
    <w:abstractNumId w:val="12"/>
  </w:num>
  <w:num w:numId="19">
    <w:abstractNumId w:val="17"/>
  </w:num>
  <w:num w:numId="20">
    <w:abstractNumId w:val="24"/>
  </w:num>
  <w:num w:numId="21">
    <w:abstractNumId w:val="27"/>
  </w:num>
  <w:num w:numId="22">
    <w:abstractNumId w:val="43"/>
  </w:num>
  <w:num w:numId="23">
    <w:abstractNumId w:val="1"/>
  </w:num>
  <w:num w:numId="24">
    <w:abstractNumId w:val="30"/>
  </w:num>
  <w:num w:numId="25">
    <w:abstractNumId w:val="36"/>
  </w:num>
  <w:num w:numId="26">
    <w:abstractNumId w:val="11"/>
  </w:num>
  <w:num w:numId="27">
    <w:abstractNumId w:val="9"/>
  </w:num>
  <w:num w:numId="28">
    <w:abstractNumId w:val="13"/>
  </w:num>
  <w:num w:numId="29">
    <w:abstractNumId w:val="41"/>
  </w:num>
  <w:num w:numId="30">
    <w:abstractNumId w:val="23"/>
  </w:num>
  <w:num w:numId="31">
    <w:abstractNumId w:val="34"/>
  </w:num>
  <w:num w:numId="32">
    <w:abstractNumId w:val="38"/>
  </w:num>
  <w:num w:numId="33">
    <w:abstractNumId w:val="45"/>
  </w:num>
  <w:num w:numId="34">
    <w:abstractNumId w:val="37"/>
  </w:num>
  <w:num w:numId="35">
    <w:abstractNumId w:val="20"/>
  </w:num>
  <w:num w:numId="36">
    <w:abstractNumId w:val="21"/>
  </w:num>
  <w:num w:numId="37">
    <w:abstractNumId w:val="6"/>
  </w:num>
  <w:num w:numId="38">
    <w:abstractNumId w:val="16"/>
  </w:num>
  <w:num w:numId="39">
    <w:abstractNumId w:val="31"/>
  </w:num>
  <w:num w:numId="40">
    <w:abstractNumId w:val="14"/>
  </w:num>
  <w:num w:numId="41">
    <w:abstractNumId w:val="2"/>
  </w:num>
  <w:num w:numId="42">
    <w:abstractNumId w:val="35"/>
  </w:num>
  <w:num w:numId="43">
    <w:abstractNumId w:val="40"/>
  </w:num>
  <w:num w:numId="44">
    <w:abstractNumId w:val="7"/>
  </w:num>
  <w:num w:numId="45">
    <w:abstractNumId w:val="15"/>
  </w:num>
  <w:num w:numId="4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12FE3"/>
    <w:rsid w:val="00015098"/>
    <w:rsid w:val="00023126"/>
    <w:rsid w:val="0002420B"/>
    <w:rsid w:val="00024B65"/>
    <w:rsid w:val="0004643C"/>
    <w:rsid w:val="0005111F"/>
    <w:rsid w:val="000552E1"/>
    <w:rsid w:val="000643F4"/>
    <w:rsid w:val="00086730"/>
    <w:rsid w:val="00094562"/>
    <w:rsid w:val="000A2160"/>
    <w:rsid w:val="000A450E"/>
    <w:rsid w:val="000C14A0"/>
    <w:rsid w:val="000C7B24"/>
    <w:rsid w:val="000F1C09"/>
    <w:rsid w:val="0010510E"/>
    <w:rsid w:val="0012053B"/>
    <w:rsid w:val="00124CFB"/>
    <w:rsid w:val="00146073"/>
    <w:rsid w:val="00152001"/>
    <w:rsid w:val="00172B1F"/>
    <w:rsid w:val="001764D9"/>
    <w:rsid w:val="00194062"/>
    <w:rsid w:val="001A60BC"/>
    <w:rsid w:val="001A798C"/>
    <w:rsid w:val="001A7E68"/>
    <w:rsid w:val="001C6489"/>
    <w:rsid w:val="001F5901"/>
    <w:rsid w:val="00201CB2"/>
    <w:rsid w:val="00203171"/>
    <w:rsid w:val="00215348"/>
    <w:rsid w:val="00216951"/>
    <w:rsid w:val="00225EA7"/>
    <w:rsid w:val="00242C15"/>
    <w:rsid w:val="00265B45"/>
    <w:rsid w:val="00274947"/>
    <w:rsid w:val="00277195"/>
    <w:rsid w:val="002857EF"/>
    <w:rsid w:val="002A1FE2"/>
    <w:rsid w:val="002C0E6E"/>
    <w:rsid w:val="002E78E5"/>
    <w:rsid w:val="002F1235"/>
    <w:rsid w:val="00307B75"/>
    <w:rsid w:val="0031730D"/>
    <w:rsid w:val="0033450A"/>
    <w:rsid w:val="0033532B"/>
    <w:rsid w:val="003374BB"/>
    <w:rsid w:val="00341382"/>
    <w:rsid w:val="00343A29"/>
    <w:rsid w:val="00346F9D"/>
    <w:rsid w:val="00353126"/>
    <w:rsid w:val="00380203"/>
    <w:rsid w:val="0038529C"/>
    <w:rsid w:val="00391F9B"/>
    <w:rsid w:val="00391FCD"/>
    <w:rsid w:val="003A1C1E"/>
    <w:rsid w:val="003A7868"/>
    <w:rsid w:val="003C1797"/>
    <w:rsid w:val="003C3873"/>
    <w:rsid w:val="003D29B7"/>
    <w:rsid w:val="003E594D"/>
    <w:rsid w:val="003E67A5"/>
    <w:rsid w:val="003E73B4"/>
    <w:rsid w:val="003F05A9"/>
    <w:rsid w:val="00413FCC"/>
    <w:rsid w:val="00420176"/>
    <w:rsid w:val="0042561D"/>
    <w:rsid w:val="00427012"/>
    <w:rsid w:val="00433411"/>
    <w:rsid w:val="00447A15"/>
    <w:rsid w:val="00453092"/>
    <w:rsid w:val="004544DF"/>
    <w:rsid w:val="00477717"/>
    <w:rsid w:val="00480D8B"/>
    <w:rsid w:val="004A10C4"/>
    <w:rsid w:val="004B3BF7"/>
    <w:rsid w:val="004C1E04"/>
    <w:rsid w:val="004D32FB"/>
    <w:rsid w:val="004D746D"/>
    <w:rsid w:val="004E258D"/>
    <w:rsid w:val="00502CE1"/>
    <w:rsid w:val="00510AAD"/>
    <w:rsid w:val="00510EB4"/>
    <w:rsid w:val="00532C6B"/>
    <w:rsid w:val="00535E82"/>
    <w:rsid w:val="005557EE"/>
    <w:rsid w:val="005562D0"/>
    <w:rsid w:val="00563EC6"/>
    <w:rsid w:val="00566444"/>
    <w:rsid w:val="005827BF"/>
    <w:rsid w:val="005834EF"/>
    <w:rsid w:val="00586025"/>
    <w:rsid w:val="005C5D96"/>
    <w:rsid w:val="005D3ED5"/>
    <w:rsid w:val="005E05CD"/>
    <w:rsid w:val="005F1980"/>
    <w:rsid w:val="006038CC"/>
    <w:rsid w:val="00611457"/>
    <w:rsid w:val="00620298"/>
    <w:rsid w:val="0062109D"/>
    <w:rsid w:val="00624EE7"/>
    <w:rsid w:val="00641B80"/>
    <w:rsid w:val="00642730"/>
    <w:rsid w:val="006556D1"/>
    <w:rsid w:val="0066344C"/>
    <w:rsid w:val="00676C56"/>
    <w:rsid w:val="0069282B"/>
    <w:rsid w:val="006965FB"/>
    <w:rsid w:val="006A58BB"/>
    <w:rsid w:val="006B15C7"/>
    <w:rsid w:val="006B41A0"/>
    <w:rsid w:val="006B5EE2"/>
    <w:rsid w:val="006B652F"/>
    <w:rsid w:val="006D0EB0"/>
    <w:rsid w:val="006E4157"/>
    <w:rsid w:val="006E6383"/>
    <w:rsid w:val="006F2999"/>
    <w:rsid w:val="006F68AA"/>
    <w:rsid w:val="00704E69"/>
    <w:rsid w:val="0070729A"/>
    <w:rsid w:val="00707B3F"/>
    <w:rsid w:val="0071168C"/>
    <w:rsid w:val="00713B6B"/>
    <w:rsid w:val="00745469"/>
    <w:rsid w:val="007513F2"/>
    <w:rsid w:val="00753354"/>
    <w:rsid w:val="00757F83"/>
    <w:rsid w:val="00760C19"/>
    <w:rsid w:val="0076112F"/>
    <w:rsid w:val="00762523"/>
    <w:rsid w:val="00764D46"/>
    <w:rsid w:val="007826D0"/>
    <w:rsid w:val="00783EE2"/>
    <w:rsid w:val="007904F8"/>
    <w:rsid w:val="00797B8B"/>
    <w:rsid w:val="007B27D9"/>
    <w:rsid w:val="007C3C0A"/>
    <w:rsid w:val="007F3547"/>
    <w:rsid w:val="008077FF"/>
    <w:rsid w:val="00826734"/>
    <w:rsid w:val="00834C7F"/>
    <w:rsid w:val="0085630B"/>
    <w:rsid w:val="008A4470"/>
    <w:rsid w:val="008A4B37"/>
    <w:rsid w:val="008B61E8"/>
    <w:rsid w:val="008B66BF"/>
    <w:rsid w:val="008B70EF"/>
    <w:rsid w:val="008C0287"/>
    <w:rsid w:val="008C7282"/>
    <w:rsid w:val="008F20E7"/>
    <w:rsid w:val="008F2450"/>
    <w:rsid w:val="009029A2"/>
    <w:rsid w:val="0091377D"/>
    <w:rsid w:val="00930A0E"/>
    <w:rsid w:val="00946EBC"/>
    <w:rsid w:val="009575F3"/>
    <w:rsid w:val="009626AB"/>
    <w:rsid w:val="009654E3"/>
    <w:rsid w:val="00987E99"/>
    <w:rsid w:val="009A1D99"/>
    <w:rsid w:val="009B33A1"/>
    <w:rsid w:val="009C0D95"/>
    <w:rsid w:val="009C6BFC"/>
    <w:rsid w:val="009D3540"/>
    <w:rsid w:val="009E0FD8"/>
    <w:rsid w:val="009E42B9"/>
    <w:rsid w:val="009E754F"/>
    <w:rsid w:val="009F5311"/>
    <w:rsid w:val="00A019E9"/>
    <w:rsid w:val="00A0552B"/>
    <w:rsid w:val="00A16368"/>
    <w:rsid w:val="00A22360"/>
    <w:rsid w:val="00A24320"/>
    <w:rsid w:val="00A655F7"/>
    <w:rsid w:val="00A67246"/>
    <w:rsid w:val="00A979B2"/>
    <w:rsid w:val="00AC24B4"/>
    <w:rsid w:val="00AD756C"/>
    <w:rsid w:val="00AE4A17"/>
    <w:rsid w:val="00AF1C1F"/>
    <w:rsid w:val="00B015FD"/>
    <w:rsid w:val="00B052FF"/>
    <w:rsid w:val="00B1317F"/>
    <w:rsid w:val="00B13488"/>
    <w:rsid w:val="00B13B0F"/>
    <w:rsid w:val="00B22734"/>
    <w:rsid w:val="00B27AF7"/>
    <w:rsid w:val="00B34834"/>
    <w:rsid w:val="00B571C0"/>
    <w:rsid w:val="00B7197B"/>
    <w:rsid w:val="00B770A8"/>
    <w:rsid w:val="00B932E0"/>
    <w:rsid w:val="00B9429C"/>
    <w:rsid w:val="00BA4B24"/>
    <w:rsid w:val="00BB3672"/>
    <w:rsid w:val="00BB6C59"/>
    <w:rsid w:val="00BC1AB5"/>
    <w:rsid w:val="00BD1A1B"/>
    <w:rsid w:val="00BE0BC7"/>
    <w:rsid w:val="00BE73A7"/>
    <w:rsid w:val="00C046ED"/>
    <w:rsid w:val="00C10FA2"/>
    <w:rsid w:val="00C24C93"/>
    <w:rsid w:val="00C372CA"/>
    <w:rsid w:val="00C4292B"/>
    <w:rsid w:val="00C903CC"/>
    <w:rsid w:val="00C93715"/>
    <w:rsid w:val="00C95529"/>
    <w:rsid w:val="00C95604"/>
    <w:rsid w:val="00CB64DE"/>
    <w:rsid w:val="00CC1CA7"/>
    <w:rsid w:val="00CC4477"/>
    <w:rsid w:val="00CD4C96"/>
    <w:rsid w:val="00CD6C88"/>
    <w:rsid w:val="00CE4CFF"/>
    <w:rsid w:val="00CE6113"/>
    <w:rsid w:val="00CF2D4A"/>
    <w:rsid w:val="00CF450A"/>
    <w:rsid w:val="00D1126C"/>
    <w:rsid w:val="00D2573A"/>
    <w:rsid w:val="00D44571"/>
    <w:rsid w:val="00D53442"/>
    <w:rsid w:val="00D56B86"/>
    <w:rsid w:val="00D64812"/>
    <w:rsid w:val="00D77BE0"/>
    <w:rsid w:val="00D9091E"/>
    <w:rsid w:val="00D9404A"/>
    <w:rsid w:val="00DA1125"/>
    <w:rsid w:val="00DB3739"/>
    <w:rsid w:val="00DD4DFE"/>
    <w:rsid w:val="00DD51AB"/>
    <w:rsid w:val="00DD66FF"/>
    <w:rsid w:val="00DE5EB3"/>
    <w:rsid w:val="00E21BE8"/>
    <w:rsid w:val="00E31F0F"/>
    <w:rsid w:val="00E436DD"/>
    <w:rsid w:val="00E54AD2"/>
    <w:rsid w:val="00E75862"/>
    <w:rsid w:val="00E7718A"/>
    <w:rsid w:val="00E810BA"/>
    <w:rsid w:val="00E8580A"/>
    <w:rsid w:val="00EA092A"/>
    <w:rsid w:val="00ED3A7C"/>
    <w:rsid w:val="00EE1DC5"/>
    <w:rsid w:val="00EE4949"/>
    <w:rsid w:val="00F02298"/>
    <w:rsid w:val="00F14AC3"/>
    <w:rsid w:val="00F14F0F"/>
    <w:rsid w:val="00F20E21"/>
    <w:rsid w:val="00F23976"/>
    <w:rsid w:val="00F31AA8"/>
    <w:rsid w:val="00F40A0E"/>
    <w:rsid w:val="00F5042C"/>
    <w:rsid w:val="00F5629A"/>
    <w:rsid w:val="00F635A0"/>
    <w:rsid w:val="00FA6D83"/>
    <w:rsid w:val="00FB4901"/>
    <w:rsid w:val="00FD77BD"/>
    <w:rsid w:val="00FE37A8"/>
    <w:rsid w:val="00FE3D5C"/>
    <w:rsid w:val="00FE78DB"/>
    <w:rsid w:val="00FF78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D9D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ln">
    <w:name w:val="Normal"/>
    <w:qFormat/>
    <w:rsid w:val="00D53442"/>
    <w:rPr>
      <w:sz w:val="24"/>
      <w:szCs w:val="24"/>
      <w:lang w:eastAsia="cs-CZ"/>
    </w:rPr>
  </w:style>
  <w:style w:type="paragraph" w:styleId="Nadpis1">
    <w:name w:val="heading 1"/>
    <w:basedOn w:val="Normln"/>
    <w:next w:val="Normln"/>
    <w:link w:val="Nadpis1Char"/>
    <w:qFormat/>
    <w:rsid w:val="007B27D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mka1zvraznn21">
    <w:name w:val="Střední mřížka 1 – zvýraznění 21"/>
    <w:basedOn w:val="Normln"/>
    <w:uiPriority w:val="34"/>
    <w:qFormat/>
    <w:rsid w:val="00BE7603"/>
    <w:pPr>
      <w:ind w:left="708"/>
    </w:pPr>
  </w:style>
  <w:style w:type="paragraph" w:customStyle="1" w:styleId="Barevnseznamzvraznn11">
    <w:name w:val="Barevný seznam – zvýraznění 1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Odstavecseseznamem">
    <w:name w:val="List Paragraph"/>
    <w:basedOn w:val="Normln"/>
    <w:link w:val="OdstavecseseznamemChar"/>
    <w:uiPriority w:val="34"/>
    <w:qFormat/>
    <w:rsid w:val="00FF78E8"/>
    <w:pPr>
      <w:ind w:left="708"/>
    </w:pPr>
  </w:style>
  <w:style w:type="character" w:styleId="Siln">
    <w:name w:val="Strong"/>
    <w:uiPriority w:val="22"/>
    <w:qFormat/>
    <w:rsid w:val="00D64812"/>
    <w:rPr>
      <w:b/>
      <w:bCs/>
    </w:rPr>
  </w:style>
  <w:style w:type="character" w:customStyle="1" w:styleId="Nadpis1Char">
    <w:name w:val="Nadpis 1 Char"/>
    <w:link w:val="Nadpis1"/>
    <w:rsid w:val="007B27D9"/>
    <w:rPr>
      <w:rFonts w:ascii="Cambria" w:hAnsi="Cambria"/>
      <w:b/>
      <w:bCs/>
      <w:kern w:val="32"/>
      <w:sz w:val="32"/>
      <w:szCs w:val="32"/>
    </w:rPr>
  </w:style>
  <w:style w:type="paragraph" w:styleId="Normlnweb">
    <w:name w:val="Normal (Web)"/>
    <w:basedOn w:val="Normln"/>
    <w:uiPriority w:val="99"/>
    <w:unhideWhenUsed/>
    <w:rsid w:val="002E78E5"/>
    <w:pPr>
      <w:spacing w:before="100" w:beforeAutospacing="1" w:after="100" w:afterAutospacing="1"/>
    </w:pPr>
  </w:style>
  <w:style w:type="character" w:customStyle="1" w:styleId="OdstavecseseznamemChar">
    <w:name w:val="Odstavec se seznamem Char"/>
    <w:link w:val="Odstavecseseznamem"/>
    <w:uiPriority w:val="34"/>
    <w:rsid w:val="00BD1A1B"/>
    <w:rPr>
      <w:sz w:val="24"/>
      <w:szCs w:val="24"/>
    </w:rPr>
  </w:style>
  <w:style w:type="character" w:styleId="Hypertextovodkaz">
    <w:name w:val="Hyperlink"/>
    <w:uiPriority w:val="99"/>
    <w:unhideWhenUsed/>
    <w:rsid w:val="0070729A"/>
    <w:rPr>
      <w:color w:val="0000FF"/>
      <w:u w:val="single"/>
    </w:rPr>
  </w:style>
  <w:style w:type="paragraph" w:styleId="Revize">
    <w:name w:val="Revision"/>
    <w:hidden/>
    <w:rsid w:val="00E31F0F"/>
    <w:rPr>
      <w:sz w:val="24"/>
      <w:szCs w:val="24"/>
      <w:lang w:eastAsia="cs-CZ"/>
    </w:rPr>
  </w:style>
  <w:style w:type="paragraph" w:styleId="Zpat">
    <w:name w:val="footer"/>
    <w:basedOn w:val="Normln"/>
    <w:link w:val="ZpatChar"/>
    <w:uiPriority w:val="99"/>
    <w:unhideWhenUsed/>
    <w:rsid w:val="008A4B37"/>
    <w:pPr>
      <w:tabs>
        <w:tab w:val="center" w:pos="4536"/>
        <w:tab w:val="right" w:pos="9072"/>
      </w:tabs>
    </w:pPr>
  </w:style>
  <w:style w:type="character" w:customStyle="1" w:styleId="ZpatChar">
    <w:name w:val="Zápatí Char"/>
    <w:basedOn w:val="Standardnpsmoodstavce"/>
    <w:link w:val="Zpat"/>
    <w:uiPriority w:val="99"/>
    <w:rsid w:val="008A4B37"/>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ln">
    <w:name w:val="Normal"/>
    <w:qFormat/>
    <w:rsid w:val="00D53442"/>
    <w:rPr>
      <w:sz w:val="24"/>
      <w:szCs w:val="24"/>
      <w:lang w:eastAsia="cs-CZ"/>
    </w:rPr>
  </w:style>
  <w:style w:type="paragraph" w:styleId="Nadpis1">
    <w:name w:val="heading 1"/>
    <w:basedOn w:val="Normln"/>
    <w:next w:val="Normln"/>
    <w:link w:val="Nadpis1Char"/>
    <w:qFormat/>
    <w:rsid w:val="007B27D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mka1zvraznn21">
    <w:name w:val="Střední mřížka 1 – zvýraznění 21"/>
    <w:basedOn w:val="Normln"/>
    <w:uiPriority w:val="34"/>
    <w:qFormat/>
    <w:rsid w:val="00BE7603"/>
    <w:pPr>
      <w:ind w:left="708"/>
    </w:pPr>
  </w:style>
  <w:style w:type="paragraph" w:customStyle="1" w:styleId="Barevnseznamzvraznn11">
    <w:name w:val="Barevný seznam – zvýraznění 1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Odstavecseseznamem">
    <w:name w:val="List Paragraph"/>
    <w:basedOn w:val="Normln"/>
    <w:link w:val="OdstavecseseznamemChar"/>
    <w:uiPriority w:val="34"/>
    <w:qFormat/>
    <w:rsid w:val="00FF78E8"/>
    <w:pPr>
      <w:ind w:left="708"/>
    </w:pPr>
  </w:style>
  <w:style w:type="character" w:styleId="Siln">
    <w:name w:val="Strong"/>
    <w:uiPriority w:val="22"/>
    <w:qFormat/>
    <w:rsid w:val="00D64812"/>
    <w:rPr>
      <w:b/>
      <w:bCs/>
    </w:rPr>
  </w:style>
  <w:style w:type="character" w:customStyle="1" w:styleId="Nadpis1Char">
    <w:name w:val="Nadpis 1 Char"/>
    <w:link w:val="Nadpis1"/>
    <w:rsid w:val="007B27D9"/>
    <w:rPr>
      <w:rFonts w:ascii="Cambria" w:hAnsi="Cambria"/>
      <w:b/>
      <w:bCs/>
      <w:kern w:val="32"/>
      <w:sz w:val="32"/>
      <w:szCs w:val="32"/>
    </w:rPr>
  </w:style>
  <w:style w:type="paragraph" w:styleId="Normlnweb">
    <w:name w:val="Normal (Web)"/>
    <w:basedOn w:val="Normln"/>
    <w:uiPriority w:val="99"/>
    <w:unhideWhenUsed/>
    <w:rsid w:val="002E78E5"/>
    <w:pPr>
      <w:spacing w:before="100" w:beforeAutospacing="1" w:after="100" w:afterAutospacing="1"/>
    </w:pPr>
  </w:style>
  <w:style w:type="character" w:customStyle="1" w:styleId="OdstavecseseznamemChar">
    <w:name w:val="Odstavec se seznamem Char"/>
    <w:link w:val="Odstavecseseznamem"/>
    <w:uiPriority w:val="34"/>
    <w:rsid w:val="00BD1A1B"/>
    <w:rPr>
      <w:sz w:val="24"/>
      <w:szCs w:val="24"/>
    </w:rPr>
  </w:style>
  <w:style w:type="character" w:styleId="Hypertextovodkaz">
    <w:name w:val="Hyperlink"/>
    <w:uiPriority w:val="99"/>
    <w:unhideWhenUsed/>
    <w:rsid w:val="0070729A"/>
    <w:rPr>
      <w:color w:val="0000FF"/>
      <w:u w:val="single"/>
    </w:rPr>
  </w:style>
  <w:style w:type="paragraph" w:styleId="Revize">
    <w:name w:val="Revision"/>
    <w:hidden/>
    <w:rsid w:val="00E31F0F"/>
    <w:rPr>
      <w:sz w:val="24"/>
      <w:szCs w:val="24"/>
      <w:lang w:eastAsia="cs-CZ"/>
    </w:rPr>
  </w:style>
  <w:style w:type="paragraph" w:styleId="Zpat">
    <w:name w:val="footer"/>
    <w:basedOn w:val="Normln"/>
    <w:link w:val="ZpatChar"/>
    <w:uiPriority w:val="99"/>
    <w:unhideWhenUsed/>
    <w:rsid w:val="008A4B37"/>
    <w:pPr>
      <w:tabs>
        <w:tab w:val="center" w:pos="4536"/>
        <w:tab w:val="right" w:pos="9072"/>
      </w:tabs>
    </w:pPr>
  </w:style>
  <w:style w:type="character" w:customStyle="1" w:styleId="ZpatChar">
    <w:name w:val="Zápatí Char"/>
    <w:basedOn w:val="Standardnpsmoodstavce"/>
    <w:link w:val="Zpat"/>
    <w:uiPriority w:val="99"/>
    <w:rsid w:val="008A4B37"/>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06191">
      <w:bodyDiv w:val="1"/>
      <w:marLeft w:val="0"/>
      <w:marRight w:val="0"/>
      <w:marTop w:val="0"/>
      <w:marBottom w:val="0"/>
      <w:divBdr>
        <w:top w:val="none" w:sz="0" w:space="0" w:color="auto"/>
        <w:left w:val="none" w:sz="0" w:space="0" w:color="auto"/>
        <w:bottom w:val="none" w:sz="0" w:space="0" w:color="auto"/>
        <w:right w:val="none" w:sz="0" w:space="0" w:color="auto"/>
      </w:divBdr>
    </w:div>
    <w:div w:id="862861662">
      <w:bodyDiv w:val="1"/>
      <w:marLeft w:val="0"/>
      <w:marRight w:val="0"/>
      <w:marTop w:val="0"/>
      <w:marBottom w:val="0"/>
      <w:divBdr>
        <w:top w:val="none" w:sz="0" w:space="0" w:color="auto"/>
        <w:left w:val="none" w:sz="0" w:space="0" w:color="auto"/>
        <w:bottom w:val="none" w:sz="0" w:space="0" w:color="auto"/>
        <w:right w:val="none" w:sz="0" w:space="0" w:color="auto"/>
      </w:divBdr>
    </w:div>
    <w:div w:id="11769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F92E-641C-40EC-8E80-A551B5D1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4130</Words>
  <Characters>22998</Characters>
  <Application>Microsoft Office Word</Application>
  <DocSecurity>0</DocSecurity>
  <Lines>191</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27074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3</cp:revision>
  <cp:lastPrinted>2025-07-25T12:48:00Z</cp:lastPrinted>
  <dcterms:created xsi:type="dcterms:W3CDTF">2025-08-07T07:05:00Z</dcterms:created>
  <dcterms:modified xsi:type="dcterms:W3CDTF">2025-08-07T07:07:00Z</dcterms:modified>
</cp:coreProperties>
</file>