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2"/>
        <w:keepNext/>
        <w:keepLines/>
        <w:widowControl w:val="0"/>
        <w:shd w:val="clear" w:color="auto" w:fill="auto"/>
        <w:bidi w:val="0"/>
        <w:spacing w:before="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9"/>
        <w:keepNext w:val="0"/>
        <w:keepLines w:val="0"/>
        <w:widowControl w:val="0"/>
        <w:shd w:val="clear" w:color="auto" w:fill="auto"/>
        <w:bidi w:val="0"/>
        <w:spacing w:before="0" w:after="180" w:line="240" w:lineRule="auto"/>
        <w:ind w:left="0" w:right="0" w:firstLine="0"/>
        <w:jc w:val="center"/>
      </w:pPr>
      <w:bookmarkStart w:id="6" w:name="bookmark6"/>
      <w:bookmarkStart w:id="7" w:name="bookmark7"/>
      <w:r>
        <w:rPr>
          <w:color w:val="000000"/>
          <w:spacing w:val="0"/>
          <w:w w:val="100"/>
          <w:position w:val="0"/>
          <w:shd w:val="clear" w:color="auto" w:fill="auto"/>
          <w:lang w:val="cs-CZ" w:eastAsia="cs-CZ" w:bidi="cs-CZ"/>
        </w:rPr>
        <w:t>Číslo smlouvy objednatele: 782/2025</w:t>
        <w:br/>
        <w:t>Číslo smlouvy zhotovitele:</w:t>
      </w:r>
      <w:bookmarkEnd w:id="6"/>
      <w:bookmarkEnd w:id="7"/>
    </w:p>
    <w:p>
      <w:pPr>
        <w:pStyle w:val="Style9"/>
        <w:keepNext w:val="0"/>
        <w:keepLines w:val="0"/>
        <w:widowControl w:val="0"/>
        <w:shd w:val="clear" w:color="auto" w:fill="auto"/>
        <w:bidi w:val="0"/>
        <w:spacing w:before="0" w:after="180" w:line="240" w:lineRule="auto"/>
        <w:ind w:left="0" w:right="0" w:firstLine="0"/>
        <w:jc w:val="center"/>
      </w:pPr>
      <w:r>
        <w:rPr>
          <w:color w:val="000000"/>
          <w:spacing w:val="0"/>
          <w:w w:val="100"/>
          <w:position w:val="0"/>
          <w:shd w:val="clear" w:color="auto" w:fill="auto"/>
          <w:lang w:val="cs-CZ" w:eastAsia="cs-CZ" w:bidi="cs-CZ"/>
        </w:rPr>
        <w:t>Název díla:</w:t>
        <w:br/>
      </w:r>
      <w:r>
        <w:rPr>
          <w:b/>
          <w:bCs/>
          <w:color w:val="000000"/>
          <w:spacing w:val="0"/>
          <w:w w:val="100"/>
          <w:position w:val="0"/>
          <w:shd w:val="clear" w:color="auto" w:fill="auto"/>
          <w:lang w:val="cs-CZ" w:eastAsia="cs-CZ" w:bidi="cs-CZ"/>
        </w:rPr>
        <w:t>“</w:t>
      </w:r>
      <w:r>
        <w:rPr>
          <w:b/>
          <w:bCs/>
          <w:color w:val="000000"/>
          <w:spacing w:val="0"/>
          <w:w w:val="100"/>
          <w:position w:val="0"/>
          <w:sz w:val="24"/>
          <w:szCs w:val="24"/>
          <w:shd w:val="clear" w:color="auto" w:fill="auto"/>
          <w:lang w:val="cs-CZ" w:eastAsia="cs-CZ" w:bidi="cs-CZ"/>
        </w:rPr>
        <w:t>Revize elektro v objektech Povodí Ohře, státní podnik na rok 2025</w:t>
      </w:r>
      <w:r>
        <w:rPr>
          <w:b/>
          <w:bCs/>
          <w:color w:val="000000"/>
          <w:spacing w:val="0"/>
          <w:w w:val="100"/>
          <w:position w:val="0"/>
          <w:shd w:val="clear" w:color="auto" w:fill="auto"/>
          <w:lang w:val="cs-CZ" w:eastAsia="cs-CZ" w:bidi="cs-CZ"/>
        </w:rPr>
        <w:t>”</w:t>
      </w:r>
    </w:p>
    <w:p>
      <w:pPr>
        <w:pStyle w:val="Style2"/>
        <w:keepNext/>
        <w:keepLines/>
        <w:widowControl w:val="0"/>
        <w:shd w:val="clear" w:color="auto" w:fill="auto"/>
        <w:bidi w:val="0"/>
        <w:spacing w:before="0" w:line="240" w:lineRule="auto"/>
        <w:ind w:left="0" w:right="0" w:firstLine="0"/>
        <w:jc w:val="left"/>
      </w:pPr>
      <w:bookmarkStart w:id="10" w:name="bookmark10"/>
      <w:bookmarkStart w:id="8" w:name="bookmark8"/>
      <w:bookmarkStart w:id="9" w:name="bookmark9"/>
      <w:r>
        <w:rPr>
          <w:b/>
          <w:bCs/>
          <w:color w:val="000000"/>
          <w:spacing w:val="0"/>
          <w:w w:val="100"/>
          <w:position w:val="0"/>
          <w:shd w:val="clear" w:color="auto" w:fill="auto"/>
          <w:lang w:val="cs-CZ" w:eastAsia="cs-CZ" w:bidi="cs-CZ"/>
        </w:rPr>
        <w:t>Smluvní strany:</w:t>
      </w:r>
      <w:bookmarkEnd w:id="10"/>
      <w:bookmarkEnd w:id="8"/>
      <w:bookmarkEnd w:id="9"/>
    </w:p>
    <w:p>
      <w:pPr>
        <w:pStyle w:val="Style2"/>
        <w:keepNext/>
        <w:keepLines/>
        <w:widowControl w:val="0"/>
        <w:shd w:val="clear" w:color="auto" w:fill="auto"/>
        <w:tabs>
          <w:tab w:pos="2803" w:val="left"/>
        </w:tabs>
        <w:bidi w:val="0"/>
        <w:spacing w:before="0" w:after="0" w:line="240" w:lineRule="auto"/>
        <w:ind w:left="0" w:right="0" w:firstLine="0"/>
        <w:jc w:val="left"/>
      </w:pPr>
      <w:bookmarkStart w:id="11" w:name="bookmark11"/>
      <w:bookmarkStart w:id="12" w:name="bookmark12"/>
      <w:bookmarkStart w:id="13" w:name="bookmark13"/>
      <w:r>
        <w:rPr>
          <w:b/>
          <w:bCs/>
          <w:color w:val="000000"/>
          <w:spacing w:val="0"/>
          <w:w w:val="100"/>
          <w:position w:val="0"/>
          <w:shd w:val="clear" w:color="auto" w:fill="auto"/>
          <w:lang w:val="cs-CZ" w:eastAsia="cs-CZ" w:bidi="cs-CZ"/>
        </w:rPr>
        <w:t>objednatel:</w:t>
        <w:tab/>
        <w:t>Povodí Ohře, státní podnik</w:t>
      </w:r>
      <w:bookmarkEnd w:id="11"/>
      <w:bookmarkEnd w:id="12"/>
      <w:bookmarkEnd w:id="13"/>
    </w:p>
    <w:p>
      <w:pPr>
        <w:pStyle w:val="Style2"/>
        <w:keepNext/>
        <w:keepLines/>
        <w:widowControl w:val="0"/>
        <w:shd w:val="clear" w:color="auto" w:fill="auto"/>
        <w:tabs>
          <w:tab w:pos="2803" w:val="left"/>
        </w:tabs>
        <w:bidi w:val="0"/>
        <w:spacing w:before="0" w:after="0" w:line="240" w:lineRule="auto"/>
        <w:ind w:left="0" w:right="0" w:firstLine="0"/>
        <w:jc w:val="left"/>
      </w:pPr>
      <w:bookmarkStart w:id="14" w:name="bookmark14"/>
      <w:bookmarkStart w:id="15" w:name="bookmark15"/>
      <w:bookmarkStart w:id="16" w:name="bookmark16"/>
      <w:r>
        <w:rPr>
          <w:color w:val="000000"/>
          <w:spacing w:val="0"/>
          <w:w w:val="100"/>
          <w:position w:val="0"/>
          <w:shd w:val="clear" w:color="auto" w:fill="auto"/>
          <w:lang w:val="cs-CZ" w:eastAsia="cs-CZ" w:bidi="cs-CZ"/>
        </w:rPr>
        <w:t>sídlo:</w:t>
        <w:tab/>
        <w:t>Bezručova 4219, 430 03 Chomutov</w:t>
      </w:r>
      <w:bookmarkEnd w:id="14"/>
      <w:bookmarkEnd w:id="15"/>
      <w:bookmarkEnd w:id="16"/>
    </w:p>
    <w:p>
      <w:pPr>
        <w:pStyle w:val="Style9"/>
        <w:keepNext w:val="0"/>
        <w:keepLines w:val="0"/>
        <w:widowControl w:val="0"/>
        <w:shd w:val="clear" w:color="auto" w:fill="auto"/>
        <w:bidi w:val="0"/>
        <w:spacing w:before="0" w:after="240" w:line="240" w:lineRule="auto"/>
        <w:ind w:left="0" w:right="0" w:firstLine="0"/>
        <w:jc w:val="left"/>
      </w:pPr>
      <w:bookmarkStart w:id="17" w:name="bookmark17"/>
      <w:r>
        <w:rPr>
          <w:color w:val="000000"/>
          <w:spacing w:val="0"/>
          <w:w w:val="100"/>
          <w:position w:val="0"/>
          <w:shd w:val="clear" w:color="auto" w:fill="auto"/>
          <w:lang w:val="cs-CZ" w:eastAsia="cs-CZ" w:bidi="cs-CZ"/>
        </w:rPr>
        <w:t>statutární orgán: oprávněn k podpisu smlouvy a k jednání o věcech smluvních: oprávněn jednat o věcech technických: technický dozor objednatele:</w:t>
      </w:r>
      <w:bookmarkEnd w:id="17"/>
    </w:p>
    <w:p>
      <w:pPr>
        <w:pStyle w:val="Style9"/>
        <w:keepNext w:val="0"/>
        <w:keepLines w:val="0"/>
        <w:widowControl w:val="0"/>
        <w:shd w:val="clear" w:color="auto" w:fill="auto"/>
        <w:tabs>
          <w:tab w:pos="4219" w:val="left"/>
        </w:tabs>
        <w:bidi w:val="0"/>
        <w:spacing w:before="0" w:after="0" w:line="240" w:lineRule="auto"/>
        <w:ind w:left="0" w:right="0" w:firstLine="0"/>
        <w:jc w:val="left"/>
      </w:pPr>
      <w:bookmarkStart w:id="18" w:name="bookmark18"/>
      <w:bookmarkStart w:id="19" w:name="bookmark19"/>
      <w:bookmarkStart w:id="20" w:name="bookmark20"/>
      <w:r>
        <w:rPr>
          <w:color w:val="000000"/>
          <w:spacing w:val="0"/>
          <w:w w:val="100"/>
          <w:position w:val="0"/>
          <w:shd w:val="clear" w:color="auto" w:fill="auto"/>
          <w:lang w:val="cs-CZ" w:eastAsia="cs-CZ" w:bidi="cs-CZ"/>
        </w:rPr>
        <w:t>IČO:</w:t>
        <w:tab/>
        <w:t>70889988</w:t>
      </w:r>
      <w:bookmarkEnd w:id="18"/>
      <w:bookmarkEnd w:id="19"/>
      <w:bookmarkEnd w:id="20"/>
    </w:p>
    <w:p>
      <w:pPr>
        <w:pStyle w:val="Style2"/>
        <w:keepNext/>
        <w:keepLines/>
        <w:widowControl w:val="0"/>
        <w:shd w:val="clear" w:color="auto" w:fill="auto"/>
        <w:tabs>
          <w:tab w:pos="4219" w:val="left"/>
        </w:tabs>
        <w:bidi w:val="0"/>
        <w:spacing w:before="0" w:after="0" w:line="240" w:lineRule="auto"/>
        <w:ind w:left="0" w:right="0" w:firstLine="0"/>
        <w:jc w:val="left"/>
      </w:pPr>
      <w:bookmarkStart w:id="21" w:name="bookmark21"/>
      <w:bookmarkStart w:id="22" w:name="bookmark22"/>
      <w:bookmarkStart w:id="23" w:name="bookmark23"/>
      <w:bookmarkStart w:id="24" w:name="bookmark24"/>
      <w:r>
        <w:rPr>
          <w:color w:val="000000"/>
          <w:spacing w:val="0"/>
          <w:w w:val="100"/>
          <w:position w:val="0"/>
          <w:shd w:val="clear" w:color="auto" w:fill="auto"/>
          <w:lang w:val="cs-CZ" w:eastAsia="cs-CZ" w:bidi="cs-CZ"/>
        </w:rPr>
        <w:t>DIČ:</w:t>
        <w:tab/>
        <w:t>CZ70889988</w:t>
      </w:r>
      <w:bookmarkEnd w:id="21"/>
      <w:bookmarkEnd w:id="22"/>
      <w:bookmarkEnd w:id="23"/>
      <w:bookmarkEnd w:id="24"/>
    </w:p>
    <w:p>
      <w:pPr>
        <w:pStyle w:val="Style2"/>
        <w:keepNext/>
        <w:keepLines/>
        <w:widowControl w:val="0"/>
        <w:shd w:val="clear" w:color="auto" w:fill="auto"/>
        <w:bidi w:val="0"/>
        <w:spacing w:before="0" w:after="0" w:line="240" w:lineRule="auto"/>
        <w:ind w:left="0" w:right="0" w:firstLine="0"/>
        <w:jc w:val="left"/>
      </w:pPr>
      <w:bookmarkStart w:id="25" w:name="bookmark25"/>
      <w:bookmarkStart w:id="26" w:name="bookmark26"/>
      <w:bookmarkStart w:id="27" w:name="bookmark27"/>
      <w:bookmarkStart w:id="28" w:name="bookmark28"/>
      <w:r>
        <w:rPr>
          <w:color w:val="000000"/>
          <w:spacing w:val="0"/>
          <w:w w:val="100"/>
          <w:position w:val="0"/>
          <w:shd w:val="clear" w:color="auto" w:fill="auto"/>
          <w:lang w:val="cs-CZ" w:eastAsia="cs-CZ" w:bidi="cs-CZ"/>
        </w:rPr>
        <w:t>bankovní spojení:</w:t>
      </w:r>
      <w:bookmarkEnd w:id="25"/>
      <w:bookmarkEnd w:id="26"/>
      <w:bookmarkEnd w:id="27"/>
      <w:bookmarkEnd w:id="28"/>
    </w:p>
    <w:p>
      <w:pPr>
        <w:pStyle w:val="Style2"/>
        <w:keepNext/>
        <w:keepLines/>
        <w:widowControl w:val="0"/>
        <w:shd w:val="clear" w:color="auto" w:fill="auto"/>
        <w:bidi w:val="0"/>
        <w:spacing w:before="0" w:line="240" w:lineRule="auto"/>
        <w:ind w:left="0" w:right="0" w:firstLine="0"/>
        <w:jc w:val="left"/>
      </w:pPr>
      <w:bookmarkStart w:id="29" w:name="bookmark29"/>
      <w:bookmarkStart w:id="30" w:name="bookmark30"/>
      <w:bookmarkStart w:id="31" w:name="bookmark31"/>
      <w:r>
        <w:rPr>
          <w:color w:val="000000"/>
          <w:spacing w:val="0"/>
          <w:w w:val="100"/>
          <w:position w:val="0"/>
          <w:shd w:val="clear" w:color="auto" w:fill="auto"/>
          <w:lang w:val="cs-CZ" w:eastAsia="cs-CZ" w:bidi="cs-CZ"/>
        </w:rPr>
        <w:t>číslo účtu:</w:t>
      </w:r>
      <w:bookmarkEnd w:id="29"/>
      <w:bookmarkEnd w:id="30"/>
      <w:bookmarkEnd w:id="31"/>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 u</w:t>
      </w:r>
    </w:p>
    <w:p>
      <w:pPr>
        <w:pStyle w:val="Style2"/>
        <w:keepNext/>
        <w:keepLines/>
        <w:widowControl w:val="0"/>
        <w:shd w:val="clear" w:color="auto" w:fill="auto"/>
        <w:bidi w:val="0"/>
        <w:spacing w:before="0" w:line="240" w:lineRule="auto"/>
        <w:ind w:left="0" w:right="0" w:firstLine="0"/>
        <w:jc w:val="left"/>
      </w:pPr>
      <w:bookmarkStart w:id="32" w:name="bookmark32"/>
      <w:bookmarkStart w:id="33" w:name="bookmark33"/>
      <w:bookmarkStart w:id="34" w:name="bookmark34"/>
      <w:r>
        <w:rPr>
          <w:color w:val="000000"/>
          <w:spacing w:val="0"/>
          <w:w w:val="100"/>
          <w:position w:val="0"/>
          <w:shd w:val="clear" w:color="auto" w:fill="auto"/>
          <w:lang w:val="cs-CZ" w:eastAsia="cs-CZ" w:bidi="cs-CZ"/>
        </w:rPr>
        <w:t>(dále jen „objednatel“)</w:t>
      </w:r>
      <w:bookmarkEnd w:id="32"/>
      <w:bookmarkEnd w:id="33"/>
      <w:bookmarkEnd w:id="34"/>
    </w:p>
    <w:p>
      <w:pPr>
        <w:pStyle w:val="Style2"/>
        <w:keepNext/>
        <w:keepLines/>
        <w:widowControl w:val="0"/>
        <w:shd w:val="clear" w:color="auto" w:fill="auto"/>
        <w:bidi w:val="0"/>
        <w:spacing w:before="0" w:line="240" w:lineRule="auto"/>
        <w:ind w:left="0" w:right="0" w:firstLine="0"/>
        <w:jc w:val="left"/>
      </w:pPr>
      <w:bookmarkStart w:id="35" w:name="bookmark35"/>
      <w:bookmarkStart w:id="36" w:name="bookmark36"/>
      <w:bookmarkStart w:id="37" w:name="bookmark37"/>
      <w:r>
        <w:rPr>
          <w:b/>
          <w:bCs/>
          <w:color w:val="000000"/>
          <w:spacing w:val="0"/>
          <w:w w:val="100"/>
          <w:position w:val="0"/>
          <w:shd w:val="clear" w:color="auto" w:fill="auto"/>
          <w:lang w:val="cs-CZ" w:eastAsia="cs-CZ" w:bidi="cs-CZ"/>
        </w:rPr>
        <w:t>a</w:t>
      </w:r>
      <w:bookmarkEnd w:id="35"/>
      <w:bookmarkEnd w:id="36"/>
      <w:bookmarkEnd w:id="37"/>
    </w:p>
    <w:p>
      <w:pPr>
        <w:pStyle w:val="Style2"/>
        <w:keepNext/>
        <w:keepLines/>
        <w:widowControl w:val="0"/>
        <w:shd w:val="clear" w:color="auto" w:fill="auto"/>
        <w:tabs>
          <w:tab w:pos="2803" w:val="left"/>
        </w:tabs>
        <w:bidi w:val="0"/>
        <w:spacing w:before="0" w:after="0" w:line="240" w:lineRule="auto"/>
        <w:ind w:left="0" w:right="0" w:firstLine="0"/>
        <w:jc w:val="left"/>
      </w:pPr>
      <w:bookmarkStart w:id="38" w:name="bookmark38"/>
      <w:bookmarkStart w:id="39" w:name="bookmark39"/>
      <w:bookmarkStart w:id="40" w:name="bookmark40"/>
      <w:r>
        <w:rPr>
          <w:b/>
          <w:bCs/>
          <w:color w:val="000000"/>
          <w:spacing w:val="0"/>
          <w:w w:val="100"/>
          <w:position w:val="0"/>
          <w:shd w:val="clear" w:color="auto" w:fill="auto"/>
          <w:lang w:val="cs-CZ" w:eastAsia="cs-CZ" w:bidi="cs-CZ"/>
        </w:rPr>
        <w:t>zhotovitel:</w:t>
        <w:tab/>
        <w:t>Milan Spanilý</w:t>
      </w:r>
      <w:bookmarkEnd w:id="38"/>
      <w:bookmarkEnd w:id="39"/>
      <w:bookmarkEnd w:id="40"/>
    </w:p>
    <w:p>
      <w:pPr>
        <w:pStyle w:val="Style2"/>
        <w:keepNext/>
        <w:keepLines/>
        <w:widowControl w:val="0"/>
        <w:shd w:val="clear" w:color="auto" w:fill="auto"/>
        <w:tabs>
          <w:tab w:pos="2803" w:val="left"/>
        </w:tabs>
        <w:bidi w:val="0"/>
        <w:spacing w:before="0" w:after="0" w:line="240" w:lineRule="auto"/>
        <w:ind w:left="0" w:right="0" w:firstLine="0"/>
        <w:jc w:val="left"/>
      </w:pPr>
      <w:bookmarkStart w:id="41" w:name="bookmark41"/>
      <w:bookmarkStart w:id="42" w:name="bookmark42"/>
      <w:bookmarkStart w:id="43" w:name="bookmark43"/>
      <w:r>
        <w:rPr>
          <w:color w:val="000000"/>
          <w:spacing w:val="0"/>
          <w:w w:val="100"/>
          <w:position w:val="0"/>
          <w:shd w:val="clear" w:color="auto" w:fill="auto"/>
          <w:lang w:val="cs-CZ" w:eastAsia="cs-CZ" w:bidi="cs-CZ"/>
        </w:rPr>
        <w:t>sídlo:</w:t>
        <w:tab/>
        <w:t>Mostecká 718, 431 11 Jirkov</w:t>
      </w:r>
      <w:bookmarkEnd w:id="41"/>
      <w:bookmarkEnd w:id="42"/>
      <w:bookmarkEnd w:id="43"/>
    </w:p>
    <w:p>
      <w:pPr>
        <w:pStyle w:val="Style2"/>
        <w:keepNext/>
        <w:keepLines/>
        <w:widowControl w:val="0"/>
        <w:shd w:val="clear" w:color="auto" w:fill="auto"/>
        <w:bidi w:val="0"/>
        <w:spacing w:before="0" w:after="0" w:line="240" w:lineRule="auto"/>
        <w:ind w:left="0" w:right="0" w:firstLine="0"/>
        <w:jc w:val="left"/>
      </w:pPr>
      <w:bookmarkStart w:id="44" w:name="bookmark44"/>
      <w:bookmarkStart w:id="45" w:name="bookmark45"/>
      <w:bookmarkStart w:id="46" w:name="bookmark46"/>
      <w:bookmarkStart w:id="47" w:name="bookmark47"/>
      <w:r>
        <w:rPr>
          <w:color w:val="000000"/>
          <w:spacing w:val="0"/>
          <w:w w:val="100"/>
          <w:position w:val="0"/>
          <w:shd w:val="clear" w:color="auto" w:fill="auto"/>
          <w:lang w:val="cs-CZ" w:eastAsia="cs-CZ" w:bidi="cs-CZ"/>
        </w:rPr>
        <w:t>oprávněn k podpisu smlouvy:</w:t>
      </w:r>
      <w:bookmarkEnd w:id="44"/>
      <w:bookmarkEnd w:id="45"/>
      <w:bookmarkEnd w:id="46"/>
      <w:bookmarkEnd w:id="47"/>
    </w:p>
    <w:p>
      <w:pPr>
        <w:pStyle w:val="Style9"/>
        <w:keepNext w:val="0"/>
        <w:keepLines w:val="0"/>
        <w:widowControl w:val="0"/>
        <w:shd w:val="clear" w:color="auto" w:fill="auto"/>
        <w:bidi w:val="0"/>
        <w:spacing w:before="0" w:after="0" w:line="240" w:lineRule="auto"/>
        <w:ind w:left="0" w:right="0" w:firstLine="0"/>
        <w:jc w:val="left"/>
      </w:pPr>
      <w:bookmarkStart w:id="48" w:name="bookmark48"/>
      <w:bookmarkStart w:id="49" w:name="bookmark49"/>
      <w:bookmarkStart w:id="50" w:name="bookmark50"/>
      <w:r>
        <w:rPr>
          <w:color w:val="000000"/>
          <w:spacing w:val="0"/>
          <w:w w:val="100"/>
          <w:position w:val="0"/>
          <w:shd w:val="clear" w:color="auto" w:fill="auto"/>
          <w:lang w:val="cs-CZ" w:eastAsia="cs-CZ" w:bidi="cs-CZ"/>
        </w:rPr>
        <w:t>oprávněn jednat o věcech smluvních: oprávněn jednat o věcech technických:</w:t>
      </w:r>
      <w:bookmarkEnd w:id="48"/>
      <w:bookmarkEnd w:id="49"/>
      <w:bookmarkEnd w:id="50"/>
    </w:p>
    <w:p>
      <w:pPr>
        <w:pStyle w:val="Style2"/>
        <w:keepNext/>
        <w:keepLines/>
        <w:widowControl w:val="0"/>
        <w:shd w:val="clear" w:color="auto" w:fill="auto"/>
        <w:tabs>
          <w:tab w:pos="4219" w:val="left"/>
        </w:tabs>
        <w:bidi w:val="0"/>
        <w:spacing w:before="0" w:after="0" w:line="240" w:lineRule="auto"/>
        <w:ind w:left="0" w:right="0" w:firstLine="0"/>
        <w:jc w:val="left"/>
      </w:pPr>
      <w:bookmarkStart w:id="51" w:name="bookmark51"/>
      <w:bookmarkStart w:id="52" w:name="bookmark52"/>
      <w:bookmarkStart w:id="53" w:name="bookmark53"/>
      <w:r>
        <w:rPr>
          <w:color w:val="000000"/>
          <w:spacing w:val="0"/>
          <w:w w:val="100"/>
          <w:position w:val="0"/>
          <w:shd w:val="clear" w:color="auto" w:fill="auto"/>
          <w:lang w:val="cs-CZ" w:eastAsia="cs-CZ" w:bidi="cs-CZ"/>
        </w:rPr>
        <w:t>IČO:</w:t>
        <w:tab/>
        <w:t>12766666</w:t>
      </w:r>
      <w:bookmarkEnd w:id="51"/>
      <w:bookmarkEnd w:id="52"/>
      <w:bookmarkEnd w:id="53"/>
    </w:p>
    <w:p>
      <w:pPr>
        <w:pStyle w:val="Style2"/>
        <w:keepNext/>
        <w:keepLines/>
        <w:widowControl w:val="0"/>
        <w:shd w:val="clear" w:color="auto" w:fill="auto"/>
        <w:tabs>
          <w:tab w:pos="4219" w:val="left"/>
        </w:tabs>
        <w:bidi w:val="0"/>
        <w:spacing w:before="0" w:after="0" w:line="240" w:lineRule="auto"/>
        <w:ind w:left="0" w:right="0" w:firstLine="0"/>
        <w:jc w:val="left"/>
      </w:pPr>
      <w:bookmarkStart w:id="54" w:name="bookmark54"/>
      <w:bookmarkStart w:id="55" w:name="bookmark55"/>
      <w:bookmarkStart w:id="56" w:name="bookmark56"/>
      <w:r>
        <w:rPr>
          <w:color w:val="000000"/>
          <w:spacing w:val="0"/>
          <w:w w:val="100"/>
          <w:position w:val="0"/>
          <w:shd w:val="clear" w:color="auto" w:fill="auto"/>
          <w:lang w:val="cs-CZ" w:eastAsia="cs-CZ" w:bidi="cs-CZ"/>
        </w:rPr>
        <w:t>DIČ:</w:t>
        <w:tab/>
        <w:t>CZ500308100</w:t>
      </w:r>
      <w:bookmarkEnd w:id="54"/>
      <w:bookmarkEnd w:id="55"/>
      <w:bookmarkEnd w:id="56"/>
    </w:p>
    <w:p>
      <w:pPr>
        <w:pStyle w:val="Style2"/>
        <w:keepNext/>
        <w:keepLines/>
        <w:widowControl w:val="0"/>
        <w:shd w:val="clear" w:color="auto" w:fill="auto"/>
        <w:bidi w:val="0"/>
        <w:spacing w:before="0" w:after="0" w:line="240" w:lineRule="auto"/>
        <w:ind w:left="0" w:right="0" w:firstLine="0"/>
        <w:jc w:val="left"/>
      </w:pPr>
      <w:bookmarkStart w:id="57" w:name="bookmark57"/>
      <w:bookmarkStart w:id="58" w:name="bookmark58"/>
      <w:bookmarkStart w:id="59" w:name="bookmark59"/>
      <w:r>
        <w:rPr>
          <w:color w:val="000000"/>
          <w:spacing w:val="0"/>
          <w:w w:val="100"/>
          <w:position w:val="0"/>
          <w:shd w:val="clear" w:color="auto" w:fill="auto"/>
          <w:lang w:val="cs-CZ" w:eastAsia="cs-CZ" w:bidi="cs-CZ"/>
        </w:rPr>
        <w:t>bankovní spojení:</w:t>
      </w:r>
      <w:bookmarkEnd w:id="57"/>
      <w:bookmarkEnd w:id="58"/>
      <w:bookmarkEnd w:id="59"/>
    </w:p>
    <w:p>
      <w:pPr>
        <w:pStyle w:val="Style2"/>
        <w:keepNext/>
        <w:keepLines/>
        <w:widowControl w:val="0"/>
        <w:shd w:val="clear" w:color="auto" w:fill="auto"/>
        <w:bidi w:val="0"/>
        <w:spacing w:before="0" w:line="240" w:lineRule="auto"/>
        <w:ind w:left="0" w:right="0" w:firstLine="0"/>
        <w:jc w:val="left"/>
      </w:pPr>
      <w:bookmarkStart w:id="60" w:name="bookmark60"/>
      <w:bookmarkStart w:id="61" w:name="bookmark61"/>
      <w:bookmarkStart w:id="62" w:name="bookmark62"/>
      <w:r>
        <w:rPr>
          <w:color w:val="000000"/>
          <w:spacing w:val="0"/>
          <w:w w:val="100"/>
          <w:position w:val="0"/>
          <w:shd w:val="clear" w:color="auto" w:fill="auto"/>
          <w:lang w:val="cs-CZ" w:eastAsia="cs-CZ" w:bidi="cs-CZ"/>
        </w:rPr>
        <w:t>číslo účtu:</w:t>
      </w:r>
      <w:bookmarkEnd w:id="60"/>
      <w:bookmarkEnd w:id="61"/>
      <w:bookmarkEnd w:id="62"/>
    </w:p>
    <w:p>
      <w:pPr>
        <w:pStyle w:val="Style2"/>
        <w:keepNext/>
        <w:keepLines/>
        <w:widowControl w:val="0"/>
        <w:shd w:val="clear" w:color="auto" w:fill="auto"/>
        <w:bidi w:val="0"/>
        <w:spacing w:before="0" w:after="0" w:line="240" w:lineRule="auto"/>
        <w:ind w:left="0" w:right="0" w:firstLine="0"/>
        <w:jc w:val="left"/>
      </w:pPr>
      <w:bookmarkStart w:id="63" w:name="bookmark63"/>
      <w:bookmarkStart w:id="64" w:name="bookmark64"/>
      <w:bookmarkStart w:id="65" w:name="bookmark65"/>
      <w:r>
        <w:rPr>
          <w:color w:val="000000"/>
          <w:spacing w:val="0"/>
          <w:w w:val="100"/>
          <w:position w:val="0"/>
          <w:shd w:val="clear" w:color="auto" w:fill="auto"/>
          <w:lang w:val="cs-CZ" w:eastAsia="cs-CZ" w:bidi="cs-CZ"/>
        </w:rPr>
        <w:t>zápis u</w:t>
      </w:r>
      <w:bookmarkEnd w:id="63"/>
      <w:bookmarkEnd w:id="64"/>
      <w:bookmarkEnd w:id="65"/>
    </w:p>
    <w:p>
      <w:pPr>
        <w:pStyle w:val="Style2"/>
        <w:keepNext/>
        <w:keepLines/>
        <w:widowControl w:val="0"/>
        <w:shd w:val="clear" w:color="auto" w:fill="auto"/>
        <w:bidi w:val="0"/>
        <w:spacing w:before="0" w:after="440" w:line="240" w:lineRule="auto"/>
        <w:ind w:left="0" w:right="0" w:firstLine="0"/>
        <w:jc w:val="left"/>
      </w:pPr>
      <w:bookmarkStart w:id="66" w:name="bookmark66"/>
      <w:bookmarkStart w:id="67" w:name="bookmark67"/>
      <w:bookmarkStart w:id="68" w:name="bookmark68"/>
      <w:r>
        <w:rPr>
          <w:color w:val="000000"/>
          <w:spacing w:val="0"/>
          <w:w w:val="100"/>
          <w:position w:val="0"/>
          <w:shd w:val="clear" w:color="auto" w:fill="auto"/>
          <w:lang w:val="cs-CZ" w:eastAsia="cs-CZ" w:bidi="cs-CZ"/>
        </w:rPr>
        <w:t>(dále jen „zhotovitel“)</w:t>
      </w:r>
      <w:bookmarkEnd w:id="66"/>
      <w:bookmarkEnd w:id="67"/>
      <w:bookmarkEnd w:id="68"/>
    </w:p>
    <w:p>
      <w:pPr>
        <w:pStyle w:val="Style9"/>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9"/>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2"/>
        <w:keepNext/>
        <w:keepLines/>
        <w:widowControl w:val="0"/>
        <w:numPr>
          <w:ilvl w:val="0"/>
          <w:numId w:val="1"/>
        </w:numPr>
        <w:shd w:val="clear" w:color="auto" w:fill="auto"/>
        <w:tabs>
          <w:tab w:pos="385" w:val="left"/>
        </w:tabs>
        <w:bidi w:val="0"/>
        <w:spacing w:before="0" w:line="240" w:lineRule="auto"/>
        <w:ind w:right="0"/>
        <w:jc w:val="both"/>
      </w:pPr>
      <w:bookmarkStart w:id="69" w:name="bookmark69"/>
      <w:bookmarkStart w:id="70" w:name="bookmark70"/>
      <w:bookmarkStart w:id="71" w:name="bookmark71"/>
      <w:bookmarkStart w:id="72" w:name="bookmark72"/>
      <w:bookmarkEnd w:id="71"/>
      <w:r>
        <w:rPr>
          <w:color w:val="000000"/>
          <w:spacing w:val="0"/>
          <w:w w:val="100"/>
          <w:position w:val="0"/>
          <w:shd w:val="clear" w:color="auto" w:fill="auto"/>
          <w:lang w:val="cs-CZ" w:eastAsia="cs-CZ" w:bidi="cs-CZ"/>
        </w:rPr>
        <w:t xml:space="preserve">Tato smlouva je uzavřena na základě předložené cenové nabídky zhotovitele na zakázku s názvem </w:t>
      </w:r>
      <w:r>
        <w:rPr>
          <w:b/>
          <w:bCs/>
          <w:color w:val="000000"/>
          <w:spacing w:val="0"/>
          <w:w w:val="100"/>
          <w:position w:val="0"/>
          <w:shd w:val="clear" w:color="auto" w:fill="auto"/>
          <w:lang w:val="cs-CZ" w:eastAsia="cs-CZ" w:bidi="cs-CZ"/>
        </w:rPr>
        <w:t>„Revize elektro v objektech Povodí Ohře, státní podnik na rok 2025</w:t>
      </w:r>
      <w:r>
        <w:rPr>
          <w:color w:val="000000"/>
          <w:spacing w:val="0"/>
          <w:w w:val="100"/>
          <w:position w:val="0"/>
          <w:shd w:val="clear" w:color="auto" w:fill="auto"/>
          <w:lang w:val="cs-CZ" w:eastAsia="cs-CZ" w:bidi="cs-CZ"/>
        </w:rPr>
        <w:t>”. Předložená cenová nabídka zhotovitele ze dne 2.6.2025 byla vyhodnocena a odsouhlasena jako ekonomicky výhodná na jednání investiční komise závodu Chomutov dne 25.6.2025.</w:t>
      </w:r>
      <w:bookmarkEnd w:id="69"/>
      <w:bookmarkEnd w:id="70"/>
      <w:bookmarkEnd w:id="72"/>
    </w:p>
    <w:p>
      <w:pPr>
        <w:pStyle w:val="Style2"/>
        <w:keepNext/>
        <w:keepLines/>
        <w:widowControl w:val="0"/>
        <w:numPr>
          <w:ilvl w:val="0"/>
          <w:numId w:val="1"/>
        </w:numPr>
        <w:shd w:val="clear" w:color="auto" w:fill="auto"/>
        <w:tabs>
          <w:tab w:pos="385" w:val="left"/>
        </w:tabs>
        <w:bidi w:val="0"/>
        <w:spacing w:before="0" w:line="240" w:lineRule="auto"/>
        <w:ind w:right="0"/>
        <w:jc w:val="both"/>
      </w:pPr>
      <w:bookmarkStart w:id="73" w:name="bookmark73"/>
      <w:bookmarkStart w:id="74" w:name="bookmark74"/>
      <w:bookmarkStart w:id="75" w:name="bookmark75"/>
      <w:bookmarkStart w:id="76" w:name="bookmark76"/>
      <w:bookmarkEnd w:id="75"/>
      <w:r>
        <w:rPr>
          <w:color w:val="000000"/>
          <w:spacing w:val="0"/>
          <w:w w:val="100"/>
          <w:position w:val="0"/>
          <w:shd w:val="clear" w:color="auto" w:fill="auto"/>
          <w:lang w:val="cs-CZ" w:eastAsia="cs-CZ" w:bidi="cs-CZ"/>
        </w:rPr>
        <w:t xml:space="preserve">Předmětem zakázky je provedení revize elektro. </w:t>
      </w:r>
      <w:r>
        <w:rPr>
          <w:color w:val="C69200"/>
          <w:spacing w:val="0"/>
          <w:w w:val="100"/>
          <w:position w:val="0"/>
          <w:shd w:val="clear" w:color="auto" w:fill="auto"/>
          <w:lang w:val="cs-CZ" w:eastAsia="cs-CZ" w:bidi="cs-CZ"/>
        </w:rPr>
        <w:t>Součástí díla je i protokol o provedených revizích.</w:t>
      </w:r>
      <w:bookmarkEnd w:id="73"/>
      <w:bookmarkEnd w:id="74"/>
      <w:bookmarkEnd w:id="76"/>
    </w:p>
    <w:p>
      <w:pPr>
        <w:pStyle w:val="Style2"/>
        <w:keepNext/>
        <w:keepLines/>
        <w:widowControl w:val="0"/>
        <w:numPr>
          <w:ilvl w:val="0"/>
          <w:numId w:val="1"/>
        </w:numPr>
        <w:shd w:val="clear" w:color="auto" w:fill="auto"/>
        <w:tabs>
          <w:tab w:pos="385" w:val="left"/>
        </w:tabs>
        <w:bidi w:val="0"/>
        <w:spacing w:before="0" w:after="0" w:line="240" w:lineRule="auto"/>
        <w:ind w:right="0"/>
        <w:jc w:val="both"/>
      </w:pPr>
      <w:bookmarkStart w:id="77" w:name="bookmark77"/>
      <w:bookmarkStart w:id="78" w:name="bookmark78"/>
      <w:bookmarkStart w:id="79" w:name="bookmark79"/>
      <w:bookmarkStart w:id="80" w:name="bookmark80"/>
      <w:bookmarkEnd w:id="79"/>
      <w:r>
        <w:rPr>
          <w:color w:val="000000"/>
          <w:spacing w:val="0"/>
          <w:w w:val="100"/>
          <w:position w:val="0"/>
          <w:shd w:val="clear" w:color="auto" w:fill="auto"/>
          <w:lang w:val="cs-CZ" w:eastAsia="cs-CZ" w:bidi="cs-CZ"/>
        </w:rPr>
        <w:t>Zhotovitel se zavazuje provést výše uvedené dílo v rozsahu cenové nabídky zhotovitele ze dne 2.6.2025, která je přílohou č. 1 této smlouvy.</w:t>
      </w:r>
      <w:bookmarkEnd w:id="77"/>
      <w:bookmarkEnd w:id="78"/>
      <w:bookmarkEnd w:id="80"/>
    </w:p>
    <w:p>
      <w:pPr>
        <w:pStyle w:val="Style9"/>
        <w:keepNext w:val="0"/>
        <w:keepLines w:val="0"/>
        <w:widowControl w:val="0"/>
        <w:shd w:val="clear" w:color="auto" w:fill="auto"/>
        <w:bidi w:val="0"/>
        <w:spacing w:before="0" w:after="120" w:line="288" w:lineRule="auto"/>
        <w:ind w:left="380" w:right="0" w:firstLine="20"/>
        <w:jc w:val="both"/>
      </w:pPr>
      <w:r>
        <w:rPr>
          <w:color w:val="000000"/>
          <w:spacing w:val="0"/>
          <w:w w:val="100"/>
          <w:position w:val="0"/>
          <w:shd w:val="clear" w:color="auto" w:fill="auto"/>
          <w:lang w:val="cs-CZ" w:eastAsia="cs-CZ" w:bidi="cs-CZ"/>
        </w:rPr>
        <w:t>Místo provádění díla: objekty Povodí Ohře, státní podnik – závod Chomutov, dle seznamu, který je součástí cenové nabídky zhotovitele.</w:t>
      </w:r>
    </w:p>
    <w:p>
      <w:pPr>
        <w:pStyle w:val="Style2"/>
        <w:keepNext/>
        <w:keepLines/>
        <w:widowControl w:val="0"/>
        <w:numPr>
          <w:ilvl w:val="0"/>
          <w:numId w:val="1"/>
        </w:numPr>
        <w:shd w:val="clear" w:color="auto" w:fill="auto"/>
        <w:tabs>
          <w:tab w:pos="385" w:val="left"/>
        </w:tabs>
        <w:bidi w:val="0"/>
        <w:spacing w:before="0" w:line="240" w:lineRule="auto"/>
        <w:ind w:left="0" w:right="0" w:firstLine="0"/>
        <w:jc w:val="both"/>
      </w:pPr>
      <w:bookmarkStart w:id="81" w:name="bookmark81"/>
      <w:bookmarkStart w:id="82" w:name="bookmark82"/>
      <w:bookmarkStart w:id="83" w:name="bookmark83"/>
      <w:bookmarkStart w:id="84" w:name="bookmark84"/>
      <w:bookmarkEnd w:id="83"/>
      <w:r>
        <w:rPr>
          <w:color w:val="000000"/>
          <w:spacing w:val="0"/>
          <w:w w:val="100"/>
          <w:position w:val="0"/>
          <w:shd w:val="clear" w:color="auto" w:fill="auto"/>
          <w:lang w:val="cs-CZ" w:eastAsia="cs-CZ" w:bidi="cs-CZ"/>
        </w:rPr>
        <w:t>Za předmět díla se dále považuje:</w:t>
      </w:r>
      <w:bookmarkEnd w:id="81"/>
      <w:bookmarkEnd w:id="82"/>
      <w:bookmarkEnd w:id="84"/>
    </w:p>
    <w:p>
      <w:pPr>
        <w:pStyle w:val="Style2"/>
        <w:keepNext/>
        <w:keepLines/>
        <w:widowControl w:val="0"/>
        <w:numPr>
          <w:ilvl w:val="0"/>
          <w:numId w:val="3"/>
        </w:numPr>
        <w:shd w:val="clear" w:color="auto" w:fill="auto"/>
        <w:tabs>
          <w:tab w:pos="1050" w:val="left"/>
        </w:tabs>
        <w:bidi w:val="0"/>
        <w:spacing w:before="0" w:after="0" w:line="240" w:lineRule="auto"/>
        <w:ind w:left="1020" w:right="0" w:hanging="620"/>
        <w:jc w:val="both"/>
      </w:pPr>
      <w:bookmarkStart w:id="85" w:name="bookmark85"/>
      <w:bookmarkStart w:id="86" w:name="bookmark86"/>
      <w:bookmarkStart w:id="87" w:name="bookmark87"/>
      <w:bookmarkStart w:id="88" w:name="bookmark88"/>
      <w:bookmarkEnd w:id="87"/>
      <w:r>
        <w:rPr>
          <w:color w:val="000000"/>
          <w:spacing w:val="0"/>
          <w:w w:val="100"/>
          <w:position w:val="0"/>
          <w:shd w:val="clear" w:color="auto" w:fill="auto"/>
          <w:lang w:val="cs-CZ" w:eastAsia="cs-CZ" w:bidi="cs-CZ"/>
        </w:rPr>
        <w:t>zajištění bezpečnosti a ochrany zdraví při práci, požární ochrany, ochrany životního prostředí, péče o nepředané objekty a konstrukce stavby, zařízení a ostraha pracoviště,</w:t>
      </w:r>
      <w:bookmarkEnd w:id="85"/>
      <w:bookmarkEnd w:id="86"/>
      <w:bookmarkEnd w:id="88"/>
    </w:p>
    <w:p>
      <w:pPr>
        <w:pStyle w:val="Style2"/>
        <w:keepNext/>
        <w:keepLines/>
        <w:widowControl w:val="0"/>
        <w:numPr>
          <w:ilvl w:val="0"/>
          <w:numId w:val="3"/>
        </w:numPr>
        <w:shd w:val="clear" w:color="auto" w:fill="auto"/>
        <w:tabs>
          <w:tab w:pos="1050" w:val="left"/>
        </w:tabs>
        <w:bidi w:val="0"/>
        <w:spacing w:before="0" w:line="240" w:lineRule="auto"/>
        <w:ind w:left="1020" w:right="0" w:hanging="620"/>
        <w:jc w:val="both"/>
      </w:pPr>
      <w:bookmarkStart w:id="89" w:name="bookmark89"/>
      <w:bookmarkStart w:id="90" w:name="bookmark90"/>
      <w:bookmarkStart w:id="91" w:name="bookmark91"/>
      <w:bookmarkStart w:id="92" w:name="bookmark92"/>
      <w:bookmarkEnd w:id="91"/>
      <w:r>
        <w:rPr>
          <w:color w:val="000000"/>
          <w:spacing w:val="0"/>
          <w:w w:val="100"/>
          <w:position w:val="0"/>
          <w:shd w:val="clear" w:color="auto" w:fill="auto"/>
          <w:lang w:val="cs-CZ" w:eastAsia="cs-CZ" w:bidi="cs-CZ"/>
        </w:rPr>
        <w:t>zajištění pracoviště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w:t>
      </w:r>
      <w:bookmarkEnd w:id="89"/>
      <w:bookmarkEnd w:id="90"/>
      <w:bookmarkEnd w:id="92"/>
    </w:p>
    <w:p>
      <w:pPr>
        <w:pStyle w:val="Style2"/>
        <w:keepNext/>
        <w:keepLines/>
        <w:widowControl w:val="0"/>
        <w:numPr>
          <w:ilvl w:val="0"/>
          <w:numId w:val="1"/>
        </w:numPr>
        <w:shd w:val="clear" w:color="auto" w:fill="auto"/>
        <w:tabs>
          <w:tab w:pos="385" w:val="left"/>
        </w:tabs>
        <w:bidi w:val="0"/>
        <w:spacing w:before="0" w:line="240" w:lineRule="auto"/>
        <w:ind w:right="0"/>
        <w:jc w:val="both"/>
      </w:pPr>
      <w:bookmarkStart w:id="93" w:name="bookmark93"/>
      <w:bookmarkStart w:id="94" w:name="bookmark94"/>
      <w:bookmarkStart w:id="95" w:name="bookmark95"/>
      <w:bookmarkStart w:id="96" w:name="bookmark96"/>
      <w:bookmarkEnd w:id="95"/>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93"/>
      <w:bookmarkEnd w:id="94"/>
      <w:bookmarkEnd w:id="96"/>
    </w:p>
    <w:p>
      <w:pPr>
        <w:pStyle w:val="Style2"/>
        <w:keepNext/>
        <w:keepLines/>
        <w:widowControl w:val="0"/>
        <w:numPr>
          <w:ilvl w:val="0"/>
          <w:numId w:val="1"/>
        </w:numPr>
        <w:shd w:val="clear" w:color="auto" w:fill="auto"/>
        <w:tabs>
          <w:tab w:pos="385" w:val="left"/>
        </w:tabs>
        <w:bidi w:val="0"/>
        <w:spacing w:before="0" w:after="380" w:line="240" w:lineRule="auto"/>
        <w:ind w:right="0"/>
        <w:jc w:val="both"/>
      </w:pPr>
      <w:bookmarkStart w:id="100" w:name="bookmark100"/>
      <w:bookmarkStart w:id="97" w:name="bookmark97"/>
      <w:bookmarkStart w:id="98" w:name="bookmark98"/>
      <w:bookmarkStart w:id="99" w:name="bookmark99"/>
      <w:bookmarkEnd w:id="99"/>
      <w:r>
        <w:rPr>
          <w:color w:val="000000"/>
          <w:spacing w:val="0"/>
          <w:w w:val="100"/>
          <w:position w:val="0"/>
          <w:shd w:val="clear" w:color="auto" w:fill="auto"/>
          <w:lang w:val="cs-CZ" w:eastAsia="cs-CZ" w:bidi="cs-CZ"/>
        </w:rPr>
        <w:t>Zhotovitel dále prohlašuje, že si prohlédl pracoviště a že se přesvědčil o jeho skutečném stavu a že jsou mu známé všechny okolnosti pro řádné plnění díla.</w:t>
      </w:r>
      <w:bookmarkEnd w:id="100"/>
      <w:bookmarkEnd w:id="97"/>
      <w:bookmarkEnd w:id="98"/>
    </w:p>
    <w:p>
      <w:pPr>
        <w:pStyle w:val="Style2"/>
        <w:keepNext/>
        <w:keepLines/>
        <w:widowControl w:val="0"/>
        <w:numPr>
          <w:ilvl w:val="0"/>
          <w:numId w:val="1"/>
        </w:numPr>
        <w:shd w:val="clear" w:color="auto" w:fill="auto"/>
        <w:tabs>
          <w:tab w:pos="385" w:val="left"/>
        </w:tabs>
        <w:bidi w:val="0"/>
        <w:spacing w:before="0" w:after="700" w:line="240" w:lineRule="auto"/>
        <w:ind w:right="0"/>
        <w:jc w:val="both"/>
      </w:pPr>
      <w:bookmarkStart w:id="101" w:name="bookmark101"/>
      <w:bookmarkStart w:id="102" w:name="bookmark102"/>
      <w:bookmarkStart w:id="103" w:name="bookmark103"/>
      <w:bookmarkStart w:id="104" w:name="bookmark104"/>
      <w:bookmarkEnd w:id="103"/>
      <w:r>
        <w:rPr>
          <w:color w:val="000000"/>
          <w:spacing w:val="0"/>
          <w:w w:val="100"/>
          <w:position w:val="0"/>
          <w:shd w:val="clear" w:color="auto" w:fill="auto"/>
          <w:lang w:val="cs-CZ" w:eastAsia="cs-CZ" w:bidi="cs-CZ"/>
        </w:rPr>
        <w:t>Zhotovitel prohlašuje, že dílo provede řádně a s odbornou péčí podle platných právních předpisů a norem, vztahujících se k předmětné činnosti</w:t>
      </w:r>
      <w:r>
        <w:rPr>
          <w:color w:val="C69200"/>
          <w:spacing w:val="0"/>
          <w:w w:val="100"/>
          <w:position w:val="0"/>
          <w:shd w:val="clear" w:color="auto" w:fill="auto"/>
          <w:lang w:val="cs-CZ" w:eastAsia="cs-CZ" w:bidi="cs-CZ"/>
        </w:rPr>
        <w:t>, především ČSN 331500 a ČSN 2000-6 ed.2.</w:t>
      </w:r>
      <w:bookmarkEnd w:id="101"/>
      <w:bookmarkEnd w:id="102"/>
      <w:bookmarkEnd w:id="104"/>
    </w:p>
    <w:p>
      <w:pPr>
        <w:pStyle w:val="Style9"/>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9"/>
        <w:keepNext w:val="0"/>
        <w:keepLines w:val="0"/>
        <w:widowControl w:val="0"/>
        <w:numPr>
          <w:ilvl w:val="0"/>
          <w:numId w:val="5"/>
        </w:numPr>
        <w:shd w:val="clear" w:color="auto" w:fill="auto"/>
        <w:tabs>
          <w:tab w:pos="385" w:val="left"/>
        </w:tabs>
        <w:bidi w:val="0"/>
        <w:spacing w:before="0" w:after="180" w:line="240" w:lineRule="auto"/>
        <w:ind w:left="0" w:right="0" w:firstLine="0"/>
        <w:jc w:val="both"/>
      </w:pPr>
      <w:bookmarkStart w:id="105" w:name="bookmark105"/>
      <w:bookmarkEnd w:id="105"/>
      <w:r>
        <w:rPr>
          <w:color w:val="000000"/>
          <w:spacing w:val="0"/>
          <w:w w:val="100"/>
          <w:position w:val="0"/>
          <w:shd w:val="clear" w:color="auto" w:fill="auto"/>
          <w:lang w:val="cs-CZ" w:eastAsia="cs-CZ" w:bidi="cs-CZ"/>
        </w:rPr>
        <w:t>Smluvní strany se dohodly na následujících lhůtách a podmínkách pro realizaci díla.</w:t>
      </w:r>
    </w:p>
    <w:p>
      <w:pPr>
        <w:pStyle w:val="Style9"/>
        <w:keepNext w:val="0"/>
        <w:keepLines w:val="0"/>
        <w:widowControl w:val="0"/>
        <w:shd w:val="clear" w:color="auto" w:fill="auto"/>
        <w:bidi w:val="0"/>
        <w:spacing w:before="0" w:after="460" w:line="240" w:lineRule="auto"/>
        <w:ind w:left="0" w:right="0" w:firstLine="380"/>
        <w:jc w:val="both"/>
      </w:pPr>
      <w:r>
        <w:rPr>
          <w:color w:val="000000"/>
          <w:spacing w:val="0"/>
          <w:w w:val="100"/>
          <w:position w:val="0"/>
          <w:shd w:val="clear" w:color="auto" w:fill="auto"/>
          <w:lang w:val="cs-CZ" w:eastAsia="cs-CZ" w:bidi="cs-CZ"/>
        </w:rPr>
        <w:t>Zhotovitel se zavazuje provést dílo v následujících termínech:</w:t>
      </w:r>
    </w:p>
    <w:p>
      <w:pPr>
        <w:pStyle w:val="Style9"/>
        <w:keepNext w:val="0"/>
        <w:keepLines w:val="0"/>
        <w:widowControl w:val="0"/>
        <w:numPr>
          <w:ilvl w:val="0"/>
          <w:numId w:val="7"/>
        </w:numPr>
        <w:shd w:val="clear" w:color="auto" w:fill="auto"/>
        <w:tabs>
          <w:tab w:pos="777" w:val="left"/>
        </w:tabs>
        <w:bidi w:val="0"/>
        <w:spacing w:before="0" w:after="0" w:line="240" w:lineRule="auto"/>
        <w:ind w:left="0" w:right="0" w:firstLine="380"/>
        <w:jc w:val="both"/>
      </w:pPr>
      <w:bookmarkStart w:id="106" w:name="bookmark106"/>
      <w:bookmarkEnd w:id="106"/>
      <w:r>
        <w:rPr>
          <w:color w:val="000000"/>
          <w:spacing w:val="0"/>
          <w:w w:val="100"/>
          <w:position w:val="0"/>
          <w:shd w:val="clear" w:color="auto" w:fill="auto"/>
          <w:lang w:val="cs-CZ" w:eastAsia="cs-CZ" w:bidi="cs-CZ"/>
        </w:rPr>
        <w:t>zahájení prací:</w:t>
      </w:r>
    </w:p>
    <w:p>
      <w:pPr>
        <w:pStyle w:val="Style9"/>
        <w:keepNext w:val="0"/>
        <w:keepLines w:val="0"/>
        <w:widowControl w:val="0"/>
        <w:shd w:val="clear" w:color="auto" w:fill="auto"/>
        <w:bidi w:val="0"/>
        <w:spacing w:before="0" w:after="180" w:line="240" w:lineRule="auto"/>
        <w:ind w:left="0" w:right="0" w:firstLine="720"/>
        <w:jc w:val="both"/>
      </w:pPr>
      <w:bookmarkStart w:id="107" w:name="bookmark107"/>
      <w:r>
        <w:rPr>
          <w:color w:val="000000"/>
          <w:spacing w:val="0"/>
          <w:w w:val="100"/>
          <w:position w:val="0"/>
          <w:shd w:val="clear" w:color="auto" w:fill="auto"/>
          <w:lang w:val="cs-CZ" w:eastAsia="cs-CZ" w:bidi="cs-CZ"/>
        </w:rPr>
        <w:t>D</w:t>
      </w:r>
      <w:bookmarkEnd w:id="107"/>
      <w:r>
        <w:rPr>
          <w:color w:val="000000"/>
          <w:spacing w:val="0"/>
          <w:w w:val="100"/>
          <w:position w:val="0"/>
          <w:shd w:val="clear" w:color="auto" w:fill="auto"/>
          <w:lang w:val="cs-CZ" w:eastAsia="cs-CZ" w:bidi="cs-CZ"/>
        </w:rPr>
        <w:t>nem nabytí účinnosti SOD uveřejněním v registru smluv.</w:t>
      </w:r>
    </w:p>
    <w:p>
      <w:pPr>
        <w:pStyle w:val="Style9"/>
        <w:keepNext w:val="0"/>
        <w:keepLines w:val="0"/>
        <w:widowControl w:val="0"/>
        <w:numPr>
          <w:ilvl w:val="0"/>
          <w:numId w:val="3"/>
        </w:numPr>
        <w:shd w:val="clear" w:color="auto" w:fill="auto"/>
        <w:tabs>
          <w:tab w:pos="762" w:val="left"/>
        </w:tabs>
        <w:bidi w:val="0"/>
        <w:spacing w:before="0" w:after="180" w:line="240" w:lineRule="auto"/>
        <w:ind w:left="0" w:right="0" w:firstLine="380"/>
        <w:jc w:val="both"/>
      </w:pPr>
      <w:bookmarkStart w:id="108" w:name="bookmark108"/>
      <w:bookmarkEnd w:id="108"/>
      <w:r>
        <w:rPr>
          <w:color w:val="000000"/>
          <w:spacing w:val="0"/>
          <w:w w:val="100"/>
          <w:position w:val="0"/>
          <w:shd w:val="clear" w:color="auto" w:fill="auto"/>
          <w:lang w:val="cs-CZ" w:eastAsia="cs-CZ" w:bidi="cs-CZ"/>
        </w:rPr>
        <w:t>předání a převzetí dokončeného díla:</w:t>
      </w:r>
    </w:p>
    <w:p>
      <w:pPr>
        <w:pStyle w:val="Style9"/>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 xml:space="preserve">Nejpozději do </w:t>
      </w:r>
      <w:r>
        <w:rPr>
          <w:b/>
          <w:bCs/>
          <w:color w:val="000000"/>
          <w:spacing w:val="0"/>
          <w:w w:val="100"/>
          <w:position w:val="0"/>
          <w:shd w:val="clear" w:color="auto" w:fill="auto"/>
          <w:lang w:val="cs-CZ" w:eastAsia="cs-CZ" w:bidi="cs-CZ"/>
        </w:rPr>
        <w:t>28.11. 2025</w:t>
      </w:r>
      <w:r>
        <w:rPr>
          <w:color w:val="000000"/>
          <w:spacing w:val="0"/>
          <w:w w:val="100"/>
          <w:position w:val="0"/>
          <w:shd w:val="clear" w:color="auto" w:fill="auto"/>
          <w:lang w:val="cs-CZ" w:eastAsia="cs-CZ" w:bidi="cs-CZ"/>
        </w:rPr>
        <w:t>.</w:t>
      </w:r>
    </w:p>
    <w:p>
      <w:pPr>
        <w:pStyle w:val="Style2"/>
        <w:keepNext/>
        <w:keepLines/>
        <w:widowControl w:val="0"/>
        <w:numPr>
          <w:ilvl w:val="0"/>
          <w:numId w:val="5"/>
        </w:numPr>
        <w:shd w:val="clear" w:color="auto" w:fill="auto"/>
        <w:tabs>
          <w:tab w:pos="389" w:val="left"/>
        </w:tabs>
        <w:bidi w:val="0"/>
        <w:spacing w:before="0" w:after="120" w:line="240" w:lineRule="auto"/>
        <w:ind w:right="0"/>
        <w:jc w:val="both"/>
      </w:pPr>
      <w:bookmarkStart w:id="109" w:name="bookmark109"/>
      <w:bookmarkStart w:id="110" w:name="bookmark110"/>
      <w:bookmarkStart w:id="111" w:name="bookmark111"/>
      <w:bookmarkStart w:id="112" w:name="bookmark112"/>
      <w:bookmarkEnd w:id="111"/>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bookmarkEnd w:id="109"/>
      <w:bookmarkEnd w:id="110"/>
      <w:bookmarkEnd w:id="112"/>
    </w:p>
    <w:p>
      <w:pPr>
        <w:pStyle w:val="Style2"/>
        <w:keepNext/>
        <w:keepLines/>
        <w:widowControl w:val="0"/>
        <w:numPr>
          <w:ilvl w:val="0"/>
          <w:numId w:val="5"/>
        </w:numPr>
        <w:shd w:val="clear" w:color="auto" w:fill="auto"/>
        <w:tabs>
          <w:tab w:pos="389" w:val="left"/>
        </w:tabs>
        <w:bidi w:val="0"/>
        <w:spacing w:before="0" w:after="120" w:line="240" w:lineRule="auto"/>
        <w:ind w:right="0"/>
        <w:jc w:val="both"/>
      </w:pPr>
      <w:bookmarkStart w:id="113" w:name="bookmark113"/>
      <w:bookmarkStart w:id="114" w:name="bookmark114"/>
      <w:bookmarkStart w:id="115" w:name="bookmark115"/>
      <w:bookmarkStart w:id="116" w:name="bookmark116"/>
      <w:bookmarkEnd w:id="115"/>
      <w:r>
        <w:rPr>
          <w:color w:val="000000"/>
          <w:spacing w:val="0"/>
          <w:w w:val="100"/>
          <w:position w:val="0"/>
          <w:shd w:val="clear" w:color="auto" w:fill="auto"/>
          <w:lang w:val="cs-CZ" w:eastAsia="cs-CZ" w:bidi="cs-CZ"/>
        </w:rPr>
        <w:t>Dohoda smluvních stran o prodloužení termínu dokončení díla musí mít formu písemného dodatku k této smlouvě.</w:t>
      </w:r>
      <w:bookmarkEnd w:id="113"/>
      <w:bookmarkEnd w:id="114"/>
      <w:bookmarkEnd w:id="116"/>
    </w:p>
    <w:p>
      <w:pPr>
        <w:pStyle w:val="Style2"/>
        <w:keepNext/>
        <w:keepLines/>
        <w:widowControl w:val="0"/>
        <w:numPr>
          <w:ilvl w:val="0"/>
          <w:numId w:val="5"/>
        </w:numPr>
        <w:shd w:val="clear" w:color="auto" w:fill="auto"/>
        <w:tabs>
          <w:tab w:pos="389" w:val="left"/>
        </w:tabs>
        <w:bidi w:val="0"/>
        <w:spacing w:before="0" w:after="120" w:line="240" w:lineRule="auto"/>
        <w:ind w:right="0"/>
        <w:jc w:val="both"/>
      </w:pPr>
      <w:bookmarkStart w:id="117" w:name="bookmark117"/>
      <w:bookmarkStart w:id="118" w:name="bookmark118"/>
      <w:bookmarkStart w:id="119" w:name="bookmark119"/>
      <w:bookmarkStart w:id="120" w:name="bookmark120"/>
      <w:bookmarkEnd w:id="119"/>
      <w:r>
        <w:rPr>
          <w:color w:val="000000"/>
          <w:spacing w:val="0"/>
          <w:w w:val="100"/>
          <w:position w:val="0"/>
          <w:shd w:val="clear" w:color="auto" w:fill="auto"/>
          <w:lang w:val="cs-CZ" w:eastAsia="cs-CZ" w:bidi="cs-CZ"/>
        </w:rPr>
        <w:t>Výsledkem činnosti zhotovitele bude revizní zpráva, kterou zhotovitel objednateli předá ve dvou vyhotoveních.</w:t>
      </w:r>
      <w:bookmarkEnd w:id="117"/>
      <w:bookmarkEnd w:id="118"/>
      <w:bookmarkEnd w:id="120"/>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9"/>
        <w:keepNext w:val="0"/>
        <w:keepLines w:val="0"/>
        <w:widowControl w:val="0"/>
        <w:numPr>
          <w:ilvl w:val="0"/>
          <w:numId w:val="9"/>
        </w:numPr>
        <w:shd w:val="clear" w:color="auto" w:fill="auto"/>
        <w:tabs>
          <w:tab w:pos="389" w:val="left"/>
        </w:tabs>
        <w:bidi w:val="0"/>
        <w:spacing w:before="0" w:line="240" w:lineRule="auto"/>
        <w:ind w:left="380" w:right="0" w:hanging="380"/>
        <w:jc w:val="both"/>
      </w:pPr>
      <w:bookmarkStart w:id="121" w:name="bookmark121"/>
      <w:bookmarkEnd w:id="121"/>
      <w:r>
        <w:rPr>
          <w:color w:val="000000"/>
          <w:spacing w:val="0"/>
          <w:w w:val="100"/>
          <w:position w:val="0"/>
          <w:shd w:val="clear" w:color="auto" w:fill="auto"/>
          <w:lang w:val="cs-CZ" w:eastAsia="cs-CZ" w:bidi="cs-CZ"/>
        </w:rPr>
        <w:t>Cena za dílo je stanovená jako nejvýše přípustná smluvní cena v souladu s platným zněním zákona č. 526/1990 Sb., platná po dobu realizace díla, t.j. až do doby protokolárního předání a převzetí řádně provedeného díla.</w:t>
      </w:r>
    </w:p>
    <w:p>
      <w:pPr>
        <w:pStyle w:val="Style9"/>
        <w:keepNext w:val="0"/>
        <w:keepLines w:val="0"/>
        <w:widowControl w:val="0"/>
        <w:shd w:val="clear" w:color="auto" w:fill="auto"/>
        <w:bidi w:val="0"/>
        <w:spacing w:before="0" w:line="240" w:lineRule="auto"/>
        <w:ind w:left="380" w:right="0" w:firstLine="2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9"/>
        <w:keepNext w:val="0"/>
        <w:keepLines w:val="0"/>
        <w:widowControl w:val="0"/>
        <w:numPr>
          <w:ilvl w:val="0"/>
          <w:numId w:val="9"/>
        </w:numPr>
        <w:shd w:val="clear" w:color="auto" w:fill="auto"/>
        <w:tabs>
          <w:tab w:pos="389" w:val="left"/>
        </w:tabs>
        <w:bidi w:val="0"/>
        <w:spacing w:before="0" w:line="240" w:lineRule="auto"/>
        <w:ind w:left="380" w:right="0" w:hanging="380"/>
        <w:jc w:val="both"/>
      </w:pPr>
      <w:bookmarkStart w:id="122" w:name="bookmark122"/>
      <w:bookmarkEnd w:id="122"/>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přičemž jejich zajištění je podmínkou pro řádné dokončení díla. Odůvodněné změny budou po projednání oprávněnosti na kontrolním dnu předloženy zhotovitelem formou návrhu dodatku ke smlouvě o dílo.</w:t>
      </w:r>
    </w:p>
    <w:p>
      <w:pPr>
        <w:pStyle w:val="Style9"/>
        <w:keepNext w:val="0"/>
        <w:keepLines w:val="0"/>
        <w:widowControl w:val="0"/>
        <w:numPr>
          <w:ilvl w:val="0"/>
          <w:numId w:val="9"/>
        </w:numPr>
        <w:shd w:val="clear" w:color="auto" w:fill="auto"/>
        <w:tabs>
          <w:tab w:pos="389" w:val="left"/>
        </w:tabs>
        <w:bidi w:val="0"/>
        <w:spacing w:before="0" w:line="240" w:lineRule="auto"/>
        <w:ind w:left="380" w:right="0" w:hanging="380"/>
        <w:jc w:val="both"/>
      </w:pPr>
      <w:bookmarkStart w:id="123" w:name="bookmark123"/>
      <w:bookmarkEnd w:id="123"/>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9"/>
        <w:keepNext w:val="0"/>
        <w:keepLines w:val="0"/>
        <w:widowControl w:val="0"/>
        <w:shd w:val="clear" w:color="auto" w:fill="auto"/>
        <w:tabs>
          <w:tab w:pos="6495" w:val="left"/>
        </w:tabs>
        <w:bidi w:val="0"/>
        <w:spacing w:before="0" w:line="240" w:lineRule="auto"/>
        <w:ind w:left="0" w:right="0" w:firstLine="380"/>
        <w:jc w:val="both"/>
      </w:pPr>
      <w:r>
        <w:rPr>
          <w:b/>
          <w:bCs/>
          <w:color w:val="000000"/>
          <w:spacing w:val="0"/>
          <w:w w:val="100"/>
          <w:position w:val="0"/>
          <w:shd w:val="clear" w:color="auto" w:fill="auto"/>
          <w:lang w:val="cs-CZ" w:eastAsia="cs-CZ" w:bidi="cs-CZ"/>
        </w:rPr>
        <w:t>Celková smluvní cena bez DPH</w:t>
        <w:tab/>
        <w:t>166 100 Kč</w:t>
      </w:r>
    </w:p>
    <w:p>
      <w:pPr>
        <w:pStyle w:val="Style9"/>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Slovy (jedno sto šedesát šest tisíc jedno sto korun českých)</w:t>
      </w:r>
    </w:p>
    <w:p>
      <w:pPr>
        <w:pStyle w:val="Style9"/>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Cena je pevná celková a konečná.</w:t>
      </w:r>
    </w:p>
    <w:p>
      <w:pPr>
        <w:pStyle w:val="Style9"/>
        <w:keepNext w:val="0"/>
        <w:keepLines w:val="0"/>
        <w:widowControl w:val="0"/>
        <w:numPr>
          <w:ilvl w:val="0"/>
          <w:numId w:val="9"/>
        </w:numPr>
        <w:shd w:val="clear" w:color="auto" w:fill="auto"/>
        <w:tabs>
          <w:tab w:pos="389" w:val="left"/>
        </w:tabs>
        <w:bidi w:val="0"/>
        <w:spacing w:before="0" w:after="440" w:line="240" w:lineRule="auto"/>
        <w:ind w:left="380" w:right="0" w:hanging="380"/>
        <w:jc w:val="both"/>
      </w:pPr>
      <w:bookmarkStart w:id="124" w:name="bookmark124"/>
      <w:bookmarkEnd w:id="124"/>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z.č. 89/2012 Sb. občanského zákoníku v platném znění.</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9"/>
        <w:keepNext w:val="0"/>
        <w:keepLines w:val="0"/>
        <w:widowControl w:val="0"/>
        <w:numPr>
          <w:ilvl w:val="0"/>
          <w:numId w:val="11"/>
        </w:numPr>
        <w:shd w:val="clear" w:color="auto" w:fill="auto"/>
        <w:tabs>
          <w:tab w:pos="389" w:val="left"/>
        </w:tabs>
        <w:bidi w:val="0"/>
        <w:spacing w:before="0" w:after="120" w:line="240" w:lineRule="auto"/>
        <w:ind w:left="0" w:right="0" w:firstLine="0"/>
        <w:jc w:val="both"/>
      </w:pPr>
      <w:bookmarkStart w:id="125" w:name="bookmark125"/>
      <w:bookmarkEnd w:id="125"/>
      <w:r>
        <w:rPr>
          <w:color w:val="000000"/>
          <w:spacing w:val="0"/>
          <w:w w:val="100"/>
          <w:position w:val="0"/>
          <w:shd w:val="clear" w:color="auto" w:fill="auto"/>
          <w:lang w:val="cs-CZ" w:eastAsia="cs-CZ" w:bidi="cs-CZ"/>
        </w:rPr>
        <w:t>Objednatel neposkytne zhotoviteli zálohu.</w:t>
      </w:r>
    </w:p>
    <w:p>
      <w:pPr>
        <w:pStyle w:val="Style9"/>
        <w:keepNext w:val="0"/>
        <w:keepLines w:val="0"/>
        <w:widowControl w:val="0"/>
        <w:numPr>
          <w:ilvl w:val="0"/>
          <w:numId w:val="11"/>
        </w:numPr>
        <w:shd w:val="clear" w:color="auto" w:fill="auto"/>
        <w:tabs>
          <w:tab w:pos="389" w:val="left"/>
        </w:tabs>
        <w:bidi w:val="0"/>
        <w:spacing w:before="0" w:after="120" w:line="240" w:lineRule="auto"/>
        <w:ind w:left="380" w:right="0" w:hanging="380"/>
        <w:jc w:val="both"/>
      </w:pPr>
      <w:bookmarkStart w:id="126" w:name="bookmark126"/>
      <w:bookmarkEnd w:id="126"/>
      <w:r>
        <w:rPr>
          <w:color w:val="000000"/>
          <w:spacing w:val="0"/>
          <w:w w:val="100"/>
          <w:position w:val="0"/>
          <w:shd w:val="clear" w:color="auto" w:fill="auto"/>
          <w:lang w:val="cs-CZ" w:eastAsia="cs-CZ" w:bidi="cs-CZ"/>
        </w:rPr>
        <w:t>Cena díla bude hrazena po dokončení, předání a převzetí díla bez vad a nedodělků. Fakturu je zhotovitel povinen prokazatelně doručit objednateli nejpozději do 7 pracovních dnů ode dne uskutečnění plnění včetně potvrzeného soupisu provedených prací.</w:t>
      </w:r>
    </w:p>
    <w:p>
      <w:pPr>
        <w:pStyle w:val="Style9"/>
        <w:keepNext w:val="0"/>
        <w:keepLines w:val="0"/>
        <w:widowControl w:val="0"/>
        <w:numPr>
          <w:ilvl w:val="0"/>
          <w:numId w:val="11"/>
        </w:numPr>
        <w:shd w:val="clear" w:color="auto" w:fill="auto"/>
        <w:tabs>
          <w:tab w:pos="389" w:val="left"/>
        </w:tabs>
        <w:bidi w:val="0"/>
        <w:spacing w:before="0" w:line="240" w:lineRule="auto"/>
        <w:ind w:left="0" w:right="0" w:firstLine="0"/>
        <w:jc w:val="both"/>
      </w:pPr>
      <w:bookmarkStart w:id="127" w:name="bookmark127"/>
      <w:bookmarkEnd w:id="127"/>
      <w:r>
        <w:rPr>
          <w:color w:val="000000"/>
          <w:spacing w:val="0"/>
          <w:w w:val="100"/>
          <w:position w:val="0"/>
          <w:shd w:val="clear" w:color="auto" w:fill="auto"/>
          <w:lang w:val="cs-CZ" w:eastAsia="cs-CZ" w:bidi="cs-CZ"/>
        </w:rPr>
        <w:t>Samostatně budou vystaveny faktury za případné vícepráce.</w:t>
      </w:r>
    </w:p>
    <w:p>
      <w:pPr>
        <w:pStyle w:val="Style9"/>
        <w:keepNext w:val="0"/>
        <w:keepLines w:val="0"/>
        <w:widowControl w:val="0"/>
        <w:numPr>
          <w:ilvl w:val="0"/>
          <w:numId w:val="11"/>
        </w:numPr>
        <w:shd w:val="clear" w:color="auto" w:fill="auto"/>
        <w:tabs>
          <w:tab w:pos="389" w:val="left"/>
        </w:tabs>
        <w:bidi w:val="0"/>
        <w:spacing w:before="0" w:line="240" w:lineRule="auto"/>
        <w:ind w:left="380" w:right="0" w:hanging="380"/>
        <w:jc w:val="both"/>
      </w:pPr>
      <w:bookmarkStart w:id="128" w:name="bookmark128"/>
      <w:bookmarkEnd w:id="128"/>
      <w:r>
        <w:rPr>
          <w:color w:val="000000"/>
          <w:spacing w:val="0"/>
          <w:w w:val="100"/>
          <w:position w:val="0"/>
          <w:shd w:val="clear" w:color="auto" w:fill="auto"/>
          <w:lang w:val="cs-CZ" w:eastAsia="cs-CZ" w:bidi="cs-CZ"/>
        </w:rPr>
        <w:t>Datem uskutečnění zdanitelného plnění bude po dokončení díla den předání a převzetí díla. Konečná faktura musí obsahovat celkovou smluvní cenu dokončeného díla.</w:t>
      </w:r>
    </w:p>
    <w:p>
      <w:pPr>
        <w:pStyle w:val="Style9"/>
        <w:keepNext w:val="0"/>
        <w:keepLines w:val="0"/>
        <w:widowControl w:val="0"/>
        <w:numPr>
          <w:ilvl w:val="0"/>
          <w:numId w:val="11"/>
        </w:numPr>
        <w:shd w:val="clear" w:color="auto" w:fill="auto"/>
        <w:tabs>
          <w:tab w:pos="360" w:val="left"/>
        </w:tabs>
        <w:bidi w:val="0"/>
        <w:spacing w:before="0" w:after="0" w:line="240" w:lineRule="auto"/>
        <w:ind w:left="380" w:right="0" w:hanging="380"/>
        <w:jc w:val="both"/>
      </w:pPr>
      <w:bookmarkStart w:id="129" w:name="bookmark129"/>
      <w:bookmarkEnd w:id="129"/>
      <w:r>
        <w:rPr>
          <w:color w:val="000000"/>
          <w:spacing w:val="0"/>
          <w:w w:val="100"/>
          <w:position w:val="0"/>
          <w:shd w:val="clear" w:color="auto" w:fill="auto"/>
          <w:lang w:val="cs-CZ" w:eastAsia="cs-CZ" w:bidi="cs-CZ"/>
        </w:rPr>
        <w:t>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pPr>
        <w:pStyle w:val="Style9"/>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Předat faktury lze i elektronicky na adresu:</w:t>
      </w:r>
    </w:p>
    <w:p>
      <w:pPr>
        <w:pStyle w:val="Style9"/>
        <w:keepNext w:val="0"/>
        <w:keepLines w:val="0"/>
        <w:widowControl w:val="0"/>
        <w:numPr>
          <w:ilvl w:val="0"/>
          <w:numId w:val="11"/>
        </w:numPr>
        <w:shd w:val="clear" w:color="auto" w:fill="auto"/>
        <w:tabs>
          <w:tab w:pos="360" w:val="left"/>
        </w:tabs>
        <w:bidi w:val="0"/>
        <w:spacing w:before="0" w:line="240" w:lineRule="auto"/>
        <w:ind w:left="380" w:right="0" w:hanging="380"/>
        <w:jc w:val="both"/>
      </w:pPr>
      <w:bookmarkStart w:id="130" w:name="bookmark130"/>
      <w:bookmarkEnd w:id="130"/>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pPr>
        <w:pStyle w:val="Style9"/>
        <w:keepNext w:val="0"/>
        <w:keepLines w:val="0"/>
        <w:widowControl w:val="0"/>
        <w:numPr>
          <w:ilvl w:val="0"/>
          <w:numId w:val="11"/>
        </w:numPr>
        <w:shd w:val="clear" w:color="auto" w:fill="auto"/>
        <w:tabs>
          <w:tab w:pos="360" w:val="left"/>
        </w:tabs>
        <w:bidi w:val="0"/>
        <w:spacing w:before="0" w:line="240" w:lineRule="auto"/>
        <w:ind w:left="0" w:right="0" w:firstLine="0"/>
        <w:jc w:val="both"/>
      </w:pPr>
      <w:bookmarkStart w:id="131" w:name="bookmark131"/>
      <w:bookmarkEnd w:id="131"/>
      <w:r>
        <w:rPr>
          <w:color w:val="000000"/>
          <w:spacing w:val="0"/>
          <w:w w:val="100"/>
          <w:position w:val="0"/>
          <w:shd w:val="clear" w:color="auto" w:fill="auto"/>
          <w:lang w:val="cs-CZ" w:eastAsia="cs-CZ" w:bidi="cs-CZ"/>
        </w:rPr>
        <w:t xml:space="preserve">Splatnost faktury je </w:t>
      </w:r>
      <w:r>
        <w:rPr>
          <w:b/>
          <w:bCs/>
          <w:color w:val="000000"/>
          <w:spacing w:val="0"/>
          <w:w w:val="100"/>
          <w:position w:val="0"/>
          <w:shd w:val="clear" w:color="auto" w:fill="auto"/>
          <w:lang w:val="cs-CZ" w:eastAsia="cs-CZ" w:bidi="cs-CZ"/>
        </w:rPr>
        <w:t xml:space="preserve">30 dnů </w:t>
      </w:r>
      <w:r>
        <w:rPr>
          <w:color w:val="000000"/>
          <w:spacing w:val="0"/>
          <w:w w:val="100"/>
          <w:position w:val="0"/>
          <w:shd w:val="clear" w:color="auto" w:fill="auto"/>
          <w:lang w:val="cs-CZ" w:eastAsia="cs-CZ" w:bidi="cs-CZ"/>
        </w:rPr>
        <w:t>od data doručení faktury objednateli.</w:t>
      </w:r>
    </w:p>
    <w:p>
      <w:pPr>
        <w:pStyle w:val="Style9"/>
        <w:keepNext w:val="0"/>
        <w:keepLines w:val="0"/>
        <w:widowControl w:val="0"/>
        <w:numPr>
          <w:ilvl w:val="0"/>
          <w:numId w:val="11"/>
        </w:numPr>
        <w:shd w:val="clear" w:color="auto" w:fill="auto"/>
        <w:tabs>
          <w:tab w:pos="360" w:val="left"/>
        </w:tabs>
        <w:bidi w:val="0"/>
        <w:spacing w:before="0" w:line="240" w:lineRule="auto"/>
        <w:ind w:left="380" w:right="0" w:hanging="380"/>
        <w:jc w:val="both"/>
      </w:pPr>
      <w:bookmarkStart w:id="132" w:name="bookmark132"/>
      <w:bookmarkEnd w:id="132"/>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9"/>
        <w:keepNext w:val="0"/>
        <w:keepLines w:val="0"/>
        <w:widowControl w:val="0"/>
        <w:numPr>
          <w:ilvl w:val="0"/>
          <w:numId w:val="13"/>
        </w:numPr>
        <w:shd w:val="clear" w:color="auto" w:fill="auto"/>
        <w:tabs>
          <w:tab w:pos="360" w:val="left"/>
        </w:tabs>
        <w:bidi w:val="0"/>
        <w:spacing w:before="0" w:line="240" w:lineRule="auto"/>
        <w:ind w:left="380" w:right="0" w:hanging="380"/>
        <w:jc w:val="both"/>
      </w:pPr>
      <w:bookmarkStart w:id="133" w:name="bookmark133"/>
      <w:bookmarkEnd w:id="133"/>
      <w:r>
        <w:rPr>
          <w:color w:val="000000"/>
          <w:spacing w:val="0"/>
          <w:w w:val="100"/>
          <w:position w:val="0"/>
          <w:shd w:val="clear" w:color="auto" w:fill="auto"/>
          <w:lang w:val="cs-CZ" w:eastAsia="cs-CZ" w:bidi="cs-CZ"/>
        </w:rPr>
        <w:t>Pokud bude zhotovitel v prodlení proti termínu předání a převzetí dokončeného díla sjednaného dle čl. II. odst. 1. písm. c) této smlouvy, je povinen zaplatit objednateli smluvní pokutu ve výši 0,2 % z ceny díla bez DPH dle čl. III. této smlouvy za každý i započatý kalendářní den prodlení.</w:t>
      </w:r>
    </w:p>
    <w:p>
      <w:pPr>
        <w:pStyle w:val="Style9"/>
        <w:keepNext w:val="0"/>
        <w:keepLines w:val="0"/>
        <w:widowControl w:val="0"/>
        <w:numPr>
          <w:ilvl w:val="0"/>
          <w:numId w:val="13"/>
        </w:numPr>
        <w:shd w:val="clear" w:color="auto" w:fill="auto"/>
        <w:tabs>
          <w:tab w:pos="360" w:val="left"/>
        </w:tabs>
        <w:bidi w:val="0"/>
        <w:spacing w:before="0" w:after="400" w:line="240" w:lineRule="auto"/>
        <w:ind w:left="380" w:right="0" w:hanging="380"/>
        <w:jc w:val="both"/>
      </w:pPr>
      <w:bookmarkStart w:id="134" w:name="bookmark134"/>
      <w:bookmarkEnd w:id="134"/>
      <w:r>
        <w:rPr>
          <w:color w:val="000000"/>
          <w:spacing w:val="0"/>
          <w:w w:val="100"/>
          <w:position w:val="0"/>
          <w:shd w:val="clear" w:color="auto" w:fill="auto"/>
          <w:lang w:val="cs-CZ" w:eastAsia="cs-CZ" w:bidi="cs-CZ"/>
        </w:rPr>
        <w:t>Pokud bude objednatel v prodlení s úhradou oprávněně vystavené faktury proti sjednanému termínu, je povinen zaplatit zhotoviteli úrok z prodlení ve výši 0,05 % z dlužné částky za každý i započatý kalendářní den prodlení.</w:t>
      </w:r>
    </w:p>
    <w:p>
      <w:pPr>
        <w:pStyle w:val="Style9"/>
        <w:keepNext w:val="0"/>
        <w:keepLines w:val="0"/>
        <w:widowControl w:val="0"/>
        <w:numPr>
          <w:ilvl w:val="0"/>
          <w:numId w:val="13"/>
        </w:numPr>
        <w:shd w:val="clear" w:color="auto" w:fill="auto"/>
        <w:tabs>
          <w:tab w:pos="360" w:val="left"/>
        </w:tabs>
        <w:bidi w:val="0"/>
        <w:spacing w:before="0" w:line="240" w:lineRule="auto"/>
        <w:ind w:left="380" w:right="0" w:hanging="380"/>
        <w:jc w:val="both"/>
      </w:pPr>
      <w:bookmarkStart w:id="135" w:name="bookmark135"/>
      <w:bookmarkEnd w:id="135"/>
      <w:r>
        <w:rPr>
          <w:color w:val="000000"/>
          <w:spacing w:val="0"/>
          <w:w w:val="100"/>
          <w:position w:val="0"/>
          <w:shd w:val="clear" w:color="auto" w:fill="auto"/>
          <w:lang w:val="cs-CZ" w:eastAsia="cs-CZ" w:bidi="cs-CZ"/>
        </w:rPr>
        <w:t>Smluvní pokuta pro případ prodlení s odstraněním reklamované vady v dohodnutém termínu činí 1.000,- Kč za každý i započatý kalendářní den a vadu až do doby jejího odstranění.</w:t>
      </w:r>
    </w:p>
    <w:p>
      <w:pPr>
        <w:pStyle w:val="Style9"/>
        <w:keepNext w:val="0"/>
        <w:keepLines w:val="0"/>
        <w:widowControl w:val="0"/>
        <w:numPr>
          <w:ilvl w:val="0"/>
          <w:numId w:val="13"/>
        </w:numPr>
        <w:shd w:val="clear" w:color="auto" w:fill="auto"/>
        <w:tabs>
          <w:tab w:pos="360" w:val="left"/>
        </w:tabs>
        <w:bidi w:val="0"/>
        <w:spacing w:before="0" w:after="400" w:line="240" w:lineRule="auto"/>
        <w:ind w:left="380" w:right="0" w:hanging="380"/>
        <w:jc w:val="both"/>
      </w:pPr>
      <w:bookmarkStart w:id="136" w:name="bookmark136"/>
      <w:bookmarkEnd w:id="136"/>
      <w:r>
        <w:rPr>
          <w:color w:val="000000"/>
          <w:spacing w:val="0"/>
          <w:w w:val="100"/>
          <w:position w:val="0"/>
          <w:shd w:val="clear" w:color="auto" w:fill="auto"/>
          <w:lang w:val="cs-CZ" w:eastAsia="cs-CZ" w:bidi="cs-CZ"/>
        </w:rPr>
        <w:t>Sankce za porušení předpisů BOZP. Smluvní pokuta pro případ závažného a opakovaného porušení bezpečnostních předpisů při realizaci díla činí 10 000,- Kč za každý případ.</w:t>
      </w:r>
    </w:p>
    <w:p>
      <w:pPr>
        <w:pStyle w:val="Style9"/>
        <w:keepNext w:val="0"/>
        <w:keepLines w:val="0"/>
        <w:widowControl w:val="0"/>
        <w:numPr>
          <w:ilvl w:val="0"/>
          <w:numId w:val="13"/>
        </w:numPr>
        <w:shd w:val="clear" w:color="auto" w:fill="auto"/>
        <w:tabs>
          <w:tab w:pos="360" w:val="left"/>
        </w:tabs>
        <w:bidi w:val="0"/>
        <w:spacing w:before="0" w:line="240" w:lineRule="auto"/>
        <w:ind w:left="380" w:right="0" w:hanging="380"/>
        <w:jc w:val="both"/>
      </w:pPr>
      <w:bookmarkStart w:id="137" w:name="bookmark137"/>
      <w:bookmarkEnd w:id="137"/>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činí 1.000,- Kč za každý případ.</w:t>
      </w:r>
    </w:p>
    <w:p>
      <w:pPr>
        <w:pStyle w:val="Style9"/>
        <w:keepNext w:val="0"/>
        <w:keepLines w:val="0"/>
        <w:widowControl w:val="0"/>
        <w:numPr>
          <w:ilvl w:val="0"/>
          <w:numId w:val="13"/>
        </w:numPr>
        <w:shd w:val="clear" w:color="auto" w:fill="auto"/>
        <w:tabs>
          <w:tab w:pos="360" w:val="left"/>
        </w:tabs>
        <w:bidi w:val="0"/>
        <w:spacing w:before="0" w:line="240" w:lineRule="auto"/>
        <w:ind w:left="380" w:right="0" w:hanging="380"/>
        <w:jc w:val="both"/>
      </w:pPr>
      <w:bookmarkStart w:id="138" w:name="bookmark138"/>
      <w:bookmarkEnd w:id="138"/>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9"/>
        <w:keepNext w:val="0"/>
        <w:keepLines w:val="0"/>
        <w:widowControl w:val="0"/>
        <w:numPr>
          <w:ilvl w:val="0"/>
          <w:numId w:val="13"/>
        </w:numPr>
        <w:shd w:val="clear" w:color="auto" w:fill="auto"/>
        <w:tabs>
          <w:tab w:pos="360" w:val="left"/>
        </w:tabs>
        <w:bidi w:val="0"/>
        <w:spacing w:before="0" w:line="240" w:lineRule="auto"/>
        <w:ind w:left="380" w:right="0" w:hanging="380"/>
        <w:jc w:val="both"/>
      </w:pPr>
      <w:bookmarkStart w:id="139" w:name="bookmark139"/>
      <w:bookmarkEnd w:id="139"/>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9"/>
        <w:keepNext w:val="0"/>
        <w:keepLines w:val="0"/>
        <w:widowControl w:val="0"/>
        <w:numPr>
          <w:ilvl w:val="0"/>
          <w:numId w:val="13"/>
        </w:numPr>
        <w:shd w:val="clear" w:color="auto" w:fill="auto"/>
        <w:tabs>
          <w:tab w:pos="360" w:val="left"/>
        </w:tabs>
        <w:bidi w:val="0"/>
        <w:spacing w:before="0" w:line="240" w:lineRule="auto"/>
        <w:ind w:left="380" w:right="0" w:hanging="380"/>
        <w:jc w:val="both"/>
        <w:sectPr>
          <w:headerReference w:type="default" r:id="rId5"/>
          <w:footerReference w:type="default" r:id="rId6"/>
          <w:footnotePr>
            <w:pos w:val="pageBottom"/>
            <w:numFmt w:val="decimal"/>
            <w:numRestart w:val="continuous"/>
          </w:footnotePr>
          <w:pgSz w:w="11909" w:h="16838"/>
          <w:pgMar w:top="1445" w:left="1391" w:right="1387" w:bottom="1656" w:header="0" w:footer="3" w:gutter="0"/>
          <w:pgNumType w:start="1"/>
          <w:cols w:space="720"/>
          <w:noEndnote/>
          <w:rtlGutter w:val="0"/>
          <w:docGrid w:linePitch="360"/>
        </w:sectPr>
      </w:pPr>
      <w:bookmarkStart w:id="140" w:name="bookmark140"/>
      <w:bookmarkEnd w:id="140"/>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9"/>
        <w:keepNext w:val="0"/>
        <w:keepLines w:val="0"/>
        <w:widowControl w:val="0"/>
        <w:numPr>
          <w:ilvl w:val="0"/>
          <w:numId w:val="13"/>
        </w:numPr>
        <w:shd w:val="clear" w:color="auto" w:fill="auto"/>
        <w:tabs>
          <w:tab w:pos="382" w:val="left"/>
        </w:tabs>
        <w:bidi w:val="0"/>
        <w:spacing w:before="0" w:line="240" w:lineRule="auto"/>
        <w:ind w:left="380" w:right="0" w:hanging="380"/>
        <w:jc w:val="both"/>
      </w:pPr>
      <w:bookmarkStart w:id="141" w:name="bookmark141"/>
      <w:bookmarkEnd w:id="141"/>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9"/>
        <w:keepNext w:val="0"/>
        <w:keepLines w:val="0"/>
        <w:widowControl w:val="0"/>
        <w:numPr>
          <w:ilvl w:val="0"/>
          <w:numId w:val="13"/>
        </w:numPr>
        <w:shd w:val="clear" w:color="auto" w:fill="auto"/>
        <w:tabs>
          <w:tab w:pos="502" w:val="left"/>
        </w:tabs>
        <w:bidi w:val="0"/>
        <w:spacing w:before="0" w:after="460" w:line="240" w:lineRule="auto"/>
        <w:ind w:left="380" w:right="0" w:hanging="380"/>
        <w:jc w:val="both"/>
      </w:pPr>
      <w:bookmarkStart w:id="142" w:name="bookmark142"/>
      <w:bookmarkEnd w:id="142"/>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 ZAJIŠTĚNÍ ZÁVAZKU, ZÁRUKA</w:t>
      </w:r>
    </w:p>
    <w:p>
      <w:pPr>
        <w:pStyle w:val="Style9"/>
        <w:keepNext w:val="0"/>
        <w:keepLines w:val="0"/>
        <w:widowControl w:val="0"/>
        <w:numPr>
          <w:ilvl w:val="0"/>
          <w:numId w:val="15"/>
        </w:numPr>
        <w:shd w:val="clear" w:color="auto" w:fill="auto"/>
        <w:tabs>
          <w:tab w:pos="382" w:val="left"/>
        </w:tabs>
        <w:bidi w:val="0"/>
        <w:spacing w:before="0" w:after="0" w:line="240" w:lineRule="auto"/>
        <w:ind w:left="0" w:right="0" w:firstLine="0"/>
        <w:jc w:val="both"/>
      </w:pPr>
      <w:bookmarkStart w:id="143" w:name="bookmark143"/>
      <w:bookmarkEnd w:id="143"/>
      <w:r>
        <w:rPr>
          <w:color w:val="000000"/>
          <w:spacing w:val="0"/>
          <w:w w:val="100"/>
          <w:position w:val="0"/>
          <w:shd w:val="clear" w:color="auto" w:fill="auto"/>
          <w:lang w:val="cs-CZ" w:eastAsia="cs-CZ" w:bidi="cs-CZ"/>
        </w:rPr>
        <w:t>Dílo bude předáno až po řádném a úplném provedení díla.</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9"/>
        <w:keepNext w:val="0"/>
        <w:keepLines w:val="0"/>
        <w:widowControl w:val="0"/>
        <w:numPr>
          <w:ilvl w:val="0"/>
          <w:numId w:val="17"/>
        </w:numPr>
        <w:shd w:val="clear" w:color="auto" w:fill="auto"/>
        <w:tabs>
          <w:tab w:pos="973" w:val="left"/>
        </w:tabs>
        <w:bidi w:val="0"/>
        <w:spacing w:before="0" w:after="100" w:line="240" w:lineRule="auto"/>
        <w:ind w:left="0" w:right="0" w:firstLine="380"/>
        <w:jc w:val="both"/>
      </w:pPr>
      <w:bookmarkStart w:id="144" w:name="bookmark144"/>
      <w:bookmarkEnd w:id="144"/>
      <w:r>
        <w:rPr>
          <w:color w:val="000000"/>
          <w:spacing w:val="0"/>
          <w:w w:val="100"/>
          <w:position w:val="0"/>
          <w:shd w:val="clear" w:color="auto" w:fill="auto"/>
          <w:lang w:val="cs-CZ" w:eastAsia="cs-CZ" w:bidi="cs-CZ"/>
        </w:rPr>
        <w:t>soupis zjištěných vad a nedodělků</w:t>
      </w:r>
    </w:p>
    <w:p>
      <w:pPr>
        <w:pStyle w:val="Style9"/>
        <w:keepNext w:val="0"/>
        <w:keepLines w:val="0"/>
        <w:widowControl w:val="0"/>
        <w:numPr>
          <w:ilvl w:val="0"/>
          <w:numId w:val="17"/>
        </w:numPr>
        <w:shd w:val="clear" w:color="auto" w:fill="auto"/>
        <w:tabs>
          <w:tab w:pos="973" w:val="left"/>
        </w:tabs>
        <w:bidi w:val="0"/>
        <w:spacing w:before="0" w:after="100" w:line="240" w:lineRule="auto"/>
        <w:ind w:left="1020" w:right="0" w:hanging="600"/>
        <w:jc w:val="both"/>
      </w:pPr>
      <w:bookmarkStart w:id="145" w:name="bookmark145"/>
      <w:bookmarkEnd w:id="145"/>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9"/>
        <w:keepNext w:val="0"/>
        <w:keepLines w:val="0"/>
        <w:widowControl w:val="0"/>
        <w:numPr>
          <w:ilvl w:val="0"/>
          <w:numId w:val="17"/>
        </w:numPr>
        <w:shd w:val="clear" w:color="auto" w:fill="auto"/>
        <w:tabs>
          <w:tab w:pos="973" w:val="left"/>
        </w:tabs>
        <w:bidi w:val="0"/>
        <w:spacing w:before="0" w:after="100" w:line="240" w:lineRule="auto"/>
        <w:ind w:left="1020" w:right="0" w:hanging="600"/>
        <w:jc w:val="both"/>
      </w:pPr>
      <w:bookmarkStart w:id="146" w:name="bookmark146"/>
      <w:bookmarkEnd w:id="146"/>
      <w:r>
        <w:rPr>
          <w:color w:val="000000"/>
          <w:spacing w:val="0"/>
          <w:w w:val="100"/>
          <w:position w:val="0"/>
          <w:shd w:val="clear" w:color="auto" w:fill="auto"/>
          <w:lang w:val="cs-CZ" w:eastAsia="cs-CZ" w:bidi="cs-CZ"/>
        </w:rPr>
        <w:t>dohodu o zpřístupnění díla nebo jeho částí dodavateli za účelem odstranění vad a nedodělků.</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9"/>
        <w:keepNext w:val="0"/>
        <w:keepLines w:val="0"/>
        <w:widowControl w:val="0"/>
        <w:numPr>
          <w:ilvl w:val="0"/>
          <w:numId w:val="15"/>
        </w:numPr>
        <w:shd w:val="clear" w:color="auto" w:fill="auto"/>
        <w:tabs>
          <w:tab w:pos="382" w:val="left"/>
        </w:tabs>
        <w:bidi w:val="0"/>
        <w:spacing w:before="0" w:line="240" w:lineRule="auto"/>
        <w:ind w:left="380" w:right="0" w:hanging="380"/>
        <w:jc w:val="both"/>
      </w:pPr>
      <w:bookmarkStart w:id="147" w:name="bookmark147"/>
      <w:bookmarkEnd w:id="147"/>
      <w:r>
        <w:rPr>
          <w:color w:val="000000"/>
          <w:spacing w:val="0"/>
          <w:w w:val="100"/>
          <w:position w:val="0"/>
          <w:shd w:val="clear" w:color="auto" w:fill="auto"/>
          <w:lang w:val="cs-CZ" w:eastAsia="cs-CZ" w:bidi="cs-CZ"/>
        </w:rPr>
        <w:t>Zhotovitel je povinen nejpozději do 14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30 dnů ode dne obdržení reklamace, a to bez ohledu na to, zda zhotovitel reklamaci uznává či neuznává. Nestanoví-li zhotovitel uvedený termín, pak platí lhůta 30 dnů ode dne obdržení reklamace. Současně zhotovitel písemně navrhne, do kterého termínu vadu odstraní.</w:t>
      </w:r>
    </w:p>
    <w:p>
      <w:pPr>
        <w:pStyle w:val="Style9"/>
        <w:keepNext w:val="0"/>
        <w:keepLines w:val="0"/>
        <w:widowControl w:val="0"/>
        <w:numPr>
          <w:ilvl w:val="0"/>
          <w:numId w:val="15"/>
        </w:numPr>
        <w:shd w:val="clear" w:color="auto" w:fill="auto"/>
        <w:tabs>
          <w:tab w:pos="402" w:val="left"/>
        </w:tabs>
        <w:bidi w:val="0"/>
        <w:spacing w:before="0" w:after="460" w:line="240" w:lineRule="auto"/>
        <w:ind w:left="380" w:right="0" w:hanging="380"/>
        <w:jc w:val="both"/>
      </w:pPr>
      <w:bookmarkStart w:id="148" w:name="bookmark148"/>
      <w:bookmarkEnd w:id="148"/>
      <w:r>
        <w:rPr>
          <w:color w:val="000000"/>
          <w:spacing w:val="0"/>
          <w:w w:val="100"/>
          <w:position w:val="0"/>
          <w:shd w:val="clear" w:color="auto" w:fill="auto"/>
          <w:lang w:val="cs-CZ" w:eastAsia="cs-CZ" w:bidi="cs-CZ"/>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9"/>
        <w:keepNext w:val="0"/>
        <w:keepLines w:val="0"/>
        <w:widowControl w:val="0"/>
        <w:numPr>
          <w:ilvl w:val="0"/>
          <w:numId w:val="19"/>
        </w:numPr>
        <w:shd w:val="clear" w:color="auto" w:fill="auto"/>
        <w:tabs>
          <w:tab w:pos="382" w:val="left"/>
        </w:tabs>
        <w:bidi w:val="0"/>
        <w:spacing w:before="0" w:line="240" w:lineRule="auto"/>
        <w:ind w:left="380" w:right="0" w:hanging="380"/>
        <w:jc w:val="both"/>
      </w:pPr>
      <w:bookmarkStart w:id="149" w:name="bookmark149"/>
      <w:bookmarkEnd w:id="149"/>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9"/>
        <w:keepNext w:val="0"/>
        <w:keepLines w:val="0"/>
        <w:widowControl w:val="0"/>
        <w:numPr>
          <w:ilvl w:val="0"/>
          <w:numId w:val="19"/>
        </w:numPr>
        <w:shd w:val="clear" w:color="auto" w:fill="auto"/>
        <w:tabs>
          <w:tab w:pos="382" w:val="left"/>
        </w:tabs>
        <w:bidi w:val="0"/>
        <w:spacing w:before="0" w:after="100" w:line="240" w:lineRule="auto"/>
        <w:ind w:left="0" w:right="0" w:firstLine="0"/>
        <w:jc w:val="both"/>
      </w:pPr>
      <w:bookmarkStart w:id="150" w:name="bookmark150"/>
      <w:bookmarkStart w:id="151" w:name="bookmark151"/>
      <w:bookmarkEnd w:id="150"/>
      <w:r>
        <w:rPr>
          <w:color w:val="000000"/>
          <w:spacing w:val="0"/>
          <w:w w:val="100"/>
          <w:position w:val="0"/>
          <w:shd w:val="clear" w:color="auto" w:fill="auto"/>
          <w:lang w:val="cs-CZ" w:eastAsia="cs-CZ" w:bidi="cs-CZ"/>
        </w:rPr>
        <w:t>Uplatněním nároku na zaplacení smluvní pokuty ani jejím skutečným uhrazením</w:t>
      </w:r>
      <w:bookmarkEnd w:id="151"/>
    </w:p>
    <w:p>
      <w:pPr>
        <w:pStyle w:val="Style9"/>
        <w:keepNext w:val="0"/>
        <w:keepLines w:val="0"/>
        <w:widowControl w:val="0"/>
        <w:shd w:val="clear" w:color="auto" w:fill="auto"/>
        <w:bidi w:val="0"/>
        <w:spacing w:before="0" w:after="100" w:line="240" w:lineRule="auto"/>
        <w:ind w:left="0" w:right="0" w:firstLine="0"/>
        <w:jc w:val="right"/>
        <w:sectPr>
          <w:headerReference w:type="default" r:id="rId7"/>
          <w:footerReference w:type="default" r:id="rId8"/>
          <w:footnotePr>
            <w:pos w:val="pageBottom"/>
            <w:numFmt w:val="decimal"/>
            <w:numRestart w:val="continuous"/>
          </w:footnotePr>
          <w:pgSz w:w="11909" w:h="16838"/>
          <w:pgMar w:top="1464" w:left="1394" w:right="1384" w:bottom="1152" w:header="0" w:footer="724" w:gutter="0"/>
          <w:cols w:space="720"/>
          <w:noEndnote/>
          <w:rtlGutter w:val="0"/>
          <w:docGrid w:linePitch="360"/>
        </w:sectPr>
      </w:pPr>
      <w:bookmarkStart w:id="152" w:name="bookmark152"/>
      <w:r>
        <w:rPr>
          <w:color w:val="000000"/>
          <w:spacing w:val="0"/>
          <w:w w:val="100"/>
          <w:position w:val="0"/>
          <w:shd w:val="clear" w:color="auto" w:fill="auto"/>
          <w:lang w:val="cs-CZ" w:eastAsia="cs-CZ" w:bidi="cs-CZ"/>
        </w:rPr>
        <w:t xml:space="preserve">Stránka </w:t>
      </w:r>
      <w:r>
        <w:rPr>
          <w:b/>
          <w:bCs/>
          <w:color w:val="000000"/>
          <w:spacing w:val="0"/>
          <w:w w:val="100"/>
          <w:position w:val="0"/>
          <w:shd w:val="clear" w:color="auto" w:fill="auto"/>
          <w:lang w:val="cs-CZ" w:eastAsia="cs-CZ" w:bidi="cs-CZ"/>
        </w:rPr>
        <w:t xml:space="preserve">5 </w:t>
      </w:r>
      <w:r>
        <w:rPr>
          <w:color w:val="000000"/>
          <w:spacing w:val="0"/>
          <w:w w:val="100"/>
          <w:position w:val="0"/>
          <w:shd w:val="clear" w:color="auto" w:fill="auto"/>
          <w:lang w:val="cs-CZ" w:eastAsia="cs-CZ" w:bidi="cs-CZ"/>
        </w:rPr>
        <w:t xml:space="preserve">z </w:t>
      </w:r>
      <w:r>
        <w:rPr>
          <w:b/>
          <w:bCs/>
          <w:color w:val="000000"/>
          <w:spacing w:val="0"/>
          <w:w w:val="100"/>
          <w:position w:val="0"/>
          <w:shd w:val="clear" w:color="auto" w:fill="auto"/>
          <w:lang w:val="cs-CZ" w:eastAsia="cs-CZ" w:bidi="cs-CZ"/>
        </w:rPr>
        <w:t>11</w:t>
      </w:r>
      <w:bookmarkEnd w:id="152"/>
    </w:p>
    <w:p>
      <w:pPr>
        <w:pStyle w:val="Style9"/>
        <w:keepNext w:val="0"/>
        <w:keepLines w:val="0"/>
        <w:widowControl w:val="0"/>
        <w:shd w:val="clear" w:color="auto" w:fill="auto"/>
        <w:bidi w:val="0"/>
        <w:spacing w:before="0" w:after="400" w:line="240" w:lineRule="auto"/>
        <w:ind w:left="380" w:right="0" w:firstLine="0"/>
        <w:jc w:val="both"/>
      </w:pPr>
      <w:r>
        <w:rPr>
          <w:color w:val="000000"/>
          <w:spacing w:val="0"/>
          <w:w w:val="100"/>
          <w:position w:val="0"/>
          <w:shd w:val="clear" w:color="auto" w:fill="auto"/>
          <w:lang w:val="cs-CZ" w:eastAsia="cs-CZ" w:bidi="cs-CZ"/>
        </w:rPr>
        <w:t>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9"/>
        <w:keepNext w:val="0"/>
        <w:keepLines w:val="0"/>
        <w:widowControl w:val="0"/>
        <w:numPr>
          <w:ilvl w:val="0"/>
          <w:numId w:val="21"/>
        </w:numPr>
        <w:shd w:val="clear" w:color="auto" w:fill="auto"/>
        <w:tabs>
          <w:tab w:pos="358" w:val="left"/>
        </w:tabs>
        <w:bidi w:val="0"/>
        <w:spacing w:before="0" w:line="240" w:lineRule="auto"/>
        <w:ind w:left="380" w:right="0" w:hanging="380"/>
        <w:jc w:val="both"/>
      </w:pPr>
      <w:bookmarkStart w:id="153" w:name="bookmark153"/>
      <w:bookmarkEnd w:id="153"/>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9"/>
        <w:keepNext w:val="0"/>
        <w:keepLines w:val="0"/>
        <w:widowControl w:val="0"/>
        <w:numPr>
          <w:ilvl w:val="0"/>
          <w:numId w:val="21"/>
        </w:numPr>
        <w:shd w:val="clear" w:color="auto" w:fill="auto"/>
        <w:tabs>
          <w:tab w:pos="358" w:val="left"/>
        </w:tabs>
        <w:bidi w:val="0"/>
        <w:spacing w:before="0" w:line="240" w:lineRule="auto"/>
        <w:ind w:left="380" w:right="0" w:hanging="380"/>
        <w:jc w:val="both"/>
      </w:pPr>
      <w:bookmarkStart w:id="154" w:name="bookmark154"/>
      <w:bookmarkEnd w:id="154"/>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9"/>
        <w:keepNext w:val="0"/>
        <w:keepLines w:val="0"/>
        <w:widowControl w:val="0"/>
        <w:numPr>
          <w:ilvl w:val="0"/>
          <w:numId w:val="21"/>
        </w:numPr>
        <w:shd w:val="clear" w:color="auto" w:fill="auto"/>
        <w:tabs>
          <w:tab w:pos="358" w:val="left"/>
        </w:tabs>
        <w:bidi w:val="0"/>
        <w:spacing w:before="0" w:line="240" w:lineRule="auto"/>
        <w:ind w:left="380" w:right="0" w:hanging="380"/>
        <w:jc w:val="both"/>
      </w:pPr>
      <w:bookmarkStart w:id="155" w:name="bookmark155"/>
      <w:bookmarkEnd w:id="155"/>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w:t>
      </w:r>
    </w:p>
    <w:p>
      <w:pPr>
        <w:pStyle w:val="Style2"/>
        <w:keepNext/>
        <w:keepLines/>
        <w:widowControl w:val="0"/>
        <w:numPr>
          <w:ilvl w:val="0"/>
          <w:numId w:val="21"/>
        </w:numPr>
        <w:shd w:val="clear" w:color="auto" w:fill="auto"/>
        <w:tabs>
          <w:tab w:pos="358" w:val="left"/>
        </w:tabs>
        <w:bidi w:val="0"/>
        <w:spacing w:before="0" w:after="520" w:line="240" w:lineRule="auto"/>
        <w:ind w:right="0"/>
        <w:jc w:val="both"/>
      </w:pPr>
      <w:bookmarkStart w:id="156" w:name="bookmark156"/>
      <w:bookmarkStart w:id="157" w:name="bookmark157"/>
      <w:bookmarkStart w:id="158" w:name="bookmark158"/>
      <w:bookmarkStart w:id="159" w:name="bookmark159"/>
      <w:bookmarkEnd w:id="158"/>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w:t>
      </w:r>
      <w:bookmarkEnd w:id="156"/>
      <w:bookmarkEnd w:id="157"/>
      <w:bookmarkEnd w:id="159"/>
    </w:p>
    <w:p>
      <w:pPr>
        <w:pStyle w:val="Style2"/>
        <w:keepNext/>
        <w:keepLines/>
        <w:widowControl w:val="0"/>
        <w:shd w:val="clear" w:color="auto" w:fill="auto"/>
        <w:bidi w:val="0"/>
        <w:spacing w:before="0" w:after="60" w:line="240" w:lineRule="auto"/>
        <w:ind w:left="0" w:right="0" w:firstLine="0"/>
        <w:jc w:val="center"/>
      </w:pPr>
      <w:bookmarkStart w:id="160" w:name="bookmark160"/>
      <w:bookmarkStart w:id="161" w:name="bookmark161"/>
      <w:bookmarkStart w:id="162" w:name="bookmark162"/>
      <w:r>
        <w:rPr>
          <w:b/>
          <w:bCs/>
          <w:color w:val="000000"/>
          <w:spacing w:val="0"/>
          <w:w w:val="100"/>
          <w:position w:val="0"/>
          <w:shd w:val="clear" w:color="auto" w:fill="auto"/>
          <w:lang w:val="cs-CZ" w:eastAsia="cs-CZ" w:bidi="cs-CZ"/>
        </w:rPr>
        <w:t>Čl. IX. ZÁVĚREČNÁ USTANOVENÍ</w:t>
      </w:r>
      <w:bookmarkEnd w:id="160"/>
      <w:bookmarkEnd w:id="161"/>
      <w:bookmarkEnd w:id="162"/>
    </w:p>
    <w:p>
      <w:pPr>
        <w:pStyle w:val="Style9"/>
        <w:keepNext w:val="0"/>
        <w:keepLines w:val="0"/>
        <w:widowControl w:val="0"/>
        <w:numPr>
          <w:ilvl w:val="0"/>
          <w:numId w:val="23"/>
        </w:numPr>
        <w:shd w:val="clear" w:color="auto" w:fill="auto"/>
        <w:tabs>
          <w:tab w:pos="358" w:val="left"/>
        </w:tabs>
        <w:bidi w:val="0"/>
        <w:spacing w:before="0" w:after="60" w:line="240" w:lineRule="auto"/>
        <w:ind w:left="380" w:right="0" w:hanging="380"/>
        <w:jc w:val="both"/>
      </w:pPr>
      <w:bookmarkStart w:id="163" w:name="bookmark163"/>
      <w:bookmarkEnd w:id="163"/>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 formou číslovaných dodatků, podepsaných oběma smluvními stranami.</w:t>
      </w:r>
    </w:p>
    <w:p>
      <w:pPr>
        <w:pStyle w:val="Style9"/>
        <w:keepNext w:val="0"/>
        <w:keepLines w:val="0"/>
        <w:widowControl w:val="0"/>
        <w:numPr>
          <w:ilvl w:val="0"/>
          <w:numId w:val="23"/>
        </w:numPr>
        <w:shd w:val="clear" w:color="auto" w:fill="auto"/>
        <w:tabs>
          <w:tab w:pos="358" w:val="left"/>
        </w:tabs>
        <w:bidi w:val="0"/>
        <w:spacing w:before="0" w:after="60" w:line="240" w:lineRule="auto"/>
        <w:ind w:left="380" w:right="0" w:hanging="380"/>
        <w:jc w:val="both"/>
      </w:pPr>
      <w:bookmarkStart w:id="164" w:name="bookmark164"/>
      <w:bookmarkEnd w:id="164"/>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9"/>
        <w:keepNext w:val="0"/>
        <w:keepLines w:val="0"/>
        <w:widowControl w:val="0"/>
        <w:numPr>
          <w:ilvl w:val="0"/>
          <w:numId w:val="23"/>
        </w:numPr>
        <w:shd w:val="clear" w:color="auto" w:fill="auto"/>
        <w:tabs>
          <w:tab w:pos="358" w:val="left"/>
        </w:tabs>
        <w:bidi w:val="0"/>
        <w:spacing w:before="0" w:after="60" w:line="240" w:lineRule="auto"/>
        <w:ind w:left="380" w:right="0" w:hanging="380"/>
        <w:jc w:val="both"/>
      </w:pPr>
      <w:bookmarkStart w:id="165" w:name="bookmark165"/>
      <w:bookmarkEnd w:id="165"/>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2"/>
        <w:keepNext/>
        <w:keepLines/>
        <w:widowControl w:val="0"/>
        <w:numPr>
          <w:ilvl w:val="0"/>
          <w:numId w:val="25"/>
        </w:numPr>
        <w:shd w:val="clear" w:color="auto" w:fill="auto"/>
        <w:tabs>
          <w:tab w:pos="1174" w:val="left"/>
        </w:tabs>
        <w:bidi w:val="0"/>
        <w:spacing w:before="0" w:after="0" w:line="240" w:lineRule="auto"/>
        <w:ind w:left="1160" w:right="0" w:hanging="360"/>
        <w:jc w:val="both"/>
      </w:pPr>
      <w:bookmarkStart w:id="166" w:name="bookmark166"/>
      <w:bookmarkStart w:id="167" w:name="bookmark167"/>
      <w:bookmarkStart w:id="168" w:name="bookmark168"/>
      <w:bookmarkStart w:id="169" w:name="bookmark169"/>
      <w:bookmarkEnd w:id="168"/>
      <w:r>
        <w:rPr>
          <w:color w:val="000000"/>
          <w:spacing w:val="0"/>
          <w:w w:val="100"/>
          <w:position w:val="0"/>
          <w:shd w:val="clear" w:color="auto" w:fill="auto"/>
          <w:lang w:val="cs-CZ" w:eastAsia="cs-CZ" w:bidi="cs-CZ"/>
        </w:rPr>
        <w:t>prodlení zhotovitele o více než 30 kalendářních dnů oproti lhůtám a termínům ujednaným v čl. II. odst.1 této smlouvy,</w:t>
      </w:r>
      <w:bookmarkEnd w:id="166"/>
      <w:bookmarkEnd w:id="167"/>
      <w:bookmarkEnd w:id="169"/>
    </w:p>
    <w:p>
      <w:pPr>
        <w:pStyle w:val="Style2"/>
        <w:keepNext/>
        <w:keepLines/>
        <w:widowControl w:val="0"/>
        <w:numPr>
          <w:ilvl w:val="0"/>
          <w:numId w:val="25"/>
        </w:numPr>
        <w:shd w:val="clear" w:color="auto" w:fill="auto"/>
        <w:tabs>
          <w:tab w:pos="1174" w:val="left"/>
        </w:tabs>
        <w:bidi w:val="0"/>
        <w:spacing w:before="0" w:after="0" w:line="240" w:lineRule="auto"/>
        <w:ind w:left="0" w:right="0" w:firstLine="800"/>
        <w:jc w:val="both"/>
      </w:pPr>
      <w:bookmarkStart w:id="170" w:name="bookmark170"/>
      <w:bookmarkStart w:id="171" w:name="bookmark171"/>
      <w:bookmarkStart w:id="172" w:name="bookmark172"/>
      <w:bookmarkStart w:id="173" w:name="bookmark173"/>
      <w:bookmarkEnd w:id="172"/>
      <w:r>
        <w:rPr>
          <w:color w:val="000000"/>
          <w:spacing w:val="0"/>
          <w:w w:val="100"/>
          <w:position w:val="0"/>
          <w:shd w:val="clear" w:color="auto" w:fill="auto"/>
          <w:lang w:val="cs-CZ" w:eastAsia="cs-CZ" w:bidi="cs-CZ"/>
        </w:rPr>
        <w:t>bezdůvodném přerušení prací zhotovitelem, které trvá více než 14 dnů,</w:t>
      </w:r>
      <w:bookmarkEnd w:id="170"/>
      <w:bookmarkEnd w:id="171"/>
      <w:bookmarkEnd w:id="173"/>
    </w:p>
    <w:p>
      <w:pPr>
        <w:pStyle w:val="Style2"/>
        <w:keepNext/>
        <w:keepLines/>
        <w:widowControl w:val="0"/>
        <w:numPr>
          <w:ilvl w:val="0"/>
          <w:numId w:val="25"/>
        </w:numPr>
        <w:shd w:val="clear" w:color="auto" w:fill="auto"/>
        <w:tabs>
          <w:tab w:pos="1352" w:val="left"/>
        </w:tabs>
        <w:bidi w:val="0"/>
        <w:spacing w:before="0" w:after="200" w:line="240" w:lineRule="auto"/>
        <w:ind w:left="1160" w:right="0" w:hanging="360"/>
        <w:jc w:val="both"/>
      </w:pPr>
      <w:bookmarkStart w:id="174" w:name="bookmark174"/>
      <w:bookmarkStart w:id="175" w:name="bookmark175"/>
      <w:bookmarkStart w:id="176" w:name="bookmark176"/>
      <w:bookmarkStart w:id="177" w:name="bookmark177"/>
      <w:bookmarkEnd w:id="176"/>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174"/>
      <w:bookmarkEnd w:id="175"/>
      <w:bookmarkEnd w:id="177"/>
    </w:p>
    <w:p>
      <w:pPr>
        <w:pStyle w:val="Style9"/>
        <w:keepNext w:val="0"/>
        <w:keepLines w:val="0"/>
        <w:widowControl w:val="0"/>
        <w:numPr>
          <w:ilvl w:val="0"/>
          <w:numId w:val="23"/>
        </w:numPr>
        <w:shd w:val="clear" w:color="auto" w:fill="auto"/>
        <w:tabs>
          <w:tab w:pos="359" w:val="left"/>
        </w:tabs>
        <w:bidi w:val="0"/>
        <w:spacing w:before="0" w:after="60" w:line="240" w:lineRule="auto"/>
        <w:ind w:left="380" w:right="0" w:hanging="380"/>
        <w:jc w:val="both"/>
      </w:pPr>
      <w:bookmarkStart w:id="178" w:name="bookmark178"/>
      <w:bookmarkEnd w:id="178"/>
      <w:r>
        <w:rPr>
          <w:color w:val="000000"/>
          <w:spacing w:val="0"/>
          <w:w w:val="100"/>
          <w:position w:val="0"/>
          <w:shd w:val="clear" w:color="auto" w:fill="auto"/>
          <w:lang w:val="cs-CZ" w:eastAsia="cs-CZ" w:bidi="cs-CZ"/>
        </w:rPr>
        <w:t>Práce nad rámec zadání, budou oboustranně odsouhlaseny a budou předmětem dodatku k této smlouvě.</w:t>
      </w:r>
    </w:p>
    <w:p>
      <w:pPr>
        <w:pStyle w:val="Style9"/>
        <w:keepNext w:val="0"/>
        <w:keepLines w:val="0"/>
        <w:widowControl w:val="0"/>
        <w:numPr>
          <w:ilvl w:val="0"/>
          <w:numId w:val="23"/>
        </w:numPr>
        <w:shd w:val="clear" w:color="auto" w:fill="auto"/>
        <w:tabs>
          <w:tab w:pos="359" w:val="left"/>
        </w:tabs>
        <w:bidi w:val="0"/>
        <w:spacing w:before="0" w:after="60" w:line="240" w:lineRule="auto"/>
        <w:ind w:left="380" w:right="0" w:hanging="380"/>
        <w:jc w:val="both"/>
      </w:pPr>
      <w:bookmarkStart w:id="179" w:name="bookmark179"/>
      <w:bookmarkEnd w:id="179"/>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9"/>
        <w:keepNext w:val="0"/>
        <w:keepLines w:val="0"/>
        <w:widowControl w:val="0"/>
        <w:numPr>
          <w:ilvl w:val="0"/>
          <w:numId w:val="23"/>
        </w:numPr>
        <w:shd w:val="clear" w:color="auto" w:fill="auto"/>
        <w:tabs>
          <w:tab w:pos="359" w:val="left"/>
        </w:tabs>
        <w:bidi w:val="0"/>
        <w:spacing w:before="0" w:after="320" w:line="240" w:lineRule="auto"/>
        <w:ind w:left="380" w:right="0" w:hanging="380"/>
        <w:jc w:val="both"/>
      </w:pPr>
      <w:bookmarkStart w:id="180" w:name="bookmark180"/>
      <w:bookmarkEnd w:id="180"/>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9"/>
        <w:keepNext w:val="0"/>
        <w:keepLines w:val="0"/>
        <w:widowControl w:val="0"/>
        <w:numPr>
          <w:ilvl w:val="0"/>
          <w:numId w:val="23"/>
        </w:numPr>
        <w:shd w:val="clear" w:color="auto" w:fill="auto"/>
        <w:tabs>
          <w:tab w:pos="359" w:val="left"/>
        </w:tabs>
        <w:bidi w:val="0"/>
        <w:spacing w:before="0" w:after="440" w:line="240" w:lineRule="auto"/>
        <w:ind w:left="380" w:right="0" w:hanging="380"/>
        <w:jc w:val="both"/>
      </w:pPr>
      <w:bookmarkStart w:id="181" w:name="bookmark181"/>
      <w:bookmarkEnd w:id="181"/>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9"/>
        <w:keepNext w:val="0"/>
        <w:keepLines w:val="0"/>
        <w:widowControl w:val="0"/>
        <w:numPr>
          <w:ilvl w:val="0"/>
          <w:numId w:val="23"/>
        </w:numPr>
        <w:shd w:val="clear" w:color="auto" w:fill="auto"/>
        <w:tabs>
          <w:tab w:pos="359" w:val="left"/>
        </w:tabs>
        <w:bidi w:val="0"/>
        <w:spacing w:before="0" w:after="440" w:line="240" w:lineRule="auto"/>
        <w:ind w:left="380" w:right="0" w:hanging="380"/>
        <w:jc w:val="both"/>
      </w:pPr>
      <w:bookmarkStart w:id="182" w:name="bookmark182"/>
      <w:bookmarkEnd w:id="182"/>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9"/>
        <w:keepNext w:val="0"/>
        <w:keepLines w:val="0"/>
        <w:widowControl w:val="0"/>
        <w:numPr>
          <w:ilvl w:val="0"/>
          <w:numId w:val="23"/>
        </w:numPr>
        <w:shd w:val="clear" w:color="auto" w:fill="auto"/>
        <w:tabs>
          <w:tab w:pos="359" w:val="left"/>
          <w:tab w:pos="2755" w:val="left"/>
          <w:tab w:pos="4896" w:val="left"/>
          <w:tab w:pos="6907" w:val="left"/>
          <w:tab w:pos="8722" w:val="left"/>
        </w:tabs>
        <w:bidi w:val="0"/>
        <w:spacing w:before="0" w:after="0" w:line="240" w:lineRule="auto"/>
        <w:ind w:left="380" w:right="0" w:hanging="380"/>
        <w:jc w:val="both"/>
      </w:pPr>
      <w:bookmarkStart w:id="183" w:name="bookmark183"/>
      <w:bookmarkEnd w:id="183"/>
      <w:r>
        <w:rPr>
          <w:color w:val="000000"/>
          <w:spacing w:val="0"/>
          <w:w w:val="100"/>
          <w:position w:val="0"/>
          <w:shd w:val="clear" w:color="auto" w:fill="auto"/>
          <w:lang w:val="cs-CZ" w:eastAsia="cs-CZ" w:bidi="cs-CZ"/>
        </w:rPr>
        <w:t>Zhotovitel prohlašuje, že se seznámil se zásadami, hodnotami a cíli Compliance programu</w:t>
        <w:tab/>
        <w:t>Povodí</w:t>
        <w:tab/>
        <w:t>Ohře,</w:t>
        <w:tab/>
        <w:t>s.p.</w:t>
        <w:tab/>
        <w:t>(viz</w:t>
      </w:r>
    </w:p>
    <w:p>
      <w:pPr>
        <w:pStyle w:val="Style9"/>
        <w:keepNext w:val="0"/>
        <w:keepLines w:val="0"/>
        <w:widowControl w:val="0"/>
        <w:shd w:val="clear" w:color="auto" w:fill="auto"/>
        <w:bidi w:val="0"/>
        <w:spacing w:before="0" w:after="44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9"/>
        <w:keepNext w:val="0"/>
        <w:keepLines w:val="0"/>
        <w:widowControl w:val="0"/>
        <w:numPr>
          <w:ilvl w:val="0"/>
          <w:numId w:val="23"/>
        </w:numPr>
        <w:shd w:val="clear" w:color="auto" w:fill="auto"/>
        <w:tabs>
          <w:tab w:pos="442" w:val="left"/>
        </w:tabs>
        <w:bidi w:val="0"/>
        <w:spacing w:before="0" w:after="440" w:line="240" w:lineRule="auto"/>
        <w:ind w:left="380" w:right="0" w:hanging="380"/>
        <w:jc w:val="both"/>
      </w:pPr>
      <w:bookmarkStart w:id="184" w:name="bookmark184"/>
      <w:bookmarkEnd w:id="184"/>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9"/>
        <w:keepNext w:val="0"/>
        <w:keepLines w:val="0"/>
        <w:widowControl w:val="0"/>
        <w:numPr>
          <w:ilvl w:val="0"/>
          <w:numId w:val="23"/>
        </w:numPr>
        <w:shd w:val="clear" w:color="auto" w:fill="auto"/>
        <w:bidi w:val="0"/>
        <w:spacing w:before="0" w:after="180" w:line="240" w:lineRule="auto"/>
        <w:ind w:left="380" w:right="0" w:hanging="380"/>
        <w:jc w:val="both"/>
      </w:pPr>
      <w:bookmarkStart w:id="185" w:name="bookmark185"/>
      <w:bookmarkEnd w:id="185"/>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p>
    <w:p>
      <w:pPr>
        <w:pStyle w:val="Style9"/>
        <w:keepNext w:val="0"/>
        <w:keepLines w:val="0"/>
        <w:widowControl w:val="0"/>
        <w:numPr>
          <w:ilvl w:val="0"/>
          <w:numId w:val="23"/>
        </w:numPr>
        <w:shd w:val="clear" w:color="auto" w:fill="auto"/>
        <w:tabs>
          <w:tab w:pos="442" w:val="left"/>
        </w:tabs>
        <w:bidi w:val="0"/>
        <w:spacing w:before="0" w:after="380" w:line="240" w:lineRule="auto"/>
        <w:ind w:left="0" w:right="0" w:firstLine="0"/>
        <w:jc w:val="both"/>
      </w:pPr>
      <w:bookmarkStart w:id="186" w:name="bookmark186"/>
      <w:bookmarkEnd w:id="186"/>
      <w:r>
        <w:rPr>
          <w:color w:val="000000"/>
          <w:spacing w:val="0"/>
          <w:w w:val="100"/>
          <w:position w:val="0"/>
          <w:shd w:val="clear" w:color="auto" w:fill="auto"/>
          <w:lang w:val="cs-CZ" w:eastAsia="cs-CZ" w:bidi="cs-CZ"/>
        </w:rPr>
        <w:t>Smluvní strany nepovažují žádné ustanovení smlouvy za obchodní tajemství.</w:t>
      </w:r>
      <w:r>
        <w:br w:type="page"/>
      </w:r>
    </w:p>
    <w:p>
      <w:pPr>
        <w:pStyle w:val="Style9"/>
        <w:keepNext w:val="0"/>
        <w:keepLines w:val="0"/>
        <w:widowControl w:val="0"/>
        <w:numPr>
          <w:ilvl w:val="0"/>
          <w:numId w:val="23"/>
        </w:numPr>
        <w:shd w:val="clear" w:color="auto" w:fill="auto"/>
        <w:tabs>
          <w:tab w:pos="502" w:val="left"/>
        </w:tabs>
        <w:bidi w:val="0"/>
        <w:spacing w:before="0" w:after="180" w:line="240" w:lineRule="auto"/>
        <w:ind w:left="380" w:right="0" w:hanging="380"/>
        <w:jc w:val="both"/>
      </w:pPr>
      <w:bookmarkStart w:id="187" w:name="bookmark187"/>
      <w:bookmarkEnd w:id="187"/>
      <w:r>
        <w:rPr>
          <w:color w:val="000000"/>
          <w:spacing w:val="0"/>
          <w:w w:val="100"/>
          <w:position w:val="0"/>
          <w:shd w:val="clear" w:color="auto" w:fill="auto"/>
          <w:lang w:val="cs-CZ" w:eastAsia="cs-CZ" w:bidi="cs-CZ"/>
        </w:rPr>
        <w:t>Uzavřením této smlouvy přenáší objednatel na zhotovitele odbornou, stavební, technickou, ekonomickou a organizační odpovědnost za přípravu a realizaci akce a stejně tak i za provádění prací a dodávek.</w:t>
      </w:r>
    </w:p>
    <w:p>
      <w:pPr>
        <w:pStyle w:val="Style9"/>
        <w:keepNext w:val="0"/>
        <w:keepLines w:val="0"/>
        <w:widowControl w:val="0"/>
        <w:numPr>
          <w:ilvl w:val="0"/>
          <w:numId w:val="23"/>
        </w:numPr>
        <w:shd w:val="clear" w:color="auto" w:fill="auto"/>
        <w:tabs>
          <w:tab w:pos="502" w:val="left"/>
        </w:tabs>
        <w:bidi w:val="0"/>
        <w:spacing w:before="0" w:after="580" w:line="240" w:lineRule="auto"/>
        <w:ind w:left="380" w:right="0" w:hanging="380"/>
        <w:jc w:val="both"/>
      </w:pPr>
      <w:bookmarkStart w:id="188" w:name="bookmark188"/>
      <w:bookmarkEnd w:id="188"/>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9"/>
        <w:keepNext w:val="0"/>
        <w:keepLines w:val="0"/>
        <w:widowControl w:val="0"/>
        <w:numPr>
          <w:ilvl w:val="0"/>
          <w:numId w:val="23"/>
        </w:numPr>
        <w:shd w:val="clear" w:color="auto" w:fill="auto"/>
        <w:tabs>
          <w:tab w:pos="502" w:val="left"/>
        </w:tabs>
        <w:bidi w:val="0"/>
        <w:spacing w:before="0" w:after="0" w:line="240" w:lineRule="auto"/>
        <w:ind w:left="380" w:right="0" w:hanging="380"/>
        <w:jc w:val="both"/>
      </w:pPr>
      <w:bookmarkStart w:id="189" w:name="bookmark189"/>
      <w:bookmarkEnd w:id="189"/>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Priorita 1) Tato smlouva</w:t>
      </w:r>
    </w:p>
    <w:p>
      <w:pPr>
        <w:pStyle w:val="Style9"/>
        <w:keepNext w:val="0"/>
        <w:keepLines w:val="0"/>
        <w:widowControl w:val="0"/>
        <w:shd w:val="clear" w:color="auto" w:fill="auto"/>
        <w:bidi w:val="0"/>
        <w:spacing w:before="0" w:after="380" w:line="240" w:lineRule="auto"/>
        <w:ind w:left="0" w:right="0" w:firstLine="0"/>
        <w:jc w:val="both"/>
      </w:pPr>
      <w:r>
        <w:rPr>
          <w:color w:val="000000"/>
          <w:spacing w:val="0"/>
          <w:w w:val="100"/>
          <w:position w:val="0"/>
          <w:shd w:val="clear" w:color="auto" w:fill="auto"/>
          <w:lang w:val="cs-CZ" w:eastAsia="cs-CZ" w:bidi="cs-CZ"/>
        </w:rPr>
        <w:t>Priorita 2) Příloha č. 1: Cenová nabídka zhotovitele ze dne 2.6.2025</w:t>
      </w:r>
    </w:p>
    <w:p>
      <w:pPr>
        <w:widowControl w:val="0"/>
        <w:spacing w:line="1" w:lineRule="exact"/>
        <w:sectPr>
          <w:headerReference w:type="default" r:id="rId9"/>
          <w:footerReference w:type="default" r:id="rId10"/>
          <w:footnotePr>
            <w:pos w:val="pageBottom"/>
            <w:numFmt w:val="decimal"/>
            <w:numRestart w:val="continuous"/>
          </w:footnotePr>
          <w:pgSz w:w="11909" w:h="16838"/>
          <w:pgMar w:top="1464" w:left="1392" w:right="1386" w:bottom="1608" w:header="0" w:footer="3" w:gutter="0"/>
          <w:cols w:space="720"/>
          <w:noEndnote/>
          <w:rtlGutter w:val="0"/>
          <w:docGrid w:linePitch="360"/>
        </w:sectPr>
      </w:pPr>
      <w:r>
        <mc:AlternateContent>
          <mc:Choice Requires="wps">
            <w:drawing>
              <wp:anchor distT="469900" distB="0" distL="0" distR="0" simplePos="0" relativeHeight="125829378" behindDoc="0" locked="0" layoutInCell="1" allowOverlap="1">
                <wp:simplePos x="0" y="0"/>
                <wp:positionH relativeFrom="page">
                  <wp:posOffset>887095</wp:posOffset>
                </wp:positionH>
                <wp:positionV relativeFrom="paragraph">
                  <wp:posOffset>469900</wp:posOffset>
                </wp:positionV>
                <wp:extent cx="2045335" cy="685800"/>
                <wp:wrapTopAndBottom/>
                <wp:docPr id="11" name="Shape 11"/>
                <a:graphic xmlns:a="http://schemas.openxmlformats.org/drawingml/2006/main">
                  <a:graphicData uri="http://schemas.microsoft.com/office/word/2010/wordprocessingShape">
                    <wps:wsp>
                      <wps:cNvSpPr txBox="1"/>
                      <wps:spPr>
                        <a:xfrm>
                          <a:ext cx="2045335" cy="685800"/>
                        </a:xfrm>
                        <a:prstGeom prst="rect"/>
                        <a:noFill/>
                      </wps:spPr>
                      <wps:txbx>
                        <w:txbxContent>
                          <w:p>
                            <w:pPr>
                              <w:pStyle w:val="Style9"/>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V Chomutově dne …………… oprávněný zástupce objednatele</w:t>
                            </w:r>
                          </w:p>
                        </w:txbxContent>
                      </wps:txbx>
                      <wps:bodyPr lIns="0" tIns="0" rIns="0" bIns="0">
                        <a:noAutoFit/>
                      </wps:bodyPr>
                    </wps:wsp>
                  </a:graphicData>
                </a:graphic>
              </wp:anchor>
            </w:drawing>
          </mc:Choice>
          <mc:Fallback>
            <w:pict>
              <v:shape id="_x0000_s1037" type="#_x0000_t202" style="position:absolute;margin-left:69.850000000000009pt;margin-top:37.pt;width:161.05000000000001pt;height:54.pt;z-index:-125829375;mso-wrap-distance-left:0;mso-wrap-distance-top:37.pt;mso-wrap-distance-right:0;mso-position-horizontal-relative:page" filled="f" stroked="f">
                <v:textbox inset="0,0,0,0">
                  <w:txbxContent>
                    <w:p>
                      <w:pPr>
                        <w:pStyle w:val="Style9"/>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V Chomutově dne …………… oprávněný zástupce objednatele</w:t>
                      </w:r>
                    </w:p>
                  </w:txbxContent>
                </v:textbox>
                <w10:wrap type="topAndBottom" anchorx="page"/>
              </v:shape>
            </w:pict>
          </mc:Fallback>
        </mc:AlternateContent>
      </w:r>
      <w:r>
        <mc:AlternateContent>
          <mc:Choice Requires="wps">
            <w:drawing>
              <wp:anchor distT="469900" distB="0" distL="0" distR="0" simplePos="0" relativeHeight="125829380" behindDoc="0" locked="0" layoutInCell="1" allowOverlap="1">
                <wp:simplePos x="0" y="0"/>
                <wp:positionH relativeFrom="page">
                  <wp:posOffset>4087495</wp:posOffset>
                </wp:positionH>
                <wp:positionV relativeFrom="paragraph">
                  <wp:posOffset>469900</wp:posOffset>
                </wp:positionV>
                <wp:extent cx="1993265" cy="685800"/>
                <wp:wrapTopAndBottom/>
                <wp:docPr id="13" name="Shape 13"/>
                <a:graphic xmlns:a="http://schemas.openxmlformats.org/drawingml/2006/main">
                  <a:graphicData uri="http://schemas.microsoft.com/office/word/2010/wordprocessingShape">
                    <wps:wsp>
                      <wps:cNvSpPr txBox="1"/>
                      <wps:spPr>
                        <a:xfrm>
                          <a:ext cx="1993265" cy="685800"/>
                        </a:xfrm>
                        <a:prstGeom prst="rect"/>
                        <a:noFill/>
                      </wps:spPr>
                      <wps:txbx>
                        <w:txbxContent>
                          <w:p>
                            <w:pPr>
                              <w:pStyle w:val="Style9"/>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V Jirkově dne ………………. oprávněný zástupce zhotovitele</w:t>
                            </w:r>
                          </w:p>
                        </w:txbxContent>
                      </wps:txbx>
                      <wps:bodyPr lIns="0" tIns="0" rIns="0" bIns="0">
                        <a:noAutoFit/>
                      </wps:bodyPr>
                    </wps:wsp>
                  </a:graphicData>
                </a:graphic>
              </wp:anchor>
            </w:drawing>
          </mc:Choice>
          <mc:Fallback>
            <w:pict>
              <v:shape id="_x0000_s1039" type="#_x0000_t202" style="position:absolute;margin-left:321.85000000000002pt;margin-top:37.pt;width:156.95000000000002pt;height:54.pt;z-index:-125829373;mso-wrap-distance-left:0;mso-wrap-distance-top:37.pt;mso-wrap-distance-right:0;mso-position-horizontal-relative:page" filled="f" stroked="f">
                <v:textbox inset="0,0,0,0">
                  <w:txbxContent>
                    <w:p>
                      <w:pPr>
                        <w:pStyle w:val="Style9"/>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V Jirkově dne ………………. oprávněný zástupce zhotovitele</w:t>
                      </w:r>
                    </w:p>
                  </w:txbxContent>
                </v:textbox>
                <w10:wrap type="topAndBottom" anchorx="page"/>
              </v:shape>
            </w:pict>
          </mc:Fallback>
        </mc:AlternateContent>
      </w:r>
    </w:p>
    <w:p>
      <w:pPr>
        <w:pStyle w:val="Style9"/>
        <w:keepNext w:val="0"/>
        <w:keepLines w:val="0"/>
        <w:widowControl w:val="0"/>
        <w:shd w:val="clear" w:color="auto" w:fill="auto"/>
        <w:bidi w:val="0"/>
        <w:spacing w:before="1320" w:after="1060" w:line="240" w:lineRule="auto"/>
        <w:ind w:left="0" w:right="0" w:firstLine="0"/>
        <w:jc w:val="left"/>
        <w:rPr>
          <w:sz w:val="24"/>
          <w:szCs w:val="24"/>
        </w:rPr>
      </w:pPr>
      <w:r>
        <w:rPr>
          <w:color w:val="000000"/>
          <w:spacing w:val="0"/>
          <w:w w:val="100"/>
          <w:position w:val="0"/>
          <w:sz w:val="22"/>
          <w:szCs w:val="22"/>
          <w:shd w:val="clear" w:color="auto" w:fill="auto"/>
          <w:lang w:val="cs-CZ" w:eastAsia="cs-CZ" w:bidi="cs-CZ"/>
        </w:rPr>
        <w:t xml:space="preserve">Příloha č. 1: Cenová nabídka zhotovitele </w:t>
      </w:r>
      <w:r>
        <w:rPr>
          <w:rFonts w:ascii="Times New Roman" w:eastAsia="Times New Roman" w:hAnsi="Times New Roman" w:cs="Times New Roman"/>
          <w:color w:val="000000"/>
          <w:spacing w:val="0"/>
          <w:w w:val="100"/>
          <w:position w:val="0"/>
          <w:sz w:val="24"/>
          <w:szCs w:val="24"/>
          <w:shd w:val="clear" w:color="auto" w:fill="auto"/>
          <w:lang w:val="cs-CZ" w:eastAsia="cs-CZ" w:bidi="cs-CZ"/>
        </w:rPr>
        <w:t>ze dne 2.6.2025</w:t>
      </w:r>
    </w:p>
    <w:p>
      <w:pPr>
        <w:pStyle w:val="Style20"/>
        <w:keepNext w:val="0"/>
        <w:keepLines w:val="0"/>
        <w:widowControl w:val="0"/>
        <w:shd w:val="clear" w:color="auto" w:fill="auto"/>
        <w:bidi w:val="0"/>
        <w:spacing w:before="0" w:after="600" w:line="240" w:lineRule="auto"/>
        <w:ind w:left="3680" w:right="0" w:firstLine="0"/>
        <w:jc w:val="left"/>
        <w:rPr>
          <w:sz w:val="22"/>
          <w:szCs w:val="22"/>
        </w:rPr>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Mostecká 718 431 11 Jirkov</w:t>
      </w:r>
    </w:p>
    <w:p>
      <w:pPr>
        <w:pStyle w:val="Style20"/>
        <w:keepNext w:val="0"/>
        <w:keepLines w:val="0"/>
        <w:widowControl w:val="0"/>
        <w:shd w:val="clear" w:color="auto" w:fill="auto"/>
        <w:bidi w:val="0"/>
        <w:spacing w:before="0" w:after="1140" w:line="240" w:lineRule="auto"/>
        <w:ind w:left="3680" w:right="0" w:firstLine="0"/>
        <w:jc w:val="left"/>
        <w:rPr>
          <w:sz w:val="22"/>
          <w:szCs w:val="22"/>
        </w:rPr>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IČ:12766666 DIČ:500308100</w:t>
      </w:r>
    </w:p>
    <w:p>
      <w:pPr>
        <w:pStyle w:val="Style2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na objektech Povodí Ohře a.s. dle poptávky z 05/2025.</w:t>
      </w:r>
    </w:p>
    <w:p>
      <w:pPr>
        <w:pStyle w:val="Style20"/>
        <w:keepNext w:val="0"/>
        <w:keepLines w:val="0"/>
        <w:widowControl w:val="0"/>
        <w:shd w:val="clear" w:color="auto" w:fill="auto"/>
        <w:tabs>
          <w:tab w:pos="7123" w:val="left"/>
        </w:tabs>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VD Přísečnice-hráz a štola</w:t>
        <w:tab/>
      </w:r>
      <w:r>
        <w:rPr>
          <w:rFonts w:ascii="Arial" w:eastAsia="Arial" w:hAnsi="Arial" w:cs="Arial"/>
          <w:color w:val="000000"/>
          <w:spacing w:val="0"/>
          <w:w w:val="100"/>
          <w:position w:val="0"/>
          <w:sz w:val="20"/>
          <w:szCs w:val="20"/>
          <w:shd w:val="clear" w:color="auto" w:fill="auto"/>
          <w:lang w:val="cs-CZ" w:eastAsia="cs-CZ" w:bidi="cs-CZ"/>
        </w:rPr>
        <w:t>16 200,00 Kč</w:t>
      </w:r>
    </w:p>
    <w:p>
      <w:pPr>
        <w:pStyle w:val="Style2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VD Přísečnice-odběrný</w:t>
      </w:r>
    </w:p>
    <w:p>
      <w:pPr>
        <w:pStyle w:val="Style9"/>
        <w:keepNext w:val="0"/>
        <w:keepLines w:val="0"/>
        <w:widowControl w:val="0"/>
        <w:shd w:val="clear" w:color="auto" w:fill="auto"/>
        <w:tabs>
          <w:tab w:pos="8304" w:val="right"/>
          <w:tab w:pos="8504" w:val="right"/>
        </w:tabs>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objekt</w:t>
        <w:tab/>
      </w:r>
      <w:r>
        <w:rPr>
          <w:color w:val="000000"/>
          <w:spacing w:val="0"/>
          <w:w w:val="100"/>
          <w:position w:val="0"/>
          <w:sz w:val="20"/>
          <w:szCs w:val="20"/>
          <w:shd w:val="clear" w:color="auto" w:fill="auto"/>
          <w:lang w:val="cs-CZ" w:eastAsia="cs-CZ" w:bidi="cs-CZ"/>
        </w:rPr>
        <w:t>14 300,00</w:t>
        <w:tab/>
        <w:t>Kč</w:t>
      </w:r>
    </w:p>
    <w:p>
      <w:pPr>
        <w:pStyle w:val="Style20"/>
        <w:keepNext w:val="0"/>
        <w:keepLines w:val="0"/>
        <w:widowControl w:val="0"/>
        <w:shd w:val="clear" w:color="auto" w:fill="auto"/>
        <w:tabs>
          <w:tab w:pos="8304" w:val="right"/>
          <w:tab w:pos="8504" w:val="right"/>
        </w:tabs>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VD Přísečnice-sdružený objekt</w:t>
        <w:tab/>
      </w:r>
      <w:r>
        <w:rPr>
          <w:rFonts w:ascii="Arial" w:eastAsia="Arial" w:hAnsi="Arial" w:cs="Arial"/>
          <w:color w:val="000000"/>
          <w:spacing w:val="0"/>
          <w:w w:val="100"/>
          <w:position w:val="0"/>
          <w:sz w:val="20"/>
          <w:szCs w:val="20"/>
          <w:shd w:val="clear" w:color="auto" w:fill="auto"/>
          <w:lang w:val="cs-CZ" w:eastAsia="cs-CZ" w:bidi="cs-CZ"/>
        </w:rPr>
        <w:t>15 800,00</w:t>
        <w:tab/>
        <w:t>Kč</w:t>
      </w:r>
    </w:p>
    <w:p>
      <w:pPr>
        <w:pStyle w:val="Style20"/>
        <w:keepNext w:val="0"/>
        <w:keepLines w:val="0"/>
        <w:widowControl w:val="0"/>
        <w:shd w:val="clear" w:color="auto" w:fill="auto"/>
        <w:tabs>
          <w:tab w:pos="8304" w:val="right"/>
          <w:tab w:pos="8504" w:val="right"/>
        </w:tabs>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VD Přísečnice-AT stanice</w:t>
        <w:tab/>
      </w:r>
      <w:r>
        <w:rPr>
          <w:rFonts w:ascii="Arial" w:eastAsia="Arial" w:hAnsi="Arial" w:cs="Arial"/>
          <w:color w:val="000000"/>
          <w:spacing w:val="0"/>
          <w:w w:val="100"/>
          <w:position w:val="0"/>
          <w:sz w:val="20"/>
          <w:szCs w:val="20"/>
          <w:shd w:val="clear" w:color="auto" w:fill="auto"/>
          <w:lang w:val="cs-CZ" w:eastAsia="cs-CZ" w:bidi="cs-CZ"/>
        </w:rPr>
        <w:t>5 000,00</w:t>
        <w:tab/>
        <w:t>Kč</w:t>
      </w:r>
    </w:p>
    <w:p>
      <w:pPr>
        <w:pStyle w:val="Style20"/>
        <w:keepNext w:val="0"/>
        <w:keepLines w:val="0"/>
        <w:widowControl w:val="0"/>
        <w:shd w:val="clear" w:color="auto" w:fill="auto"/>
        <w:tabs>
          <w:tab w:pos="8304" w:val="right"/>
          <w:tab w:pos="8504" w:val="right"/>
        </w:tabs>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VD Přísečnice-venkovní osvětlení</w:t>
        <w:tab/>
      </w:r>
      <w:r>
        <w:rPr>
          <w:rFonts w:ascii="Arial" w:eastAsia="Arial" w:hAnsi="Arial" w:cs="Arial"/>
          <w:color w:val="000000"/>
          <w:spacing w:val="0"/>
          <w:w w:val="100"/>
          <w:position w:val="0"/>
          <w:sz w:val="20"/>
          <w:szCs w:val="20"/>
          <w:shd w:val="clear" w:color="auto" w:fill="auto"/>
          <w:lang w:val="cs-CZ" w:eastAsia="cs-CZ" w:bidi="cs-CZ"/>
        </w:rPr>
        <w:t>5 600,00</w:t>
        <w:tab/>
        <w:t>Kč</w:t>
      </w:r>
    </w:p>
    <w:p>
      <w:pPr>
        <w:pStyle w:val="Style2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VD Jirkov-venkovní</w:t>
      </w:r>
    </w:p>
    <w:p>
      <w:pPr>
        <w:pStyle w:val="Style9"/>
        <w:keepNext w:val="0"/>
        <w:keepLines w:val="0"/>
        <w:widowControl w:val="0"/>
        <w:shd w:val="clear" w:color="auto" w:fill="auto"/>
        <w:tabs>
          <w:tab w:pos="8304" w:val="right"/>
          <w:tab w:pos="8504" w:val="right"/>
        </w:tabs>
        <w:bidi w:val="0"/>
        <w:spacing w:before="0" w:after="0" w:line="240" w:lineRule="auto"/>
        <w:ind w:left="0" w:right="0" w:firstLine="0"/>
        <w:jc w:val="both"/>
        <w:rPr>
          <w:sz w:val="20"/>
          <w:szCs w:val="20"/>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osvětlení</w:t>
        <w:tab/>
      </w:r>
      <w:r>
        <w:rPr>
          <w:color w:val="000000"/>
          <w:spacing w:val="0"/>
          <w:w w:val="100"/>
          <w:position w:val="0"/>
          <w:sz w:val="20"/>
          <w:szCs w:val="20"/>
          <w:shd w:val="clear" w:color="auto" w:fill="auto"/>
          <w:lang w:val="cs-CZ" w:eastAsia="cs-CZ" w:bidi="cs-CZ"/>
        </w:rPr>
        <w:t>4 400,00</w:t>
        <w:tab/>
        <w:t>Kč</w:t>
      </w:r>
    </w:p>
    <w:p>
      <w:pPr>
        <w:pStyle w:val="Style20"/>
        <w:keepNext w:val="0"/>
        <w:keepLines w:val="0"/>
        <w:widowControl w:val="0"/>
        <w:shd w:val="clear" w:color="auto" w:fill="auto"/>
        <w:tabs>
          <w:tab w:pos="8304" w:val="right"/>
          <w:tab w:pos="8504" w:val="right"/>
        </w:tabs>
        <w:bidi w:val="0"/>
        <w:spacing w:before="0" w:after="0" w:line="240" w:lineRule="auto"/>
        <w:ind w:left="0" w:right="0" w:firstLine="0"/>
        <w:jc w:val="both"/>
        <w:rPr>
          <w:sz w:val="20"/>
          <w:szCs w:val="20"/>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VD Jirkov-garáž</w:t>
        <w:tab/>
      </w:r>
      <w:r>
        <w:rPr>
          <w:rFonts w:ascii="Arial" w:eastAsia="Arial" w:hAnsi="Arial" w:cs="Arial"/>
          <w:color w:val="000000"/>
          <w:spacing w:val="0"/>
          <w:w w:val="100"/>
          <w:position w:val="0"/>
          <w:sz w:val="20"/>
          <w:szCs w:val="20"/>
          <w:shd w:val="clear" w:color="auto" w:fill="auto"/>
          <w:lang w:val="cs-CZ" w:eastAsia="cs-CZ" w:bidi="cs-CZ"/>
        </w:rPr>
        <w:t>4 200,00</w:t>
        <w:tab/>
        <w:t>Kč</w:t>
      </w:r>
    </w:p>
    <w:p>
      <w:pPr>
        <w:pStyle w:val="Style20"/>
        <w:keepNext w:val="0"/>
        <w:keepLines w:val="0"/>
        <w:widowControl w:val="0"/>
        <w:shd w:val="clear" w:color="auto" w:fill="auto"/>
        <w:tabs>
          <w:tab w:pos="8304" w:val="right"/>
          <w:tab w:pos="8504" w:val="right"/>
        </w:tabs>
        <w:bidi w:val="0"/>
        <w:spacing w:before="0" w:after="0" w:line="240" w:lineRule="auto"/>
        <w:ind w:left="0" w:right="0" w:firstLine="0"/>
        <w:jc w:val="both"/>
        <w:rPr>
          <w:sz w:val="20"/>
          <w:szCs w:val="20"/>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PKP Prunéřov-buňka</w:t>
        <w:tab/>
      </w:r>
      <w:r>
        <w:rPr>
          <w:rFonts w:ascii="Arial" w:eastAsia="Arial" w:hAnsi="Arial" w:cs="Arial"/>
          <w:color w:val="000000"/>
          <w:spacing w:val="0"/>
          <w:w w:val="100"/>
          <w:position w:val="0"/>
          <w:sz w:val="20"/>
          <w:szCs w:val="20"/>
          <w:shd w:val="clear" w:color="auto" w:fill="auto"/>
          <w:lang w:val="cs-CZ" w:eastAsia="cs-CZ" w:bidi="cs-CZ"/>
        </w:rPr>
        <w:t>6 000,00</w:t>
        <w:tab/>
        <w:t>Kč</w:t>
      </w:r>
    </w:p>
    <w:p>
      <w:pPr>
        <w:pStyle w:val="Style2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PKP Hačka-</w:t>
      </w:r>
    </w:p>
    <w:p>
      <w:pPr>
        <w:pStyle w:val="Style20"/>
        <w:keepNext w:val="0"/>
        <w:keepLines w:val="0"/>
        <w:widowControl w:val="0"/>
        <w:shd w:val="clear" w:color="auto" w:fill="auto"/>
        <w:tabs>
          <w:tab w:pos="8304" w:val="right"/>
          <w:tab w:pos="8504" w:val="right"/>
        </w:tabs>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rozděl.objekt,sklad,buňky</w:t>
        <w:tab/>
      </w:r>
      <w:r>
        <w:rPr>
          <w:rFonts w:ascii="Arial" w:eastAsia="Arial" w:hAnsi="Arial" w:cs="Arial"/>
          <w:color w:val="000000"/>
          <w:spacing w:val="0"/>
          <w:w w:val="100"/>
          <w:position w:val="0"/>
          <w:sz w:val="20"/>
          <w:szCs w:val="20"/>
          <w:shd w:val="clear" w:color="auto" w:fill="auto"/>
          <w:lang w:val="cs-CZ" w:eastAsia="cs-CZ" w:bidi="cs-CZ"/>
        </w:rPr>
        <w:t>8 200,00</w:t>
        <w:tab/>
        <w:t>Kč</w:t>
      </w:r>
    </w:p>
    <w:p>
      <w:pPr>
        <w:pStyle w:val="Style20"/>
        <w:keepNext w:val="0"/>
        <w:keepLines w:val="0"/>
        <w:widowControl w:val="0"/>
        <w:shd w:val="clear" w:color="auto" w:fill="auto"/>
        <w:tabs>
          <w:tab w:pos="8304" w:val="right"/>
          <w:tab w:pos="8504" w:val="right"/>
        </w:tabs>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PKP Březenec-limnigraf a dálkový přenos</w:t>
        <w:tab/>
      </w:r>
      <w:r>
        <w:rPr>
          <w:rFonts w:ascii="Arial" w:eastAsia="Arial" w:hAnsi="Arial" w:cs="Arial"/>
          <w:color w:val="000000"/>
          <w:spacing w:val="0"/>
          <w:w w:val="100"/>
          <w:position w:val="0"/>
          <w:sz w:val="20"/>
          <w:szCs w:val="20"/>
          <w:shd w:val="clear" w:color="auto" w:fill="auto"/>
          <w:lang w:val="cs-CZ" w:eastAsia="cs-CZ" w:bidi="cs-CZ"/>
        </w:rPr>
        <w:t>4 500,00</w:t>
        <w:tab/>
        <w:t>Kč</w:t>
      </w:r>
    </w:p>
    <w:p>
      <w:pPr>
        <w:pStyle w:val="Style20"/>
        <w:keepNext w:val="0"/>
        <w:keepLines w:val="0"/>
        <w:widowControl w:val="0"/>
        <w:shd w:val="clear" w:color="auto" w:fill="auto"/>
        <w:tabs>
          <w:tab w:pos="8304" w:val="right"/>
          <w:tab w:pos="8504" w:val="right"/>
        </w:tabs>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VD Janov-odběrná věž,osvětlení</w:t>
        <w:tab/>
      </w:r>
      <w:r>
        <w:rPr>
          <w:rFonts w:ascii="Arial" w:eastAsia="Arial" w:hAnsi="Arial" w:cs="Arial"/>
          <w:color w:val="000000"/>
          <w:spacing w:val="0"/>
          <w:w w:val="100"/>
          <w:position w:val="0"/>
          <w:sz w:val="20"/>
          <w:szCs w:val="20"/>
          <w:shd w:val="clear" w:color="auto" w:fill="auto"/>
          <w:lang w:val="cs-CZ" w:eastAsia="cs-CZ" w:bidi="cs-CZ"/>
        </w:rPr>
        <w:t>6 200,00</w:t>
        <w:tab/>
        <w:t>Kč</w:t>
      </w:r>
    </w:p>
    <w:p>
      <w:pPr>
        <w:pStyle w:val="Style20"/>
        <w:keepNext w:val="0"/>
        <w:keepLines w:val="0"/>
        <w:widowControl w:val="0"/>
        <w:shd w:val="clear" w:color="auto" w:fill="auto"/>
        <w:tabs>
          <w:tab w:pos="8304" w:val="right"/>
          <w:tab w:pos="8504" w:val="right"/>
        </w:tabs>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VD Janov-domek hrázného</w:t>
        <w:tab/>
      </w:r>
      <w:r>
        <w:rPr>
          <w:rFonts w:ascii="Arial" w:eastAsia="Arial" w:hAnsi="Arial" w:cs="Arial"/>
          <w:color w:val="000000"/>
          <w:spacing w:val="0"/>
          <w:w w:val="100"/>
          <w:position w:val="0"/>
          <w:sz w:val="20"/>
          <w:szCs w:val="20"/>
          <w:shd w:val="clear" w:color="auto" w:fill="auto"/>
          <w:lang w:val="cs-CZ" w:eastAsia="cs-CZ" w:bidi="cs-CZ"/>
        </w:rPr>
        <w:t>8 000,00</w:t>
        <w:tab/>
        <w:t>Kč</w:t>
      </w:r>
    </w:p>
    <w:p>
      <w:pPr>
        <w:pStyle w:val="Style2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Areál záv.Chomutov-</w:t>
      </w:r>
    </w:p>
    <w:p>
      <w:pPr>
        <w:pStyle w:val="Style9"/>
        <w:keepNext w:val="0"/>
        <w:keepLines w:val="0"/>
        <w:widowControl w:val="0"/>
        <w:shd w:val="clear" w:color="auto" w:fill="auto"/>
        <w:tabs>
          <w:tab w:pos="8304" w:val="right"/>
          <w:tab w:pos="8504" w:val="right"/>
        </w:tabs>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vrátnice</w:t>
        <w:tab/>
      </w:r>
      <w:r>
        <w:rPr>
          <w:color w:val="000000"/>
          <w:spacing w:val="0"/>
          <w:w w:val="100"/>
          <w:position w:val="0"/>
          <w:sz w:val="20"/>
          <w:szCs w:val="20"/>
          <w:shd w:val="clear" w:color="auto" w:fill="auto"/>
          <w:lang w:val="cs-CZ" w:eastAsia="cs-CZ" w:bidi="cs-CZ"/>
        </w:rPr>
        <w:t>5 000,00</w:t>
        <w:tab/>
        <w:t>Kč</w:t>
      </w:r>
    </w:p>
    <w:p>
      <w:pPr>
        <w:pStyle w:val="Style20"/>
        <w:keepNext w:val="0"/>
        <w:keepLines w:val="0"/>
        <w:widowControl w:val="0"/>
        <w:shd w:val="clear" w:color="auto" w:fill="auto"/>
        <w:tabs>
          <w:tab w:pos="8304" w:val="right"/>
          <w:tab w:pos="8504" w:val="right"/>
        </w:tabs>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Areál záv.Chomutov-ÚDP</w:t>
        <w:tab/>
      </w:r>
      <w:r>
        <w:rPr>
          <w:rFonts w:ascii="Arial" w:eastAsia="Arial" w:hAnsi="Arial" w:cs="Arial"/>
          <w:color w:val="000000"/>
          <w:spacing w:val="0"/>
          <w:w w:val="100"/>
          <w:position w:val="0"/>
          <w:sz w:val="20"/>
          <w:szCs w:val="20"/>
          <w:shd w:val="clear" w:color="auto" w:fill="auto"/>
          <w:lang w:val="cs-CZ" w:eastAsia="cs-CZ" w:bidi="cs-CZ"/>
        </w:rPr>
        <w:t>18 800,00</w:t>
        <w:tab/>
        <w:t>Kč</w:t>
      </w:r>
    </w:p>
    <w:p>
      <w:pPr>
        <w:pStyle w:val="Style2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Areál záv.Chomutov-Hala 1</w:t>
      </w:r>
    </w:p>
    <w:p>
      <w:pPr>
        <w:pStyle w:val="Style9"/>
        <w:keepNext w:val="0"/>
        <w:keepLines w:val="0"/>
        <w:widowControl w:val="0"/>
        <w:shd w:val="clear" w:color="auto" w:fill="auto"/>
        <w:tabs>
          <w:tab w:pos="8304" w:val="right"/>
          <w:tab w:pos="8504" w:val="right"/>
        </w:tabs>
        <w:bidi w:val="0"/>
        <w:spacing w:before="0" w:after="0" w:line="240" w:lineRule="auto"/>
        <w:ind w:left="0" w:right="0" w:firstLine="0"/>
        <w:jc w:val="both"/>
        <w:rPr>
          <w:sz w:val="20"/>
          <w:szCs w:val="20"/>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býv.MTZ</w:t>
        <w:tab/>
      </w:r>
      <w:r>
        <w:rPr>
          <w:color w:val="000000"/>
          <w:spacing w:val="0"/>
          <w:w w:val="100"/>
          <w:position w:val="0"/>
          <w:sz w:val="20"/>
          <w:szCs w:val="20"/>
          <w:shd w:val="clear" w:color="auto" w:fill="auto"/>
          <w:lang w:val="cs-CZ" w:eastAsia="cs-CZ" w:bidi="cs-CZ"/>
        </w:rPr>
        <w:t>17 000,00</w:t>
        <w:tab/>
        <w:t>Kč</w:t>
      </w:r>
    </w:p>
    <w:p>
      <w:pPr>
        <w:pStyle w:val="Style20"/>
        <w:keepNext w:val="0"/>
        <w:keepLines w:val="0"/>
        <w:widowControl w:val="0"/>
        <w:shd w:val="clear" w:color="auto" w:fill="auto"/>
        <w:tabs>
          <w:tab w:pos="8304" w:val="right"/>
          <w:tab w:pos="8504" w:val="right"/>
        </w:tabs>
        <w:bidi w:val="0"/>
        <w:spacing w:before="0" w:after="0" w:line="240" w:lineRule="auto"/>
        <w:ind w:left="0" w:right="0" w:firstLine="0"/>
        <w:jc w:val="both"/>
        <w:rPr>
          <w:sz w:val="20"/>
          <w:szCs w:val="20"/>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Areál záv.Chomutov-sklad údržby býv.AT st.</w:t>
        <w:tab/>
      </w:r>
      <w:r>
        <w:rPr>
          <w:rFonts w:ascii="Arial" w:eastAsia="Arial" w:hAnsi="Arial" w:cs="Arial"/>
          <w:color w:val="000000"/>
          <w:spacing w:val="0"/>
          <w:w w:val="100"/>
          <w:position w:val="0"/>
          <w:sz w:val="20"/>
          <w:szCs w:val="20"/>
          <w:shd w:val="clear" w:color="auto" w:fill="auto"/>
          <w:lang w:val="cs-CZ" w:eastAsia="cs-CZ" w:bidi="cs-CZ"/>
        </w:rPr>
        <w:t>4 800,00</w:t>
        <w:tab/>
        <w:t>Kč</w:t>
      </w:r>
    </w:p>
    <w:p>
      <w:pPr>
        <w:pStyle w:val="Style20"/>
        <w:keepNext w:val="0"/>
        <w:keepLines w:val="0"/>
        <w:widowControl w:val="0"/>
        <w:shd w:val="clear" w:color="auto" w:fill="auto"/>
        <w:tabs>
          <w:tab w:pos="8304" w:val="right"/>
          <w:tab w:pos="8504" w:val="right"/>
        </w:tabs>
        <w:bidi w:val="0"/>
        <w:spacing w:before="0" w:after="0" w:line="240" w:lineRule="auto"/>
        <w:ind w:left="0" w:right="0" w:firstLine="0"/>
        <w:jc w:val="both"/>
        <w:rPr>
          <w:sz w:val="20"/>
          <w:szCs w:val="20"/>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Hačka potok-limnigrag</w:t>
        <w:tab/>
      </w:r>
      <w:r>
        <w:rPr>
          <w:rFonts w:ascii="Arial" w:eastAsia="Arial" w:hAnsi="Arial" w:cs="Arial"/>
          <w:color w:val="000000"/>
          <w:spacing w:val="0"/>
          <w:w w:val="100"/>
          <w:position w:val="0"/>
          <w:sz w:val="20"/>
          <w:szCs w:val="20"/>
          <w:shd w:val="clear" w:color="auto" w:fill="auto"/>
          <w:lang w:val="cs-CZ" w:eastAsia="cs-CZ" w:bidi="cs-CZ"/>
        </w:rPr>
        <w:t>5 600,00</w:t>
        <w:tab/>
        <w:t>Kč</w:t>
      </w:r>
    </w:p>
    <w:p>
      <w:pPr>
        <w:pStyle w:val="Style20"/>
        <w:keepNext w:val="0"/>
        <w:keepLines w:val="0"/>
        <w:widowControl w:val="0"/>
        <w:shd w:val="clear" w:color="auto" w:fill="auto"/>
        <w:tabs>
          <w:tab w:pos="8304" w:val="right"/>
          <w:tab w:pos="8504" w:val="right"/>
        </w:tabs>
        <w:bidi w:val="0"/>
        <w:spacing w:before="0" w:after="0" w:line="240" w:lineRule="auto"/>
        <w:ind w:left="0" w:right="0" w:firstLine="0"/>
        <w:jc w:val="both"/>
        <w:rPr>
          <w:sz w:val="20"/>
          <w:szCs w:val="20"/>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Lim. ELNA Prunéřov-dálkový přenos</w:t>
        <w:tab/>
      </w:r>
      <w:r>
        <w:rPr>
          <w:rFonts w:ascii="Arial" w:eastAsia="Arial" w:hAnsi="Arial" w:cs="Arial"/>
          <w:color w:val="000000"/>
          <w:spacing w:val="0"/>
          <w:w w:val="100"/>
          <w:position w:val="0"/>
          <w:sz w:val="20"/>
          <w:szCs w:val="20"/>
          <w:shd w:val="clear" w:color="auto" w:fill="auto"/>
          <w:lang w:val="cs-CZ" w:eastAsia="cs-CZ" w:bidi="cs-CZ"/>
        </w:rPr>
        <w:t>6 000,00</w:t>
        <w:tab/>
        <w:t>Kč</w:t>
      </w:r>
    </w:p>
    <w:p>
      <w:pPr>
        <w:pStyle w:val="Style20"/>
        <w:keepNext w:val="0"/>
        <w:keepLines w:val="0"/>
        <w:widowControl w:val="0"/>
        <w:shd w:val="clear" w:color="auto" w:fill="auto"/>
        <w:tabs>
          <w:tab w:pos="8304" w:val="right"/>
          <w:tab w:pos="8504" w:val="right"/>
        </w:tabs>
        <w:bidi w:val="0"/>
        <w:spacing w:before="0" w:after="0" w:line="240" w:lineRule="auto"/>
        <w:ind w:left="0" w:right="0" w:firstLine="0"/>
        <w:jc w:val="both"/>
        <w:rPr>
          <w:sz w:val="20"/>
          <w:szCs w:val="20"/>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lim.ČHMÚ Kadaň - dálkový přenos</w:t>
        <w:tab/>
      </w:r>
      <w:r>
        <w:rPr>
          <w:rFonts w:ascii="Arial" w:eastAsia="Arial" w:hAnsi="Arial" w:cs="Arial"/>
          <w:color w:val="000000"/>
          <w:spacing w:val="0"/>
          <w:w w:val="100"/>
          <w:position w:val="0"/>
          <w:sz w:val="20"/>
          <w:szCs w:val="20"/>
          <w:shd w:val="clear" w:color="auto" w:fill="auto"/>
          <w:lang w:val="cs-CZ" w:eastAsia="cs-CZ" w:bidi="cs-CZ"/>
        </w:rPr>
        <w:t>6 000,00</w:t>
        <w:tab/>
        <w:t>Kč</w:t>
      </w:r>
    </w:p>
    <w:p>
      <w:pPr>
        <w:pStyle w:val="Style20"/>
        <w:keepNext w:val="0"/>
        <w:keepLines w:val="0"/>
        <w:widowControl w:val="0"/>
        <w:shd w:val="clear" w:color="auto" w:fill="auto"/>
        <w:tabs>
          <w:tab w:pos="8304" w:val="right"/>
          <w:tab w:pos="8504" w:val="right"/>
        </w:tabs>
        <w:bidi w:val="0"/>
        <w:spacing w:before="0" w:after="0" w:line="240" w:lineRule="auto"/>
        <w:ind w:left="0" w:right="0" w:firstLine="0"/>
        <w:jc w:val="both"/>
        <w:rPr>
          <w:sz w:val="20"/>
          <w:szCs w:val="20"/>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prům.zóna Joseph-dálkový přenos</w:t>
        <w:tab/>
      </w:r>
      <w:r>
        <w:rPr>
          <w:rFonts w:ascii="Arial" w:eastAsia="Arial" w:hAnsi="Arial" w:cs="Arial"/>
          <w:color w:val="000000"/>
          <w:spacing w:val="0"/>
          <w:w w:val="100"/>
          <w:position w:val="0"/>
          <w:sz w:val="20"/>
          <w:szCs w:val="20"/>
          <w:shd w:val="clear" w:color="auto" w:fill="auto"/>
          <w:lang w:val="cs-CZ" w:eastAsia="cs-CZ" w:bidi="cs-CZ"/>
        </w:rPr>
        <w:t>4 500,00</w:t>
        <w:tab/>
        <w:t>Kč</w:t>
      </w:r>
      <w:r>
        <w:br w:type="page"/>
      </w:r>
    </w:p>
    <w:p>
      <w:pPr>
        <w:pStyle w:val="Style20"/>
        <w:keepNext w:val="0"/>
        <w:keepLines w:val="0"/>
        <w:widowControl w:val="0"/>
        <w:shd w:val="clear" w:color="auto" w:fill="auto"/>
        <w:bidi w:val="0"/>
        <w:spacing w:before="0" w:after="30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Celkem bez DPH</w:t>
      </w:r>
    </w:p>
    <w:p>
      <w:pPr>
        <w:pStyle w:val="Style20"/>
        <w:keepNext w:val="0"/>
        <w:keepLines w:val="0"/>
        <w:widowControl w:val="0"/>
        <w:shd w:val="clear" w:color="auto" w:fill="auto"/>
        <w:bidi w:val="0"/>
        <w:spacing w:before="0" w:after="0" w:line="262" w:lineRule="auto"/>
        <w:ind w:left="0" w:right="0" w:firstLine="0"/>
        <w:jc w:val="left"/>
      </w:pPr>
      <w:r>
        <mc:AlternateContent>
          <mc:Choice Requires="wps">
            <w:drawing>
              <wp:anchor distT="0" distB="0" distL="114300" distR="114300" simplePos="0" relativeHeight="125829382" behindDoc="0" locked="0" layoutInCell="1" allowOverlap="1">
                <wp:simplePos x="0" y="0"/>
                <wp:positionH relativeFrom="page">
                  <wp:posOffset>5612765</wp:posOffset>
                </wp:positionH>
                <wp:positionV relativeFrom="margin">
                  <wp:posOffset>-113030</wp:posOffset>
                </wp:positionV>
                <wp:extent cx="670560" cy="210185"/>
                <wp:wrapSquare wrapText="bothSides"/>
                <wp:docPr id="15" name="Shape 15"/>
                <a:graphic xmlns:a="http://schemas.openxmlformats.org/drawingml/2006/main">
                  <a:graphicData uri="http://schemas.microsoft.com/office/word/2010/wordprocessingShape">
                    <wps:wsp>
                      <wps:cNvSpPr txBox="1"/>
                      <wps:spPr>
                        <a:xfrm>
                          <a:ext cx="670560" cy="21018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166 100,00</w:t>
                            </w:r>
                          </w:p>
                        </w:txbxContent>
                      </wps:txbx>
                      <wps:bodyPr wrap="none" lIns="0" tIns="0" rIns="0" bIns="0">
                        <a:noAutoFit/>
                      </wps:bodyPr>
                    </wps:wsp>
                  </a:graphicData>
                </a:graphic>
              </wp:anchor>
            </w:drawing>
          </mc:Choice>
          <mc:Fallback>
            <w:pict>
              <v:shape id="_x0000_s1041" type="#_x0000_t202" style="position:absolute;margin-left:441.94999999999999pt;margin-top:-8.9000000000000004pt;width:52.800000000000004pt;height:16.550000000000001pt;z-index:-125829371;mso-wrap-distance-left:9.pt;mso-wrap-distance-right:9.pt;mso-position-horizontal-relative:page;mso-position-vertical-relative:margin" filled="f" stroked="f">
                <v:textbox inset="0,0,0,0">
                  <w:txbxContent>
                    <w:p>
                      <w:pPr>
                        <w:pStyle w:val="Style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166 100,00</w:t>
                      </w:r>
                    </w:p>
                  </w:txbxContent>
                </v:textbox>
                <w10:wrap type="square" anchorx="page" anchory="margin"/>
              </v:shape>
            </w:pict>
          </mc:Fallback>
        </mc:AlternateContent>
      </w:r>
      <w:r>
        <w:rPr>
          <w:rFonts w:ascii="Times New Roman" w:eastAsia="Times New Roman" w:hAnsi="Times New Roman" w:cs="Times New Roman"/>
          <w:color w:val="000000"/>
          <w:spacing w:val="0"/>
          <w:w w:val="100"/>
          <w:position w:val="0"/>
          <w:sz w:val="24"/>
          <w:szCs w:val="24"/>
          <w:shd w:val="clear" w:color="auto" w:fill="auto"/>
          <w:lang w:val="cs-CZ" w:eastAsia="cs-CZ" w:bidi="cs-CZ"/>
        </w:rPr>
        <w:t>Uvedené ceny jsou bez DPH 21%.</w:t>
      </w:r>
    </w:p>
    <w:p>
      <w:pPr>
        <w:pStyle w:val="Style20"/>
        <w:keepNext w:val="0"/>
        <w:keepLines w:val="0"/>
        <w:widowControl w:val="0"/>
        <w:shd w:val="clear" w:color="auto" w:fill="auto"/>
        <w:bidi w:val="0"/>
        <w:spacing w:before="0" w:after="0" w:line="262"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Při návrhu bylo vycházeno z cenové soustavy ÚRS software KROS 4 ceníku 958 C01 580103003 cenová úroveň 2025/I. se slevou 10% Rozsah dodávky je definován požadavky ČSN 331500 a ČSN 2000-6 ed.2 v platných zněních.</w:t>
      </w:r>
    </w:p>
    <w:sectPr>
      <w:footnotePr>
        <w:pos w:val="pageBottom"/>
        <w:numFmt w:val="decimal"/>
        <w:numRestart w:val="continuous"/>
      </w:footnotePr>
      <w:pgSz w:w="11909" w:h="16838"/>
      <w:pgMar w:top="2213" w:left="1461" w:right="2013" w:bottom="1723"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5687060</wp:posOffset>
              </wp:positionH>
              <wp:positionV relativeFrom="page">
                <wp:posOffset>9744075</wp:posOffset>
              </wp:positionV>
              <wp:extent cx="978535" cy="198120"/>
              <wp:wrapNone/>
              <wp:docPr id="3" name="Shape 3"/>
              <a:graphic xmlns:a="http://schemas.openxmlformats.org/drawingml/2006/main">
                <a:graphicData uri="http://schemas.microsoft.com/office/word/2010/wordprocessingShape">
                  <wps:wsp>
                    <wps:cNvSpPr txBox="1"/>
                    <wps:spPr>
                      <a:xfrm>
                        <a:ext cx="978535" cy="19812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wps:txbx>
                    <wps:bodyPr wrap="none" lIns="0" tIns="0" rIns="0" bIns="0">
                      <a:spAutoFit/>
                    </wps:bodyPr>
                  </wps:wsp>
                </a:graphicData>
              </a:graphic>
            </wp:anchor>
          </w:drawing>
        </mc:Choice>
        <mc:Fallback>
          <w:pict>
            <v:shape id="_x0000_s1029" type="#_x0000_t202" style="position:absolute;margin-left:447.80000000000001pt;margin-top:767.25pt;width:77.049999999999997pt;height:15.6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5687060</wp:posOffset>
              </wp:positionH>
              <wp:positionV relativeFrom="page">
                <wp:posOffset>9744075</wp:posOffset>
              </wp:positionV>
              <wp:extent cx="978535" cy="198120"/>
              <wp:wrapNone/>
              <wp:docPr id="9" name="Shape 9"/>
              <a:graphic xmlns:a="http://schemas.openxmlformats.org/drawingml/2006/main">
                <a:graphicData uri="http://schemas.microsoft.com/office/word/2010/wordprocessingShape">
                  <wps:wsp>
                    <wps:cNvSpPr txBox="1"/>
                    <wps:spPr>
                      <a:xfrm>
                        <a:ext cx="978535" cy="19812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wps:txbx>
                    <wps:bodyPr wrap="none" lIns="0" tIns="0" rIns="0" bIns="0">
                      <a:spAutoFit/>
                    </wps:bodyPr>
                  </wps:wsp>
                </a:graphicData>
              </a:graphic>
            </wp:anchor>
          </w:drawing>
        </mc:Choice>
        <mc:Fallback>
          <w:pict>
            <v:shape id="_x0000_s1035" type="#_x0000_t202" style="position:absolute;margin-left:447.80000000000001pt;margin-top:767.25pt;width:77.049999999999997pt;height:15.6pt;z-index:-188744055;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5741670</wp:posOffset>
              </wp:positionH>
              <wp:positionV relativeFrom="page">
                <wp:posOffset>434975</wp:posOffset>
              </wp:positionV>
              <wp:extent cx="920750" cy="191770"/>
              <wp:wrapNone/>
              <wp:docPr id="1" name="Shape 1"/>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2.10000000000002pt;margin-top:34.25pt;width:72.5pt;height:15.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5740400</wp:posOffset>
              </wp:positionH>
              <wp:positionV relativeFrom="page">
                <wp:posOffset>435610</wp:posOffset>
              </wp:positionV>
              <wp:extent cx="920750" cy="191770"/>
              <wp:wrapNone/>
              <wp:docPr id="5" name="Shape 5"/>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1" type="#_x0000_t202" style="position:absolute;margin-left:452.pt;margin-top:34.300000000000004pt;width:72.5pt;height:15.1pt;z-index:-18874405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5741670</wp:posOffset>
              </wp:positionH>
              <wp:positionV relativeFrom="page">
                <wp:posOffset>434975</wp:posOffset>
              </wp:positionV>
              <wp:extent cx="920750" cy="191770"/>
              <wp:wrapNone/>
              <wp:docPr id="7" name="Shape 7"/>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3" type="#_x0000_t202" style="position:absolute;margin-left:452.10000000000002pt;margin-top:34.25pt;width:72.5pt;height:15.1pt;z-index:-188744057;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1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character" w:customStyle="1" w:styleId="CharStyle21">
    <w:name w:val="Char Style 21"/>
    <w:basedOn w:val="DefaultParagraphFont"/>
    <w:link w:val="Style20"/>
    <w:rPr>
      <w:b w:val="0"/>
      <w:bCs w:val="0"/>
      <w:i w:val="0"/>
      <w:iCs w:val="0"/>
      <w:smallCaps w:val="0"/>
      <w:strike w:val="0"/>
      <w:u w:val="none"/>
    </w:rPr>
  </w:style>
  <w:style w:type="paragraph" w:customStyle="1" w:styleId="Style2">
    <w:name w:val="Style 2"/>
    <w:basedOn w:val="Normal"/>
    <w:link w:val="CharStyle3"/>
    <w:pPr>
      <w:widowControl w:val="0"/>
      <w:shd w:val="clear" w:color="auto" w:fill="FFFFFF"/>
      <w:spacing w:after="180"/>
      <w:ind w:left="380" w:hanging="380"/>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20">
    <w:name w:val="Style 20"/>
    <w:basedOn w:val="Normal"/>
    <w:link w:val="CharStyle21"/>
    <w:pPr>
      <w:widowControl w:val="0"/>
      <w:shd w:val="clear" w:color="auto" w:fill="FFFFFF"/>
    </w:pPr>
    <w:rPr>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