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3345180</wp:posOffset>
            </wp:positionH>
            <wp:positionV relativeFrom="margin">
              <wp:posOffset>0</wp:posOffset>
            </wp:positionV>
            <wp:extent cx="518160" cy="506095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18160" cy="506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436" w:line="1" w:lineRule="exact"/>
      </w:pPr>
    </w:p>
    <w:p>
      <w:pPr>
        <w:widowControl w:val="0"/>
        <w:spacing w:line="1" w:lineRule="exact"/>
        <w:sectPr>
          <w:footerReference w:type="default" r:id="rId7"/>
          <w:footnotePr>
            <w:pos w:val="pageBottom"/>
            <w:numFmt w:val="decimal"/>
            <w:numRestart w:val="continuous"/>
          </w:footnotePr>
          <w:pgSz w:w="11909" w:h="16838"/>
          <w:pgMar w:top="701" w:left="1097" w:right="1413" w:bottom="1158" w:header="273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Evidenční číslo: 1258887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466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01" w:left="1097" w:right="1457" w:bottom="2296" w:header="0" w:footer="3" w:gutter="0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DOHODA O UKONČENÍ RÁMCOVÉ DOHODY Č. 958781</w:t>
        <w:br/>
        <w:t>UZAVŘENÉ DNE 28. 6. 2022</w:t>
      </w:r>
      <w:bookmarkEnd w:id="0"/>
      <w:bookmarkEnd w:id="1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br/>
      </w:r>
      <w:r>
        <w:rPr>
          <w:rStyle w:val="CharStyle9"/>
          <w:b w:val="0"/>
          <w:bCs w:val="0"/>
        </w:rPr>
        <w:t>uzavřená v souladu s ustanovením § 1746 odst. 2 zákona č. 89/2012 Sb., občanský zákoník, ve znění</w:t>
        <w:br/>
        <w:t>pozdějších předpisů, mezi</w:t>
      </w:r>
    </w:p>
    <w:p>
      <w:pPr>
        <w:widowControl w:val="0"/>
        <w:spacing w:line="68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01" w:left="0" w:right="0" w:bottom="229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spisová značka, pod kterou je společnost zapsána u příslušného rejstříkového soudu: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13052 vedená u Krajského soudu v Ústí nad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Labem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4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Generální ředitel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ve věcech smluvních: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ředitel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„Účastník“)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O2 Czech Republic a. s.</w:t>
      </w:r>
      <w:bookmarkEnd w:id="6"/>
      <w:bookmarkEnd w:id="7"/>
      <w:bookmarkEnd w:id="8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Brumlovkou 266/2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140 22 Praha 4 - Michle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60193336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CZ60193336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spisová značka, pod kterou je společnost zapsána u příslušného rejstříkového soudu: B 2322 vedená u Městského soudu v Praze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Bankovní spojení: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28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Manažer, Veřejná správa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1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01" w:left="1101" w:right="1701" w:bottom="2296" w:header="0" w:footer="3" w:gutter="0"/>
          <w:cols w:num="2" w:space="638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„O2“)</w:t>
      </w:r>
    </w:p>
    <w:p>
      <w:pPr>
        <w:widowControl w:val="0"/>
        <w:spacing w:line="201" w:lineRule="exact"/>
        <w:rPr>
          <w:sz w:val="16"/>
          <w:szCs w:val="1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37" w:left="0" w:right="0" w:bottom="2224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(O2 a Účastník dále také společně jen jako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340" w:line="396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vědomy si svých závazků stanovených v této dohodě a s úmyslem být touto</w:t>
        <w:br/>
        <w:t>dohodou vázány, se níže uvedeného dne, měsíce a roku dohodly na následujícím:</w:t>
      </w:r>
      <w:bookmarkEnd w:id="10"/>
      <w:bookmarkEnd w:id="11"/>
      <w:bookmarkEnd w:id="9"/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80" w:line="262" w:lineRule="auto"/>
        <w:ind w:left="0" w:right="0" w:firstLine="0"/>
        <w:jc w:val="center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  <w:bookmarkEnd w:id="12"/>
      <w:bookmarkEnd w:id="13"/>
      <w:bookmarkEnd w:id="14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62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uzavřely dne 28. 6. 2022 Rámcovou dohodu č. 958781 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Rámcová dohoda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“).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80" w:line="262" w:lineRule="auto"/>
        <w:ind w:left="0" w:right="0" w:firstLine="0"/>
        <w:jc w:val="center"/>
      </w:pPr>
      <w:bookmarkStart w:id="15" w:name="bookmark15"/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  <w:bookmarkEnd w:id="15"/>
      <w:bookmarkEnd w:id="16"/>
      <w:bookmarkEnd w:id="1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80" w:line="262" w:lineRule="auto"/>
        <w:ind w:left="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ke dni nabytí účinnosti této dohody končí platnost a účinnost Rámcové dohody.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88900" distL="0" distR="0" simplePos="0" relativeHeight="125829378" behindDoc="0" locked="0" layoutInCell="1" allowOverlap="1">
            <wp:simplePos x="0" y="0"/>
            <wp:positionH relativeFrom="page">
              <wp:posOffset>3326130</wp:posOffset>
            </wp:positionH>
            <wp:positionV relativeFrom="paragraph">
              <wp:posOffset>0</wp:posOffset>
            </wp:positionV>
            <wp:extent cx="518160" cy="50609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518160" cy="5060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after="60" w:line="276" w:lineRule="auto"/>
        <w:ind w:left="0" w:right="0" w:firstLine="0"/>
        <w:jc w:val="center"/>
      </w:pPr>
      <w:bookmarkStart w:id="18" w:name="bookmark18"/>
      <w:bookmarkStart w:id="19" w:name="bookmark19"/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 Závěrečná ustanovení</w:t>
      </w:r>
      <w:bookmarkEnd w:id="18"/>
      <w:bookmarkEnd w:id="19"/>
      <w:bookmarkEnd w:id="20"/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76" w:lineRule="auto"/>
        <w:ind w:left="480" w:right="0" w:hanging="480"/>
        <w:jc w:val="both"/>
      </w:pPr>
      <w:bookmarkStart w:id="21" w:name="bookmark21"/>
      <w:bookmarkEnd w:id="2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si tuto dohodu přečetly, že tato byla sepsána na základě jejich pravé a svobodné vůle, nikoli v tísni ani za nápadně nevýhodných podmínek, a na důkaz toho připojují své podpisy.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66" w:lineRule="auto"/>
        <w:ind w:left="480" w:right="0" w:hanging="480"/>
        <w:jc w:val="both"/>
        <w:rPr>
          <w:sz w:val="19"/>
          <w:szCs w:val="19"/>
        </w:rPr>
      </w:pPr>
      <w:bookmarkStart w:id="22" w:name="bookmark22"/>
      <w:bookmarkEnd w:id="22"/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Tato dohoda nabývá platnosti dnem jejího podpisu oběma Smluvními stranami a účinnosti dne </w:t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30.9. 2025.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220" w:line="276" w:lineRule="auto"/>
        <w:ind w:left="480" w:right="0" w:hanging="480"/>
        <w:jc w:val="both"/>
      </w:pPr>
      <w:bookmarkStart w:id="23" w:name="bookmark23"/>
      <w:bookmarkEnd w:id="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může být měněna pouze písemně. Práva vzniklá z této dohody nesmí být postoupena bez předchozího písemného souhlasu druhé strany. Za písemnou formu nebude pro tento účel považována výměna e-mailových či jiných elektronických zpráv.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76" w:lineRule="auto"/>
        <w:ind w:left="480" w:right="0" w:hanging="480"/>
        <w:jc w:val="both"/>
      </w:pPr>
      <w:bookmarkStart w:id="24" w:name="bookmark24"/>
      <w:bookmarkEnd w:id="2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obsahuje úplné ujednání o předmětu dohody a všech náležitostech, které strany měly a chtěly ve dohodě ujednat, a které považují za důležité pro závaznost této dohody. Žádný projev stran učiněný při jednání o této dohodě ani projev učiněný po uzavření této dohody nesmí být vykládán v rozporu s výslovnými ustanoveními této dohody a nezakládá žádný závazek žádné ze stran.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76" w:lineRule="auto"/>
        <w:ind w:left="480" w:right="0" w:hanging="48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si nepřejí, aby nad rámec výslovných ustanovení této dohody byla jakákoliv práva a povinnosti dovozovány z dosavadní či budoucí praxe zavedené mezi stranami či zvyklostí zachovávaných obecně či v odvětví týkajícím se předmětu plnění této dohody, ledaže je v dohodě výslovně sjednáno jinak. Vedle shora uvedeného si strany potvrzují, že si nejsou vědomy žádných dosud mezi nimi zavedených obchodních zvyklostí či praxe.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76" w:lineRule="auto"/>
        <w:ind w:left="480" w:right="0" w:hanging="48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si sdělily všechny skutkové a právní okolnosti, o nichž k datu podpisu této dohody věděly nebo vědět musely, a které jsou relevantní ve vztahu k uzavření této dohody. Kromě ujištění, která si strany poskytly v této dohodě, nebude mít žádná ze stran žádná další práva a povinnosti v souvislosti s jakýmikoliv skutečnostmi, které vyjdou najevo a o kterých neposkytla druhá strana informace při jednání o této dohodě. Výjimkou budou případy, kdy daná strana úmyslně uvedla druhou stranu ve skutkový omyl ohledně předmětu této dohody.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76" w:lineRule="auto"/>
        <w:ind w:left="480" w:right="0" w:hanging="48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Strany výslovně potvrzují, že jsou podnikateli a uzavírají tuto dohodu při svém podnikání. Strany výslovně potvrzují, že podmínky této dohody jsou výsledkem jejich jednání a každá ze stran měla příležitost ovlivnit obsah podmínek této dohody. Pro vyloučení pochybností smluvní strany vylučují aplikaci ustanovení § 1799 a § 1800 občanského zákoníku na tuto dohodu.</w:t>
      </w:r>
    </w:p>
    <w:p>
      <w:pPr>
        <w:pStyle w:val="Style8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800" w:line="276" w:lineRule="auto"/>
        <w:ind w:left="480" w:right="0" w:hanging="480"/>
        <w:jc w:val="both"/>
      </w:pPr>
      <w:bookmarkStart w:id="28" w:name="bookmark28"/>
      <w:bookmarkEnd w:id="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dohoda je sepsána ve dvou vyhotoveních, z nichž každé má povahu originálu a každá ze Smluvních stran obdrží jedno z nich.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637" w:left="1127" w:right="1427" w:bottom="2224" w:header="1209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4106545</wp:posOffset>
                </wp:positionH>
                <wp:positionV relativeFrom="paragraph">
                  <wp:posOffset>12700</wp:posOffset>
                </wp:positionV>
                <wp:extent cx="770890" cy="210185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089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23.35000000000002pt;margin-top:1.pt;width:60.700000000000003pt;height:16.550000000000001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Chomutově, dne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8" w:after="2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701" w:left="0" w:right="0" w:bottom="1258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ředitel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za Povodí Ohře, státní podnik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Manažer, Veřejná správa Na základě pověření za O2 Czech Republic a.s.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701" w:left="1207" w:right="2978" w:bottom="1258" w:header="0" w:footer="3" w:gutter="0"/>
      <w:cols w:num="2" w:space="720" w:equalWidth="0">
        <w:col w:w="2688" w:space="2597"/>
        <w:col w:w="2438"/>
      </w:cols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873125</wp:posOffset>
              </wp:positionH>
              <wp:positionV relativeFrom="page">
                <wp:posOffset>9893935</wp:posOffset>
              </wp:positionV>
              <wp:extent cx="5791200" cy="6311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791200" cy="6311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65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O2 Czech Republic a.s. Za Brumlovkou 266/2 140 22 Praha 4 - Michle Czech Republic </w:t>
                          </w:r>
                          <w:r>
                            <w:rPr>
                              <w:rFonts w:ascii="Arial" w:eastAsia="Arial" w:hAnsi="Arial" w:cs="Arial"/>
                              <w:color w:val="0000FF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cs-CZ" w:eastAsia="cs-CZ" w:bidi="cs-CZ"/>
                            </w:rPr>
                            <w:t xml:space="preserve">www.o2.cz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5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zapsaná v obchodním rejstříku Městského soudu v Praze oddíl B vložka 2322 IČ 60193336 DIČ CZ60193336</w:t>
                          </w:r>
                        </w:p>
                        <w:p>
                          <w:pPr>
                            <w:pStyle w:val="Style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65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shd w:val="clear" w:color="auto" w:fill="auto"/>
                              <w:lang w:val="cs-CZ" w:eastAsia="cs-CZ" w:bidi="cs-CZ"/>
                            </w:rPr>
                            <w:t>Obchodní tajemství společnosti O2 Czech Republic a.s.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68.75pt;margin-top:779.05000000000007pt;width:456.pt;height:49.700000000000003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65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O2 Czech Republic a.s. Za Brumlovkou 266/2 140 22 Praha 4 - Michle Czech Republic </w:t>
                    </w:r>
                    <w:r>
                      <w:rPr>
                        <w:rFonts w:ascii="Arial" w:eastAsia="Arial" w:hAnsi="Arial" w:cs="Arial"/>
                        <w:color w:val="0000FF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www.o2.cz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#</w:t>
                      </w:r>
                    </w:fldSimple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5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zapsaná v obchodním rejstříku Městského soudu v Praze oddíl B vložka 2322 IČ 60193336 DIČ CZ60193336</w:t>
                    </w:r>
                  </w:p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65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Obchodní tajemství společnosti O2 Czech Republic a.s.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3.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  <w:spacing w:after="60" w:line="271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210" w:line="336" w:lineRule="auto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Koudelka Michal</dc:creator>
  <cp:keywords/>
</cp:coreProperties>
</file>