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01F7" w14:textId="08A6990C" w:rsidR="00AA34D6" w:rsidRPr="00AA34D6" w:rsidRDefault="00AA34D6" w:rsidP="0073046F">
      <w:pPr>
        <w:jc w:val="right"/>
        <w:rPr>
          <w:lang w:eastAsia="en-US"/>
        </w:rPr>
      </w:pPr>
      <w:bookmarkStart w:id="0" w:name="_Hlk142912287"/>
      <w:bookmarkStart w:id="1" w:name="_Hlk165565489"/>
      <w:r w:rsidRPr="00AA34D6">
        <w:rPr>
          <w:lang w:eastAsia="en-US"/>
        </w:rPr>
        <w:t xml:space="preserve">KONTROLNÍ ČÍSLO: </w:t>
      </w:r>
      <w:r w:rsidR="00F40CC9" w:rsidRPr="00F40CC9">
        <w:rPr>
          <w:lang w:eastAsia="en-US"/>
        </w:rPr>
        <w:t>595/20250041</w:t>
      </w:r>
    </w:p>
    <w:p w14:paraId="0DD1196E" w14:textId="08D6C669" w:rsidR="00F40CC9" w:rsidRPr="00AA34D6" w:rsidRDefault="00F40CC9" w:rsidP="00F40CC9">
      <w:pPr>
        <w:jc w:val="center"/>
        <w:rPr>
          <w:lang w:eastAsia="en-US"/>
        </w:rPr>
      </w:pPr>
      <w:r>
        <w:rPr>
          <w:lang w:eastAsia="en-US"/>
        </w:rPr>
        <w:tab/>
      </w:r>
      <w:r>
        <w:rPr>
          <w:lang w:eastAsia="en-US"/>
        </w:rPr>
        <w:tab/>
      </w:r>
    </w:p>
    <w:p w14:paraId="07E18DB6" w14:textId="78D7BD18" w:rsidR="00AA34D6" w:rsidRPr="00AA34D6" w:rsidRDefault="00AA34D6" w:rsidP="0073046F">
      <w:pPr>
        <w:jc w:val="right"/>
        <w:rPr>
          <w:lang w:eastAsia="en-US"/>
        </w:rPr>
      </w:pPr>
      <w:r w:rsidRPr="00AA34D6">
        <w:rPr>
          <w:lang w:eastAsia="en-US"/>
        </w:rPr>
        <w:t>Stejnopis č.:</w:t>
      </w:r>
      <w:r w:rsidR="00F40CC9">
        <w:rPr>
          <w:lang w:eastAsia="en-US"/>
        </w:rPr>
        <w:t>1/2025</w:t>
      </w:r>
    </w:p>
    <w:p w14:paraId="7306342A" w14:textId="77777777" w:rsidR="00AA34D6" w:rsidRPr="00AA34D6" w:rsidRDefault="00AA34D6" w:rsidP="0073046F">
      <w:pPr>
        <w:jc w:val="center"/>
        <w:rPr>
          <w:lang w:eastAsia="en-US"/>
        </w:rPr>
      </w:pPr>
    </w:p>
    <w:p w14:paraId="500C202D" w14:textId="77777777" w:rsidR="00AA34D6" w:rsidRPr="00AA34D6" w:rsidRDefault="00AA34D6" w:rsidP="0073046F">
      <w:pPr>
        <w:jc w:val="center"/>
        <w:rPr>
          <w:lang w:eastAsia="en-US"/>
        </w:rPr>
      </w:pPr>
    </w:p>
    <w:p w14:paraId="7C3B2DFE" w14:textId="77777777" w:rsidR="00AA34D6" w:rsidRPr="001D3494" w:rsidRDefault="00AA34D6" w:rsidP="0073046F">
      <w:pPr>
        <w:jc w:val="center"/>
        <w:rPr>
          <w:sz w:val="32"/>
          <w:szCs w:val="32"/>
          <w:lang w:eastAsia="en-US"/>
        </w:rPr>
      </w:pPr>
      <w:r w:rsidRPr="001D3494">
        <w:rPr>
          <w:sz w:val="32"/>
          <w:szCs w:val="32"/>
          <w:lang w:eastAsia="en-US"/>
        </w:rPr>
        <w:t>DOMOV PRO SENIORY ELIŠKY PURKYŇOVÉ</w:t>
      </w:r>
    </w:p>
    <w:p w14:paraId="5F36D994" w14:textId="77777777" w:rsidR="00AA34D6" w:rsidRPr="00AA34D6" w:rsidRDefault="00AA34D6" w:rsidP="0073046F">
      <w:pPr>
        <w:jc w:val="center"/>
        <w:rPr>
          <w:sz w:val="32"/>
          <w:szCs w:val="32"/>
          <w:lang w:eastAsia="en-US"/>
        </w:rPr>
      </w:pPr>
    </w:p>
    <w:p w14:paraId="5645F8B4" w14:textId="4C14CF64" w:rsidR="00AA34D6" w:rsidRPr="00AA34D6" w:rsidRDefault="001D3494" w:rsidP="001D3494">
      <w:pPr>
        <w:ind w:left="3966" w:firstLine="282"/>
        <w:rPr>
          <w:sz w:val="32"/>
          <w:szCs w:val="32"/>
          <w:lang w:eastAsia="en-US"/>
        </w:rPr>
      </w:pPr>
      <w:r>
        <w:rPr>
          <w:sz w:val="32"/>
          <w:szCs w:val="32"/>
          <w:lang w:eastAsia="en-US"/>
        </w:rPr>
        <w:t xml:space="preserve">    </w:t>
      </w:r>
      <w:r w:rsidR="00AA34D6" w:rsidRPr="00AA34D6">
        <w:rPr>
          <w:sz w:val="32"/>
          <w:szCs w:val="32"/>
          <w:lang w:eastAsia="en-US"/>
        </w:rPr>
        <w:t>▪</w:t>
      </w:r>
      <w:r>
        <w:rPr>
          <w:sz w:val="32"/>
          <w:szCs w:val="32"/>
          <w:lang w:eastAsia="en-US"/>
        </w:rPr>
        <w:t xml:space="preserve">  </w:t>
      </w:r>
      <w:r w:rsidR="00AA34D6" w:rsidRPr="00AA34D6">
        <w:rPr>
          <w:sz w:val="32"/>
          <w:szCs w:val="32"/>
          <w:lang w:eastAsia="en-US"/>
        </w:rPr>
        <w:t>▪</w:t>
      </w:r>
      <w:r>
        <w:rPr>
          <w:sz w:val="32"/>
          <w:szCs w:val="32"/>
          <w:lang w:eastAsia="en-US"/>
        </w:rPr>
        <w:t xml:space="preserve">  </w:t>
      </w:r>
      <w:r w:rsidR="00AA34D6" w:rsidRPr="00AA34D6">
        <w:rPr>
          <w:sz w:val="32"/>
          <w:szCs w:val="32"/>
          <w:lang w:eastAsia="en-US"/>
        </w:rPr>
        <w:t>▪</w:t>
      </w:r>
    </w:p>
    <w:p w14:paraId="5562E77B" w14:textId="77777777" w:rsidR="00AA34D6" w:rsidRPr="00AA34D6" w:rsidRDefault="00AA34D6" w:rsidP="0073046F">
      <w:pPr>
        <w:jc w:val="center"/>
        <w:rPr>
          <w:sz w:val="32"/>
          <w:szCs w:val="32"/>
          <w:lang w:eastAsia="en-US"/>
        </w:rPr>
      </w:pPr>
    </w:p>
    <w:p w14:paraId="066E1EAB" w14:textId="4C7E5353" w:rsidR="00AA34D6" w:rsidRPr="00CF3019" w:rsidRDefault="00B860D0" w:rsidP="0073046F">
      <w:pPr>
        <w:jc w:val="center"/>
        <w:rPr>
          <w:sz w:val="40"/>
          <w:szCs w:val="40"/>
          <w:lang w:eastAsia="en-US"/>
        </w:rPr>
      </w:pPr>
      <w:proofErr w:type="spellStart"/>
      <w:r w:rsidRPr="00CF3019">
        <w:rPr>
          <w:sz w:val="40"/>
          <w:szCs w:val="40"/>
          <w:lang w:eastAsia="en-US"/>
        </w:rPr>
        <w:t>Building</w:t>
      </w:r>
      <w:proofErr w:type="spellEnd"/>
      <w:r w:rsidRPr="00CF3019">
        <w:rPr>
          <w:sz w:val="40"/>
          <w:szCs w:val="40"/>
          <w:lang w:eastAsia="en-US"/>
        </w:rPr>
        <w:t xml:space="preserve"> management </w:t>
      </w:r>
      <w:proofErr w:type="spellStart"/>
      <w:r w:rsidRPr="00CF3019">
        <w:rPr>
          <w:sz w:val="40"/>
          <w:szCs w:val="40"/>
          <w:lang w:eastAsia="en-US"/>
        </w:rPr>
        <w:t>solutions</w:t>
      </w:r>
      <w:proofErr w:type="spellEnd"/>
      <w:r w:rsidRPr="00CF3019">
        <w:rPr>
          <w:sz w:val="40"/>
          <w:szCs w:val="40"/>
          <w:lang w:eastAsia="en-US"/>
        </w:rPr>
        <w:t xml:space="preserve"> s.r.o.</w:t>
      </w:r>
    </w:p>
    <w:p w14:paraId="499B419D" w14:textId="77777777" w:rsidR="00AA34D6" w:rsidRPr="00AA34D6" w:rsidRDefault="00AA34D6" w:rsidP="0073046F">
      <w:pPr>
        <w:jc w:val="center"/>
        <w:rPr>
          <w:sz w:val="32"/>
          <w:szCs w:val="32"/>
          <w:lang w:eastAsia="en-US"/>
        </w:rPr>
      </w:pPr>
    </w:p>
    <w:p w14:paraId="6431066A" w14:textId="77777777" w:rsidR="00AA34D6" w:rsidRPr="00AA34D6" w:rsidRDefault="00AA34D6" w:rsidP="0073046F">
      <w:pPr>
        <w:jc w:val="center"/>
        <w:rPr>
          <w:sz w:val="32"/>
          <w:szCs w:val="32"/>
          <w:lang w:eastAsia="en-US"/>
        </w:rPr>
      </w:pPr>
    </w:p>
    <w:p w14:paraId="47CFFD4E" w14:textId="77777777" w:rsidR="00AA34D6" w:rsidRPr="00AA34D6" w:rsidRDefault="00824E33" w:rsidP="0073046F">
      <w:pPr>
        <w:jc w:val="center"/>
        <w:rPr>
          <w:sz w:val="32"/>
          <w:szCs w:val="32"/>
          <w:lang w:eastAsia="en-US"/>
        </w:rPr>
      </w:pPr>
      <w:r>
        <w:rPr>
          <w:noProof/>
          <w:sz w:val="32"/>
          <w:szCs w:val="32"/>
          <w:lang w:eastAsia="en-US"/>
        </w:rPr>
        <w:pict w14:anchorId="6E3D161D">
          <v:rect id="_x0000_i1025" alt="" style="width:156.95pt;height:.05pt;mso-width-percent:0;mso-height-percent:0;mso-width-percent:0;mso-height-percent:0" o:hrpct="346" o:hralign="center" o:hrstd="t" o:hrnoshade="t" o:hr="t" fillcolor="black" stroked="f"/>
        </w:pict>
      </w:r>
    </w:p>
    <w:p w14:paraId="1135694A" w14:textId="77777777" w:rsidR="00AA34D6" w:rsidRPr="00CF3019" w:rsidRDefault="00AA34D6" w:rsidP="0073046F">
      <w:pPr>
        <w:jc w:val="center"/>
        <w:rPr>
          <w:b/>
          <w:bCs/>
          <w:sz w:val="40"/>
          <w:szCs w:val="40"/>
          <w:lang w:eastAsia="en-US"/>
        </w:rPr>
      </w:pPr>
      <w:r w:rsidRPr="00CF3019">
        <w:rPr>
          <w:b/>
          <w:bCs/>
          <w:sz w:val="40"/>
          <w:szCs w:val="40"/>
          <w:lang w:eastAsia="en-US"/>
        </w:rPr>
        <w:t>Příkazní smlouva</w:t>
      </w:r>
    </w:p>
    <w:p w14:paraId="44F148B7" w14:textId="7AE25058" w:rsidR="00AA34D6" w:rsidRPr="00CF3019" w:rsidRDefault="00AA34D6" w:rsidP="0073046F">
      <w:pPr>
        <w:jc w:val="center"/>
        <w:rPr>
          <w:b/>
          <w:bCs/>
          <w:sz w:val="40"/>
          <w:szCs w:val="40"/>
          <w:lang w:eastAsia="en-US"/>
        </w:rPr>
      </w:pPr>
      <w:r w:rsidRPr="00CF3019">
        <w:rPr>
          <w:b/>
          <w:bCs/>
          <w:sz w:val="40"/>
          <w:szCs w:val="40"/>
        </w:rPr>
        <w:t>stavba č. 45289 Rekonstrukce budov Šolínova</w:t>
      </w:r>
    </w:p>
    <w:p w14:paraId="777F64BA" w14:textId="77777777" w:rsidR="00AA34D6" w:rsidRPr="00CF3019" w:rsidRDefault="00AA34D6" w:rsidP="0073046F">
      <w:pPr>
        <w:jc w:val="center"/>
        <w:rPr>
          <w:b/>
          <w:bCs/>
          <w:sz w:val="40"/>
          <w:szCs w:val="40"/>
        </w:rPr>
      </w:pPr>
      <w:r w:rsidRPr="00CF3019">
        <w:rPr>
          <w:b/>
          <w:bCs/>
          <w:sz w:val="40"/>
          <w:szCs w:val="40"/>
        </w:rPr>
        <w:t>technický dozor stavebníka</w:t>
      </w:r>
    </w:p>
    <w:p w14:paraId="6D482203" w14:textId="77777777" w:rsidR="00AA34D6" w:rsidRPr="00AA34D6" w:rsidRDefault="00824E33" w:rsidP="0073046F">
      <w:pPr>
        <w:jc w:val="center"/>
        <w:rPr>
          <w:sz w:val="32"/>
          <w:szCs w:val="32"/>
          <w:lang w:eastAsia="en-US"/>
        </w:rPr>
      </w:pPr>
      <w:r>
        <w:rPr>
          <w:noProof/>
          <w:sz w:val="32"/>
          <w:szCs w:val="32"/>
          <w:lang w:eastAsia="en-US"/>
        </w:rPr>
        <w:pict w14:anchorId="38864475">
          <v:rect id="_x0000_i1026" alt="" style="width:156.95pt;height:.05pt;mso-width-percent:0;mso-height-percent:0;mso-width-percent:0;mso-height-percent:0" o:hrpct="346" o:hralign="center" o:hrstd="t" o:hrnoshade="t" o:hr="t" fillcolor="black" stroked="f"/>
        </w:pict>
      </w:r>
    </w:p>
    <w:p w14:paraId="034DC368" w14:textId="77777777" w:rsidR="00AA34D6" w:rsidRDefault="00AA34D6" w:rsidP="0073046F">
      <w:pPr>
        <w:jc w:val="center"/>
        <w:rPr>
          <w:sz w:val="32"/>
          <w:szCs w:val="32"/>
          <w:lang w:eastAsia="en-US"/>
        </w:rPr>
      </w:pPr>
    </w:p>
    <w:p w14:paraId="576DC120" w14:textId="77777777" w:rsidR="00CF3019" w:rsidRPr="00AA34D6" w:rsidRDefault="00CF3019" w:rsidP="0073046F">
      <w:pPr>
        <w:jc w:val="center"/>
        <w:rPr>
          <w:sz w:val="32"/>
          <w:szCs w:val="32"/>
          <w:lang w:eastAsia="en-US"/>
        </w:rPr>
      </w:pPr>
    </w:p>
    <w:p w14:paraId="594E1910" w14:textId="77777777" w:rsidR="00AA34D6" w:rsidRPr="00AA34D6" w:rsidRDefault="00AA34D6" w:rsidP="0073046F">
      <w:pPr>
        <w:jc w:val="center"/>
        <w:rPr>
          <w:lang w:eastAsia="en-US"/>
        </w:rPr>
      </w:pPr>
    </w:p>
    <w:p w14:paraId="24246211" w14:textId="5C793129" w:rsidR="00AA34D6" w:rsidRPr="00AA34D6" w:rsidRDefault="00AA34D6" w:rsidP="0073046F">
      <w:pPr>
        <w:jc w:val="center"/>
        <w:rPr>
          <w:lang w:eastAsia="en-US"/>
        </w:rPr>
      </w:pPr>
      <w:r w:rsidRPr="00AA34D6">
        <w:rPr>
          <w:lang w:eastAsia="en-US"/>
        </w:rPr>
        <w:t>číslo smlouvy příkazce:</w:t>
      </w:r>
      <w:r w:rsidR="002B50F1">
        <w:rPr>
          <w:lang w:eastAsia="en-US"/>
        </w:rPr>
        <w:t xml:space="preserve"> 595/20250041</w:t>
      </w:r>
    </w:p>
    <w:p w14:paraId="22D2FC32" w14:textId="754742DC" w:rsidR="00AA34D6" w:rsidRPr="00AA34D6" w:rsidRDefault="00AA34D6" w:rsidP="0073046F">
      <w:pPr>
        <w:jc w:val="center"/>
        <w:rPr>
          <w:lang w:eastAsia="en-US"/>
        </w:rPr>
      </w:pPr>
      <w:r w:rsidRPr="00AA34D6">
        <w:rPr>
          <w:lang w:eastAsia="en-US"/>
        </w:rPr>
        <w:t xml:space="preserve">číslo smlouvy příkazníka: </w:t>
      </w:r>
      <w:r w:rsidR="00CF2111">
        <w:rPr>
          <w:lang w:eastAsia="en-US"/>
        </w:rPr>
        <w:t>2500</w:t>
      </w:r>
      <w:r w:rsidR="002F1AED">
        <w:rPr>
          <w:lang w:eastAsia="en-US"/>
        </w:rPr>
        <w:t>6</w:t>
      </w:r>
    </w:p>
    <w:p w14:paraId="13776B98" w14:textId="77777777" w:rsidR="00AA34D6" w:rsidRPr="00AA34D6" w:rsidRDefault="00AA34D6" w:rsidP="0073046F">
      <w:pPr>
        <w:rPr>
          <w:lang w:eastAsia="en-US"/>
        </w:rPr>
      </w:pPr>
    </w:p>
    <w:p w14:paraId="67676156" w14:textId="77777777" w:rsidR="00AA34D6" w:rsidRPr="00AA34D6" w:rsidRDefault="00AA34D6" w:rsidP="0073046F">
      <w:pPr>
        <w:rPr>
          <w:lang w:eastAsia="en-US"/>
        </w:rPr>
      </w:pPr>
    </w:p>
    <w:p w14:paraId="040E0626" w14:textId="77777777" w:rsidR="00AA34D6" w:rsidRPr="00AA34D6" w:rsidRDefault="00AA34D6" w:rsidP="0073046F">
      <w:pPr>
        <w:rPr>
          <w:lang w:eastAsia="en-US"/>
        </w:rPr>
      </w:pPr>
    </w:p>
    <w:p w14:paraId="290E947B" w14:textId="77777777" w:rsidR="00AA34D6" w:rsidRPr="00AA34D6" w:rsidRDefault="00AA34D6" w:rsidP="0073046F">
      <w:pPr>
        <w:rPr>
          <w:lang w:eastAsia="en-US"/>
        </w:rPr>
      </w:pPr>
    </w:p>
    <w:p w14:paraId="2F6300C3" w14:textId="77777777" w:rsidR="00AA34D6" w:rsidRPr="00AA34D6" w:rsidRDefault="00AA34D6" w:rsidP="0073046F">
      <w:pPr>
        <w:rPr>
          <w:lang w:eastAsia="en-US"/>
        </w:rPr>
      </w:pPr>
    </w:p>
    <w:p w14:paraId="0420F6A9" w14:textId="77777777" w:rsidR="00AA34D6" w:rsidRPr="00AA34D6" w:rsidRDefault="00AA34D6" w:rsidP="0073046F">
      <w:pPr>
        <w:rPr>
          <w:lang w:eastAsia="en-US"/>
        </w:rPr>
      </w:pPr>
    </w:p>
    <w:p w14:paraId="7FA35F3F" w14:textId="77777777" w:rsidR="00AA34D6" w:rsidRPr="00AA34D6" w:rsidRDefault="00AA34D6" w:rsidP="0073046F">
      <w:pPr>
        <w:rPr>
          <w:lang w:eastAsia="en-US"/>
        </w:rPr>
      </w:pPr>
    </w:p>
    <w:p w14:paraId="3989FA62" w14:textId="77777777" w:rsidR="00AA34D6" w:rsidRPr="00AA34D6" w:rsidRDefault="00AA34D6" w:rsidP="0073046F">
      <w:pPr>
        <w:rPr>
          <w:lang w:eastAsia="en-US"/>
        </w:rPr>
      </w:pPr>
    </w:p>
    <w:p w14:paraId="7D575D3C" w14:textId="77777777" w:rsidR="00AA34D6" w:rsidRPr="00AA34D6" w:rsidRDefault="00AA34D6" w:rsidP="0073046F">
      <w:pPr>
        <w:rPr>
          <w:lang w:eastAsia="en-US"/>
        </w:rPr>
      </w:pPr>
    </w:p>
    <w:p w14:paraId="1BA0CC9F" w14:textId="77777777" w:rsidR="00AA34D6" w:rsidRPr="00AA34D6" w:rsidRDefault="00AA34D6" w:rsidP="0073046F">
      <w:pPr>
        <w:rPr>
          <w:lang w:eastAsia="en-US"/>
        </w:rPr>
      </w:pPr>
    </w:p>
    <w:p w14:paraId="02D6B320" w14:textId="77777777" w:rsidR="00AA34D6" w:rsidRDefault="00AA34D6" w:rsidP="0073046F">
      <w:pPr>
        <w:rPr>
          <w:lang w:eastAsia="en-US"/>
        </w:rPr>
      </w:pPr>
    </w:p>
    <w:p w14:paraId="16024163" w14:textId="77777777" w:rsidR="00CF2111" w:rsidRPr="00AA34D6" w:rsidRDefault="00CF2111" w:rsidP="0073046F">
      <w:pPr>
        <w:rPr>
          <w:lang w:eastAsia="en-US"/>
        </w:rPr>
      </w:pPr>
    </w:p>
    <w:p w14:paraId="1B69009B" w14:textId="77777777" w:rsidR="006D637A" w:rsidRDefault="006D637A" w:rsidP="0073046F">
      <w:pPr>
        <w:rPr>
          <w:rFonts w:eastAsia="MS Mincho" w:cs="Times New Roman"/>
          <w:b/>
          <w:lang w:eastAsia="en-US"/>
        </w:rPr>
      </w:pPr>
    </w:p>
    <w:p w14:paraId="5F4E8501" w14:textId="77777777" w:rsidR="00CF3019" w:rsidRPr="00CF3019" w:rsidRDefault="00AA34D6" w:rsidP="0073046F">
      <w:pPr>
        <w:rPr>
          <w:rFonts w:eastAsia="MS Mincho" w:cs="Times New Roman"/>
          <w:b/>
          <w:sz w:val="28"/>
          <w:szCs w:val="28"/>
          <w:lang w:eastAsia="en-US"/>
        </w:rPr>
      </w:pPr>
      <w:r w:rsidRPr="00CF3019">
        <w:rPr>
          <w:rFonts w:eastAsia="MS Mincho" w:cs="Times New Roman"/>
          <w:b/>
          <w:sz w:val="28"/>
          <w:szCs w:val="28"/>
          <w:lang w:eastAsia="en-US"/>
        </w:rPr>
        <w:lastRenderedPageBreak/>
        <w:t xml:space="preserve">Domov pro seniory Elišky </w:t>
      </w:r>
      <w:proofErr w:type="spellStart"/>
      <w:r w:rsidRPr="00CF3019">
        <w:rPr>
          <w:rFonts w:eastAsia="MS Mincho" w:cs="Times New Roman"/>
          <w:b/>
          <w:sz w:val="28"/>
          <w:szCs w:val="28"/>
          <w:lang w:eastAsia="en-US"/>
        </w:rPr>
        <w:t>Purkyňové</w:t>
      </w:r>
      <w:proofErr w:type="spellEnd"/>
      <w:r w:rsidRPr="00CF3019">
        <w:rPr>
          <w:rFonts w:eastAsia="MS Mincho" w:cs="Times New Roman"/>
          <w:b/>
          <w:sz w:val="28"/>
          <w:szCs w:val="28"/>
          <w:lang w:eastAsia="en-US"/>
        </w:rPr>
        <w:t xml:space="preserve"> </w:t>
      </w:r>
    </w:p>
    <w:p w14:paraId="0E2B016B" w14:textId="1E9E686C" w:rsidR="00CF3019" w:rsidRDefault="00AA34D6" w:rsidP="0073046F">
      <w:pPr>
        <w:rPr>
          <w:lang w:eastAsia="en-US"/>
        </w:rPr>
      </w:pPr>
      <w:r w:rsidRPr="00AA34D6">
        <w:rPr>
          <w:b/>
          <w:bCs/>
          <w:lang w:eastAsia="en-US"/>
        </w:rPr>
        <w:t>se sídlem:</w:t>
      </w:r>
      <w:r w:rsidRPr="00AA34D6">
        <w:rPr>
          <w:lang w:eastAsia="en-US"/>
        </w:rPr>
        <w:t xml:space="preserve"> Cvičebná 2447/9, 169 00 Praha</w:t>
      </w:r>
      <w:r w:rsidR="00CF3019">
        <w:rPr>
          <w:lang w:eastAsia="en-US"/>
        </w:rPr>
        <w:t xml:space="preserve"> 6 Břevnov</w:t>
      </w:r>
    </w:p>
    <w:p w14:paraId="01A2916B" w14:textId="6F9181BC" w:rsidR="00AA34D6" w:rsidRPr="00AA34D6" w:rsidRDefault="00AA34D6" w:rsidP="0073046F">
      <w:pPr>
        <w:rPr>
          <w:lang w:eastAsia="en-US"/>
        </w:rPr>
      </w:pPr>
      <w:r w:rsidRPr="00AA34D6">
        <w:rPr>
          <w:b/>
          <w:bCs/>
          <w:lang w:eastAsia="en-US"/>
        </w:rPr>
        <w:t>IČO:</w:t>
      </w:r>
      <w:r w:rsidR="00CF3019">
        <w:rPr>
          <w:b/>
          <w:bCs/>
          <w:lang w:eastAsia="en-US"/>
        </w:rPr>
        <w:tab/>
      </w:r>
      <w:r w:rsidR="00CF3019">
        <w:rPr>
          <w:b/>
          <w:bCs/>
          <w:lang w:eastAsia="en-US"/>
        </w:rPr>
        <w:tab/>
      </w:r>
      <w:r w:rsidR="00CF3019">
        <w:rPr>
          <w:b/>
          <w:bCs/>
          <w:lang w:eastAsia="en-US"/>
        </w:rPr>
        <w:tab/>
      </w:r>
      <w:r w:rsidRPr="00AA34D6">
        <w:rPr>
          <w:lang w:eastAsia="en-US"/>
        </w:rPr>
        <w:t>708</w:t>
      </w:r>
      <w:r w:rsidR="00CF3019">
        <w:rPr>
          <w:lang w:eastAsia="en-US"/>
        </w:rPr>
        <w:t xml:space="preserve"> </w:t>
      </w:r>
      <w:r w:rsidRPr="00AA34D6">
        <w:rPr>
          <w:lang w:eastAsia="en-US"/>
        </w:rPr>
        <w:t>75</w:t>
      </w:r>
      <w:r w:rsidR="00CF3019">
        <w:rPr>
          <w:lang w:eastAsia="en-US"/>
        </w:rPr>
        <w:t xml:space="preserve"> </w:t>
      </w:r>
      <w:r w:rsidRPr="00AA34D6">
        <w:rPr>
          <w:lang w:eastAsia="en-US"/>
        </w:rPr>
        <w:t>316</w:t>
      </w:r>
    </w:p>
    <w:p w14:paraId="54B17197" w14:textId="351086E5" w:rsidR="00AA34D6" w:rsidRPr="00AA34D6" w:rsidRDefault="00AA34D6" w:rsidP="0073046F">
      <w:pPr>
        <w:rPr>
          <w:lang w:eastAsia="en-US"/>
        </w:rPr>
      </w:pPr>
      <w:r w:rsidRPr="00AA34D6">
        <w:rPr>
          <w:b/>
          <w:bCs/>
          <w:lang w:eastAsia="en-US"/>
        </w:rPr>
        <w:t>DIČ:</w:t>
      </w:r>
      <w:r w:rsidR="00730147">
        <w:rPr>
          <w:b/>
          <w:bCs/>
          <w:lang w:eastAsia="en-US"/>
        </w:rPr>
        <w:t xml:space="preserve"> </w:t>
      </w:r>
      <w:r w:rsidR="00CF3019">
        <w:rPr>
          <w:b/>
          <w:bCs/>
          <w:lang w:eastAsia="en-US"/>
        </w:rPr>
        <w:tab/>
      </w:r>
      <w:r w:rsidR="00CF3019">
        <w:rPr>
          <w:b/>
          <w:bCs/>
          <w:lang w:eastAsia="en-US"/>
        </w:rPr>
        <w:tab/>
      </w:r>
      <w:r w:rsidR="00CF3019">
        <w:rPr>
          <w:b/>
          <w:bCs/>
          <w:lang w:eastAsia="en-US"/>
        </w:rPr>
        <w:tab/>
      </w:r>
      <w:r w:rsidR="00D3639A">
        <w:rPr>
          <w:b/>
          <w:bCs/>
          <w:lang w:eastAsia="en-US"/>
        </w:rPr>
        <w:t>neplátce DPH</w:t>
      </w:r>
      <w:r w:rsidRPr="00AA34D6">
        <w:rPr>
          <w:lang w:eastAsia="en-US"/>
        </w:rPr>
        <w:tab/>
      </w:r>
      <w:r w:rsidRPr="00AA34D6">
        <w:rPr>
          <w:lang w:eastAsia="en-US"/>
        </w:rPr>
        <w:tab/>
        <w:t xml:space="preserve"> </w:t>
      </w:r>
    </w:p>
    <w:p w14:paraId="365F95C7" w14:textId="739CD479" w:rsidR="00AA34D6" w:rsidRPr="00AA34D6" w:rsidRDefault="00AA34D6" w:rsidP="0073046F">
      <w:pPr>
        <w:rPr>
          <w:lang w:eastAsia="en-US"/>
        </w:rPr>
      </w:pPr>
      <w:r w:rsidRPr="00AA34D6">
        <w:rPr>
          <w:lang w:eastAsia="en-US"/>
        </w:rPr>
        <w:t>bankovní spojení:</w:t>
      </w:r>
      <w:r w:rsidR="005937BA">
        <w:rPr>
          <w:lang w:eastAsia="en-US"/>
        </w:rPr>
        <w:t xml:space="preserve"> </w:t>
      </w:r>
      <w:r w:rsidR="00CF3019">
        <w:rPr>
          <w:lang w:eastAsia="en-US"/>
        </w:rPr>
        <w:tab/>
      </w:r>
      <w:r w:rsidRPr="00AA34D6">
        <w:rPr>
          <w:lang w:eastAsia="en-US"/>
        </w:rPr>
        <w:tab/>
      </w:r>
    </w:p>
    <w:p w14:paraId="0C01B78E" w14:textId="21186369" w:rsidR="00AA34D6" w:rsidRPr="00AA34D6" w:rsidRDefault="00AA34D6" w:rsidP="0073046F">
      <w:pPr>
        <w:rPr>
          <w:lang w:eastAsia="en-US"/>
        </w:rPr>
      </w:pPr>
      <w:r w:rsidRPr="00AA34D6">
        <w:rPr>
          <w:b/>
          <w:bCs/>
          <w:lang w:eastAsia="en-US"/>
        </w:rPr>
        <w:t>číslo účtu:</w:t>
      </w:r>
      <w:r w:rsidR="00B322E0">
        <w:rPr>
          <w:b/>
          <w:bCs/>
          <w:lang w:eastAsia="en-US"/>
        </w:rPr>
        <w:t xml:space="preserve"> </w:t>
      </w:r>
      <w:r w:rsidR="00CF3019">
        <w:rPr>
          <w:b/>
          <w:bCs/>
          <w:lang w:eastAsia="en-US"/>
        </w:rPr>
        <w:tab/>
      </w:r>
      <w:r w:rsidR="00CF3019">
        <w:rPr>
          <w:b/>
          <w:bCs/>
          <w:lang w:eastAsia="en-US"/>
        </w:rPr>
        <w:tab/>
      </w:r>
      <w:r w:rsidRPr="00AA34D6">
        <w:rPr>
          <w:lang w:eastAsia="en-US"/>
        </w:rPr>
        <w:tab/>
      </w:r>
      <w:r w:rsidRPr="00AA34D6">
        <w:rPr>
          <w:lang w:eastAsia="en-US"/>
        </w:rPr>
        <w:tab/>
      </w:r>
    </w:p>
    <w:p w14:paraId="38EB8845" w14:textId="1854E344" w:rsidR="00AA34D6" w:rsidRPr="00AA34D6" w:rsidRDefault="00AA34D6" w:rsidP="0073046F">
      <w:pPr>
        <w:rPr>
          <w:lang w:eastAsia="en-US"/>
        </w:rPr>
      </w:pPr>
      <w:r w:rsidRPr="00AA34D6">
        <w:rPr>
          <w:lang w:eastAsia="en-US"/>
        </w:rPr>
        <w:t>datová schránka:</w:t>
      </w:r>
      <w:r w:rsidR="00CF3019">
        <w:rPr>
          <w:lang w:eastAsia="en-US"/>
        </w:rPr>
        <w:tab/>
      </w:r>
      <w:r w:rsidR="00730147" w:rsidRPr="00730147">
        <w:rPr>
          <w:lang w:eastAsia="en-US"/>
        </w:rPr>
        <w:t>hgpxsd9</w:t>
      </w:r>
      <w:r w:rsidRPr="00AA34D6">
        <w:rPr>
          <w:lang w:eastAsia="en-US"/>
        </w:rPr>
        <w:tab/>
      </w:r>
    </w:p>
    <w:p w14:paraId="6F98F82C" w14:textId="77777777" w:rsidR="00CF3019" w:rsidRDefault="00AA34D6" w:rsidP="0073046F">
      <w:pPr>
        <w:rPr>
          <w:b/>
          <w:bCs/>
          <w:lang w:eastAsia="en-US"/>
        </w:rPr>
      </w:pPr>
      <w:r w:rsidRPr="00AA34D6">
        <w:rPr>
          <w:b/>
          <w:bCs/>
          <w:lang w:eastAsia="en-US"/>
        </w:rPr>
        <w:t>zastoupené:</w:t>
      </w:r>
      <w:r w:rsidR="00730147">
        <w:rPr>
          <w:b/>
          <w:bCs/>
          <w:lang w:eastAsia="en-US"/>
        </w:rPr>
        <w:t xml:space="preserve"> Eva Kalhousová, ředitelka</w:t>
      </w:r>
    </w:p>
    <w:p w14:paraId="3ED7960F" w14:textId="72EC5580" w:rsidR="00AA34D6" w:rsidRPr="00AA34D6" w:rsidRDefault="00AA34D6" w:rsidP="0073046F">
      <w:pPr>
        <w:rPr>
          <w:lang w:eastAsia="en-US"/>
        </w:rPr>
      </w:pPr>
      <w:r w:rsidRPr="00AA34D6">
        <w:rPr>
          <w:lang w:eastAsia="en-US"/>
        </w:rPr>
        <w:tab/>
      </w:r>
      <w:r w:rsidRPr="00AA34D6">
        <w:rPr>
          <w:lang w:eastAsia="en-US"/>
        </w:rPr>
        <w:tab/>
        <w:t xml:space="preserve"> </w:t>
      </w:r>
    </w:p>
    <w:p w14:paraId="6FA492DD" w14:textId="77777777" w:rsidR="00AA34D6" w:rsidRPr="00AA34D6" w:rsidRDefault="00AA34D6" w:rsidP="0073046F">
      <w:pPr>
        <w:rPr>
          <w:lang w:eastAsia="en-US"/>
        </w:rPr>
      </w:pPr>
      <w:r w:rsidRPr="00AA34D6">
        <w:rPr>
          <w:lang w:eastAsia="en-US"/>
        </w:rPr>
        <w:t>dále jen jako „</w:t>
      </w:r>
      <w:r w:rsidRPr="00AA34D6">
        <w:rPr>
          <w:b/>
          <w:lang w:eastAsia="en-US"/>
        </w:rPr>
        <w:t>Příkazce</w:t>
      </w:r>
      <w:r w:rsidRPr="00AA34D6">
        <w:rPr>
          <w:lang w:eastAsia="en-US"/>
        </w:rPr>
        <w:t>“</w:t>
      </w:r>
    </w:p>
    <w:p w14:paraId="69BC9080" w14:textId="77777777" w:rsidR="00AA34D6" w:rsidRPr="00AA34D6" w:rsidRDefault="00AA34D6" w:rsidP="0073046F">
      <w:pPr>
        <w:rPr>
          <w:lang w:eastAsia="en-US"/>
        </w:rPr>
      </w:pPr>
      <w:r w:rsidRPr="00AA34D6">
        <w:rPr>
          <w:lang w:eastAsia="en-US"/>
        </w:rPr>
        <w:t>na straně jedné</w:t>
      </w:r>
    </w:p>
    <w:p w14:paraId="020063F5" w14:textId="77777777" w:rsidR="00AA34D6" w:rsidRPr="00AA34D6" w:rsidRDefault="00AA34D6" w:rsidP="0073046F">
      <w:pPr>
        <w:rPr>
          <w:lang w:eastAsia="en-US"/>
        </w:rPr>
      </w:pPr>
    </w:p>
    <w:p w14:paraId="64075F3B" w14:textId="77777777" w:rsidR="00AA34D6" w:rsidRPr="00AA34D6" w:rsidRDefault="00AA34D6" w:rsidP="0073046F">
      <w:pPr>
        <w:rPr>
          <w:lang w:eastAsia="en-US"/>
        </w:rPr>
      </w:pPr>
      <w:r w:rsidRPr="00AA34D6">
        <w:rPr>
          <w:lang w:eastAsia="en-US"/>
        </w:rPr>
        <w:t>a</w:t>
      </w:r>
    </w:p>
    <w:p w14:paraId="09DD413E" w14:textId="77777777" w:rsidR="00AA34D6" w:rsidRPr="00AA34D6" w:rsidRDefault="00AA34D6" w:rsidP="0073046F">
      <w:pPr>
        <w:rPr>
          <w:lang w:eastAsia="en-US"/>
        </w:rPr>
      </w:pPr>
    </w:p>
    <w:p w14:paraId="4B5C4D37" w14:textId="7CA4FC3E" w:rsidR="00AA34D6" w:rsidRPr="00CF3019" w:rsidRDefault="00B860D0" w:rsidP="0073046F">
      <w:pPr>
        <w:rPr>
          <w:b/>
          <w:bCs/>
          <w:sz w:val="28"/>
          <w:szCs w:val="28"/>
          <w:lang w:eastAsia="en-US"/>
        </w:rPr>
      </w:pPr>
      <w:proofErr w:type="spellStart"/>
      <w:r w:rsidRPr="00CF3019">
        <w:rPr>
          <w:b/>
          <w:bCs/>
          <w:sz w:val="28"/>
          <w:szCs w:val="28"/>
          <w:lang w:eastAsia="en-US"/>
        </w:rPr>
        <w:t>Building</w:t>
      </w:r>
      <w:proofErr w:type="spellEnd"/>
      <w:r w:rsidRPr="00CF3019">
        <w:rPr>
          <w:b/>
          <w:bCs/>
          <w:sz w:val="28"/>
          <w:szCs w:val="28"/>
          <w:lang w:eastAsia="en-US"/>
        </w:rPr>
        <w:t xml:space="preserve"> management </w:t>
      </w:r>
      <w:proofErr w:type="spellStart"/>
      <w:r w:rsidRPr="00CF3019">
        <w:rPr>
          <w:b/>
          <w:bCs/>
          <w:sz w:val="28"/>
          <w:szCs w:val="28"/>
          <w:lang w:eastAsia="en-US"/>
        </w:rPr>
        <w:t>solutions</w:t>
      </w:r>
      <w:proofErr w:type="spellEnd"/>
      <w:r w:rsidRPr="00CF3019">
        <w:rPr>
          <w:b/>
          <w:bCs/>
          <w:sz w:val="28"/>
          <w:szCs w:val="28"/>
          <w:lang w:eastAsia="en-US"/>
        </w:rPr>
        <w:t xml:space="preserve"> s.r.o.</w:t>
      </w:r>
    </w:p>
    <w:p w14:paraId="647DB615" w14:textId="77777777" w:rsidR="00CF3019" w:rsidRDefault="00AA34D6" w:rsidP="0073046F">
      <w:pPr>
        <w:rPr>
          <w:lang w:eastAsia="en-US"/>
        </w:rPr>
      </w:pPr>
      <w:r w:rsidRPr="00AA34D6">
        <w:rPr>
          <w:lang w:eastAsia="en-US"/>
        </w:rPr>
        <w:t xml:space="preserve">společnost vedená u </w:t>
      </w:r>
      <w:r w:rsidR="00B860D0" w:rsidRPr="00B860D0">
        <w:rPr>
          <w:lang w:eastAsia="en-US"/>
        </w:rPr>
        <w:t>Městského soudu v Praze v oddíle C,</w:t>
      </w:r>
    </w:p>
    <w:p w14:paraId="2F0B207B" w14:textId="45D98BFB" w:rsidR="00AA34D6" w:rsidRPr="00AA34D6" w:rsidRDefault="00B860D0" w:rsidP="0073046F">
      <w:pPr>
        <w:rPr>
          <w:lang w:eastAsia="en-US"/>
        </w:rPr>
      </w:pPr>
      <w:r w:rsidRPr="00B860D0">
        <w:rPr>
          <w:lang w:eastAsia="en-US"/>
        </w:rPr>
        <w:t>spisová vložka 396839</w:t>
      </w:r>
    </w:p>
    <w:p w14:paraId="58E9DEEE" w14:textId="3BD6DB7A" w:rsidR="00AA34D6" w:rsidRPr="00AA34D6" w:rsidRDefault="00AA34D6" w:rsidP="0073046F">
      <w:pPr>
        <w:rPr>
          <w:lang w:eastAsia="en-US"/>
        </w:rPr>
      </w:pPr>
      <w:r w:rsidRPr="00CF3019">
        <w:rPr>
          <w:b/>
          <w:bCs/>
          <w:lang w:eastAsia="en-US"/>
        </w:rPr>
        <w:t>se sídlem:</w:t>
      </w:r>
      <w:r w:rsidRPr="00AA34D6">
        <w:rPr>
          <w:lang w:eastAsia="en-US"/>
        </w:rPr>
        <w:tab/>
      </w:r>
      <w:r w:rsidR="00CF3019">
        <w:rPr>
          <w:lang w:eastAsia="en-US"/>
        </w:rPr>
        <w:tab/>
      </w:r>
      <w:r w:rsidR="00B860D0" w:rsidRPr="00B860D0">
        <w:rPr>
          <w:lang w:eastAsia="en-US"/>
        </w:rPr>
        <w:t>Zenklova 2530/23, Libeň, 180 00 Praha 8</w:t>
      </w:r>
    </w:p>
    <w:p w14:paraId="1F1A3EE8" w14:textId="7139DB6F" w:rsidR="00AA34D6" w:rsidRPr="00AA34D6" w:rsidRDefault="00AA34D6" w:rsidP="0073046F">
      <w:pPr>
        <w:rPr>
          <w:lang w:eastAsia="en-US"/>
        </w:rPr>
      </w:pPr>
      <w:r w:rsidRPr="00CF3019">
        <w:rPr>
          <w:b/>
          <w:bCs/>
          <w:lang w:eastAsia="en-US"/>
        </w:rPr>
        <w:t>IČO:</w:t>
      </w:r>
      <w:r w:rsidRPr="00AA34D6">
        <w:rPr>
          <w:lang w:eastAsia="en-US"/>
        </w:rPr>
        <w:tab/>
      </w:r>
      <w:r w:rsidR="00CF3019">
        <w:rPr>
          <w:lang w:eastAsia="en-US"/>
        </w:rPr>
        <w:tab/>
      </w:r>
      <w:r w:rsidR="00CF3019">
        <w:rPr>
          <w:lang w:eastAsia="en-US"/>
        </w:rPr>
        <w:tab/>
      </w:r>
      <w:r w:rsidR="00B860D0">
        <w:rPr>
          <w:lang w:eastAsia="en-US"/>
        </w:rPr>
        <w:t>288</w:t>
      </w:r>
      <w:r w:rsidR="00CF3019">
        <w:rPr>
          <w:lang w:eastAsia="en-US"/>
        </w:rPr>
        <w:t xml:space="preserve"> </w:t>
      </w:r>
      <w:r w:rsidR="00B860D0">
        <w:rPr>
          <w:lang w:eastAsia="en-US"/>
        </w:rPr>
        <w:t>12</w:t>
      </w:r>
      <w:r w:rsidR="00CF3019">
        <w:rPr>
          <w:lang w:eastAsia="en-US"/>
        </w:rPr>
        <w:t xml:space="preserve"> </w:t>
      </w:r>
      <w:r w:rsidR="00B860D0">
        <w:rPr>
          <w:lang w:eastAsia="en-US"/>
        </w:rPr>
        <w:t>999</w:t>
      </w:r>
    </w:p>
    <w:p w14:paraId="4CEC1A14" w14:textId="4264A0F7" w:rsidR="00AA34D6" w:rsidRPr="00AA34D6" w:rsidRDefault="00AA34D6" w:rsidP="0073046F">
      <w:pPr>
        <w:rPr>
          <w:lang w:eastAsia="en-US"/>
        </w:rPr>
      </w:pPr>
      <w:r w:rsidRPr="00CF3019">
        <w:rPr>
          <w:b/>
          <w:bCs/>
          <w:lang w:eastAsia="en-US"/>
        </w:rPr>
        <w:t>DIČ:</w:t>
      </w:r>
      <w:r w:rsidR="00CF3019">
        <w:rPr>
          <w:b/>
          <w:bCs/>
          <w:lang w:eastAsia="en-US"/>
        </w:rPr>
        <w:tab/>
      </w:r>
      <w:r w:rsidRPr="00AA34D6">
        <w:rPr>
          <w:lang w:eastAsia="en-US"/>
        </w:rPr>
        <w:tab/>
      </w:r>
      <w:r w:rsidR="00CF3019">
        <w:rPr>
          <w:lang w:eastAsia="en-US"/>
        </w:rPr>
        <w:tab/>
      </w:r>
      <w:r w:rsidR="00B860D0">
        <w:rPr>
          <w:lang w:eastAsia="en-US"/>
        </w:rPr>
        <w:t>CZ28812999</w:t>
      </w:r>
    </w:p>
    <w:p w14:paraId="05C8448B" w14:textId="77777777" w:rsidR="00FC7197" w:rsidRDefault="00AA34D6" w:rsidP="0073046F">
      <w:pPr>
        <w:rPr>
          <w:lang w:eastAsia="en-US"/>
        </w:rPr>
      </w:pPr>
      <w:r w:rsidRPr="00B860D0">
        <w:rPr>
          <w:lang w:eastAsia="en-US"/>
        </w:rPr>
        <w:t>registrovaná d</w:t>
      </w:r>
      <w:r w:rsidRPr="00AA34D6">
        <w:rPr>
          <w:lang w:eastAsia="en-US"/>
        </w:rPr>
        <w:t>le ustanovení § 94 zákona č. 235/2004 Sb., o dani</w:t>
      </w:r>
    </w:p>
    <w:p w14:paraId="18B15C44" w14:textId="29B2E29D" w:rsidR="00AA34D6" w:rsidRPr="00AA34D6" w:rsidRDefault="00AA34D6" w:rsidP="0073046F">
      <w:pPr>
        <w:rPr>
          <w:lang w:eastAsia="en-US"/>
        </w:rPr>
      </w:pPr>
      <w:r w:rsidRPr="00AA34D6">
        <w:rPr>
          <w:lang w:eastAsia="en-US"/>
        </w:rPr>
        <w:t>z přidané hodnoty, ve znění pozdějších předpisů</w:t>
      </w:r>
    </w:p>
    <w:p w14:paraId="672D5EDD" w14:textId="097EBD97" w:rsidR="00AA34D6" w:rsidRPr="00AA34D6" w:rsidRDefault="00AA34D6" w:rsidP="0073046F">
      <w:pPr>
        <w:rPr>
          <w:lang w:eastAsia="en-US"/>
        </w:rPr>
      </w:pPr>
      <w:r w:rsidRPr="00AA34D6">
        <w:rPr>
          <w:lang w:eastAsia="en-US"/>
        </w:rPr>
        <w:t>bankovní spojení:</w:t>
      </w:r>
      <w:r w:rsidRPr="00AA34D6">
        <w:rPr>
          <w:lang w:eastAsia="en-US"/>
        </w:rPr>
        <w:tab/>
      </w:r>
    </w:p>
    <w:p w14:paraId="529D2D09" w14:textId="00D67F27" w:rsidR="00AA34D6" w:rsidRPr="00CF3019" w:rsidRDefault="00AA34D6" w:rsidP="0073046F">
      <w:pPr>
        <w:rPr>
          <w:b/>
          <w:bCs/>
          <w:lang w:eastAsia="en-US"/>
        </w:rPr>
      </w:pPr>
      <w:r w:rsidRPr="00CF3019">
        <w:rPr>
          <w:b/>
          <w:bCs/>
          <w:lang w:eastAsia="en-US"/>
        </w:rPr>
        <w:t>číslo účtu:</w:t>
      </w:r>
      <w:r w:rsidR="00CF3019" w:rsidRPr="00CF3019">
        <w:rPr>
          <w:b/>
          <w:bCs/>
          <w:lang w:eastAsia="en-US"/>
        </w:rPr>
        <w:tab/>
      </w:r>
      <w:r w:rsidRPr="00CF3019">
        <w:rPr>
          <w:b/>
          <w:bCs/>
          <w:lang w:eastAsia="en-US"/>
        </w:rPr>
        <w:tab/>
      </w:r>
    </w:p>
    <w:p w14:paraId="72D5898F" w14:textId="413680EA" w:rsidR="00AA34D6" w:rsidRPr="00AA34D6" w:rsidRDefault="00AA34D6" w:rsidP="0073046F">
      <w:pPr>
        <w:rPr>
          <w:lang w:eastAsia="en-US"/>
        </w:rPr>
      </w:pPr>
      <w:r w:rsidRPr="00AA34D6">
        <w:rPr>
          <w:lang w:eastAsia="en-US"/>
        </w:rPr>
        <w:t>datová schránka:</w:t>
      </w:r>
      <w:r w:rsidRPr="00AA34D6">
        <w:rPr>
          <w:lang w:eastAsia="en-US"/>
        </w:rPr>
        <w:tab/>
      </w:r>
      <w:r w:rsidR="00B860D0" w:rsidRPr="00B860D0">
        <w:rPr>
          <w:lang w:eastAsia="en-US"/>
        </w:rPr>
        <w:t>tf2xpxk</w:t>
      </w:r>
    </w:p>
    <w:p w14:paraId="050B243F" w14:textId="7DCF1C9C" w:rsidR="00AA34D6" w:rsidRPr="00CF3019" w:rsidRDefault="00AA34D6" w:rsidP="0073046F">
      <w:pPr>
        <w:rPr>
          <w:b/>
          <w:bCs/>
          <w:lang w:eastAsia="en-US"/>
        </w:rPr>
      </w:pPr>
      <w:r w:rsidRPr="00CF3019">
        <w:rPr>
          <w:b/>
          <w:bCs/>
          <w:lang w:eastAsia="en-US"/>
        </w:rPr>
        <w:t>zastoupená:</w:t>
      </w:r>
      <w:r w:rsidR="00CF3019">
        <w:rPr>
          <w:b/>
          <w:bCs/>
          <w:lang w:eastAsia="en-US"/>
        </w:rPr>
        <w:t xml:space="preserve"> </w:t>
      </w:r>
      <w:r w:rsidR="00B860D0" w:rsidRPr="00CF3019">
        <w:rPr>
          <w:b/>
          <w:bCs/>
          <w:lang w:eastAsia="en-US"/>
        </w:rPr>
        <w:t xml:space="preserve">Ing. Tomáš </w:t>
      </w:r>
      <w:proofErr w:type="spellStart"/>
      <w:r w:rsidR="00B860D0" w:rsidRPr="00CF3019">
        <w:rPr>
          <w:b/>
          <w:bCs/>
          <w:lang w:eastAsia="en-US"/>
        </w:rPr>
        <w:t>Beswald</w:t>
      </w:r>
      <w:proofErr w:type="spellEnd"/>
      <w:r w:rsidR="00B860D0" w:rsidRPr="00CF3019">
        <w:rPr>
          <w:b/>
          <w:bCs/>
          <w:lang w:eastAsia="en-US"/>
        </w:rPr>
        <w:t>, jednatel společnosti</w:t>
      </w:r>
    </w:p>
    <w:p w14:paraId="177A2A94" w14:textId="77777777" w:rsidR="00AA34D6" w:rsidRPr="00AA34D6" w:rsidRDefault="00AA34D6" w:rsidP="0073046F">
      <w:pPr>
        <w:rPr>
          <w:lang w:eastAsia="en-US"/>
        </w:rPr>
      </w:pPr>
    </w:p>
    <w:p w14:paraId="44C03141" w14:textId="77777777" w:rsidR="00AA34D6" w:rsidRPr="00AA34D6" w:rsidRDefault="00AA34D6" w:rsidP="0073046F">
      <w:pPr>
        <w:rPr>
          <w:lang w:eastAsia="en-US"/>
        </w:rPr>
      </w:pPr>
      <w:r w:rsidRPr="00AA34D6">
        <w:rPr>
          <w:lang w:eastAsia="en-US"/>
        </w:rPr>
        <w:t>dále jen jako „</w:t>
      </w:r>
      <w:r w:rsidRPr="00AA34D6">
        <w:rPr>
          <w:b/>
          <w:lang w:eastAsia="en-US"/>
        </w:rPr>
        <w:t>Příkazník</w:t>
      </w:r>
      <w:r w:rsidRPr="00AA34D6">
        <w:rPr>
          <w:lang w:eastAsia="en-US"/>
        </w:rPr>
        <w:t>“</w:t>
      </w:r>
    </w:p>
    <w:p w14:paraId="39C3C63A" w14:textId="77777777" w:rsidR="00AA34D6" w:rsidRPr="00AA34D6" w:rsidRDefault="00AA34D6" w:rsidP="0073046F">
      <w:pPr>
        <w:rPr>
          <w:lang w:eastAsia="en-US"/>
        </w:rPr>
      </w:pPr>
      <w:r w:rsidRPr="00AA34D6">
        <w:rPr>
          <w:lang w:eastAsia="en-US"/>
        </w:rPr>
        <w:t>na straně druhé</w:t>
      </w:r>
    </w:p>
    <w:p w14:paraId="2698626F" w14:textId="77777777" w:rsidR="00AA34D6" w:rsidRPr="00AA34D6" w:rsidRDefault="00AA34D6" w:rsidP="0073046F">
      <w:pPr>
        <w:rPr>
          <w:lang w:eastAsia="en-US"/>
        </w:rPr>
      </w:pPr>
    </w:p>
    <w:p w14:paraId="3F04FB1D" w14:textId="77777777" w:rsidR="00AA34D6" w:rsidRPr="00AA34D6" w:rsidRDefault="00AA34D6" w:rsidP="0073046F">
      <w:pPr>
        <w:rPr>
          <w:lang w:eastAsia="en-US"/>
        </w:rPr>
      </w:pPr>
      <w:r w:rsidRPr="00AA34D6">
        <w:rPr>
          <w:lang w:eastAsia="en-US"/>
        </w:rPr>
        <w:t>tuto</w:t>
      </w:r>
    </w:p>
    <w:p w14:paraId="3D22699E" w14:textId="77777777" w:rsidR="00AA34D6" w:rsidRPr="00AA34D6" w:rsidRDefault="00AA34D6" w:rsidP="0073046F">
      <w:pPr>
        <w:rPr>
          <w:lang w:eastAsia="en-US"/>
        </w:rPr>
      </w:pPr>
      <w:r w:rsidRPr="00AA34D6">
        <w:rPr>
          <w:lang w:eastAsia="en-US"/>
        </w:rPr>
        <w:t>PŘÍKAZNÍ SMLOUVU</w:t>
      </w:r>
    </w:p>
    <w:p w14:paraId="6C3AA352" w14:textId="77777777" w:rsidR="00AA34D6" w:rsidRPr="00AA34D6" w:rsidRDefault="00AA34D6" w:rsidP="0073046F">
      <w:pPr>
        <w:rPr>
          <w:lang w:eastAsia="en-US"/>
        </w:rPr>
      </w:pPr>
      <w:r w:rsidRPr="00AA34D6">
        <w:rPr>
          <w:lang w:eastAsia="en-US"/>
        </w:rPr>
        <w:t>dále jen jako „</w:t>
      </w:r>
      <w:r w:rsidRPr="00AA34D6">
        <w:rPr>
          <w:b/>
          <w:lang w:eastAsia="en-US"/>
        </w:rPr>
        <w:t>Smlouva</w:t>
      </w:r>
      <w:r w:rsidRPr="00AA34D6">
        <w:rPr>
          <w:lang w:eastAsia="en-US"/>
        </w:rPr>
        <w:t>“</w:t>
      </w:r>
    </w:p>
    <w:p w14:paraId="20986139" w14:textId="77777777" w:rsidR="00AA34D6" w:rsidRPr="00AA34D6" w:rsidRDefault="00AA34D6" w:rsidP="0073046F">
      <w:pPr>
        <w:rPr>
          <w:lang w:eastAsia="en-US"/>
        </w:rPr>
      </w:pPr>
    </w:p>
    <w:p w14:paraId="10D698DC" w14:textId="77777777" w:rsidR="00AA34D6" w:rsidRPr="00AA34D6" w:rsidRDefault="00AA34D6" w:rsidP="0073046F">
      <w:pPr>
        <w:rPr>
          <w:lang w:eastAsia="en-US"/>
        </w:rPr>
      </w:pPr>
    </w:p>
    <w:p w14:paraId="13B2D889" w14:textId="77777777" w:rsidR="00AA34D6" w:rsidRPr="00AA34D6" w:rsidRDefault="00AA34D6" w:rsidP="0073046F"/>
    <w:p w14:paraId="4F29C47A" w14:textId="77777777" w:rsidR="00AA34D6" w:rsidRPr="00AA34D6" w:rsidRDefault="00AA34D6" w:rsidP="0073046F">
      <w:pPr>
        <w:numPr>
          <w:ilvl w:val="0"/>
          <w:numId w:val="1"/>
        </w:numPr>
        <w:jc w:val="center"/>
        <w:outlineLvl w:val="0"/>
        <w:rPr>
          <w:rFonts w:eastAsia="Times New Roman"/>
          <w:b/>
          <w:sz w:val="26"/>
          <w:szCs w:val="26"/>
        </w:rPr>
      </w:pPr>
      <w:bookmarkStart w:id="2" w:name="_Toc126068000"/>
      <w:bookmarkStart w:id="3" w:name="_Toc147155178"/>
      <w:r w:rsidRPr="00AA34D6">
        <w:rPr>
          <w:rFonts w:eastAsia="Times New Roman"/>
          <w:b/>
          <w:sz w:val="26"/>
          <w:szCs w:val="26"/>
        </w:rPr>
        <w:t>PREAMBULE</w:t>
      </w:r>
      <w:bookmarkEnd w:id="2"/>
      <w:bookmarkEnd w:id="3"/>
    </w:p>
    <w:p w14:paraId="10636BD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Příkazník prohlašuje, že je ve smyslu § 5 odst. 1 občanského zákoníku schopen při plnění této Smlouvy jednat se znalostí a pečlivostí, která je s jeho povoláním nebo stavem spojena, s tím, že případné jeho jednání bez této odborné péče půjde k jeho tíži. </w:t>
      </w:r>
    </w:p>
    <w:p w14:paraId="512BEF3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lastRenderedPageBreak/>
        <w:t xml:space="preserve">Příkazník nesmí svou kvalitu odborníka ani své hospodářské postavení zneužít k vytváření nebo využití závislosti slabší strany a k dosažení zřejmé a nedůvodné nerovnováhy ve vzájemných právech a povinnostech. </w:t>
      </w:r>
    </w:p>
    <w:p w14:paraId="1D840278"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Smluvní strany prohlašují, že údaje uvedené v úvodu Smlouvy jsou v souladu se skutečností v době uzavření Smlouvy. </w:t>
      </w:r>
    </w:p>
    <w:p w14:paraId="6C5F7CF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strany prohlašují, že osoby podepisující tuto Smlouvu jsou k tomuto právnímu jednání oprávněny.</w:t>
      </w:r>
    </w:p>
    <w:p w14:paraId="264B46D0"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strany se zavazují, že změny údajů uvedených v úvodu Smlouvy oznámí bez prodlení druhé Smluvní straně.</w:t>
      </w:r>
    </w:p>
    <w:p w14:paraId="30E85CED"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prohlašuje, že je odborně způsobilý k zajištění plnění svého závazku a ke splnění veškerých povinností vyplývajících z této Smlouvy.</w:t>
      </w:r>
    </w:p>
    <w:p w14:paraId="5D41AEE3"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dále prohlašuje, že na jeho straně neexistují žádné překážky, které by mu bránily v plnění dle Smlouvy.</w:t>
      </w:r>
    </w:p>
    <w:p w14:paraId="3BDF1C8C"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bere na vědomí, že Příkazce není ve vztahu k předmětu této Smlouvy podnikatelem.</w:t>
      </w:r>
    </w:p>
    <w:p w14:paraId="7956F7C7"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dále prohlašuje, že ke dni uzavření této Smlouvy není vůči němu vedeno řízení dle zákona č. 182/2006 Sb., o úpadku a způsobech jeho řešení (insolvenční zákon), ve znění pozdějších předpisů a zavazuje se Příkazce bezodkladně informovat o všech skutečnostech o hrozícím úpadku, popř. o prohlášení úpadku jeho společnosti, stejně jako o změnách v jeho kvalifikaci, kterou prokázal v rámci své nabídky na plnění Veřejné zakázky. Příkazník dále prohlašuje, že vůči němu není v právní moci žádné soudní rozhodnutí, či rozhodnutí správního, daňového či jiného orgánu na plnění, které by mohlo být důvodem soudní exekuce na majetek Příkazníka a že takové řízení nebylo vůči němu zahájeno.</w:t>
      </w:r>
    </w:p>
    <w:p w14:paraId="186C9417"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Příkazce požaduje, aby Příkazník, tam kde je to možné, bral v potaz zájem Příkazce na ochraně životního prostředí. </w:t>
      </w:r>
    </w:p>
    <w:p w14:paraId="187A0781" w14:textId="6E4B0005" w:rsid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Příkazník prohlašuje, že si je vědom skutečnosti, že </w:t>
      </w:r>
      <w:r w:rsidR="00126FF0">
        <w:rPr>
          <w:rFonts w:eastAsia="Times New Roman"/>
          <w:shd w:val="clear" w:color="auto" w:fill="FFFFFF"/>
        </w:rPr>
        <w:t>Příkazce</w:t>
      </w:r>
      <w:r w:rsidR="00126FF0" w:rsidRPr="00AA34D6">
        <w:rPr>
          <w:rFonts w:eastAsia="Times New Roman"/>
          <w:shd w:val="clear" w:color="auto" w:fill="FFFFFF"/>
        </w:rPr>
        <w:t xml:space="preserve"> </w:t>
      </w:r>
      <w:r w:rsidRPr="00AA34D6">
        <w:rPr>
          <w:rFonts w:eastAsia="Times New Roman"/>
          <w:shd w:val="clear" w:color="auto" w:fill="FFFFFF"/>
        </w:rPr>
        <w:t xml:space="preserve">má zájem na realizaci plnění předmětu Smlouvy v souladu se zásadami společensky odpovědného zadávání veřejných zakázek. Příkazník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w:t>
      </w:r>
      <w:r w:rsidRPr="00AA34D6">
        <w:rPr>
          <w:rFonts w:eastAsia="Times New Roman"/>
          <w:shd w:val="clear" w:color="auto" w:fill="FFFFFF"/>
        </w:rPr>
        <w:lastRenderedPageBreak/>
        <w:t>podílejí či budou podílet, a bez ohledu na to, zda bude plnění prováděno Příkazníkem či jeho poddodavatelem.</w:t>
      </w:r>
    </w:p>
    <w:p w14:paraId="24FA6882" w14:textId="6DDB7781" w:rsidR="000D04D7" w:rsidRPr="000D04D7" w:rsidRDefault="00126FF0"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0D04D7">
        <w:rPr>
          <w:rFonts w:eastAsia="Times New Roman"/>
          <w:shd w:val="clear" w:color="auto" w:fill="FFFFFF"/>
        </w:rPr>
        <w:t>Příkazník bere na vědomí, že Příkazce je oprávněn převést jako postupitel svá práva a povinnosti ze Smlouvy</w:t>
      </w:r>
      <w:r w:rsidR="000D04D7" w:rsidRPr="000D04D7">
        <w:rPr>
          <w:rFonts w:eastAsia="Times New Roman"/>
          <w:shd w:val="clear" w:color="auto" w:fill="FFFFFF"/>
        </w:rPr>
        <w:t xml:space="preserve"> na</w:t>
      </w:r>
      <w:r w:rsidR="00873986">
        <w:rPr>
          <w:rFonts w:eastAsia="Times New Roman"/>
          <w:shd w:val="clear" w:color="auto" w:fill="FFFFFF"/>
        </w:rPr>
        <w:t xml:space="preserve"> postupníka</w:t>
      </w:r>
      <w:r w:rsidR="000D04D7" w:rsidRPr="000D04D7">
        <w:rPr>
          <w:rFonts w:eastAsia="Times New Roman"/>
          <w:shd w:val="clear" w:color="auto" w:fill="FFFFFF"/>
        </w:rPr>
        <w:t>: Hlavní město Praha, Mariánské náměstí č. 2, 110 00 Praha 1, IČ:</w:t>
      </w:r>
      <w:r w:rsidR="000D04D7" w:rsidRPr="000D04D7">
        <w:rPr>
          <w:rFonts w:eastAsia="Times New Roman"/>
          <w:shd w:val="clear" w:color="auto" w:fill="FFFFFF"/>
        </w:rPr>
        <w:tab/>
        <w:t>0006481.</w:t>
      </w:r>
    </w:p>
    <w:p w14:paraId="0A0F847C" w14:textId="4785A5B6" w:rsidR="000D04D7" w:rsidRDefault="000D04D7"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Pr>
          <w:rFonts w:eastAsia="Times New Roman"/>
          <w:shd w:val="clear" w:color="auto" w:fill="FFFFFF"/>
        </w:rPr>
        <w:t>Příkazce s tímto postoupením výslovně souhlasí</w:t>
      </w:r>
      <w:r w:rsidR="00873986">
        <w:rPr>
          <w:rFonts w:eastAsia="Times New Roman"/>
          <w:shd w:val="clear" w:color="auto" w:fill="FFFFFF"/>
        </w:rPr>
        <w:t>.</w:t>
      </w:r>
    </w:p>
    <w:p w14:paraId="486ED53F" w14:textId="558B1369" w:rsidR="00873986" w:rsidRDefault="0087398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Pr>
          <w:rFonts w:eastAsia="Times New Roman"/>
          <w:shd w:val="clear" w:color="auto" w:fill="FFFFFF"/>
        </w:rPr>
        <w:t>Ú</w:t>
      </w:r>
      <w:r w:rsidRPr="00873986">
        <w:rPr>
          <w:rFonts w:eastAsia="Times New Roman"/>
          <w:shd w:val="clear" w:color="auto" w:fill="FFFFFF"/>
        </w:rPr>
        <w:t xml:space="preserve">činnost postoupení vůči </w:t>
      </w:r>
      <w:r>
        <w:rPr>
          <w:rFonts w:eastAsia="Times New Roman"/>
          <w:shd w:val="clear" w:color="auto" w:fill="FFFFFF"/>
        </w:rPr>
        <w:t>Příkazníkovi nastane</w:t>
      </w:r>
      <w:r w:rsidRPr="00873986">
        <w:rPr>
          <w:rFonts w:eastAsia="Times New Roman"/>
          <w:shd w:val="clear" w:color="auto" w:fill="FFFFFF"/>
        </w:rPr>
        <w:t xml:space="preserve"> oznámením postupitele či prokázáním postoupení postupníkem. </w:t>
      </w:r>
    </w:p>
    <w:p w14:paraId="6E489B86" w14:textId="4235941B" w:rsidR="00820108" w:rsidRPr="00AA34D6" w:rsidRDefault="00F8722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Pr>
          <w:rFonts w:eastAsia="Times New Roman"/>
          <w:shd w:val="clear" w:color="auto" w:fill="FFFFFF"/>
        </w:rPr>
        <w:t>V souvislosti s postoupením bude mezi Příkazníkem a postupníkem uzavřen dodatek k této Smlouvě, který upraví znění Smlouvy tak, aby odpovídala tomuto postoupení, kdy na místo Příkazce vstoupí do práv a povinností postupník. Z hlediska ZZVZ se bude jednat o nepodstatné změny (např. doručovací adresa, změna osob oprávněných jednat za Příkazce, místo plnění, pokud je místem plnění sídlo či adresa Příkazce apod).</w:t>
      </w:r>
    </w:p>
    <w:p w14:paraId="1C7EAED7" w14:textId="77777777" w:rsidR="00AA34D6" w:rsidRPr="00AA34D6" w:rsidRDefault="00AA34D6" w:rsidP="0073046F">
      <w:pPr>
        <w:rPr>
          <w:lang w:eastAsia="en-US"/>
        </w:rPr>
      </w:pPr>
    </w:p>
    <w:p w14:paraId="430632D1" w14:textId="77777777" w:rsidR="00AA34D6" w:rsidRPr="00AA34D6" w:rsidRDefault="00AA34D6" w:rsidP="0073046F">
      <w:pPr>
        <w:numPr>
          <w:ilvl w:val="0"/>
          <w:numId w:val="1"/>
        </w:numPr>
        <w:jc w:val="center"/>
        <w:outlineLvl w:val="0"/>
        <w:rPr>
          <w:rFonts w:eastAsia="Times New Roman"/>
          <w:b/>
          <w:sz w:val="26"/>
          <w:szCs w:val="26"/>
        </w:rPr>
      </w:pPr>
      <w:bookmarkStart w:id="4" w:name="_Toc147155179"/>
      <w:r w:rsidRPr="00AA34D6">
        <w:rPr>
          <w:rFonts w:eastAsia="Times New Roman"/>
          <w:b/>
          <w:sz w:val="26"/>
          <w:szCs w:val="26"/>
        </w:rPr>
        <w:t>ÚČEL SMLOUVY</w:t>
      </w:r>
      <w:bookmarkEnd w:id="4"/>
    </w:p>
    <w:p w14:paraId="5FD8450E" w14:textId="77777777" w:rsidR="00AA34D6" w:rsidRPr="00675A2A"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675A2A">
        <w:rPr>
          <w:rFonts w:eastAsia="Times New Roman"/>
          <w:shd w:val="clear" w:color="auto" w:fill="FFFFFF"/>
        </w:rPr>
        <w:t>Účelem této Smlouvy je zajištění komplexních inženýrsko-investorských činností ke stavbě   č. 45289 Rekonstrukce budov Šolínova</w:t>
      </w:r>
      <w:r w:rsidRPr="00675A2A" w:rsidDel="0092674D">
        <w:rPr>
          <w:rFonts w:eastAsia="Times New Roman"/>
          <w:shd w:val="clear" w:color="auto" w:fill="FFFFFF"/>
        </w:rPr>
        <w:t xml:space="preserve"> </w:t>
      </w:r>
      <w:r w:rsidRPr="00675A2A">
        <w:rPr>
          <w:rFonts w:eastAsia="Times New Roman"/>
          <w:shd w:val="clear" w:color="auto" w:fill="FFFFFF"/>
        </w:rPr>
        <w:t>(dále jen jako „</w:t>
      </w:r>
      <w:r w:rsidRPr="00675A2A">
        <w:rPr>
          <w:rFonts w:eastAsia="Times New Roman"/>
          <w:b/>
          <w:shd w:val="clear" w:color="auto" w:fill="FFFFFF"/>
        </w:rPr>
        <w:t>Stavba</w:t>
      </w:r>
      <w:r w:rsidRPr="00675A2A">
        <w:rPr>
          <w:rFonts w:eastAsia="Times New Roman"/>
          <w:shd w:val="clear" w:color="auto" w:fill="FFFFFF"/>
        </w:rPr>
        <w:t>“), včetně technického dozoru stavebníka nad prováděním této Stavby podle stavebního zákona, a to řádně a včas. Předmětem stavby je rekonstrukce budov Šolínova neboli Trojdomí, které obsahuje tři sousedící domy Šolínova 1/344, Šolínova 3/513 a Zikova 1/514, Praha 6, za účelem poskytování sociálních služeb.</w:t>
      </w:r>
    </w:p>
    <w:p w14:paraId="06DE0EB8" w14:textId="5B54E6EE"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Účelem smlouvy je rovněž provedení všech činností Příkazníka tak, aby Stavba byla dokončena řádně a včas, v souladu se smlouvou o dílo se zhotovitelem </w:t>
      </w:r>
      <w:r w:rsidR="00675A2A">
        <w:rPr>
          <w:rFonts w:eastAsia="Times New Roman"/>
          <w:shd w:val="clear" w:color="auto" w:fill="FFFFFF"/>
        </w:rPr>
        <w:t>S</w:t>
      </w:r>
      <w:r w:rsidR="00675A2A" w:rsidRPr="00AA34D6">
        <w:rPr>
          <w:rFonts w:eastAsia="Times New Roman"/>
          <w:shd w:val="clear" w:color="auto" w:fill="FFFFFF"/>
        </w:rPr>
        <w:t>tavby</w:t>
      </w:r>
      <w:r w:rsidRPr="00AA34D6">
        <w:rPr>
          <w:rFonts w:eastAsia="Times New Roman"/>
          <w:shd w:val="clear" w:color="auto" w:fill="FFFFFF"/>
        </w:rPr>
        <w:t>.</w:t>
      </w:r>
    </w:p>
    <w:p w14:paraId="0FE75A26" w14:textId="77777777" w:rsidR="00AA34D6" w:rsidRPr="00AA34D6" w:rsidRDefault="00AA34D6" w:rsidP="0073046F">
      <w:pPr>
        <w:rPr>
          <w:lang w:eastAsia="en-US"/>
        </w:rPr>
      </w:pPr>
    </w:p>
    <w:p w14:paraId="397A2B36" w14:textId="77777777" w:rsidR="00AA34D6" w:rsidRPr="00AA34D6" w:rsidRDefault="00AA34D6" w:rsidP="0073046F">
      <w:pPr>
        <w:numPr>
          <w:ilvl w:val="0"/>
          <w:numId w:val="1"/>
        </w:numPr>
        <w:jc w:val="center"/>
        <w:outlineLvl w:val="0"/>
        <w:rPr>
          <w:rFonts w:eastAsia="Times New Roman"/>
          <w:b/>
          <w:sz w:val="26"/>
          <w:szCs w:val="26"/>
        </w:rPr>
      </w:pPr>
      <w:bookmarkStart w:id="5" w:name="_Toc147155180"/>
      <w:r w:rsidRPr="00AA34D6">
        <w:rPr>
          <w:rFonts w:eastAsia="Times New Roman"/>
          <w:b/>
          <w:sz w:val="26"/>
          <w:szCs w:val="26"/>
        </w:rPr>
        <w:t>PRÁVNÍ REŽIM SMLOUVY A VÝKLAD JEJICH USTANOVENÍ</w:t>
      </w:r>
      <w:bookmarkEnd w:id="5"/>
    </w:p>
    <w:p w14:paraId="1ED8946E"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Smlouva je uzavřená podle ustanovení § 2430 a násl. zákona č. 89/2012 Sb., občanského zákoníku, ve znění pozdějších předpisů (dále jen jako „</w:t>
      </w:r>
      <w:r w:rsidRPr="00AA34D6">
        <w:rPr>
          <w:rFonts w:eastAsia="Times New Roman"/>
          <w:b/>
          <w:bCs/>
          <w:shd w:val="clear" w:color="auto" w:fill="FFFFFF"/>
        </w:rPr>
        <w:t>občanský zákoník</w:t>
      </w:r>
      <w:r w:rsidRPr="00AA34D6">
        <w:rPr>
          <w:rFonts w:eastAsia="Times New Roman"/>
          <w:shd w:val="clear" w:color="auto" w:fill="FFFFFF"/>
        </w:rPr>
        <w:t>“), jakožto příkazní smlouva.</w:t>
      </w:r>
    </w:p>
    <w:p w14:paraId="75C30352"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Obsah této Smlouvy se vykládá podle jazykového vyjádření jednotlivých ujednání. K úmyslu jednajícího lze přihlédnout jen, není-li v rozporu s jazykovým vyjádřením. K tomu, co předcházelo nebo následovalo po uzavření Smlouvy, se v takovém případě nepřihlíží. Teprve v případě nejasností ohledně </w:t>
      </w:r>
      <w:r w:rsidRPr="00AA34D6">
        <w:rPr>
          <w:rFonts w:eastAsia="Times New Roman"/>
          <w:shd w:val="clear" w:color="auto" w:fill="FFFFFF"/>
        </w:rPr>
        <w:lastRenderedPageBreak/>
        <w:t>významu jazykového vyjádření jednotlivých ujednání Smlouvy se použijí ostatní pravidla výkladu právních norem, přičemž v takovém případě se k tomu, co předcházelo nebo následovalo po uzavření Smlouvy, přihlíží.</w:t>
      </w:r>
    </w:p>
    <w:p w14:paraId="556345F1" w14:textId="77777777" w:rsidR="00AA34D6" w:rsidRPr="00AA34D6" w:rsidRDefault="00AA34D6" w:rsidP="0073046F">
      <w:pPr>
        <w:rPr>
          <w:lang w:eastAsia="en-US"/>
        </w:rPr>
      </w:pPr>
    </w:p>
    <w:p w14:paraId="5C7F10C8" w14:textId="77777777" w:rsidR="00AA34D6" w:rsidRPr="00AA34D6" w:rsidRDefault="00AA34D6" w:rsidP="0073046F">
      <w:pPr>
        <w:numPr>
          <w:ilvl w:val="0"/>
          <w:numId w:val="1"/>
        </w:numPr>
        <w:jc w:val="center"/>
        <w:outlineLvl w:val="0"/>
        <w:rPr>
          <w:rFonts w:eastAsia="Times New Roman"/>
          <w:b/>
          <w:sz w:val="26"/>
          <w:szCs w:val="26"/>
        </w:rPr>
      </w:pPr>
      <w:bookmarkStart w:id="6" w:name="_Toc147155181"/>
      <w:r w:rsidRPr="00AA34D6">
        <w:rPr>
          <w:rFonts w:eastAsia="Times New Roman"/>
          <w:b/>
          <w:sz w:val="26"/>
          <w:szCs w:val="26"/>
        </w:rPr>
        <w:t>KOMUNIKACE MEZI SMLUVNÍMI STRANAMI A DORUČOVÁNÍ</w:t>
      </w:r>
      <w:bookmarkEnd w:id="6"/>
    </w:p>
    <w:p w14:paraId="11B3A785"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Vzájemné komunikace Smluvních stran bude probíhat v českém jazyce.</w:t>
      </w:r>
    </w:p>
    <w:p w14:paraId="342E4B25"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Nestanoví-li Smlouva výslovně jinak, probíhá veškerá komunikace mezi Smluvními stranami písemně. Veškerá oznámení, souhlasy i jiná sdělení proto musejí být učiněna vůči druhé Smluvní straně zásadně písemně, ledaže prokazatelně hrozí nebezpečí z prodlení. V takovém případě lze provést oznámení, souhlas či jiné sdělení ústně s jejich písemným doplněním nejpozději následující pracovní den.</w:t>
      </w:r>
    </w:p>
    <w:p w14:paraId="6F059C43"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Písemnosti se považují za doručené i v případě, že kterákoliv ze Smluvních stran její doručení odmítne či jinak znemožní.</w:t>
      </w:r>
    </w:p>
    <w:p w14:paraId="45489DA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Adresou pro doručování písemnosti Příkazci je:</w:t>
      </w:r>
    </w:p>
    <w:p w14:paraId="0DD56F2F" w14:textId="38CBEDBB"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 xml:space="preserve">adresa datové schránky: </w:t>
      </w:r>
      <w:r w:rsidR="005468CF">
        <w:rPr>
          <w:rFonts w:eastAsia="Times New Roman"/>
          <w:bCs/>
        </w:rPr>
        <w:tab/>
      </w:r>
      <w:r w:rsidR="00CF3019" w:rsidRPr="00CF3019">
        <w:rPr>
          <w:rFonts w:eastAsia="Times New Roman"/>
          <w:bCs/>
        </w:rPr>
        <w:t>hgpxsd9</w:t>
      </w:r>
    </w:p>
    <w:p w14:paraId="3E959A34" w14:textId="30E5FDA7" w:rsidR="009C5C95" w:rsidRDefault="00AA34D6" w:rsidP="0073046F">
      <w:pPr>
        <w:numPr>
          <w:ilvl w:val="2"/>
          <w:numId w:val="1"/>
        </w:numPr>
        <w:spacing w:before="240" w:after="60"/>
        <w:ind w:left="1134"/>
        <w:outlineLvl w:val="2"/>
        <w:rPr>
          <w:rFonts w:eastAsia="Times New Roman"/>
          <w:bCs/>
        </w:rPr>
      </w:pPr>
      <w:r w:rsidRPr="00AA34D6">
        <w:rPr>
          <w:rFonts w:eastAsia="Times New Roman"/>
          <w:bCs/>
        </w:rPr>
        <w:t>e-mailová adresa:</w:t>
      </w:r>
      <w:r w:rsidR="009C5C95">
        <w:rPr>
          <w:rFonts w:eastAsia="Times New Roman"/>
          <w:bCs/>
        </w:rPr>
        <w:tab/>
      </w:r>
      <w:r w:rsidRPr="00AA34D6">
        <w:rPr>
          <w:rFonts w:eastAsia="Times New Roman"/>
          <w:bCs/>
        </w:rPr>
        <w:t xml:space="preserve"> </w:t>
      </w:r>
    </w:p>
    <w:p w14:paraId="50170B2E" w14:textId="4898135C" w:rsidR="00AA34D6" w:rsidRPr="00AA34D6" w:rsidRDefault="009C5C95" w:rsidP="009C5C95">
      <w:pPr>
        <w:spacing w:before="240" w:after="60"/>
        <w:ind w:left="3258" w:firstLine="282"/>
        <w:outlineLvl w:val="2"/>
        <w:rPr>
          <w:rFonts w:eastAsia="Times New Roman"/>
          <w:bCs/>
        </w:rPr>
      </w:pPr>
      <w:hyperlink r:id="rId11" w:history="1">
        <w:r w:rsidRPr="006C29E7">
          <w:rPr>
            <w:rStyle w:val="Hypertextovodkaz"/>
            <w:rFonts w:eastAsia="Times New Roman"/>
            <w:bCs/>
          </w:rPr>
          <w:t>sekretariat@dsepurkynove.cz</w:t>
        </w:r>
      </w:hyperlink>
      <w:r>
        <w:rPr>
          <w:rFonts w:eastAsia="Times New Roman"/>
          <w:bCs/>
        </w:rPr>
        <w:t xml:space="preserve"> </w:t>
      </w:r>
    </w:p>
    <w:p w14:paraId="1F14CAE4" w14:textId="31BA542B"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 xml:space="preserve">poštovní adresa: </w:t>
      </w:r>
      <w:r w:rsidR="00CF3019" w:rsidRPr="00CF3019">
        <w:rPr>
          <w:rFonts w:eastAsia="Times New Roman"/>
          <w:bCs/>
        </w:rPr>
        <w:t>Cvičebná 2447/9, 169 00 Praha</w:t>
      </w:r>
      <w:r w:rsidR="00CF3019">
        <w:rPr>
          <w:rFonts w:eastAsia="Times New Roman"/>
          <w:bCs/>
        </w:rPr>
        <w:t xml:space="preserve"> 6 Břevnov</w:t>
      </w:r>
    </w:p>
    <w:p w14:paraId="7BB844D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Adresou pro doručování písemností Příkazníkovi je:</w:t>
      </w:r>
    </w:p>
    <w:p w14:paraId="67371A1E" w14:textId="19E5A36A"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 xml:space="preserve">adresa datové schránky: </w:t>
      </w:r>
      <w:r w:rsidR="00B860D0" w:rsidRPr="00B860D0">
        <w:rPr>
          <w:rFonts w:eastAsia="Times New Roman"/>
          <w:bCs/>
        </w:rPr>
        <w:tab/>
        <w:t>tf2xpxk</w:t>
      </w:r>
      <w:r w:rsidRPr="00AA34D6">
        <w:rPr>
          <w:rFonts w:eastAsia="Times New Roman"/>
          <w:bCs/>
        </w:rPr>
        <w:t>;</w:t>
      </w:r>
    </w:p>
    <w:p w14:paraId="47F1DB85" w14:textId="19FE3A0A"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e-mailová adresa:</w:t>
      </w:r>
      <w:r w:rsidR="005468CF">
        <w:rPr>
          <w:rFonts w:eastAsia="Times New Roman"/>
          <w:bCs/>
        </w:rPr>
        <w:tab/>
      </w:r>
      <w:r w:rsidR="00B860D0">
        <w:rPr>
          <w:rFonts w:eastAsia="Times New Roman"/>
          <w:bCs/>
        </w:rPr>
        <w:t xml:space="preserve"> </w:t>
      </w:r>
      <w:hyperlink r:id="rId12" w:history="1">
        <w:r w:rsidR="009C5C95" w:rsidRPr="006C29E7">
          <w:rPr>
            <w:rStyle w:val="Hypertextovodkaz"/>
            <w:rFonts w:eastAsia="Times New Roman"/>
            <w:bCs/>
          </w:rPr>
          <w:t>vedeni@bms-cz.com</w:t>
        </w:r>
      </w:hyperlink>
      <w:r w:rsidR="009C5C95">
        <w:rPr>
          <w:rFonts w:eastAsia="Times New Roman"/>
          <w:bCs/>
        </w:rPr>
        <w:t xml:space="preserve"> </w:t>
      </w:r>
      <w:r w:rsidRPr="00AA34D6">
        <w:rPr>
          <w:rFonts w:eastAsia="Times New Roman"/>
          <w:bCs/>
        </w:rPr>
        <w:t xml:space="preserve">; </w:t>
      </w:r>
    </w:p>
    <w:p w14:paraId="247F695D" w14:textId="319E5FB2"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 xml:space="preserve">poštovní adresa: </w:t>
      </w:r>
      <w:r w:rsidR="00B860D0" w:rsidRPr="00B860D0">
        <w:rPr>
          <w:rFonts w:eastAsia="Times New Roman"/>
          <w:bCs/>
        </w:rPr>
        <w:t>Zenklova 2530/23, Libeň, 180 00 Praha 8</w:t>
      </w:r>
      <w:r w:rsidRPr="00AA34D6">
        <w:rPr>
          <w:rFonts w:eastAsia="Times New Roman"/>
          <w:bCs/>
        </w:rPr>
        <w:t>.</w:t>
      </w:r>
    </w:p>
    <w:p w14:paraId="7CD706B5"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je oprávněn měnit poštovní adresu pro doručování písemností pouze v rámci České republiky, přičemž tato změna musí být písemně oznámena Příkazci nejméně 10 kalendářních dnů před účinností takové změny.</w:t>
      </w:r>
    </w:p>
    <w:p w14:paraId="602950A7" w14:textId="77777777" w:rsidR="00AA34D6" w:rsidRPr="00AA34D6" w:rsidRDefault="00AA34D6" w:rsidP="0073046F">
      <w:pPr>
        <w:rPr>
          <w:lang w:eastAsia="en-US"/>
        </w:rPr>
      </w:pPr>
    </w:p>
    <w:p w14:paraId="2C07FD19" w14:textId="77777777" w:rsidR="00AA34D6" w:rsidRPr="00AA34D6" w:rsidRDefault="00AA34D6" w:rsidP="0073046F">
      <w:pPr>
        <w:numPr>
          <w:ilvl w:val="0"/>
          <w:numId w:val="1"/>
        </w:numPr>
        <w:jc w:val="center"/>
        <w:outlineLvl w:val="0"/>
        <w:rPr>
          <w:rFonts w:eastAsia="Times New Roman"/>
          <w:b/>
          <w:sz w:val="26"/>
          <w:szCs w:val="26"/>
        </w:rPr>
      </w:pPr>
      <w:bookmarkStart w:id="7" w:name="_Toc147155182"/>
      <w:r w:rsidRPr="00AA34D6">
        <w:rPr>
          <w:rFonts w:eastAsia="Times New Roman"/>
          <w:b/>
          <w:sz w:val="26"/>
          <w:szCs w:val="26"/>
        </w:rPr>
        <w:t>IDENTIFIKACE ZADÁVACÍHO ŘÍZENÍ A STAVBY</w:t>
      </w:r>
      <w:bookmarkEnd w:id="7"/>
    </w:p>
    <w:p w14:paraId="4985672C" w14:textId="0A1DB74F"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Smlouva je uzavřena na základě zadávacího řízení ve smyslu zákona č. 134/2016 Sb., o zadávání veřejných zakázek, ve znění pozdějších předpisů (dále jen jako </w:t>
      </w:r>
      <w:r w:rsidRPr="00AA34D6">
        <w:rPr>
          <w:rFonts w:eastAsia="Times New Roman"/>
          <w:shd w:val="clear" w:color="auto" w:fill="FFFFFF"/>
        </w:rPr>
        <w:lastRenderedPageBreak/>
        <w:t>„</w:t>
      </w:r>
      <w:r w:rsidRPr="00AA34D6">
        <w:rPr>
          <w:rFonts w:eastAsia="Times New Roman"/>
          <w:b/>
          <w:shd w:val="clear" w:color="auto" w:fill="FFFFFF"/>
        </w:rPr>
        <w:t>ZZVZ</w:t>
      </w:r>
      <w:r w:rsidRPr="00AA34D6">
        <w:rPr>
          <w:rFonts w:eastAsia="Times New Roman"/>
          <w:shd w:val="clear" w:color="auto" w:fill="FFFFFF"/>
        </w:rPr>
        <w:t xml:space="preserve">“), a rozhodnutí zadavatele o výběru dodavatele č. j. </w:t>
      </w:r>
      <w:r w:rsidR="00A15915">
        <w:rPr>
          <w:rFonts w:eastAsia="Times New Roman"/>
          <w:shd w:val="clear" w:color="auto" w:fill="FFFFFF"/>
        </w:rPr>
        <w:t>3/2025/IA45289</w:t>
      </w:r>
      <w:r w:rsidRPr="00AA34D6">
        <w:rPr>
          <w:rFonts w:eastAsia="Times New Roman"/>
          <w:shd w:val="clear" w:color="auto" w:fill="FFFFFF"/>
        </w:rPr>
        <w:t xml:space="preserve"> ze dne </w:t>
      </w:r>
      <w:r w:rsidR="009C5C95">
        <w:rPr>
          <w:rFonts w:eastAsia="Times New Roman"/>
          <w:shd w:val="clear" w:color="auto" w:fill="FFFFFF"/>
        </w:rPr>
        <w:t>15.7.2025</w:t>
      </w:r>
      <w:r w:rsidRPr="00AA34D6">
        <w:rPr>
          <w:rFonts w:eastAsia="Times New Roman"/>
          <w:shd w:val="clear" w:color="auto" w:fill="FFFFFF"/>
        </w:rPr>
        <w:t>.</w:t>
      </w:r>
    </w:p>
    <w:p w14:paraId="63752034"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Základními identifikačními údaji o Stavbě jsou:</w:t>
      </w:r>
    </w:p>
    <w:p w14:paraId="1F614CD3" w14:textId="77777777" w:rsidR="00AA34D6" w:rsidRPr="00AA34D6" w:rsidRDefault="00AA34D6" w:rsidP="0073046F">
      <w:pPr>
        <w:rPr>
          <w:lang w:eastAsia="en-US"/>
        </w:rPr>
      </w:pPr>
      <w:r w:rsidRPr="00AA34D6">
        <w:rPr>
          <w:lang w:eastAsia="en-US"/>
        </w:rPr>
        <w:t>číslo Stavby:</w:t>
      </w:r>
      <w:r w:rsidRPr="00AA34D6">
        <w:rPr>
          <w:lang w:eastAsia="en-US"/>
        </w:rPr>
        <w:tab/>
        <w:t>45289</w:t>
      </w:r>
    </w:p>
    <w:p w14:paraId="72CCFDA3" w14:textId="77777777" w:rsidR="00AA34D6" w:rsidRPr="00AA34D6" w:rsidRDefault="00AA34D6" w:rsidP="0073046F">
      <w:pPr>
        <w:rPr>
          <w:lang w:eastAsia="en-US"/>
        </w:rPr>
      </w:pPr>
      <w:r w:rsidRPr="00AA34D6">
        <w:rPr>
          <w:lang w:eastAsia="en-US"/>
        </w:rPr>
        <w:t>název Stavby:</w:t>
      </w:r>
      <w:r w:rsidRPr="00AA34D6">
        <w:rPr>
          <w:lang w:eastAsia="en-US"/>
        </w:rPr>
        <w:tab/>
        <w:t>Rekonstrukce budov Šolínova</w:t>
      </w:r>
    </w:p>
    <w:p w14:paraId="3D2B3EE4" w14:textId="6FD89447" w:rsidR="00AA34D6" w:rsidRDefault="00AA34D6" w:rsidP="0073046F">
      <w:pPr>
        <w:rPr>
          <w:lang w:eastAsia="en-US"/>
        </w:rPr>
      </w:pPr>
      <w:r w:rsidRPr="00AA34D6">
        <w:rPr>
          <w:lang w:eastAsia="en-US"/>
        </w:rPr>
        <w:t>předpokládaná doba realizace Stavby (samotné stavební práce</w:t>
      </w:r>
      <w:proofErr w:type="gramStart"/>
      <w:r w:rsidRPr="00AA34D6">
        <w:rPr>
          <w:lang w:eastAsia="en-US"/>
        </w:rPr>
        <w:t>):  24</w:t>
      </w:r>
      <w:proofErr w:type="gramEnd"/>
      <w:r w:rsidRPr="00AA34D6">
        <w:rPr>
          <w:lang w:eastAsia="en-US"/>
        </w:rPr>
        <w:t xml:space="preserve"> měsíců</w:t>
      </w:r>
      <w:r w:rsidR="004079CF">
        <w:rPr>
          <w:lang w:eastAsia="en-US"/>
        </w:rPr>
        <w:t>.</w:t>
      </w:r>
    </w:p>
    <w:p w14:paraId="3B7CA92E" w14:textId="77777777" w:rsidR="005468CF" w:rsidRPr="00AA34D6" w:rsidRDefault="005468CF" w:rsidP="0073046F">
      <w:pPr>
        <w:rPr>
          <w:lang w:eastAsia="en-US"/>
        </w:rPr>
      </w:pPr>
    </w:p>
    <w:p w14:paraId="3F18813A" w14:textId="77777777" w:rsidR="00AA34D6" w:rsidRPr="00AA34D6" w:rsidRDefault="00AA34D6" w:rsidP="0073046F">
      <w:pPr>
        <w:rPr>
          <w:lang w:eastAsia="en-US"/>
        </w:rPr>
      </w:pPr>
    </w:p>
    <w:p w14:paraId="2A226417" w14:textId="77777777" w:rsidR="00AA34D6" w:rsidRPr="00AA34D6" w:rsidRDefault="00AA34D6" w:rsidP="0073046F">
      <w:pPr>
        <w:numPr>
          <w:ilvl w:val="0"/>
          <w:numId w:val="1"/>
        </w:numPr>
        <w:jc w:val="center"/>
        <w:outlineLvl w:val="0"/>
        <w:rPr>
          <w:rFonts w:eastAsia="Times New Roman"/>
          <w:b/>
          <w:sz w:val="26"/>
          <w:szCs w:val="26"/>
        </w:rPr>
      </w:pPr>
      <w:bookmarkStart w:id="8" w:name="_Toc147155183"/>
      <w:r w:rsidRPr="00AA34D6">
        <w:rPr>
          <w:rFonts w:eastAsia="Times New Roman"/>
          <w:b/>
          <w:sz w:val="26"/>
          <w:szCs w:val="26"/>
        </w:rPr>
        <w:t>ZÁVAZNÉ PODKLADY PRO UZAVŘENÍ SMLOUVY</w:t>
      </w:r>
      <w:bookmarkEnd w:id="8"/>
    </w:p>
    <w:p w14:paraId="04668DE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Závaznými podklady pro uzavření této Smlouvy a provedení jejího předmětu (dále jen jako „</w:t>
      </w:r>
      <w:r w:rsidRPr="00AA34D6">
        <w:rPr>
          <w:rFonts w:eastAsia="Times New Roman"/>
          <w:b/>
          <w:shd w:val="clear" w:color="auto" w:fill="FFFFFF"/>
        </w:rPr>
        <w:t>Závazné podklady</w:t>
      </w:r>
      <w:r w:rsidRPr="00AA34D6">
        <w:rPr>
          <w:rFonts w:eastAsia="Times New Roman"/>
          <w:shd w:val="clear" w:color="auto" w:fill="FFFFFF"/>
        </w:rPr>
        <w:t>“) jsou, a to s vzestupným pořadím významnosti (tj. nejvyšší priorita - písm. a); nejnižší priorita – písm. f); v případě rozporu mezi Závaznými podklady má přednost Závazný podklad, který je v abecedním pořadí dříve):</w:t>
      </w:r>
    </w:p>
    <w:p w14:paraId="6D5F0F64" w14:textId="77777777" w:rsidR="00AA34D6" w:rsidRPr="00E10B6C" w:rsidRDefault="00AA34D6" w:rsidP="0073046F">
      <w:pPr>
        <w:pStyle w:val="Nadpis4"/>
        <w:keepNext w:val="0"/>
      </w:pPr>
      <w:r w:rsidRPr="00E10B6C">
        <w:t>zadávací podmínky Veřejné zakázky [číslo VZ] včetně návrhu Příkazní smlouvy;</w:t>
      </w:r>
    </w:p>
    <w:p w14:paraId="72DE50CF" w14:textId="77777777" w:rsidR="00AA34D6" w:rsidRPr="00E10B6C" w:rsidRDefault="00AA34D6" w:rsidP="0073046F">
      <w:pPr>
        <w:pStyle w:val="Nadpis4"/>
        <w:keepNext w:val="0"/>
      </w:pPr>
      <w:r w:rsidRPr="00E10B6C">
        <w:t>nabídka Příkazníka podaná do Veřejné zakázky;</w:t>
      </w:r>
    </w:p>
    <w:p w14:paraId="55CEFB2D" w14:textId="77777777" w:rsidR="00AA34D6" w:rsidRPr="00E10B6C" w:rsidRDefault="00AA34D6" w:rsidP="0073046F">
      <w:pPr>
        <w:pStyle w:val="Nadpis4"/>
        <w:keepNext w:val="0"/>
      </w:pPr>
      <w:r w:rsidRPr="00E10B6C">
        <w:t>stavební povolení č. j. [číslo jednací] ze dne [datum] vydané [Úřad, odbor a adresa];</w:t>
      </w:r>
      <w:r w:rsidRPr="00E10B6C" w:rsidDel="00815DE6">
        <w:t xml:space="preserve"> </w:t>
      </w:r>
    </w:p>
    <w:p w14:paraId="0086CF6F" w14:textId="77777777" w:rsidR="00AA34D6" w:rsidRPr="00E10B6C" w:rsidRDefault="00AA34D6" w:rsidP="0073046F">
      <w:pPr>
        <w:pStyle w:val="Nadpis4"/>
        <w:keepNext w:val="0"/>
      </w:pPr>
      <w:r w:rsidRPr="00E10B6C">
        <w:t>projektová dokumentace pro provádění stavby zpracována společností [</w:t>
      </w:r>
      <w:r w:rsidRPr="00C90BEE">
        <w:t>ŠKARDA ARCHITEKTI, Náměstí Hrdinů 1125/8, 140 00 Praha 4, IČO: 626 42 502</w:t>
      </w:r>
      <w:r w:rsidRPr="00E10B6C">
        <w:t>; a</w:t>
      </w:r>
    </w:p>
    <w:p w14:paraId="4ED07FE2" w14:textId="77777777" w:rsidR="00AA34D6" w:rsidRPr="00E10B6C" w:rsidRDefault="00AA34D6" w:rsidP="0073046F">
      <w:pPr>
        <w:pStyle w:val="Nadpis4"/>
        <w:keepNext w:val="0"/>
      </w:pPr>
      <w:r w:rsidRPr="00E10B6C">
        <w:t>soupis stavebních prací, dodávek a služeb zpracovaný společností [název společnosti, adresa], IČO [číslo], zakázkové číslo [</w:t>
      </w:r>
      <w:proofErr w:type="gramStart"/>
      <w:r w:rsidRPr="00E10B6C">
        <w:t>číslo]  (</w:t>
      </w:r>
      <w:proofErr w:type="gramEnd"/>
      <w:r w:rsidRPr="00E10B6C">
        <w:t>dále jen jako „Soupis s výkazem výměr“).</w:t>
      </w:r>
    </w:p>
    <w:p w14:paraId="2FC6E189" w14:textId="77777777" w:rsidR="00AA34D6" w:rsidRPr="001A7D66" w:rsidRDefault="00AA34D6" w:rsidP="0073046F">
      <w:pPr>
        <w:pStyle w:val="Nadpis4"/>
        <w:keepNext w:val="0"/>
        <w:rPr>
          <w:i/>
          <w:iCs/>
        </w:rPr>
      </w:pPr>
      <w:r w:rsidRPr="00596F17">
        <w:t xml:space="preserve">oznámení rozhodnutí o výběru dodavatele č. j. [číslo jednací] ze </w:t>
      </w:r>
      <w:r w:rsidRPr="001A7D66">
        <w:rPr>
          <w:i/>
          <w:iCs/>
        </w:rPr>
        <w:t>dne [datum].</w:t>
      </w:r>
    </w:p>
    <w:p w14:paraId="7BC7214D" w14:textId="54C5D7F7" w:rsidR="00AA34D6" w:rsidRPr="001A7D66" w:rsidRDefault="00AA34D6" w:rsidP="00E909ED">
      <w:pPr>
        <w:pStyle w:val="Nadpis4"/>
        <w:keepNext w:val="0"/>
        <w:numPr>
          <w:ilvl w:val="0"/>
          <w:numId w:val="0"/>
        </w:numPr>
        <w:ind w:left="1854"/>
        <w:rPr>
          <w:i/>
          <w:iCs/>
          <w:highlight w:val="yellow"/>
          <w:lang w:eastAsia="en-US"/>
        </w:rPr>
      </w:pPr>
      <w:r w:rsidRPr="001A7D66">
        <w:rPr>
          <w:i/>
          <w:iCs/>
          <w:lang w:eastAsia="en-US"/>
        </w:rPr>
        <w:t xml:space="preserve">pozn. </w:t>
      </w:r>
      <w:r w:rsidR="00962E91" w:rsidRPr="001A7D66">
        <w:rPr>
          <w:rFonts w:eastAsiaTheme="minorHAnsi"/>
          <w:i/>
          <w:iCs/>
          <w:highlight w:val="lightGray"/>
          <w:lang w:eastAsia="en-US"/>
        </w:rPr>
        <w:t xml:space="preserve">bude doplněno </w:t>
      </w:r>
      <w:r w:rsidR="00B35C11" w:rsidRPr="001A7D66">
        <w:rPr>
          <w:rFonts w:eastAsiaTheme="minorHAnsi"/>
          <w:i/>
          <w:iCs/>
          <w:highlight w:val="lightGray"/>
          <w:lang w:eastAsia="en-US"/>
        </w:rPr>
        <w:t>P</w:t>
      </w:r>
      <w:r w:rsidR="00CC6AA3" w:rsidRPr="001A7D66">
        <w:rPr>
          <w:rFonts w:eastAsiaTheme="minorHAnsi"/>
          <w:i/>
          <w:iCs/>
          <w:highlight w:val="lightGray"/>
          <w:lang w:eastAsia="en-US"/>
        </w:rPr>
        <w:t xml:space="preserve">říkazcem po </w:t>
      </w:r>
      <w:r w:rsidR="00B35C11" w:rsidRPr="001A7D66">
        <w:rPr>
          <w:rFonts w:eastAsiaTheme="minorHAnsi"/>
          <w:i/>
          <w:iCs/>
          <w:highlight w:val="lightGray"/>
          <w:lang w:eastAsia="en-US"/>
        </w:rPr>
        <w:t xml:space="preserve">ukončení </w:t>
      </w:r>
      <w:r w:rsidR="00CC6AA3" w:rsidRPr="001A7D66">
        <w:rPr>
          <w:rFonts w:eastAsiaTheme="minorHAnsi"/>
          <w:i/>
          <w:iCs/>
          <w:highlight w:val="lightGray"/>
          <w:lang w:eastAsia="en-US"/>
        </w:rPr>
        <w:t>vý</w:t>
      </w:r>
      <w:r w:rsidR="00B35C11" w:rsidRPr="001A7D66">
        <w:rPr>
          <w:rFonts w:eastAsiaTheme="minorHAnsi"/>
          <w:i/>
          <w:iCs/>
          <w:highlight w:val="lightGray"/>
          <w:lang w:eastAsia="en-US"/>
        </w:rPr>
        <w:t>b</w:t>
      </w:r>
      <w:r w:rsidR="00CC6AA3" w:rsidRPr="001A7D66">
        <w:rPr>
          <w:rFonts w:eastAsiaTheme="minorHAnsi"/>
          <w:i/>
          <w:iCs/>
          <w:highlight w:val="lightGray"/>
          <w:lang w:eastAsia="en-US"/>
        </w:rPr>
        <w:t>ěru zhotovitele stavby.</w:t>
      </w:r>
      <w:r w:rsidR="00CC6AA3" w:rsidRPr="001A7D66">
        <w:rPr>
          <w:i/>
          <w:iCs/>
          <w:lang w:eastAsia="en-US"/>
        </w:rPr>
        <w:t xml:space="preserve"> </w:t>
      </w:r>
    </w:p>
    <w:p w14:paraId="215593B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Podpisem Smlouvy Příkazník potvrzuje, že mu byla dokumentace Příkazcem před uzavřením Smlouvy v plném rozsahu předána, resp. že s ní byl seznámen či mu byla známa.</w:t>
      </w:r>
    </w:p>
    <w:p w14:paraId="6B0FA592"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dále prohlašuje, že realizaci předmětu Smlouvy provede v souladu se zadávací dokumentací veřejné zakázky, včetně všech jejích vysvětlení či změn a doplnění provedených zadavatelem.</w:t>
      </w:r>
    </w:p>
    <w:p w14:paraId="524FBBB0" w14:textId="0123A3E9"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Předmětem činnosti Příkazníka jsou rovněž činnosti a služby, které nejsou ve výchozích dokumentech obsaženy, ale o kterých Příkazník věděl, nebo podle svých odborných znalostí a zkušeností vědět měl a/nebo mohl vědět, že jsou k </w:t>
      </w:r>
      <w:r w:rsidRPr="00AA34D6">
        <w:rPr>
          <w:rFonts w:eastAsia="Times New Roman"/>
          <w:shd w:val="clear" w:color="auto" w:fill="FFFFFF"/>
        </w:rPr>
        <w:lastRenderedPageBreak/>
        <w:t xml:space="preserve">řádnému a kvalitnímu provedení služby dané povahy třeba, a to i s přihlédnutím ke standardní praxi při realizaci služeb analogického charakteru, a které jsou nutné pro řádné a bezvadné provedení </w:t>
      </w:r>
      <w:r w:rsidR="00A25BED">
        <w:rPr>
          <w:rFonts w:eastAsia="Times New Roman"/>
          <w:shd w:val="clear" w:color="auto" w:fill="FFFFFF"/>
        </w:rPr>
        <w:t>S</w:t>
      </w:r>
      <w:r w:rsidR="00A25BED" w:rsidRPr="00AA34D6">
        <w:rPr>
          <w:rFonts w:eastAsia="Times New Roman"/>
          <w:shd w:val="clear" w:color="auto" w:fill="FFFFFF"/>
        </w:rPr>
        <w:t>tavby</w:t>
      </w:r>
      <w:r w:rsidRPr="00AA34D6">
        <w:rPr>
          <w:rFonts w:eastAsia="Times New Roman"/>
          <w:shd w:val="clear" w:color="auto" w:fill="FFFFFF"/>
        </w:rPr>
        <w:t>.</w:t>
      </w:r>
    </w:p>
    <w:p w14:paraId="57E02D45" w14:textId="77777777" w:rsidR="00AA34D6" w:rsidRPr="00AA34D6" w:rsidRDefault="00AA34D6" w:rsidP="0073046F">
      <w:pPr>
        <w:rPr>
          <w:lang w:eastAsia="en-US"/>
        </w:rPr>
      </w:pPr>
    </w:p>
    <w:p w14:paraId="4E35A434" w14:textId="77777777" w:rsidR="00AA34D6" w:rsidRPr="00AA34D6" w:rsidRDefault="00AA34D6" w:rsidP="0073046F">
      <w:pPr>
        <w:numPr>
          <w:ilvl w:val="0"/>
          <w:numId w:val="1"/>
        </w:numPr>
        <w:jc w:val="center"/>
        <w:outlineLvl w:val="0"/>
        <w:rPr>
          <w:rFonts w:eastAsia="Times New Roman"/>
          <w:b/>
          <w:sz w:val="26"/>
          <w:szCs w:val="26"/>
        </w:rPr>
      </w:pPr>
      <w:bookmarkStart w:id="9" w:name="_Toc147155184"/>
      <w:r w:rsidRPr="00AA34D6">
        <w:rPr>
          <w:rFonts w:eastAsia="Times New Roman"/>
          <w:b/>
          <w:sz w:val="26"/>
          <w:szCs w:val="26"/>
        </w:rPr>
        <w:t>PŘEDMĚT PLNĚNÍ</w:t>
      </w:r>
      <w:bookmarkEnd w:id="9"/>
    </w:p>
    <w:p w14:paraId="7AE94D8E"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se touto Smlouvou zavazuje za Příkazce svým jménem a na účet Příkazce se znalostí a náležitou pečlivostí (odbornou péčí) a řádně a včas obstarat dále uvedené záležitosti a Příkazce se touto Smlouvou za to zavazuje zaplatit Příkazníkovi sjednanou odměnu.</w:t>
      </w:r>
    </w:p>
    <w:p w14:paraId="63514BA7" w14:textId="41C0832A"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Příkazník je povinen pro Příkazce zajistit níže uvedené činnosti: </w:t>
      </w:r>
    </w:p>
    <w:p w14:paraId="40D0244D" w14:textId="23088BBF" w:rsidR="00AA34D6" w:rsidRPr="00D12130" w:rsidRDefault="00AA34D6" w:rsidP="0073046F">
      <w:pPr>
        <w:numPr>
          <w:ilvl w:val="2"/>
          <w:numId w:val="1"/>
        </w:numPr>
        <w:spacing w:before="240" w:after="60"/>
        <w:ind w:left="1134"/>
        <w:outlineLvl w:val="2"/>
        <w:rPr>
          <w:rFonts w:eastAsia="Times New Roman"/>
          <w:bCs/>
        </w:rPr>
      </w:pPr>
      <w:r w:rsidRPr="00D12130">
        <w:rPr>
          <w:rFonts w:eastAsia="Times New Roman"/>
          <w:bCs/>
        </w:rPr>
        <w:t xml:space="preserve">při přípravě </w:t>
      </w:r>
      <w:r w:rsidR="004536F0" w:rsidRPr="00D12130">
        <w:rPr>
          <w:rFonts w:eastAsia="Times New Roman"/>
          <w:bCs/>
        </w:rPr>
        <w:t xml:space="preserve">a před realizací </w:t>
      </w:r>
      <w:r w:rsidRPr="00D12130">
        <w:rPr>
          <w:rFonts w:eastAsia="Times New Roman"/>
          <w:bCs/>
        </w:rPr>
        <w:t>Stavby</w:t>
      </w:r>
    </w:p>
    <w:p w14:paraId="0C0D87A0" w14:textId="77777777" w:rsidR="00AA34D6" w:rsidRPr="00D12130" w:rsidRDefault="00AA34D6" w:rsidP="0073046F">
      <w:pPr>
        <w:numPr>
          <w:ilvl w:val="0"/>
          <w:numId w:val="24"/>
        </w:numPr>
        <w:ind w:left="709"/>
        <w:outlineLvl w:val="3"/>
        <w:rPr>
          <w:rFonts w:eastAsia="Times New Roman"/>
        </w:rPr>
      </w:pPr>
      <w:r w:rsidRPr="00D12130">
        <w:rPr>
          <w:rFonts w:eastAsia="Times New Roman"/>
        </w:rPr>
        <w:t>koordinace při vypracování dokumentace pro výběr zhotovitele; kontrola dokumentace pro výběr zhotovitele z pohledu její věcné úplnosti (zejm. úplnosti projektové dokumentace a soupisu stavebních prací, dodávek a služeb), souladu s dokumentací pro povolení záměru a podmínkami povolení záměru a souladu se stavebním zákonem a jeho prováděcími právními předpisy a ZZVZ a jeho prováděcími právními předpisy;</w:t>
      </w:r>
    </w:p>
    <w:p w14:paraId="480744E4" w14:textId="572545FD" w:rsidR="00651055" w:rsidRPr="00D12130" w:rsidRDefault="00651055" w:rsidP="0073046F">
      <w:pPr>
        <w:numPr>
          <w:ilvl w:val="0"/>
          <w:numId w:val="24"/>
        </w:numPr>
        <w:ind w:left="709"/>
        <w:outlineLvl w:val="3"/>
        <w:rPr>
          <w:rFonts w:eastAsia="Times New Roman"/>
        </w:rPr>
      </w:pPr>
      <w:r w:rsidRPr="00D12130">
        <w:rPr>
          <w:rFonts w:eastAsia="Times New Roman"/>
        </w:rPr>
        <w:t>stavebně-technické poradenství při výběru zhotovitele Stavby;</w:t>
      </w:r>
    </w:p>
    <w:p w14:paraId="7E18BCF1" w14:textId="77777777" w:rsidR="00AA34D6" w:rsidRPr="00AA34D6" w:rsidRDefault="00AA34D6" w:rsidP="0073046F">
      <w:pPr>
        <w:rPr>
          <w:highlight w:val="green"/>
        </w:rPr>
      </w:pPr>
    </w:p>
    <w:p w14:paraId="1615761E" w14:textId="3B2622FF"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při realizaci Stavby</w:t>
      </w:r>
    </w:p>
    <w:p w14:paraId="3B19525E" w14:textId="77777777" w:rsidR="00AA34D6" w:rsidRPr="00D12130" w:rsidRDefault="00AA34D6" w:rsidP="0073046F">
      <w:pPr>
        <w:numPr>
          <w:ilvl w:val="0"/>
          <w:numId w:val="24"/>
        </w:numPr>
        <w:ind w:left="709"/>
        <w:outlineLvl w:val="3"/>
        <w:rPr>
          <w:rFonts w:eastAsia="Times New Roman"/>
        </w:rPr>
      </w:pPr>
      <w:r w:rsidRPr="00D12130">
        <w:rPr>
          <w:rFonts w:eastAsia="Times New Roman"/>
        </w:rPr>
        <w:t>výkon trvalého technického dozoru stavebníka nad prováděním Stavby ve smyslu ustanovení § 161 odst. 2 stavebního zákona (dále jen jako „TDS“) v oblasti technické, finanční, časové a administrativní správy Stavby;</w:t>
      </w:r>
    </w:p>
    <w:p w14:paraId="5579C5D3"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po dokončení Stavby v rozsahu</w:t>
      </w:r>
    </w:p>
    <w:p w14:paraId="3BA71C26" w14:textId="135F09F9" w:rsidR="00AA34D6" w:rsidRPr="00D12130" w:rsidRDefault="00651055" w:rsidP="0073046F">
      <w:pPr>
        <w:ind w:left="709" w:hanging="360"/>
        <w:outlineLvl w:val="3"/>
        <w:rPr>
          <w:rFonts w:eastAsia="Times New Roman"/>
        </w:rPr>
      </w:pPr>
      <w:r w:rsidRPr="004D611A">
        <w:rPr>
          <w:rFonts w:eastAsia="Times New Roman"/>
          <w:b/>
          <w:bCs/>
        </w:rPr>
        <w:t>d)</w:t>
      </w:r>
      <w:r w:rsidRPr="004D611A">
        <w:rPr>
          <w:rFonts w:eastAsia="Times New Roman"/>
          <w:b/>
          <w:bCs/>
        </w:rPr>
        <w:tab/>
      </w:r>
      <w:r w:rsidR="00AA34D6" w:rsidRPr="00D12130">
        <w:rPr>
          <w:rFonts w:eastAsia="Times New Roman"/>
        </w:rPr>
        <w:t xml:space="preserve">příprava, zpracování a předání komplexních podkladů s vyčíslením nákladů dlouhodobého hmotného majetku pro vyvedení z účtu </w:t>
      </w:r>
      <w:r w:rsidR="00AD2903">
        <w:rPr>
          <w:rFonts w:eastAsia="Times New Roman"/>
        </w:rPr>
        <w:t>Příkazce (účet bude Příkazcem upřesněn)</w:t>
      </w:r>
      <w:r w:rsidR="00AA34D6" w:rsidRPr="00D12130">
        <w:rPr>
          <w:rFonts w:eastAsia="Times New Roman"/>
        </w:rPr>
        <w:t xml:space="preserve"> a součinnost při předání Stavby uživateli, provozovateli či správci;</w:t>
      </w:r>
    </w:p>
    <w:p w14:paraId="14EFB83F" w14:textId="1821C2A2" w:rsidR="00AA34D6" w:rsidRPr="00D12130" w:rsidRDefault="00651055" w:rsidP="0073046F">
      <w:pPr>
        <w:ind w:left="709" w:hanging="360"/>
        <w:outlineLvl w:val="3"/>
        <w:rPr>
          <w:rFonts w:eastAsia="Times New Roman"/>
        </w:rPr>
      </w:pPr>
      <w:r w:rsidRPr="00D12130">
        <w:rPr>
          <w:rFonts w:eastAsia="Times New Roman"/>
        </w:rPr>
        <w:t>e)</w:t>
      </w:r>
      <w:r w:rsidRPr="00D12130">
        <w:rPr>
          <w:rFonts w:eastAsia="Times New Roman"/>
        </w:rPr>
        <w:tab/>
      </w:r>
      <w:r w:rsidR="00AA34D6" w:rsidRPr="00D12130">
        <w:rPr>
          <w:rFonts w:eastAsia="Times New Roman"/>
        </w:rPr>
        <w:t>výkon dočasné investorské péče do okamžiku předání Stavby do správy konečnému uživateli;</w:t>
      </w:r>
    </w:p>
    <w:p w14:paraId="4B7C0594"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540F88">
        <w:rPr>
          <w:rFonts w:eastAsia="Times New Roman"/>
          <w:shd w:val="clear" w:color="auto" w:fill="FFFFFF"/>
        </w:rPr>
        <w:t>Podrobné požadavky Příkazce na předmět Smlouvy jsou dále uvedeny v přílohách č. 1 a č. 2 této Smlouvy. Smluvní strany uvádí, že v příloze č. 1 této</w:t>
      </w:r>
      <w:r w:rsidRPr="00AA34D6">
        <w:rPr>
          <w:rFonts w:eastAsia="Times New Roman"/>
          <w:shd w:val="clear" w:color="auto" w:fill="FFFFFF"/>
        </w:rPr>
        <w:t xml:space="preserve"> Smlouvy je stanoven rozsah běžných činností výkonu trvalého technického dozoru stavebníka, přičemž se jedná o výčet minimálního standardu činností, který je Příkazník povinen při výkonu trvalého technického dozoru stavebníka poskytovat. Činnosti výkonu trvalého technického dozoru stavebníka dle této Smlouvy zahrnují též provedení veškerých činností nebo služeb v příloze č. 1 </w:t>
      </w:r>
      <w:r w:rsidRPr="00AA34D6">
        <w:rPr>
          <w:rFonts w:eastAsia="Times New Roman"/>
          <w:shd w:val="clear" w:color="auto" w:fill="FFFFFF"/>
        </w:rPr>
        <w:lastRenderedPageBreak/>
        <w:t>této Smlouvy výslovně neuvedených, avšak obvykle souvisejících s výkonem trvalého technického dozoru stavebníka, jež jsou nezbytné k řádnému a včasnému plnění této Smlouvy a smlouvy o dílo se zhotovitelem Stavby.</w:t>
      </w:r>
    </w:p>
    <w:p w14:paraId="6FEEDD8C"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strany prohlašují, že předmět Smlouvy není plněním nemožným a že tuto Smlouvu uzavřely po pečlivém zvážení všech možných důsledků.</w:t>
      </w:r>
    </w:p>
    <w:p w14:paraId="39B63B72" w14:textId="77777777" w:rsidR="00AA34D6" w:rsidRPr="00AA34D6" w:rsidRDefault="00AA34D6" w:rsidP="0073046F">
      <w:pPr>
        <w:rPr>
          <w:color w:val="000000" w:themeColor="text1"/>
        </w:rPr>
      </w:pPr>
    </w:p>
    <w:p w14:paraId="1F135A5C" w14:textId="77777777" w:rsidR="00AA34D6" w:rsidRPr="00AA34D6" w:rsidRDefault="00AA34D6" w:rsidP="0073046F">
      <w:pPr>
        <w:numPr>
          <w:ilvl w:val="0"/>
          <w:numId w:val="1"/>
        </w:numPr>
        <w:jc w:val="center"/>
        <w:outlineLvl w:val="0"/>
        <w:rPr>
          <w:rFonts w:eastAsia="Times New Roman"/>
          <w:b/>
          <w:sz w:val="26"/>
          <w:szCs w:val="26"/>
        </w:rPr>
      </w:pPr>
      <w:bookmarkStart w:id="10" w:name="_Toc147155185"/>
      <w:r w:rsidRPr="00AA34D6">
        <w:rPr>
          <w:rFonts w:eastAsia="Times New Roman"/>
          <w:b/>
          <w:sz w:val="26"/>
          <w:szCs w:val="26"/>
        </w:rPr>
        <w:t>MÍSTA PLNĚNÍ</w:t>
      </w:r>
      <w:bookmarkEnd w:id="10"/>
    </w:p>
    <w:p w14:paraId="447E3C03"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Místy plnění jsou</w:t>
      </w:r>
    </w:p>
    <w:p w14:paraId="39D10898" w14:textId="5239DB26" w:rsidR="00AA34D6" w:rsidRPr="00AA34D6" w:rsidRDefault="00224A07" w:rsidP="0073046F">
      <w:pPr>
        <w:numPr>
          <w:ilvl w:val="2"/>
          <w:numId w:val="1"/>
        </w:numPr>
        <w:spacing w:before="240" w:after="60"/>
        <w:ind w:left="1134"/>
        <w:outlineLvl w:val="2"/>
        <w:rPr>
          <w:rFonts w:eastAsia="Times New Roman"/>
          <w:bCs/>
        </w:rPr>
      </w:pPr>
      <w:r w:rsidRPr="00E321D6">
        <w:rPr>
          <w:rFonts w:ascii="Times New Roman" w:hAnsi="Times New Roman" w:cs="Times New Roman"/>
          <w:b/>
        </w:rPr>
        <w:t xml:space="preserve">Trojdomí, tj. tři sousedící domy na adrese </w:t>
      </w:r>
      <w:r w:rsidRPr="00E321D6">
        <w:rPr>
          <w:rStyle w:val="normaltextrun"/>
          <w:rFonts w:ascii="Times New Roman" w:hAnsi="Times New Roman" w:cs="Times New Roman"/>
          <w:b/>
          <w:color w:val="000000"/>
          <w:szCs w:val="22"/>
          <w:shd w:val="clear" w:color="auto" w:fill="FFFFFF"/>
        </w:rPr>
        <w:t>Šolínova 1</w:t>
      </w:r>
      <w:r>
        <w:rPr>
          <w:rStyle w:val="normaltextrun"/>
          <w:rFonts w:ascii="Times New Roman" w:hAnsi="Times New Roman" w:cs="Times New Roman"/>
          <w:b/>
          <w:color w:val="000000"/>
          <w:szCs w:val="22"/>
          <w:shd w:val="clear" w:color="auto" w:fill="FFFFFF"/>
        </w:rPr>
        <w:t>/</w:t>
      </w:r>
      <w:r w:rsidRPr="00E321D6">
        <w:rPr>
          <w:rStyle w:val="normaltextrun"/>
          <w:rFonts w:ascii="Times New Roman" w:hAnsi="Times New Roman" w:cs="Times New Roman"/>
          <w:b/>
          <w:color w:val="000000"/>
          <w:szCs w:val="22"/>
          <w:shd w:val="clear" w:color="auto" w:fill="FFFFFF"/>
        </w:rPr>
        <w:t>344, Šolínova 3/513 a Zikova 1/514, 160 00 Praha 6 – Dejvice</w:t>
      </w:r>
      <w:r w:rsidRPr="00234AD5">
        <w:rPr>
          <w:rStyle w:val="normaltextrun"/>
          <w:rFonts w:ascii="Times New Roman" w:hAnsi="Times New Roman" w:cs="Times New Roman"/>
          <w:color w:val="000000"/>
          <w:szCs w:val="22"/>
          <w:shd w:val="clear" w:color="auto" w:fill="FFFFFF"/>
        </w:rPr>
        <w:t>.</w:t>
      </w:r>
      <w:r w:rsidRPr="00AA34D6" w:rsidDel="00224A07">
        <w:rPr>
          <w:rFonts w:eastAsia="Times New Roman"/>
          <w:bCs/>
        </w:rPr>
        <w:t xml:space="preserve"> </w:t>
      </w:r>
      <w:r w:rsidR="00AA34D6" w:rsidRPr="00AA34D6">
        <w:rPr>
          <w:rFonts w:eastAsia="Times New Roman"/>
          <w:bCs/>
        </w:rPr>
        <w:t>(zejm. osobní jednání Smluvních stran, předání výstupů);</w:t>
      </w:r>
    </w:p>
    <w:p w14:paraId="23439054"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sídla správních úřadů, dotčených orgánů státní správy, majitelů a správců technické infrastruktury a majitelů dotčených pozemků; a</w:t>
      </w:r>
    </w:p>
    <w:p w14:paraId="7204A993"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místo Stavby.</w:t>
      </w:r>
    </w:p>
    <w:p w14:paraId="37EA5C0C" w14:textId="77777777" w:rsid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 jiném místě než ve výše uvedeném, je Příkazník povinen vykonávat činnost dle této Smlouvy v případě, že to vyžaduje řádné plnění jeho povinností nebo na základě pokynů Příkazce.</w:t>
      </w:r>
    </w:p>
    <w:p w14:paraId="49C53156" w14:textId="77777777" w:rsidR="005468CF" w:rsidRPr="00AA34D6" w:rsidRDefault="005468CF" w:rsidP="005468CF">
      <w:pPr>
        <w:overflowPunct w:val="0"/>
        <w:autoSpaceDE w:val="0"/>
        <w:autoSpaceDN w:val="0"/>
        <w:adjustRightInd w:val="0"/>
        <w:spacing w:before="240" w:after="240"/>
        <w:ind w:left="709"/>
        <w:textAlignment w:val="baseline"/>
        <w:outlineLvl w:val="1"/>
        <w:rPr>
          <w:rFonts w:eastAsia="Times New Roman"/>
          <w:shd w:val="clear" w:color="auto" w:fill="FFFFFF"/>
        </w:rPr>
      </w:pPr>
    </w:p>
    <w:p w14:paraId="34DA04B6" w14:textId="77777777" w:rsidR="00AA34D6" w:rsidRPr="00AA34D6" w:rsidRDefault="00AA34D6" w:rsidP="0073046F">
      <w:pPr>
        <w:numPr>
          <w:ilvl w:val="0"/>
          <w:numId w:val="1"/>
        </w:numPr>
        <w:jc w:val="center"/>
        <w:outlineLvl w:val="0"/>
        <w:rPr>
          <w:rFonts w:eastAsia="Times New Roman"/>
          <w:b/>
          <w:sz w:val="26"/>
          <w:szCs w:val="26"/>
        </w:rPr>
      </w:pPr>
      <w:bookmarkStart w:id="11" w:name="_Toc147155186"/>
      <w:r w:rsidRPr="00AA34D6">
        <w:rPr>
          <w:rFonts w:eastAsia="Times New Roman"/>
          <w:b/>
          <w:sz w:val="26"/>
          <w:szCs w:val="26"/>
        </w:rPr>
        <w:t>DOBA A LHŮTY PLNĚNÍ</w:t>
      </w:r>
      <w:bookmarkEnd w:id="11"/>
    </w:p>
    <w:p w14:paraId="2AF3977B"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Doba plnění</w:t>
      </w:r>
    </w:p>
    <w:p w14:paraId="5E070999"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 xml:space="preserve">Tato Smlouva se uzavírá </w:t>
      </w:r>
      <w:r w:rsidRPr="00AA34D6">
        <w:rPr>
          <w:rFonts w:eastAsia="Times New Roman"/>
          <w:b/>
          <w:bCs/>
        </w:rPr>
        <w:t>na dobu určitou</w:t>
      </w:r>
      <w:r w:rsidRPr="00AA34D6">
        <w:rPr>
          <w:rFonts w:eastAsia="Times New Roman"/>
          <w:bCs/>
        </w:rPr>
        <w:t xml:space="preserve">. </w:t>
      </w:r>
    </w:p>
    <w:p w14:paraId="4F080A19"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Příkazník je povinen vykonávat svoji činnost průběžně ode dne účinnosti Smlouvy až do závěrečného předání dokončené Stavby a jejího převzetí od zhotovitele Příkazcem, tj. po odstranění všech případných vad a nedodělků Stavby, ne však dříve, než do ukončení všech činností po dokončení Stavby (viz bod 9.2 níže).</w:t>
      </w:r>
    </w:p>
    <w:p w14:paraId="027840EB" w14:textId="664FA1D0"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Lhůty plnění </w:t>
      </w:r>
      <w:r w:rsidRPr="00AA34D6">
        <w:rPr>
          <w:rFonts w:eastAsia="Times New Roman"/>
          <w:color w:val="FF0000"/>
          <w:shd w:val="clear" w:color="auto" w:fill="FFFFFF"/>
        </w:rPr>
        <w:t xml:space="preserve"> </w:t>
      </w:r>
    </w:p>
    <w:p w14:paraId="5A5F370F"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Příkazník se zavazuje předmět Smlouvy provést v následujících lhůtách</w:t>
      </w:r>
    </w:p>
    <w:p w14:paraId="11D0236E" w14:textId="41388240" w:rsidR="00AA34D6" w:rsidRPr="00D37D8B" w:rsidRDefault="00AA34D6" w:rsidP="0073046F">
      <w:pPr>
        <w:pStyle w:val="Odstavecseseznamem"/>
        <w:numPr>
          <w:ilvl w:val="0"/>
          <w:numId w:val="39"/>
        </w:numPr>
        <w:jc w:val="left"/>
        <w:outlineLvl w:val="3"/>
        <w:rPr>
          <w:b/>
          <w:bCs/>
        </w:rPr>
      </w:pPr>
      <w:r w:rsidRPr="00D37D8B">
        <w:rPr>
          <w:b/>
          <w:bCs/>
        </w:rPr>
        <w:t>činnosti při přípravě</w:t>
      </w:r>
      <w:r w:rsidR="004536F0" w:rsidRPr="00D37D8B">
        <w:rPr>
          <w:b/>
          <w:bCs/>
        </w:rPr>
        <w:t xml:space="preserve"> a před realizací</w:t>
      </w:r>
      <w:r w:rsidRPr="00D37D8B">
        <w:rPr>
          <w:b/>
          <w:bCs/>
        </w:rPr>
        <w:t xml:space="preserve"> Stavby</w:t>
      </w:r>
    </w:p>
    <w:p w14:paraId="78EBE96E" w14:textId="1B5014A4" w:rsidR="00AA34D6" w:rsidRPr="00D37D8B" w:rsidRDefault="00AA34D6" w:rsidP="0073046F">
      <w:pPr>
        <w:ind w:left="1843"/>
      </w:pPr>
      <w:r w:rsidRPr="00D37D8B">
        <w:t>I</w:t>
      </w:r>
      <w:r w:rsidRPr="00D37D8B">
        <w:tab/>
        <w:t>koordinac</w:t>
      </w:r>
      <w:r w:rsidR="00D42670">
        <w:t xml:space="preserve">e a </w:t>
      </w:r>
      <w:proofErr w:type="gramStart"/>
      <w:r w:rsidR="00D42670">
        <w:t xml:space="preserve">kontrola </w:t>
      </w:r>
      <w:r w:rsidRPr="00D37D8B">
        <w:t xml:space="preserve"> DVZ</w:t>
      </w:r>
      <w:proofErr w:type="gramEnd"/>
      <w:r w:rsidR="00D42670">
        <w:t xml:space="preserve"> </w:t>
      </w:r>
      <w:r w:rsidR="00A07743">
        <w:t>– lhůta plnění: průběžně</w:t>
      </w:r>
      <w:r w:rsidR="00A07743" w:rsidRPr="00A07743">
        <w:t xml:space="preserve"> </w:t>
      </w:r>
      <w:r w:rsidR="00A07743">
        <w:t>do doby předání příkazci na základě předávacího protokolu</w:t>
      </w:r>
      <w:r w:rsidR="003A79FA">
        <w:t>;</w:t>
      </w:r>
    </w:p>
    <w:p w14:paraId="0D672331" w14:textId="7BAD5EE0" w:rsidR="00AA34D6" w:rsidRPr="00AA34D6" w:rsidRDefault="00AA34D6" w:rsidP="0073046F">
      <w:pPr>
        <w:ind w:left="1778"/>
        <w:rPr>
          <w:rFonts w:eastAsia="MS Mincho"/>
          <w:lang w:eastAsia="en-US"/>
        </w:rPr>
      </w:pPr>
      <w:r w:rsidRPr="00AA34D6">
        <w:rPr>
          <w:rFonts w:eastAsia="MS Mincho"/>
          <w:lang w:eastAsia="en-US"/>
        </w:rPr>
        <w:lastRenderedPageBreak/>
        <w:t>II</w:t>
      </w:r>
      <w:r w:rsidRPr="00AA34D6">
        <w:rPr>
          <w:rFonts w:eastAsia="MS Mincho"/>
          <w:lang w:eastAsia="en-US"/>
        </w:rPr>
        <w:tab/>
        <w:t xml:space="preserve">zahájení stavebně-technického </w:t>
      </w:r>
      <w:proofErr w:type="gramStart"/>
      <w:r w:rsidRPr="00AA34D6">
        <w:rPr>
          <w:rFonts w:eastAsia="MS Mincho"/>
          <w:lang w:eastAsia="en-US"/>
        </w:rPr>
        <w:t>poradenství</w:t>
      </w:r>
      <w:r w:rsidR="00D176F7">
        <w:rPr>
          <w:rFonts w:eastAsia="MS Mincho"/>
          <w:lang w:eastAsia="en-US"/>
        </w:rPr>
        <w:t xml:space="preserve"> </w:t>
      </w:r>
      <w:r w:rsidR="00A07743">
        <w:rPr>
          <w:rFonts w:eastAsia="MS Mincho"/>
          <w:lang w:eastAsia="en-US"/>
        </w:rPr>
        <w:t>-</w:t>
      </w:r>
      <w:r w:rsidRPr="00AA34D6">
        <w:rPr>
          <w:rFonts w:eastAsia="MS Mincho"/>
          <w:lang w:eastAsia="en-US"/>
        </w:rPr>
        <w:t xml:space="preserve"> </w:t>
      </w:r>
      <w:r w:rsidR="00A07743">
        <w:t>lhůta</w:t>
      </w:r>
      <w:proofErr w:type="gramEnd"/>
      <w:r w:rsidR="00A07743">
        <w:t xml:space="preserve"> plnění: </w:t>
      </w:r>
      <w:r w:rsidRPr="00AA34D6">
        <w:rPr>
          <w:rFonts w:eastAsia="MS Mincho"/>
          <w:lang w:eastAsia="en-US"/>
        </w:rPr>
        <w:t>do 7 kalendářních dnů ode dne doručení výzvy k zahájení jeho výkonu;</w:t>
      </w:r>
    </w:p>
    <w:p w14:paraId="311283A4" w14:textId="4F2F477F" w:rsidR="00AA34D6" w:rsidRPr="00AA34D6" w:rsidRDefault="00D37D8B" w:rsidP="0073046F">
      <w:pPr>
        <w:pStyle w:val="Odstavecseseznamem"/>
        <w:numPr>
          <w:ilvl w:val="0"/>
          <w:numId w:val="39"/>
        </w:numPr>
        <w:jc w:val="left"/>
        <w:outlineLvl w:val="3"/>
        <w:rPr>
          <w:b/>
          <w:bCs/>
        </w:rPr>
      </w:pPr>
      <w:r>
        <w:rPr>
          <w:b/>
          <w:bCs/>
        </w:rPr>
        <w:t xml:space="preserve"> </w:t>
      </w:r>
      <w:r w:rsidR="00AA34D6" w:rsidRPr="00AA34D6">
        <w:rPr>
          <w:b/>
          <w:bCs/>
        </w:rPr>
        <w:t>činnosti při realizaci Stavby:</w:t>
      </w:r>
    </w:p>
    <w:p w14:paraId="2E50FAAE" w14:textId="069D910D" w:rsidR="00AA34D6" w:rsidRPr="00AA34D6" w:rsidRDefault="00AA34D6" w:rsidP="0073046F">
      <w:pPr>
        <w:numPr>
          <w:ilvl w:val="0"/>
          <w:numId w:val="18"/>
        </w:numPr>
        <w:rPr>
          <w:rFonts w:eastAsia="MS Mincho"/>
          <w:lang w:eastAsia="en-US"/>
        </w:rPr>
      </w:pPr>
      <w:r w:rsidRPr="00AA34D6">
        <w:rPr>
          <w:rFonts w:eastAsia="Times New Roman"/>
        </w:rPr>
        <w:t>výkon trvalého technického dozoru stavebníka nad prováděním Stavby</w:t>
      </w:r>
      <w:r w:rsidR="00A07743">
        <w:rPr>
          <w:rFonts w:eastAsia="Times New Roman"/>
        </w:rPr>
        <w:t xml:space="preserve"> </w:t>
      </w:r>
      <w:r w:rsidR="00A07743">
        <w:t>– lhůta plnění: průběžně</w:t>
      </w:r>
      <w:r w:rsidRPr="00AA34D6">
        <w:rPr>
          <w:rFonts w:eastAsia="MS Mincho"/>
          <w:lang w:eastAsia="en-US"/>
        </w:rPr>
        <w:t>; a</w:t>
      </w:r>
    </w:p>
    <w:p w14:paraId="73AD9F5A" w14:textId="7CE9E834" w:rsidR="00AA34D6" w:rsidRPr="00AA34D6" w:rsidRDefault="00AA34D6" w:rsidP="0073046F">
      <w:pPr>
        <w:numPr>
          <w:ilvl w:val="0"/>
          <w:numId w:val="18"/>
        </w:numPr>
        <w:rPr>
          <w:rFonts w:eastAsia="MS Mincho"/>
          <w:lang w:eastAsia="en-US"/>
        </w:rPr>
      </w:pPr>
      <w:r w:rsidRPr="00AA34D6">
        <w:rPr>
          <w:rFonts w:eastAsia="MS Mincho"/>
          <w:lang w:eastAsia="en-US"/>
        </w:rPr>
        <w:t>zpracování a podání návrhu na zahájení kolaudačního řízení</w:t>
      </w:r>
      <w:r w:rsidR="00A07743">
        <w:t xml:space="preserve">– lhůta plnění: </w:t>
      </w:r>
      <w:r w:rsidRPr="00AA34D6">
        <w:rPr>
          <w:rFonts w:eastAsia="MS Mincho"/>
          <w:lang w:eastAsia="en-US"/>
        </w:rPr>
        <w:t>do 15 kalendářních dnů ode dne doručení výzvy k jeho projednání;</w:t>
      </w:r>
    </w:p>
    <w:p w14:paraId="66C73E19" w14:textId="77777777" w:rsidR="00AA34D6" w:rsidRPr="00AA34D6" w:rsidRDefault="00AA34D6" w:rsidP="0073046F">
      <w:pPr>
        <w:pStyle w:val="Odstavecseseznamem"/>
        <w:numPr>
          <w:ilvl w:val="0"/>
          <w:numId w:val="39"/>
        </w:numPr>
        <w:jc w:val="left"/>
        <w:outlineLvl w:val="3"/>
        <w:rPr>
          <w:b/>
          <w:bCs/>
        </w:rPr>
      </w:pPr>
      <w:r w:rsidRPr="00AA34D6">
        <w:rPr>
          <w:b/>
          <w:bCs/>
        </w:rPr>
        <w:t>činnosti po dokončení Stavby:</w:t>
      </w:r>
    </w:p>
    <w:p w14:paraId="04A62F69" w14:textId="347E078E" w:rsidR="00AA34D6" w:rsidRPr="00AA34D6" w:rsidRDefault="00AA34D6" w:rsidP="0073046F">
      <w:pPr>
        <w:numPr>
          <w:ilvl w:val="0"/>
          <w:numId w:val="16"/>
        </w:numPr>
        <w:rPr>
          <w:rFonts w:eastAsia="MS Mincho"/>
          <w:lang w:eastAsia="en-US"/>
        </w:rPr>
      </w:pPr>
      <w:r w:rsidRPr="00AA34D6">
        <w:rPr>
          <w:rFonts w:eastAsia="MS Mincho"/>
          <w:lang w:eastAsia="en-US"/>
        </w:rPr>
        <w:t xml:space="preserve">příprava, zpracování a předání komplexních podkladů s vyčíslením nákladů dlouhodobého hmotného majetku pro vyvedení z účtu </w:t>
      </w:r>
      <w:r w:rsidR="00AD2903">
        <w:rPr>
          <w:rFonts w:eastAsia="MS Mincho"/>
          <w:lang w:eastAsia="en-US"/>
        </w:rPr>
        <w:t>Příkazce</w:t>
      </w:r>
      <w:r w:rsidRPr="00AA34D6">
        <w:rPr>
          <w:rFonts w:eastAsia="MS Mincho"/>
          <w:lang w:eastAsia="en-US"/>
        </w:rPr>
        <w:t xml:space="preserve"> </w:t>
      </w:r>
      <w:r w:rsidR="00A07743">
        <w:t xml:space="preserve">– lhůta plnění: </w:t>
      </w:r>
      <w:r w:rsidRPr="00AA34D6">
        <w:rPr>
          <w:rFonts w:eastAsia="MS Mincho"/>
          <w:lang w:eastAsia="en-US"/>
        </w:rPr>
        <w:t>do 60 kalendářních dnů od kolaudace Stavby;</w:t>
      </w:r>
    </w:p>
    <w:p w14:paraId="767578F4" w14:textId="5F4DE61B" w:rsidR="00AA34D6" w:rsidRPr="00AA34D6" w:rsidRDefault="00AA34D6" w:rsidP="0073046F">
      <w:pPr>
        <w:numPr>
          <w:ilvl w:val="0"/>
          <w:numId w:val="16"/>
        </w:numPr>
        <w:rPr>
          <w:rFonts w:eastAsia="MS Mincho"/>
          <w:lang w:eastAsia="en-US"/>
        </w:rPr>
      </w:pPr>
      <w:r w:rsidRPr="00AA34D6">
        <w:rPr>
          <w:rFonts w:eastAsia="MS Mincho"/>
          <w:lang w:eastAsia="en-US"/>
        </w:rPr>
        <w:t xml:space="preserve">poskytování součinnosti při vyvádění Stavby a výkon dočasné investorské péče </w:t>
      </w:r>
      <w:r w:rsidR="00A945E8">
        <w:t xml:space="preserve">– lhůta plnění: </w:t>
      </w:r>
      <w:r w:rsidRPr="00AA34D6">
        <w:rPr>
          <w:rFonts w:eastAsia="MS Mincho"/>
          <w:lang w:eastAsia="en-US"/>
        </w:rPr>
        <w:t>do předání Stavby uživateli, provozovateli či správci.</w:t>
      </w:r>
    </w:p>
    <w:p w14:paraId="13AE101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se zavazuje plnit předmět Smlouvy, resp. veškerá dílčí plnění, pro případ, že tato Smlouva nestanoví konkrétní určitou lhůtu, bez zbytečného odkladu.</w:t>
      </w:r>
    </w:p>
    <w:p w14:paraId="17AD22E5" w14:textId="77777777" w:rsidR="00AA34D6" w:rsidRPr="00AA34D6" w:rsidRDefault="00AA34D6" w:rsidP="0073046F">
      <w:pPr>
        <w:numPr>
          <w:ilvl w:val="0"/>
          <w:numId w:val="1"/>
        </w:numPr>
        <w:jc w:val="center"/>
        <w:outlineLvl w:val="0"/>
        <w:rPr>
          <w:rFonts w:eastAsia="Times New Roman"/>
          <w:b/>
          <w:sz w:val="26"/>
          <w:szCs w:val="26"/>
        </w:rPr>
      </w:pPr>
      <w:bookmarkStart w:id="12" w:name="_Toc147155187"/>
      <w:r w:rsidRPr="00AA34D6">
        <w:rPr>
          <w:rFonts w:eastAsia="Times New Roman"/>
          <w:b/>
          <w:sz w:val="26"/>
          <w:szCs w:val="26"/>
        </w:rPr>
        <w:t>ODMĚNA</w:t>
      </w:r>
      <w:bookmarkEnd w:id="12"/>
      <w:r w:rsidRPr="00AA34D6">
        <w:rPr>
          <w:rFonts w:eastAsia="Times New Roman"/>
          <w:b/>
          <w:sz w:val="26"/>
          <w:szCs w:val="26"/>
        </w:rPr>
        <w:t xml:space="preserve"> A PLATEBNÍ PODMÍNKY</w:t>
      </w:r>
    </w:p>
    <w:p w14:paraId="6820766B"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Odměna za provedení předmětu Smlouvy je stanovena v souladu s nabídkou Příkazníka do Veřejné zakázky jako </w:t>
      </w:r>
      <w:r w:rsidRPr="00AA34D6">
        <w:rPr>
          <w:rFonts w:eastAsia="Times New Roman"/>
          <w:b/>
          <w:shd w:val="clear" w:color="auto" w:fill="FFFFFF"/>
        </w:rPr>
        <w:t xml:space="preserve">cena nejvýše přípustná </w:t>
      </w:r>
      <w:r w:rsidRPr="00AA34D6">
        <w:rPr>
          <w:rFonts w:eastAsia="Times New Roman"/>
          <w:bCs/>
          <w:shd w:val="clear" w:color="auto" w:fill="FFFFFF"/>
        </w:rPr>
        <w:t>(dále i výše jen „</w:t>
      </w:r>
      <w:r w:rsidRPr="00AA34D6">
        <w:rPr>
          <w:rFonts w:eastAsia="Times New Roman"/>
          <w:b/>
          <w:shd w:val="clear" w:color="auto" w:fill="FFFFFF"/>
        </w:rPr>
        <w:t>odměna</w:t>
      </w:r>
      <w:r w:rsidRPr="00AA34D6">
        <w:rPr>
          <w:rFonts w:eastAsia="Times New Roman"/>
          <w:bCs/>
          <w:shd w:val="clear" w:color="auto" w:fill="FFFFFF"/>
        </w:rPr>
        <w:t>“)</w:t>
      </w:r>
      <w:r w:rsidRPr="00AA34D6">
        <w:rPr>
          <w:rFonts w:eastAsia="Times New Roman"/>
          <w:shd w:val="clear" w:color="auto" w:fill="FFFFFF"/>
        </w:rPr>
        <w:t>, a to ve výši:</w:t>
      </w:r>
    </w:p>
    <w:p w14:paraId="406BCECC" w14:textId="77777777" w:rsidR="00AA34D6" w:rsidRPr="00AA34D6" w:rsidRDefault="00AA34D6" w:rsidP="0073046F">
      <w:pPr>
        <w:rPr>
          <w:lang w:eastAsia="en-US"/>
        </w:rPr>
      </w:pPr>
    </w:p>
    <w:tbl>
      <w:tblPr>
        <w:tblStyle w:val="Mkatabulky1"/>
        <w:tblW w:w="0" w:type="auto"/>
        <w:tblInd w:w="709" w:type="dxa"/>
        <w:tblCellMar>
          <w:top w:w="85" w:type="dxa"/>
          <w:bottom w:w="85" w:type="dxa"/>
        </w:tblCellMar>
        <w:tblLook w:val="04A0" w:firstRow="1" w:lastRow="0" w:firstColumn="1" w:lastColumn="0" w:noHBand="0" w:noVBand="1"/>
      </w:tblPr>
      <w:tblGrid>
        <w:gridCol w:w="3289"/>
        <w:gridCol w:w="2420"/>
        <w:gridCol w:w="2644"/>
      </w:tblGrid>
      <w:tr w:rsidR="00AA34D6" w:rsidRPr="00AA34D6" w14:paraId="72B41DA8" w14:textId="77777777" w:rsidTr="000562FE">
        <w:trPr>
          <w:trHeight w:val="361"/>
        </w:trPr>
        <w:tc>
          <w:tcPr>
            <w:tcW w:w="3289" w:type="dxa"/>
          </w:tcPr>
          <w:p w14:paraId="02E93F7B" w14:textId="77777777" w:rsidR="00AA34D6" w:rsidRPr="00AA34D6" w:rsidRDefault="00AA34D6" w:rsidP="0073046F">
            <w:pPr>
              <w:ind w:left="0"/>
              <w:jc w:val="left"/>
              <w:rPr>
                <w:lang w:eastAsia="en-US"/>
              </w:rPr>
            </w:pPr>
            <w:r w:rsidRPr="00AA34D6">
              <w:rPr>
                <w:lang w:eastAsia="en-US"/>
              </w:rPr>
              <w:t>Odměna bez DPH</w:t>
            </w:r>
          </w:p>
        </w:tc>
        <w:tc>
          <w:tcPr>
            <w:tcW w:w="2420" w:type="dxa"/>
          </w:tcPr>
          <w:p w14:paraId="4934FD37" w14:textId="77777777" w:rsidR="00AA34D6" w:rsidRPr="00AA34D6" w:rsidRDefault="00AA34D6" w:rsidP="0073046F">
            <w:pPr>
              <w:rPr>
                <w:lang w:eastAsia="en-US"/>
              </w:rPr>
            </w:pPr>
          </w:p>
        </w:tc>
        <w:tc>
          <w:tcPr>
            <w:tcW w:w="2644" w:type="dxa"/>
          </w:tcPr>
          <w:p w14:paraId="10E31548" w14:textId="10EBBB5F" w:rsidR="00AA34D6" w:rsidRPr="00AA34D6" w:rsidRDefault="00B860D0" w:rsidP="0073046F">
            <w:pPr>
              <w:ind w:left="0"/>
              <w:rPr>
                <w:lang w:eastAsia="en-US"/>
              </w:rPr>
            </w:pPr>
            <w:r>
              <w:rPr>
                <w:lang w:eastAsia="en-US"/>
              </w:rPr>
              <w:t>10 602 000,-</w:t>
            </w:r>
            <w:r w:rsidR="00AA34D6" w:rsidRPr="00AA34D6">
              <w:rPr>
                <w:lang w:eastAsia="en-US"/>
              </w:rPr>
              <w:t xml:space="preserve"> Kč</w:t>
            </w:r>
          </w:p>
        </w:tc>
      </w:tr>
      <w:tr w:rsidR="00AA34D6" w:rsidRPr="00AA34D6" w14:paraId="2B10100E" w14:textId="77777777" w:rsidTr="000562FE">
        <w:trPr>
          <w:trHeight w:val="387"/>
        </w:trPr>
        <w:tc>
          <w:tcPr>
            <w:tcW w:w="3289" w:type="dxa"/>
          </w:tcPr>
          <w:p w14:paraId="02E2A035" w14:textId="77777777" w:rsidR="00AA34D6" w:rsidRPr="00AA34D6" w:rsidRDefault="00AA34D6" w:rsidP="0073046F">
            <w:pPr>
              <w:ind w:left="0"/>
              <w:rPr>
                <w:lang w:eastAsia="en-US"/>
              </w:rPr>
            </w:pPr>
            <w:r w:rsidRPr="00AA34D6">
              <w:rPr>
                <w:lang w:eastAsia="en-US"/>
              </w:rPr>
              <w:t>DPH</w:t>
            </w:r>
          </w:p>
        </w:tc>
        <w:tc>
          <w:tcPr>
            <w:tcW w:w="2420" w:type="dxa"/>
          </w:tcPr>
          <w:p w14:paraId="4B28D391" w14:textId="77777777" w:rsidR="00AA34D6" w:rsidRPr="00AA34D6" w:rsidRDefault="00AA34D6" w:rsidP="0073046F">
            <w:pPr>
              <w:rPr>
                <w:lang w:eastAsia="en-US"/>
              </w:rPr>
            </w:pPr>
          </w:p>
        </w:tc>
        <w:tc>
          <w:tcPr>
            <w:tcW w:w="2644" w:type="dxa"/>
          </w:tcPr>
          <w:p w14:paraId="78493200" w14:textId="0AEB1D1E" w:rsidR="00AA34D6" w:rsidRPr="00AA34D6" w:rsidRDefault="00B860D0" w:rsidP="0073046F">
            <w:pPr>
              <w:ind w:left="0"/>
              <w:rPr>
                <w:lang w:eastAsia="en-US"/>
              </w:rPr>
            </w:pPr>
            <w:r>
              <w:rPr>
                <w:lang w:eastAsia="en-US"/>
              </w:rPr>
              <w:t>2 226 420,-</w:t>
            </w:r>
            <w:r w:rsidR="00AA34D6" w:rsidRPr="00AA34D6">
              <w:rPr>
                <w:lang w:eastAsia="en-US"/>
              </w:rPr>
              <w:t xml:space="preserve"> Kč</w:t>
            </w:r>
          </w:p>
        </w:tc>
      </w:tr>
      <w:tr w:rsidR="00AA34D6" w:rsidRPr="00AA34D6" w14:paraId="0754B3C8" w14:textId="77777777" w:rsidTr="000562FE">
        <w:tc>
          <w:tcPr>
            <w:tcW w:w="3289" w:type="dxa"/>
          </w:tcPr>
          <w:p w14:paraId="2244ABD9" w14:textId="77777777" w:rsidR="00AA34D6" w:rsidRPr="00AA34D6" w:rsidRDefault="00AA34D6" w:rsidP="0073046F">
            <w:pPr>
              <w:ind w:left="0"/>
              <w:rPr>
                <w:lang w:eastAsia="en-US"/>
              </w:rPr>
            </w:pPr>
            <w:r w:rsidRPr="00AA34D6">
              <w:rPr>
                <w:lang w:eastAsia="en-US"/>
              </w:rPr>
              <w:t>Odměna včetně DPH</w:t>
            </w:r>
          </w:p>
        </w:tc>
        <w:tc>
          <w:tcPr>
            <w:tcW w:w="2420" w:type="dxa"/>
          </w:tcPr>
          <w:p w14:paraId="3F81779A" w14:textId="77777777" w:rsidR="00AA34D6" w:rsidRPr="00AA34D6" w:rsidRDefault="00AA34D6" w:rsidP="0073046F">
            <w:pPr>
              <w:rPr>
                <w:lang w:eastAsia="en-US"/>
              </w:rPr>
            </w:pPr>
          </w:p>
        </w:tc>
        <w:tc>
          <w:tcPr>
            <w:tcW w:w="2644" w:type="dxa"/>
          </w:tcPr>
          <w:p w14:paraId="64D62BA1" w14:textId="216C515C" w:rsidR="00AA34D6" w:rsidRPr="00AA34D6" w:rsidRDefault="00B860D0" w:rsidP="0073046F">
            <w:pPr>
              <w:ind w:left="0"/>
              <w:rPr>
                <w:lang w:eastAsia="en-US"/>
              </w:rPr>
            </w:pPr>
            <w:r>
              <w:rPr>
                <w:lang w:eastAsia="en-US"/>
              </w:rPr>
              <w:t xml:space="preserve">12 828 420,- </w:t>
            </w:r>
            <w:r w:rsidR="00AA34D6" w:rsidRPr="00AA34D6">
              <w:rPr>
                <w:lang w:eastAsia="en-US"/>
              </w:rPr>
              <w:t>Kč</w:t>
            </w:r>
          </w:p>
        </w:tc>
      </w:tr>
    </w:tbl>
    <w:p w14:paraId="5781AF89" w14:textId="0DAFFC29" w:rsidR="00AA34D6" w:rsidRPr="00AA34D6" w:rsidRDefault="00AA34D6" w:rsidP="0073046F">
      <w:pPr>
        <w:rPr>
          <w:lang w:eastAsia="en-US"/>
        </w:rPr>
      </w:pPr>
      <w:bookmarkStart w:id="13" w:name="_Hlk102465343"/>
    </w:p>
    <w:bookmarkEnd w:id="13"/>
    <w:p w14:paraId="2537F73C"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 odměně jsou zahrnuty veškeré náklady Příkazníka nutně nebo účelně vynaložené při plnění jeho veškerých závazků z této Smlouvy.</w:t>
      </w:r>
    </w:p>
    <w:p w14:paraId="6F1471D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strany se dohodly, že zálohy nebudou poskytovány a Příkazník není oprávněn požadovat jejich vyplacení.</w:t>
      </w:r>
    </w:p>
    <w:p w14:paraId="7E5F4187"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Celková odměna může být změněna pouze v souladu se ZZVZ.</w:t>
      </w:r>
    </w:p>
    <w:p w14:paraId="2761D9B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je povinen účtovat DPH v zákonem stanovené výši v den uskutečnění zdanitelného plnění.</w:t>
      </w:r>
    </w:p>
    <w:p w14:paraId="6FEB380B"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lastRenderedPageBreak/>
        <w:t xml:space="preserve">Celková odměna Příkazníka je rozdělena dle jednotlivých fází činnosti a bude hrazena na základě dílčích faktur vystavených Příkazníkem, a to v návaznosti na časové a věcné hledisko takto: </w:t>
      </w:r>
    </w:p>
    <w:p w14:paraId="2DD1FF06" w14:textId="58A4CD7F"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b/>
          <w:bCs/>
          <w:u w:val="single"/>
          <w:shd w:val="clear" w:color="auto" w:fill="FFFFFF"/>
        </w:rPr>
      </w:pPr>
      <w:r w:rsidRPr="00AA34D6">
        <w:rPr>
          <w:rFonts w:eastAsia="Times New Roman"/>
          <w:b/>
          <w:bCs/>
          <w:u w:val="single"/>
          <w:shd w:val="clear" w:color="auto" w:fill="FFFFFF"/>
        </w:rPr>
        <w:t xml:space="preserve">I. fáze: </w:t>
      </w:r>
      <w:bookmarkStart w:id="14" w:name="_Hlk137205668"/>
      <w:bookmarkStart w:id="15" w:name="_Hlk138058558"/>
      <w:r w:rsidRPr="00AA34D6">
        <w:rPr>
          <w:rFonts w:eastAsia="Times New Roman"/>
          <w:b/>
          <w:bCs/>
          <w:u w:val="single"/>
          <w:shd w:val="clear" w:color="auto" w:fill="FFFFFF"/>
        </w:rPr>
        <w:t>Činnosti při přípravě Stavby</w:t>
      </w:r>
      <w:bookmarkStart w:id="16" w:name="_Hlk189827487"/>
      <w:r w:rsidR="0091010B">
        <w:rPr>
          <w:rFonts w:eastAsia="Times New Roman"/>
          <w:b/>
          <w:bCs/>
          <w:u w:val="single"/>
          <w:shd w:val="clear" w:color="auto" w:fill="FFFFFF"/>
        </w:rPr>
        <w:t xml:space="preserve"> a před realizací stavby</w:t>
      </w:r>
      <w:r w:rsidRPr="00AA34D6">
        <w:rPr>
          <w:rFonts w:eastAsia="Times New Roman"/>
          <w:b/>
          <w:bCs/>
          <w:u w:val="single"/>
          <w:shd w:val="clear" w:color="auto" w:fill="FFFFFF"/>
        </w:rPr>
        <w:t xml:space="preserve"> </w:t>
      </w:r>
      <w:bookmarkEnd w:id="14"/>
      <w:bookmarkEnd w:id="15"/>
      <w:proofErr w:type="gramStart"/>
      <w:r w:rsidRPr="00AA34D6">
        <w:rPr>
          <w:rFonts w:eastAsia="Times New Roman"/>
          <w:u w:val="single"/>
          <w:shd w:val="clear" w:color="auto" w:fill="FFFFFF"/>
        </w:rPr>
        <w:t>(</w:t>
      </w:r>
      <w:r w:rsidR="00824E33">
        <w:rPr>
          <w:rFonts w:eastAsia="Times New Roman"/>
          <w:u w:val="single"/>
          <w:shd w:val="clear" w:color="auto" w:fill="FFFFFF"/>
        </w:rPr>
        <w:t xml:space="preserve">  </w:t>
      </w:r>
      <w:proofErr w:type="gramEnd"/>
      <w:r w:rsidR="00824E33">
        <w:rPr>
          <w:rFonts w:eastAsia="Times New Roman"/>
          <w:u w:val="single"/>
          <w:shd w:val="clear" w:color="auto" w:fill="FFFFFF"/>
        </w:rPr>
        <w:t xml:space="preserve"> </w:t>
      </w:r>
      <w:r w:rsidRPr="00AA34D6">
        <w:rPr>
          <w:rFonts w:eastAsia="Times New Roman"/>
          <w:u w:val="single"/>
          <w:shd w:val="clear" w:color="auto" w:fill="FFFFFF"/>
        </w:rPr>
        <w:t>z celkové odměny dle 10. 1 výše)</w:t>
      </w:r>
      <w:bookmarkEnd w:id="16"/>
    </w:p>
    <w:tbl>
      <w:tblPr>
        <w:tblStyle w:val="Mkatabulky"/>
        <w:tblW w:w="0" w:type="auto"/>
        <w:tblInd w:w="709" w:type="dxa"/>
        <w:tblCellMar>
          <w:top w:w="85" w:type="dxa"/>
          <w:bottom w:w="85" w:type="dxa"/>
        </w:tblCellMar>
        <w:tblLook w:val="04A0" w:firstRow="1" w:lastRow="0" w:firstColumn="1" w:lastColumn="0" w:noHBand="0" w:noVBand="1"/>
      </w:tblPr>
      <w:tblGrid>
        <w:gridCol w:w="4153"/>
        <w:gridCol w:w="4200"/>
      </w:tblGrid>
      <w:tr w:rsidR="00AA34D6" w:rsidRPr="00AA34D6" w14:paraId="32BC50C2" w14:textId="77777777" w:rsidTr="000562FE">
        <w:tc>
          <w:tcPr>
            <w:tcW w:w="4153" w:type="dxa"/>
          </w:tcPr>
          <w:p w14:paraId="6C315AED" w14:textId="77777777" w:rsidR="00AA34D6" w:rsidRPr="00AA34D6" w:rsidRDefault="00AA34D6" w:rsidP="0073046F">
            <w:pPr>
              <w:ind w:left="0"/>
              <w:jc w:val="left"/>
              <w:rPr>
                <w:rFonts w:eastAsia="Times New Roman"/>
              </w:rPr>
            </w:pPr>
            <w:r w:rsidRPr="00AA34D6">
              <w:rPr>
                <w:rFonts w:eastAsia="Times New Roman"/>
              </w:rPr>
              <w:t>Cena I. fáze bez DPH</w:t>
            </w:r>
          </w:p>
        </w:tc>
        <w:tc>
          <w:tcPr>
            <w:tcW w:w="4200" w:type="dxa"/>
            <w:vAlign w:val="center"/>
          </w:tcPr>
          <w:p w14:paraId="3C7A1675" w14:textId="766EBDF9" w:rsidR="00AA34D6" w:rsidRPr="00AA34D6" w:rsidRDefault="00B860D0" w:rsidP="0073046F">
            <w:pPr>
              <w:ind w:left="0"/>
              <w:rPr>
                <w:rFonts w:eastAsia="Times New Roman"/>
              </w:rPr>
            </w:pPr>
            <w:r>
              <w:rPr>
                <w:rFonts w:eastAsia="Times New Roman"/>
              </w:rPr>
              <w:t xml:space="preserve"> </w:t>
            </w:r>
          </w:p>
        </w:tc>
      </w:tr>
      <w:tr w:rsidR="00AA34D6" w:rsidRPr="00AA34D6" w14:paraId="59A6B338" w14:textId="77777777" w:rsidTr="000562FE">
        <w:tc>
          <w:tcPr>
            <w:tcW w:w="4153" w:type="dxa"/>
          </w:tcPr>
          <w:p w14:paraId="7D72FC89" w14:textId="77777777" w:rsidR="00AA34D6" w:rsidRPr="00AA34D6" w:rsidRDefault="00AA34D6" w:rsidP="0073046F">
            <w:pPr>
              <w:ind w:left="0"/>
              <w:jc w:val="left"/>
              <w:rPr>
                <w:rFonts w:eastAsia="Times New Roman"/>
              </w:rPr>
            </w:pPr>
            <w:r w:rsidRPr="00AA34D6">
              <w:rPr>
                <w:rFonts w:eastAsia="Times New Roman"/>
              </w:rPr>
              <w:t>DPH</w:t>
            </w:r>
          </w:p>
        </w:tc>
        <w:tc>
          <w:tcPr>
            <w:tcW w:w="4200" w:type="dxa"/>
            <w:vAlign w:val="center"/>
          </w:tcPr>
          <w:p w14:paraId="3F4F20B6" w14:textId="229D8058" w:rsidR="00AA34D6" w:rsidRPr="00AA34D6" w:rsidRDefault="00AA34D6" w:rsidP="0073046F">
            <w:pPr>
              <w:ind w:left="0"/>
              <w:rPr>
                <w:rFonts w:eastAsia="Times New Roman"/>
              </w:rPr>
            </w:pPr>
          </w:p>
        </w:tc>
      </w:tr>
      <w:tr w:rsidR="00AA34D6" w:rsidRPr="00AA34D6" w14:paraId="5EA820FD" w14:textId="77777777" w:rsidTr="000562FE">
        <w:tc>
          <w:tcPr>
            <w:tcW w:w="4153" w:type="dxa"/>
          </w:tcPr>
          <w:p w14:paraId="6B3641A9" w14:textId="77777777" w:rsidR="00AA34D6" w:rsidRPr="00AA34D6" w:rsidRDefault="00AA34D6" w:rsidP="0073046F">
            <w:pPr>
              <w:ind w:left="0"/>
              <w:jc w:val="left"/>
              <w:rPr>
                <w:rFonts w:eastAsia="Times New Roman"/>
              </w:rPr>
            </w:pPr>
            <w:r w:rsidRPr="00AA34D6">
              <w:rPr>
                <w:rFonts w:eastAsia="Times New Roman"/>
              </w:rPr>
              <w:t>Cena I. fáze celkem včetně DPH</w:t>
            </w:r>
          </w:p>
        </w:tc>
        <w:tc>
          <w:tcPr>
            <w:tcW w:w="4200" w:type="dxa"/>
            <w:vAlign w:val="center"/>
          </w:tcPr>
          <w:p w14:paraId="1B81D3D4" w14:textId="3E243DBD" w:rsidR="00AA34D6" w:rsidRPr="00AA34D6" w:rsidRDefault="00AA34D6" w:rsidP="0073046F">
            <w:pPr>
              <w:ind w:left="0"/>
              <w:rPr>
                <w:rFonts w:eastAsia="Times New Roman"/>
              </w:rPr>
            </w:pPr>
          </w:p>
        </w:tc>
      </w:tr>
    </w:tbl>
    <w:p w14:paraId="730673DB" w14:textId="5B9712CF" w:rsidR="00AA34D6" w:rsidRPr="00AA34D6" w:rsidRDefault="00AA34D6" w:rsidP="0073046F">
      <w:pPr>
        <w:ind w:left="708"/>
        <w:rPr>
          <w:rFonts w:eastAsia="Times New Roman"/>
        </w:rPr>
      </w:pPr>
    </w:p>
    <w:p w14:paraId="5997929E" w14:textId="01EB3A99" w:rsidR="00AA34D6" w:rsidRPr="002A496E" w:rsidRDefault="00AA34D6" w:rsidP="0073046F">
      <w:pPr>
        <w:ind w:left="709"/>
        <w:rPr>
          <w:rFonts w:eastAsia="Times New Roman"/>
          <w:bCs/>
        </w:rPr>
      </w:pPr>
      <w:r w:rsidRPr="002A496E">
        <w:rPr>
          <w:lang w:eastAsia="en-US"/>
        </w:rPr>
        <w:t xml:space="preserve">a)  </w:t>
      </w:r>
      <w:r w:rsidRPr="002A496E">
        <w:rPr>
          <w:rFonts w:eastAsia="Times New Roman"/>
          <w:b/>
        </w:rPr>
        <w:t xml:space="preserve">Koordinace a kontrola vypracování dokumentace pro výběr zhotovitele </w:t>
      </w:r>
      <w:bookmarkStart w:id="17" w:name="_Hlk189826871"/>
      <w:proofErr w:type="gramStart"/>
      <w:r w:rsidRPr="002A496E">
        <w:rPr>
          <w:rFonts w:eastAsia="Times New Roman"/>
          <w:bCs/>
        </w:rPr>
        <w:t>(</w:t>
      </w:r>
      <w:r w:rsidR="00824E33">
        <w:rPr>
          <w:rFonts w:eastAsia="Times New Roman"/>
          <w:bCs/>
        </w:rPr>
        <w:t xml:space="preserve">  </w:t>
      </w:r>
      <w:r w:rsidRPr="002A496E">
        <w:rPr>
          <w:rFonts w:eastAsia="Times New Roman"/>
          <w:bCs/>
        </w:rPr>
        <w:t>%</w:t>
      </w:r>
      <w:proofErr w:type="gramEnd"/>
      <w:r w:rsidRPr="002A496E">
        <w:rPr>
          <w:rFonts w:eastAsia="Times New Roman"/>
          <w:bCs/>
        </w:rPr>
        <w:t xml:space="preserve"> z ceny I. fáze</w:t>
      </w:r>
      <w:bookmarkEnd w:id="17"/>
      <w:r w:rsidRPr="002A496E">
        <w:rPr>
          <w:rFonts w:eastAsia="Times New Roman"/>
          <w:bCs/>
        </w:rPr>
        <w:t>)</w:t>
      </w:r>
    </w:p>
    <w:p w14:paraId="26E08D31" w14:textId="77777777" w:rsidR="00AA34D6" w:rsidRPr="002A496E" w:rsidRDefault="00AA34D6" w:rsidP="0073046F">
      <w:pPr>
        <w:ind w:left="709"/>
        <w:rPr>
          <w:rFonts w:eastAsia="Times New Roman"/>
          <w:bCs/>
        </w:rPr>
      </w:pPr>
      <w:r w:rsidRPr="002A496E">
        <w:rPr>
          <w:rFonts w:eastAsia="Times New Roman"/>
          <w:bCs/>
        </w:rPr>
        <w:t>Dílčí faktura bude doložena Protokolem o předání a převzetí zprávy o kontrole DVZ potvrzená Příkazcem. Dnem uskutečnění zdanitelného plnění bude den podpisu protokolu.</w:t>
      </w:r>
    </w:p>
    <w:p w14:paraId="0F9569D2" w14:textId="77777777" w:rsidR="00AA34D6" w:rsidRPr="002A496E" w:rsidRDefault="00AA34D6" w:rsidP="0073046F">
      <w:pPr>
        <w:ind w:left="709"/>
        <w:rPr>
          <w:rFonts w:eastAsia="Times New Roman"/>
          <w:bCs/>
        </w:rPr>
      </w:pPr>
    </w:p>
    <w:p w14:paraId="720948AB" w14:textId="740EB01F" w:rsidR="00AA34D6" w:rsidRPr="002A496E" w:rsidRDefault="00AA34D6" w:rsidP="0073046F">
      <w:pPr>
        <w:ind w:left="709"/>
        <w:rPr>
          <w:rFonts w:eastAsia="Times New Roman"/>
          <w:b/>
        </w:rPr>
      </w:pPr>
      <w:r w:rsidRPr="002A496E">
        <w:rPr>
          <w:rFonts w:eastAsia="Times New Roman"/>
          <w:b/>
        </w:rPr>
        <w:t xml:space="preserve">b) Činnosti spojené se stavebně-technickým poradenstvím při výběru zhotovitele </w:t>
      </w:r>
      <w:proofErr w:type="gramStart"/>
      <w:r w:rsidRPr="002A496E">
        <w:rPr>
          <w:lang w:eastAsia="en-US"/>
        </w:rPr>
        <w:t>(</w:t>
      </w:r>
      <w:r w:rsidR="00824E33">
        <w:rPr>
          <w:lang w:eastAsia="en-US"/>
        </w:rPr>
        <w:t xml:space="preserve">  </w:t>
      </w:r>
      <w:proofErr w:type="gramEnd"/>
      <w:r w:rsidR="00824E33">
        <w:rPr>
          <w:lang w:eastAsia="en-US"/>
        </w:rPr>
        <w:t xml:space="preserve"> </w:t>
      </w:r>
      <w:r w:rsidRPr="002A496E">
        <w:t>z ceny I. fáze)</w:t>
      </w:r>
    </w:p>
    <w:p w14:paraId="6935CED7" w14:textId="77777777" w:rsidR="00AA34D6" w:rsidRPr="002A496E" w:rsidRDefault="00AA34D6" w:rsidP="0073046F">
      <w:pPr>
        <w:ind w:left="709"/>
      </w:pPr>
      <w:r w:rsidRPr="002A496E">
        <w:rPr>
          <w:rFonts w:eastAsia="Times New Roman"/>
        </w:rPr>
        <w:t>Odměna bude uhrazena na základě faktury vystavené do 15 dnů ode dne zahájení realizace Stavby zhotovitelem Stavby. Přílohou faktury bude „Zpráva o provedených činnostech“, potvrzená Příkazcem a kopie „Zápisu o předání a převzetí staveniště“ zhotovitelem stavebních prací. Dnem uskutečnění zdanitelného plnění bude den podpisu „Zprávy o provedených činnostech“.</w:t>
      </w:r>
    </w:p>
    <w:p w14:paraId="504CFEB9" w14:textId="77777777" w:rsidR="00AA34D6" w:rsidRPr="00AA34D6" w:rsidRDefault="00AA34D6" w:rsidP="0073046F">
      <w:pPr>
        <w:rPr>
          <w:lang w:eastAsia="en-US"/>
        </w:rPr>
      </w:pPr>
    </w:p>
    <w:p w14:paraId="34D4D946" w14:textId="779F05A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b/>
          <w:bCs/>
          <w:u w:val="single"/>
          <w:shd w:val="clear" w:color="auto" w:fill="FFFFFF"/>
        </w:rPr>
      </w:pPr>
      <w:r w:rsidRPr="00AA34D6">
        <w:rPr>
          <w:rFonts w:eastAsia="Times New Roman"/>
          <w:b/>
          <w:bCs/>
          <w:u w:val="single"/>
          <w:shd w:val="clear" w:color="auto" w:fill="FFFFFF"/>
        </w:rPr>
        <w:t xml:space="preserve">II. fáze: Činnosti při realizaci </w:t>
      </w:r>
      <w:proofErr w:type="gramStart"/>
      <w:r w:rsidRPr="00AA34D6">
        <w:rPr>
          <w:rFonts w:eastAsia="Times New Roman"/>
          <w:b/>
          <w:bCs/>
          <w:u w:val="single"/>
          <w:shd w:val="clear" w:color="auto" w:fill="FFFFFF"/>
        </w:rPr>
        <w:t xml:space="preserve">Stavby  </w:t>
      </w:r>
      <w:r w:rsidRPr="00AA34D6">
        <w:rPr>
          <w:rFonts w:eastAsia="Times New Roman"/>
          <w:u w:val="single"/>
          <w:shd w:val="clear" w:color="auto" w:fill="FFFFFF"/>
        </w:rPr>
        <w:t>(</w:t>
      </w:r>
      <w:proofErr w:type="gramEnd"/>
      <w:r w:rsidR="00824E33">
        <w:rPr>
          <w:rFonts w:eastAsia="Times New Roman"/>
          <w:u w:val="single"/>
          <w:shd w:val="clear" w:color="auto" w:fill="FFFFFF"/>
        </w:rPr>
        <w:t xml:space="preserve">    </w:t>
      </w:r>
      <w:r w:rsidRPr="00AA34D6">
        <w:rPr>
          <w:rFonts w:eastAsia="Times New Roman"/>
          <w:u w:val="single"/>
          <w:shd w:val="clear" w:color="auto" w:fill="FFFFFF"/>
        </w:rPr>
        <w:t xml:space="preserve"> z celkové odměny dle 10. 1 výše)</w:t>
      </w:r>
    </w:p>
    <w:tbl>
      <w:tblPr>
        <w:tblStyle w:val="Mkatabulky"/>
        <w:tblW w:w="0" w:type="auto"/>
        <w:tblInd w:w="709" w:type="dxa"/>
        <w:tblCellMar>
          <w:top w:w="85" w:type="dxa"/>
          <w:bottom w:w="85" w:type="dxa"/>
        </w:tblCellMar>
        <w:tblLook w:val="04A0" w:firstRow="1" w:lastRow="0" w:firstColumn="1" w:lastColumn="0" w:noHBand="0" w:noVBand="1"/>
      </w:tblPr>
      <w:tblGrid>
        <w:gridCol w:w="4153"/>
        <w:gridCol w:w="4200"/>
      </w:tblGrid>
      <w:tr w:rsidR="00AA34D6" w:rsidRPr="00AA34D6" w14:paraId="26AFC972" w14:textId="77777777" w:rsidTr="000562FE">
        <w:tc>
          <w:tcPr>
            <w:tcW w:w="4153" w:type="dxa"/>
          </w:tcPr>
          <w:p w14:paraId="64A012A4" w14:textId="77777777" w:rsidR="00AA34D6" w:rsidRPr="00AA34D6" w:rsidRDefault="00AA34D6" w:rsidP="0073046F">
            <w:pPr>
              <w:ind w:left="0"/>
              <w:rPr>
                <w:rFonts w:eastAsia="Times New Roman"/>
              </w:rPr>
            </w:pPr>
            <w:r w:rsidRPr="00AA34D6">
              <w:rPr>
                <w:rFonts w:eastAsia="Times New Roman"/>
              </w:rPr>
              <w:t xml:space="preserve">Cena II. fáze bez DPH </w:t>
            </w:r>
          </w:p>
        </w:tc>
        <w:tc>
          <w:tcPr>
            <w:tcW w:w="4200" w:type="dxa"/>
            <w:vAlign w:val="center"/>
          </w:tcPr>
          <w:p w14:paraId="6BF810F7" w14:textId="6A680324" w:rsidR="00AA34D6" w:rsidRPr="00AA34D6" w:rsidRDefault="00824E33" w:rsidP="0073046F">
            <w:pPr>
              <w:ind w:left="0"/>
              <w:rPr>
                <w:rFonts w:eastAsia="Times New Roman"/>
              </w:rPr>
            </w:pPr>
            <w:r>
              <w:rPr>
                <w:rFonts w:eastAsia="Times New Roman"/>
              </w:rPr>
              <w:t xml:space="preserve"> </w:t>
            </w:r>
          </w:p>
        </w:tc>
      </w:tr>
      <w:tr w:rsidR="00AA34D6" w:rsidRPr="00AA34D6" w14:paraId="77B6A4C5" w14:textId="77777777" w:rsidTr="000562FE">
        <w:tc>
          <w:tcPr>
            <w:tcW w:w="4153" w:type="dxa"/>
          </w:tcPr>
          <w:p w14:paraId="40CFDBAD" w14:textId="77777777" w:rsidR="00AA34D6" w:rsidRPr="00AA34D6" w:rsidRDefault="00AA34D6" w:rsidP="0073046F">
            <w:pPr>
              <w:ind w:left="0"/>
              <w:rPr>
                <w:rFonts w:eastAsia="Times New Roman"/>
              </w:rPr>
            </w:pPr>
            <w:r w:rsidRPr="00AA34D6">
              <w:rPr>
                <w:rFonts w:eastAsia="Times New Roman"/>
              </w:rPr>
              <w:t>DPH</w:t>
            </w:r>
          </w:p>
        </w:tc>
        <w:tc>
          <w:tcPr>
            <w:tcW w:w="4200" w:type="dxa"/>
            <w:vAlign w:val="center"/>
          </w:tcPr>
          <w:p w14:paraId="012B5DB5" w14:textId="79D66225" w:rsidR="00AA34D6" w:rsidRPr="00AA34D6" w:rsidRDefault="00824E33" w:rsidP="0073046F">
            <w:pPr>
              <w:ind w:left="0"/>
              <w:rPr>
                <w:rFonts w:eastAsia="Times New Roman"/>
              </w:rPr>
            </w:pPr>
            <w:r>
              <w:rPr>
                <w:rFonts w:eastAsia="Times New Roman"/>
              </w:rPr>
              <w:t xml:space="preserve"> </w:t>
            </w:r>
          </w:p>
        </w:tc>
      </w:tr>
      <w:tr w:rsidR="00AA34D6" w:rsidRPr="00AA34D6" w14:paraId="5923C3F3" w14:textId="77777777" w:rsidTr="000562FE">
        <w:tc>
          <w:tcPr>
            <w:tcW w:w="4153" w:type="dxa"/>
          </w:tcPr>
          <w:p w14:paraId="34DC065D" w14:textId="77777777" w:rsidR="00AA34D6" w:rsidRPr="00AA34D6" w:rsidRDefault="00AA34D6" w:rsidP="0073046F">
            <w:pPr>
              <w:ind w:left="0"/>
              <w:rPr>
                <w:rFonts w:eastAsia="Times New Roman"/>
              </w:rPr>
            </w:pPr>
            <w:r w:rsidRPr="00AA34D6">
              <w:rPr>
                <w:rFonts w:eastAsia="Times New Roman"/>
              </w:rPr>
              <w:t>Cena II. fáze celkem včetně DPH</w:t>
            </w:r>
          </w:p>
        </w:tc>
        <w:tc>
          <w:tcPr>
            <w:tcW w:w="4200" w:type="dxa"/>
            <w:vAlign w:val="center"/>
          </w:tcPr>
          <w:p w14:paraId="77ECF945" w14:textId="6AF8207D" w:rsidR="00AA34D6" w:rsidRPr="00AA34D6" w:rsidRDefault="00824E33" w:rsidP="0073046F">
            <w:pPr>
              <w:ind w:left="0"/>
              <w:rPr>
                <w:rFonts w:eastAsia="Times New Roman"/>
              </w:rPr>
            </w:pPr>
            <w:r>
              <w:rPr>
                <w:rFonts w:eastAsia="Times New Roman"/>
              </w:rPr>
              <w:t xml:space="preserve"> </w:t>
            </w:r>
          </w:p>
        </w:tc>
      </w:tr>
    </w:tbl>
    <w:p w14:paraId="4C213318" w14:textId="6FD8DF57" w:rsidR="00AA34D6" w:rsidRPr="00AA34D6" w:rsidRDefault="00AA34D6" w:rsidP="0073046F">
      <w:pPr>
        <w:ind w:left="708"/>
        <w:rPr>
          <w:rFonts w:eastAsia="Times New Roman"/>
        </w:rPr>
      </w:pPr>
    </w:p>
    <w:p w14:paraId="30B1F630" w14:textId="77777777" w:rsidR="00AA34D6" w:rsidRPr="00AA34D6" w:rsidRDefault="00AA34D6" w:rsidP="0073046F">
      <w:pPr>
        <w:rPr>
          <w:lang w:eastAsia="en-US"/>
        </w:rPr>
      </w:pPr>
    </w:p>
    <w:p w14:paraId="363E5A71" w14:textId="6D3B4DB7" w:rsidR="00AA34D6" w:rsidRPr="00AF4B5C" w:rsidRDefault="00AA34D6" w:rsidP="0073046F">
      <w:pPr>
        <w:pStyle w:val="Odstavecseseznamem"/>
        <w:numPr>
          <w:ilvl w:val="0"/>
          <w:numId w:val="40"/>
        </w:numPr>
        <w:jc w:val="left"/>
        <w:outlineLvl w:val="3"/>
        <w:rPr>
          <w:b/>
          <w:bCs/>
        </w:rPr>
      </w:pPr>
      <w:r w:rsidRPr="00AF4B5C">
        <w:rPr>
          <w:b/>
          <w:bCs/>
        </w:rPr>
        <w:t xml:space="preserve">Výkon technického dozoru stavebníka (TDS) – </w:t>
      </w:r>
      <w:proofErr w:type="gramStart"/>
      <w:r w:rsidRPr="00AF4B5C">
        <w:rPr>
          <w:b/>
          <w:bCs/>
        </w:rPr>
        <w:t>(</w:t>
      </w:r>
      <w:r w:rsidR="00824E33">
        <w:rPr>
          <w:b/>
          <w:bCs/>
        </w:rPr>
        <w:t xml:space="preserve">  </w:t>
      </w:r>
      <w:proofErr w:type="gramEnd"/>
      <w:r w:rsidR="00824E33">
        <w:rPr>
          <w:b/>
          <w:bCs/>
        </w:rPr>
        <w:t xml:space="preserve">  </w:t>
      </w:r>
      <w:r w:rsidRPr="00AF4B5C">
        <w:rPr>
          <w:b/>
          <w:bCs/>
        </w:rPr>
        <w:t xml:space="preserve"> z ceny II. fáze) </w:t>
      </w:r>
    </w:p>
    <w:p w14:paraId="11207413" w14:textId="21044FBA"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Odměna za výkon TDS sjednaná v bodě 10.8</w:t>
      </w:r>
      <w:r w:rsidR="00234417">
        <w:rPr>
          <w:rFonts w:eastAsia="Times New Roman"/>
          <w:shd w:val="clear" w:color="auto" w:fill="FFFFFF"/>
        </w:rPr>
        <w:t xml:space="preserve"> písm. </w:t>
      </w:r>
      <w:r w:rsidR="00BD779E">
        <w:rPr>
          <w:rFonts w:eastAsia="Times New Roman"/>
          <w:shd w:val="clear" w:color="auto" w:fill="FFFFFF"/>
        </w:rPr>
        <w:t>a)</w:t>
      </w:r>
      <w:r w:rsidRPr="00AA34D6">
        <w:rPr>
          <w:rFonts w:eastAsia="Times New Roman"/>
          <w:shd w:val="clear" w:color="auto" w:fill="FFFFFF"/>
        </w:rPr>
        <w:t xml:space="preserve"> odpovídá předpokládané době realizace Stavby, tj</w:t>
      </w:r>
      <w:r w:rsidR="008F3F6D">
        <w:rPr>
          <w:rFonts w:eastAsia="Times New Roman"/>
          <w:shd w:val="clear" w:color="auto" w:fill="FFFFFF"/>
        </w:rPr>
        <w:t xml:space="preserve"> </w:t>
      </w:r>
      <w:r w:rsidRPr="00AA34D6">
        <w:rPr>
          <w:rFonts w:eastAsia="Times New Roman"/>
          <w:shd w:val="clear" w:color="auto" w:fill="FFFFFF"/>
        </w:rPr>
        <w:t>24 měsícům a bude pro účely fakturace rozdělena rovnoměrně na měsíční částky podle počtu měsíců sjednaného výkonu TDS, tj. ve výši 1/24 sjednané částky bez DPH.</w:t>
      </w:r>
    </w:p>
    <w:p w14:paraId="2511BA45"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lastRenderedPageBreak/>
        <w:t>V případě prodloužení výkonu TDS v důsledku vadného plnění Příkazníka či jeho jiného zavinění, strany sjednávají, že po dobu odpovídající takovémuto prodloužení, nevzniká Příkazníkovi nárok na odměnu (odměna za výkon TDS). Řádného výkonu TDS a povinností z něj vyplývajících není nikterak tímto ujednáním Příkazník zbaven a nemůže své povinnosti ani nijak omezovat. Tímto ustanovením není nikterak dotčeno právo Příkazce na smluvní pokuty či na náhradu škody.</w:t>
      </w:r>
    </w:p>
    <w:p w14:paraId="3423B9D7"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 případě uplatnění bodu 10.10 výše bude Příkazník o takovéto skutečnosti ze strany Příkazce jednostranně písemně informován. Obsahem této informace bude důvod pro užití tohoto postupu a doba na kterou se bude vztahovat. Případný nesouhlas Příkazníka není důvodem pro přerušení či ukončení výkonu TDS.</w:t>
      </w:r>
    </w:p>
    <w:p w14:paraId="599D3F9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Výkon TDS bude zahájen na základě písemného pokynu Příkazce a oboustranně podepsaného Protokolu o zahájení činnosti výkonu TDS při realizaci Stavby a ukončen bude Protokolem o ukončení výkonu TDS podepsaným oběma stranami. </w:t>
      </w:r>
    </w:p>
    <w:p w14:paraId="009DD044"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Odměna za výkon TDS bude hrazena na základě dílčích měsíčních faktur</w:t>
      </w:r>
      <w:r w:rsidRPr="00AA34D6">
        <w:rPr>
          <w:rFonts w:eastAsia="Times New Roman"/>
          <w:shd w:val="clear" w:color="auto" w:fill="FFFFFF"/>
        </w:rPr>
        <w:br/>
        <w:t xml:space="preserve">a konečné faktury. </w:t>
      </w:r>
    </w:p>
    <w:p w14:paraId="414B6199" w14:textId="6507730F"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Dílčí faktury budou Příkazníkem vystavovány po ukončení každého měsíce</w:t>
      </w:r>
      <w:r w:rsidRPr="00AA34D6">
        <w:rPr>
          <w:rFonts w:eastAsia="Times New Roman"/>
          <w:shd w:val="clear" w:color="auto" w:fill="FFFFFF"/>
        </w:rPr>
        <w:br/>
        <w:t xml:space="preserve">a zaslány Příkazci vždy nejpozději do 15. dne měsíce následujícího. Odměna za výkon TDS musí odpovídat výpočtu stanovenému </w:t>
      </w:r>
      <w:r w:rsidR="000A1A2D">
        <w:rPr>
          <w:rFonts w:eastAsia="Times New Roman"/>
          <w:shd w:val="clear" w:color="auto" w:fill="FFFFFF"/>
        </w:rPr>
        <w:t>touto Smlouvou.</w:t>
      </w:r>
    </w:p>
    <w:p w14:paraId="03EBFA76"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 případě, že výkon TDS bude kratší než jeden měsíc, bude odměna TDS v takovém měsíci vypočtena následujícím způsobem:</w:t>
      </w:r>
    </w:p>
    <w:p w14:paraId="0EF43193"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1/24/Y x Z,</w:t>
      </w:r>
    </w:p>
    <w:p w14:paraId="491E8A6D"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kde 1/</w:t>
      </w:r>
      <w:proofErr w:type="gramStart"/>
      <w:r w:rsidRPr="00AA34D6">
        <w:rPr>
          <w:rFonts w:eastAsia="Times New Roman"/>
          <w:shd w:val="clear" w:color="auto" w:fill="FFFFFF"/>
        </w:rPr>
        <w:t>24  je</w:t>
      </w:r>
      <w:proofErr w:type="gramEnd"/>
      <w:r w:rsidRPr="00AA34D6">
        <w:rPr>
          <w:rFonts w:eastAsia="Times New Roman"/>
          <w:shd w:val="clear" w:color="auto" w:fill="FFFFFF"/>
        </w:rPr>
        <w:t xml:space="preserve"> sjednaná částka dle 10.9 výše, Y = počet dnů v daném </w:t>
      </w:r>
      <w:proofErr w:type="gramStart"/>
      <w:r w:rsidRPr="00AA34D6">
        <w:rPr>
          <w:rFonts w:eastAsia="Times New Roman"/>
          <w:shd w:val="clear" w:color="auto" w:fill="FFFFFF"/>
        </w:rPr>
        <w:t>měsíci,  Z</w:t>
      </w:r>
      <w:proofErr w:type="gramEnd"/>
      <w:r w:rsidRPr="00AA34D6">
        <w:rPr>
          <w:rFonts w:eastAsia="Times New Roman"/>
          <w:shd w:val="clear" w:color="auto" w:fill="FFFFFF"/>
        </w:rPr>
        <w:t xml:space="preserve"> = počet dnů výkonu TDS v daném měsíci.</w:t>
      </w:r>
    </w:p>
    <w:p w14:paraId="33B15004"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Přílohou každé faktury bude Zpráva o prováděných činnostech potvrzená Příkazcem a kalkulace odměny vč. přehledu průběžného čerpání odměny za TDS. Den uskutečnění zdanitelného plnění bude poslední kalendářní den v daném měsíci. </w:t>
      </w:r>
    </w:p>
    <w:p w14:paraId="345769D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Přílohou faktury za první měsíc výkonu TDS bude zároveň oboustranně podepsaný Protokol o zahájení činnosti.</w:t>
      </w:r>
    </w:p>
    <w:p w14:paraId="188351E4"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Přílohou konečné faktury bude oboustranně podepsaný Protokol o ukončení výkonu TDS. Den uskutečnění zdanitelného plnění konečné faktury bude datum podpisu tohoto Protokolu.</w:t>
      </w:r>
    </w:p>
    <w:p w14:paraId="00E95EF0" w14:textId="301A207A" w:rsidR="00AA34D6" w:rsidRPr="00AA34D6" w:rsidRDefault="00AA34D6" w:rsidP="0073046F">
      <w:pPr>
        <w:pStyle w:val="Odstavecseseznamem"/>
        <w:numPr>
          <w:ilvl w:val="0"/>
          <w:numId w:val="40"/>
        </w:numPr>
        <w:jc w:val="left"/>
        <w:outlineLvl w:val="3"/>
        <w:rPr>
          <w:b/>
          <w:bCs/>
        </w:rPr>
      </w:pPr>
      <w:r w:rsidRPr="00AA34D6">
        <w:rPr>
          <w:b/>
          <w:bCs/>
        </w:rPr>
        <w:lastRenderedPageBreak/>
        <w:t xml:space="preserve">zpracování a podání návrhu na zahájení kolaudačního </w:t>
      </w:r>
      <w:proofErr w:type="gramStart"/>
      <w:r w:rsidRPr="00AF4B5C">
        <w:rPr>
          <w:b/>
          <w:bCs/>
        </w:rPr>
        <w:t xml:space="preserve">řízení  </w:t>
      </w:r>
      <w:r w:rsidRPr="00AF4B5C">
        <w:t>(</w:t>
      </w:r>
      <w:proofErr w:type="gramEnd"/>
      <w:r w:rsidR="00824E33">
        <w:t xml:space="preserve">          </w:t>
      </w:r>
      <w:r w:rsidRPr="00AA34D6">
        <w:t xml:space="preserve">z ceny II. fáze) </w:t>
      </w:r>
    </w:p>
    <w:p w14:paraId="13EBDF21" w14:textId="77777777" w:rsidR="00AA34D6" w:rsidRPr="00AA34D6" w:rsidRDefault="00AA34D6" w:rsidP="0073046F">
      <w:pPr>
        <w:ind w:left="709"/>
      </w:pPr>
      <w:r w:rsidRPr="00AA34D6">
        <w:t>Dílčí faktura bude doložena Protokolem o předání a převzetí návrhu na zahájení kolaudačního řízení</w:t>
      </w:r>
      <w:r w:rsidRPr="00AA34D6">
        <w:rPr>
          <w:rFonts w:eastAsia="MS Mincho"/>
        </w:rPr>
        <w:t xml:space="preserve"> s vyznačením jeho převzetí stavebním úřadem</w:t>
      </w:r>
      <w:r w:rsidRPr="00AA34D6">
        <w:t>. Dnem uskutečnění zdanitelného plnění bude den podpisu protokolu.</w:t>
      </w:r>
    </w:p>
    <w:p w14:paraId="5ADBA278" w14:textId="77777777" w:rsidR="00AA34D6" w:rsidRPr="00AA34D6" w:rsidRDefault="00AA34D6" w:rsidP="0073046F">
      <w:pPr>
        <w:rPr>
          <w:lang w:eastAsia="en-US"/>
        </w:rPr>
      </w:pPr>
    </w:p>
    <w:p w14:paraId="36F4C4C0" w14:textId="623A6520"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u w:val="single"/>
          <w:shd w:val="clear" w:color="auto" w:fill="FFFFFF"/>
        </w:rPr>
      </w:pPr>
      <w:r w:rsidRPr="00AA34D6">
        <w:rPr>
          <w:rFonts w:eastAsia="Times New Roman"/>
          <w:b/>
          <w:bCs/>
          <w:u w:val="single"/>
          <w:shd w:val="clear" w:color="auto" w:fill="FFFFFF"/>
        </w:rPr>
        <w:t xml:space="preserve">III. fáze: Činnosti po dokončení Stavby </w:t>
      </w:r>
      <w:proofErr w:type="gramStart"/>
      <w:r w:rsidRPr="00AA34D6">
        <w:rPr>
          <w:rFonts w:eastAsia="Times New Roman"/>
          <w:u w:val="single"/>
          <w:shd w:val="clear" w:color="auto" w:fill="FFFFFF"/>
        </w:rPr>
        <w:t>(</w:t>
      </w:r>
      <w:r w:rsidR="00824E33">
        <w:rPr>
          <w:rFonts w:eastAsia="Times New Roman"/>
          <w:u w:val="single"/>
          <w:shd w:val="clear" w:color="auto" w:fill="FFFFFF"/>
        </w:rPr>
        <w:t xml:space="preserve">  </w:t>
      </w:r>
      <w:proofErr w:type="gramEnd"/>
      <w:r w:rsidR="00824E33">
        <w:rPr>
          <w:rFonts w:eastAsia="Times New Roman"/>
          <w:u w:val="single"/>
          <w:shd w:val="clear" w:color="auto" w:fill="FFFFFF"/>
        </w:rPr>
        <w:t xml:space="preserve">    </w:t>
      </w:r>
      <w:r w:rsidRPr="00AA34D6">
        <w:rPr>
          <w:rFonts w:eastAsia="Times New Roman"/>
          <w:u w:val="single"/>
          <w:shd w:val="clear" w:color="auto" w:fill="FFFFFF"/>
        </w:rPr>
        <w:t xml:space="preserve"> z celkové odměny dle 10. 1 výše)</w:t>
      </w:r>
    </w:p>
    <w:tbl>
      <w:tblPr>
        <w:tblStyle w:val="Mkatabulky"/>
        <w:tblW w:w="0" w:type="auto"/>
        <w:tblInd w:w="709" w:type="dxa"/>
        <w:tblCellMar>
          <w:top w:w="85" w:type="dxa"/>
          <w:bottom w:w="85" w:type="dxa"/>
        </w:tblCellMar>
        <w:tblLook w:val="04A0" w:firstRow="1" w:lastRow="0" w:firstColumn="1" w:lastColumn="0" w:noHBand="0" w:noVBand="1"/>
      </w:tblPr>
      <w:tblGrid>
        <w:gridCol w:w="4153"/>
        <w:gridCol w:w="4200"/>
      </w:tblGrid>
      <w:tr w:rsidR="00AA34D6" w:rsidRPr="00AA34D6" w14:paraId="11AC4D83" w14:textId="77777777" w:rsidTr="000562FE">
        <w:tc>
          <w:tcPr>
            <w:tcW w:w="4153" w:type="dxa"/>
          </w:tcPr>
          <w:p w14:paraId="672CD22A" w14:textId="7423AB05" w:rsidR="00AA34D6" w:rsidRPr="00AA34D6" w:rsidRDefault="00AA34D6" w:rsidP="0073046F">
            <w:pPr>
              <w:ind w:left="0"/>
              <w:rPr>
                <w:rFonts w:eastAsia="Times New Roman"/>
              </w:rPr>
            </w:pPr>
            <w:r w:rsidRPr="00AA34D6">
              <w:rPr>
                <w:rFonts w:eastAsia="Times New Roman"/>
              </w:rPr>
              <w:t>Cena I</w:t>
            </w:r>
            <w:r w:rsidR="00BE36A9">
              <w:rPr>
                <w:rFonts w:eastAsia="Times New Roman"/>
              </w:rPr>
              <w:t>I</w:t>
            </w:r>
            <w:r w:rsidRPr="00AA34D6">
              <w:rPr>
                <w:rFonts w:eastAsia="Times New Roman"/>
              </w:rPr>
              <w:t>I. Fáze bez DPH</w:t>
            </w:r>
          </w:p>
        </w:tc>
        <w:tc>
          <w:tcPr>
            <w:tcW w:w="4200" w:type="dxa"/>
            <w:vAlign w:val="center"/>
          </w:tcPr>
          <w:p w14:paraId="3D877BFC" w14:textId="57C6C03C" w:rsidR="00AA34D6" w:rsidRPr="00AA34D6" w:rsidRDefault="00824E33" w:rsidP="0073046F">
            <w:pPr>
              <w:ind w:left="0"/>
              <w:rPr>
                <w:rFonts w:eastAsia="Times New Roman"/>
              </w:rPr>
            </w:pPr>
            <w:r>
              <w:rPr>
                <w:rFonts w:eastAsia="Times New Roman"/>
              </w:rPr>
              <w:t xml:space="preserve"> </w:t>
            </w:r>
          </w:p>
        </w:tc>
      </w:tr>
      <w:tr w:rsidR="00AA34D6" w:rsidRPr="00AA34D6" w14:paraId="1549C494" w14:textId="77777777" w:rsidTr="000562FE">
        <w:tc>
          <w:tcPr>
            <w:tcW w:w="4153" w:type="dxa"/>
          </w:tcPr>
          <w:p w14:paraId="1A2661B3" w14:textId="77777777" w:rsidR="00AA34D6" w:rsidRPr="00AA34D6" w:rsidRDefault="00AA34D6" w:rsidP="0073046F">
            <w:pPr>
              <w:ind w:left="0"/>
              <w:rPr>
                <w:rFonts w:eastAsia="Times New Roman"/>
              </w:rPr>
            </w:pPr>
            <w:r w:rsidRPr="00AA34D6">
              <w:rPr>
                <w:rFonts w:eastAsia="Times New Roman"/>
              </w:rPr>
              <w:t>DPH</w:t>
            </w:r>
          </w:p>
        </w:tc>
        <w:tc>
          <w:tcPr>
            <w:tcW w:w="4200" w:type="dxa"/>
            <w:vAlign w:val="center"/>
          </w:tcPr>
          <w:p w14:paraId="4D7ED1F7" w14:textId="1E1AECD2" w:rsidR="00AA34D6" w:rsidRPr="00AA34D6" w:rsidRDefault="00824E33" w:rsidP="0073046F">
            <w:pPr>
              <w:ind w:left="0"/>
              <w:rPr>
                <w:rFonts w:eastAsia="Times New Roman"/>
              </w:rPr>
            </w:pPr>
            <w:r>
              <w:rPr>
                <w:rFonts w:eastAsia="Times New Roman"/>
              </w:rPr>
              <w:t xml:space="preserve"> </w:t>
            </w:r>
          </w:p>
        </w:tc>
      </w:tr>
      <w:tr w:rsidR="00AA34D6" w:rsidRPr="00AA34D6" w14:paraId="2D5D303B" w14:textId="77777777" w:rsidTr="000562FE">
        <w:tc>
          <w:tcPr>
            <w:tcW w:w="4153" w:type="dxa"/>
          </w:tcPr>
          <w:p w14:paraId="4A071F0F" w14:textId="39773516" w:rsidR="00AA34D6" w:rsidRPr="00AA34D6" w:rsidRDefault="00AA34D6" w:rsidP="0073046F">
            <w:pPr>
              <w:ind w:left="0"/>
              <w:rPr>
                <w:rFonts w:eastAsia="Times New Roman"/>
              </w:rPr>
            </w:pPr>
            <w:r w:rsidRPr="00AA34D6">
              <w:rPr>
                <w:rFonts w:eastAsia="Times New Roman"/>
              </w:rPr>
              <w:t>Cena I</w:t>
            </w:r>
            <w:r w:rsidR="00BE36A9">
              <w:rPr>
                <w:rFonts w:eastAsia="Times New Roman"/>
              </w:rPr>
              <w:t>I</w:t>
            </w:r>
            <w:r w:rsidRPr="00AA34D6">
              <w:rPr>
                <w:rFonts w:eastAsia="Times New Roman"/>
              </w:rPr>
              <w:t>I. fáze celkem včetně DPH</w:t>
            </w:r>
          </w:p>
        </w:tc>
        <w:tc>
          <w:tcPr>
            <w:tcW w:w="4200" w:type="dxa"/>
            <w:vAlign w:val="center"/>
          </w:tcPr>
          <w:p w14:paraId="0E3F4C42" w14:textId="10D106E3" w:rsidR="00AA34D6" w:rsidRPr="00AA34D6" w:rsidRDefault="00824E33" w:rsidP="0073046F">
            <w:pPr>
              <w:ind w:left="0"/>
              <w:rPr>
                <w:rFonts w:eastAsia="Times New Roman"/>
              </w:rPr>
            </w:pPr>
            <w:r>
              <w:rPr>
                <w:rFonts w:eastAsia="Times New Roman"/>
              </w:rPr>
              <w:t xml:space="preserve"> </w:t>
            </w:r>
          </w:p>
        </w:tc>
      </w:tr>
    </w:tbl>
    <w:p w14:paraId="6B10205F" w14:textId="77777777" w:rsidR="00AA34D6" w:rsidRPr="00AA34D6" w:rsidRDefault="00AA34D6" w:rsidP="0073046F">
      <w:pPr>
        <w:ind w:left="1854"/>
        <w:jc w:val="left"/>
        <w:outlineLvl w:val="3"/>
        <w:rPr>
          <w:rFonts w:eastAsia="Times New Roman"/>
          <w:b/>
          <w:bCs/>
        </w:rPr>
      </w:pPr>
    </w:p>
    <w:p w14:paraId="64B6CDA7" w14:textId="6516F467" w:rsidR="00AA34D6" w:rsidRPr="00081A8C" w:rsidRDefault="00AA34D6" w:rsidP="0073046F">
      <w:pPr>
        <w:pStyle w:val="Odstavecseseznamem"/>
        <w:numPr>
          <w:ilvl w:val="0"/>
          <w:numId w:val="41"/>
        </w:numPr>
        <w:outlineLvl w:val="3"/>
      </w:pPr>
      <w:r w:rsidRPr="00081A8C">
        <w:t>příprava, zpracování a předání komplexních podkladů s vyčíslením nákladů dlouhodobého hmotného majetku pro vyvedení z</w:t>
      </w:r>
      <w:r w:rsidR="0056604D" w:rsidRPr="00081A8C">
        <w:t> </w:t>
      </w:r>
      <w:r w:rsidRPr="00081A8C">
        <w:t>účtu</w:t>
      </w:r>
      <w:r w:rsidR="0056604D" w:rsidRPr="00081A8C">
        <w:t xml:space="preserve"> Příkazce</w:t>
      </w:r>
      <w:r w:rsidR="00081A8C" w:rsidRPr="00081A8C">
        <w:t xml:space="preserve"> </w:t>
      </w:r>
      <w:r w:rsidRPr="00081A8C">
        <w:t>– (100 % z ceny III. fáze)</w:t>
      </w:r>
    </w:p>
    <w:p w14:paraId="53FC644C" w14:textId="187FCE3C"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Přílohou faktury bude „Protokol o předání a přezkoumání komplexních podkladů pro vyvedení DHM z účtu </w:t>
      </w:r>
      <w:r w:rsidR="002A496E">
        <w:rPr>
          <w:rFonts w:eastAsia="Times New Roman"/>
          <w:shd w:val="clear" w:color="auto" w:fill="FFFFFF"/>
        </w:rPr>
        <w:t>Příkazce</w:t>
      </w:r>
      <w:r w:rsidRPr="00AA34D6">
        <w:rPr>
          <w:rFonts w:eastAsia="Times New Roman"/>
          <w:shd w:val="clear" w:color="auto" w:fill="FFFFFF"/>
        </w:rPr>
        <w:t xml:space="preserve">“ potvrzený příslušným pracovníkem oddělení vyvádění majetku </w:t>
      </w:r>
      <w:r w:rsidR="002A496E">
        <w:rPr>
          <w:rFonts w:eastAsia="Times New Roman"/>
          <w:shd w:val="clear" w:color="auto" w:fill="FFFFFF"/>
        </w:rPr>
        <w:t>Příkazce</w:t>
      </w:r>
      <w:r w:rsidRPr="00AA34D6">
        <w:rPr>
          <w:rFonts w:eastAsia="Times New Roman"/>
          <w:shd w:val="clear" w:color="auto" w:fill="FFFFFF"/>
        </w:rPr>
        <w:t xml:space="preserve">, s tím, že po provedené kontrole nebyly shledány závady. Dnem uskutečnění zdanitelného plnění bude den podpisu „Protokolu“. </w:t>
      </w:r>
    </w:p>
    <w:p w14:paraId="14A08F47" w14:textId="77777777" w:rsidR="00AA34D6" w:rsidRPr="00AA34D6" w:rsidRDefault="00AA34D6" w:rsidP="0073046F">
      <w:pPr>
        <w:rPr>
          <w:lang w:eastAsia="en-US"/>
        </w:rPr>
      </w:pPr>
    </w:p>
    <w:p w14:paraId="6EA55E32" w14:textId="77777777" w:rsidR="00AA34D6" w:rsidRPr="00AA34D6" w:rsidRDefault="00AA34D6" w:rsidP="0073046F">
      <w:pPr>
        <w:numPr>
          <w:ilvl w:val="0"/>
          <w:numId w:val="1"/>
        </w:numPr>
        <w:jc w:val="center"/>
        <w:outlineLvl w:val="0"/>
        <w:rPr>
          <w:rFonts w:eastAsia="MS Mincho"/>
          <w:b/>
          <w:sz w:val="26"/>
          <w:szCs w:val="26"/>
        </w:rPr>
      </w:pPr>
      <w:bookmarkStart w:id="18" w:name="_Toc147155188"/>
      <w:r w:rsidRPr="00AA34D6">
        <w:rPr>
          <w:rFonts w:eastAsia="Times New Roman"/>
          <w:b/>
          <w:sz w:val="26"/>
          <w:szCs w:val="26"/>
        </w:rPr>
        <w:t>PLATEBNÍ PODMÍNKY</w:t>
      </w:r>
      <w:bookmarkEnd w:id="18"/>
    </w:p>
    <w:p w14:paraId="229FD6E5" w14:textId="77777777" w:rsidR="007F275C" w:rsidRDefault="00AA34D6" w:rsidP="007F275C">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Veškeré faktury budou vystaveny na adresu Příkazce: a odeslány do datové schránky uvedené v záhlaví smlouvy (ve formátu PDF nebo jako e-faktura). Faktura ve formátu PDF podepsaná certifikovaným elektronickým podpisem </w:t>
      </w:r>
      <w:r w:rsidRPr="007F275C">
        <w:rPr>
          <w:rFonts w:eastAsia="Times New Roman"/>
          <w:shd w:val="clear" w:color="auto" w:fill="FFFFFF"/>
        </w:rPr>
        <w:t>nebo e-faktura může být doručena i na e-podatelnu.</w:t>
      </w:r>
    </w:p>
    <w:p w14:paraId="1515D4F8" w14:textId="622BFE52" w:rsidR="00AA34D6" w:rsidRPr="007F275C" w:rsidRDefault="00AA34D6" w:rsidP="007F275C">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7F275C">
        <w:rPr>
          <w:rFonts w:eastAsia="Times New Roman"/>
          <w:shd w:val="clear" w:color="auto" w:fill="FFFFFF"/>
        </w:rPr>
        <w:t xml:space="preserve">Faktury je možné doručit i poštou, příp. osobně nebo kurýrem do </w:t>
      </w:r>
      <w:r w:rsidR="00FE2FAD" w:rsidRPr="007F275C">
        <w:rPr>
          <w:rFonts w:eastAsia="Times New Roman"/>
          <w:shd w:val="clear" w:color="auto" w:fill="FFFFFF"/>
        </w:rPr>
        <w:t xml:space="preserve">sídla Příkazce: Domov pro seniory Elišky </w:t>
      </w:r>
      <w:proofErr w:type="spellStart"/>
      <w:proofErr w:type="gramStart"/>
      <w:r w:rsidR="00FE2FAD" w:rsidRPr="007F275C">
        <w:rPr>
          <w:rFonts w:eastAsia="Times New Roman"/>
          <w:shd w:val="clear" w:color="auto" w:fill="FFFFFF"/>
        </w:rPr>
        <w:t>Purkyňové</w:t>
      </w:r>
      <w:proofErr w:type="spellEnd"/>
      <w:r w:rsidR="00FE2FAD" w:rsidRPr="007F275C">
        <w:rPr>
          <w:rFonts w:eastAsia="Times New Roman"/>
          <w:shd w:val="clear" w:color="auto" w:fill="FFFFFF"/>
        </w:rPr>
        <w:t xml:space="preserve"> ,</w:t>
      </w:r>
      <w:proofErr w:type="gramEnd"/>
      <w:r w:rsidR="007F275C" w:rsidRPr="007F275C">
        <w:rPr>
          <w:rFonts w:eastAsia="Times New Roman"/>
          <w:shd w:val="clear" w:color="auto" w:fill="FFFFFF"/>
        </w:rPr>
        <w:t xml:space="preserve"> </w:t>
      </w:r>
      <w:r w:rsidR="00FE2FAD" w:rsidRPr="007F275C">
        <w:rPr>
          <w:rFonts w:eastAsia="Times New Roman"/>
          <w:shd w:val="clear" w:color="auto" w:fill="FFFFFF"/>
        </w:rPr>
        <w:t>Cvičebná 2447/9, 169 00 Praha 6 Břevnov</w:t>
      </w:r>
    </w:p>
    <w:p w14:paraId="0197ECE3"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 V případě e-faktury bude použit formát ISDOC pro daňový doklad bez příloh, příp. ISDOCX, jsou-li u daňového dokladu přílohy. Jednou datovou zprávou (e-mailem) smí být zaslána pouze jedna faktura s přílohami.</w:t>
      </w:r>
    </w:p>
    <w:p w14:paraId="3C677C2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Splatnost faktur činí 30 dní ode dne jejího doručení Příkazci. Termínem úhrady se rozumí den odpisu platby z účtu Příkazce.</w:t>
      </w:r>
    </w:p>
    <w:p w14:paraId="6913E7F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Oprávněně vystavená faktura musí mít veškeré náležitosti daňového dokladu ve smyslu zákona č. 235/2004 Sb. o dani z přidané hodnoty ve znění pozdějších </w:t>
      </w:r>
      <w:r w:rsidRPr="00AA34D6">
        <w:rPr>
          <w:rFonts w:eastAsia="Times New Roman"/>
          <w:shd w:val="clear" w:color="auto" w:fill="FFFFFF"/>
        </w:rPr>
        <w:lastRenderedPageBreak/>
        <w:t>předpisů i další náležitosti požadované Příkazcem. Musí tedy obsahovat tyto údaje:</w:t>
      </w:r>
    </w:p>
    <w:p w14:paraId="3BB80D89" w14:textId="77777777" w:rsidR="00AA34D6" w:rsidRPr="00AA34D6" w:rsidRDefault="00AA34D6" w:rsidP="0073046F">
      <w:pPr>
        <w:rPr>
          <w:lang w:eastAsia="en-US"/>
        </w:rPr>
      </w:pPr>
      <w:r w:rsidRPr="00AA34D6">
        <w:rPr>
          <w:sz w:val="20"/>
          <w:szCs w:val="22"/>
          <w:lang w:eastAsia="en-US"/>
        </w:rPr>
        <w:t>-</w:t>
      </w:r>
      <w:r w:rsidRPr="00AA34D6">
        <w:rPr>
          <w:sz w:val="20"/>
          <w:szCs w:val="22"/>
          <w:lang w:eastAsia="en-US"/>
        </w:rPr>
        <w:tab/>
      </w:r>
      <w:r w:rsidRPr="00AA34D6">
        <w:rPr>
          <w:lang w:eastAsia="en-US"/>
        </w:rPr>
        <w:t xml:space="preserve"> údaje Příkazce, sídlo, IČO, DIČ;</w:t>
      </w:r>
    </w:p>
    <w:p w14:paraId="1EEC09D4" w14:textId="77777777" w:rsidR="00AA34D6" w:rsidRPr="00AA34D6" w:rsidRDefault="00AA34D6" w:rsidP="0073046F">
      <w:pPr>
        <w:rPr>
          <w:lang w:eastAsia="en-US"/>
        </w:rPr>
      </w:pPr>
      <w:r w:rsidRPr="00AA34D6">
        <w:rPr>
          <w:lang w:eastAsia="en-US"/>
        </w:rPr>
        <w:t>-</w:t>
      </w:r>
      <w:r w:rsidRPr="00AA34D6">
        <w:rPr>
          <w:lang w:eastAsia="en-US"/>
        </w:rPr>
        <w:tab/>
        <w:t xml:space="preserve"> údaje Příkazníka, sídlo, IČO, DIČ;</w:t>
      </w:r>
    </w:p>
    <w:p w14:paraId="6041C150" w14:textId="77777777" w:rsidR="00AA34D6" w:rsidRPr="00AA34D6" w:rsidRDefault="00AA34D6" w:rsidP="0073046F">
      <w:pPr>
        <w:rPr>
          <w:lang w:eastAsia="en-US"/>
        </w:rPr>
      </w:pPr>
      <w:r w:rsidRPr="00AA34D6">
        <w:rPr>
          <w:lang w:eastAsia="en-US"/>
        </w:rPr>
        <w:t>-</w:t>
      </w:r>
      <w:r w:rsidRPr="00AA34D6">
        <w:rPr>
          <w:lang w:eastAsia="en-US"/>
        </w:rPr>
        <w:tab/>
        <w:t xml:space="preserve"> evidenční číslo daňového dokladu;</w:t>
      </w:r>
    </w:p>
    <w:p w14:paraId="55A1F5D9" w14:textId="77777777" w:rsidR="00AA34D6" w:rsidRPr="00AA34D6" w:rsidRDefault="00AA34D6" w:rsidP="0073046F">
      <w:pPr>
        <w:rPr>
          <w:lang w:eastAsia="en-US"/>
        </w:rPr>
      </w:pPr>
      <w:r w:rsidRPr="00AA34D6">
        <w:rPr>
          <w:lang w:eastAsia="en-US"/>
        </w:rPr>
        <w:t xml:space="preserve">- </w:t>
      </w:r>
      <w:r w:rsidRPr="00AA34D6">
        <w:rPr>
          <w:lang w:eastAsia="en-US"/>
        </w:rPr>
        <w:tab/>
        <w:t>bankovní spojení Příkazníka;</w:t>
      </w:r>
    </w:p>
    <w:p w14:paraId="4161733A" w14:textId="77777777" w:rsidR="00AA34D6" w:rsidRPr="00AA34D6" w:rsidRDefault="00AA34D6" w:rsidP="0073046F">
      <w:pPr>
        <w:rPr>
          <w:lang w:eastAsia="en-US"/>
        </w:rPr>
      </w:pPr>
      <w:r w:rsidRPr="00AA34D6">
        <w:rPr>
          <w:lang w:eastAsia="en-US"/>
        </w:rPr>
        <w:t xml:space="preserve">- </w:t>
      </w:r>
      <w:r w:rsidRPr="00AA34D6">
        <w:rPr>
          <w:lang w:eastAsia="en-US"/>
        </w:rPr>
        <w:tab/>
        <w:t>datum vystavení daňového dokladu;</w:t>
      </w:r>
    </w:p>
    <w:p w14:paraId="528E5967" w14:textId="77777777" w:rsidR="00AA34D6" w:rsidRPr="00AA34D6" w:rsidRDefault="00AA34D6" w:rsidP="0073046F">
      <w:pPr>
        <w:rPr>
          <w:lang w:eastAsia="en-US"/>
        </w:rPr>
      </w:pPr>
      <w:r w:rsidRPr="00AA34D6">
        <w:rPr>
          <w:lang w:eastAsia="en-US"/>
        </w:rPr>
        <w:t xml:space="preserve">- </w:t>
      </w:r>
      <w:r w:rsidRPr="00AA34D6">
        <w:rPr>
          <w:lang w:eastAsia="en-US"/>
        </w:rPr>
        <w:tab/>
        <w:t>datum uskutečnění zdanitelného plnění;</w:t>
      </w:r>
    </w:p>
    <w:p w14:paraId="3A089C62" w14:textId="77777777" w:rsidR="00AA34D6" w:rsidRPr="00AA34D6" w:rsidRDefault="00AA34D6" w:rsidP="0073046F">
      <w:pPr>
        <w:rPr>
          <w:lang w:eastAsia="en-US"/>
        </w:rPr>
      </w:pPr>
      <w:r w:rsidRPr="00AA34D6">
        <w:rPr>
          <w:lang w:eastAsia="en-US"/>
        </w:rPr>
        <w:t xml:space="preserve">- </w:t>
      </w:r>
      <w:r w:rsidRPr="00AA34D6">
        <w:rPr>
          <w:lang w:eastAsia="en-US"/>
        </w:rPr>
        <w:tab/>
        <w:t>rozsah a předmět fakturovaného plnění, období plnění;</w:t>
      </w:r>
    </w:p>
    <w:p w14:paraId="77643EE1" w14:textId="77777777" w:rsidR="00AA34D6" w:rsidRPr="00AA34D6" w:rsidRDefault="00AA34D6" w:rsidP="0073046F">
      <w:pPr>
        <w:rPr>
          <w:lang w:eastAsia="en-US"/>
        </w:rPr>
      </w:pPr>
      <w:r w:rsidRPr="00AA34D6">
        <w:rPr>
          <w:lang w:eastAsia="en-US"/>
        </w:rPr>
        <w:t xml:space="preserve">- </w:t>
      </w:r>
      <w:r w:rsidRPr="00AA34D6">
        <w:rPr>
          <w:lang w:eastAsia="en-US"/>
        </w:rPr>
        <w:tab/>
        <w:t>číslo Smlouvy;</w:t>
      </w:r>
    </w:p>
    <w:p w14:paraId="5BCD316D" w14:textId="77777777" w:rsidR="00AA34D6" w:rsidRPr="00AA34D6" w:rsidRDefault="00AA34D6" w:rsidP="0073046F">
      <w:pPr>
        <w:rPr>
          <w:lang w:eastAsia="en-US"/>
        </w:rPr>
      </w:pPr>
      <w:r w:rsidRPr="00AA34D6">
        <w:rPr>
          <w:lang w:eastAsia="en-US"/>
        </w:rPr>
        <w:t xml:space="preserve">- </w:t>
      </w:r>
      <w:r w:rsidRPr="00AA34D6">
        <w:rPr>
          <w:lang w:eastAsia="en-US"/>
        </w:rPr>
        <w:tab/>
        <w:t>kontrolní číslo (vyznačené vpravo nahoře na první straně Smlouvy);</w:t>
      </w:r>
    </w:p>
    <w:p w14:paraId="69EE0DD1" w14:textId="77777777" w:rsidR="00AA34D6" w:rsidRPr="00AA34D6" w:rsidRDefault="00AA34D6" w:rsidP="0073046F">
      <w:pPr>
        <w:rPr>
          <w:lang w:eastAsia="en-US"/>
        </w:rPr>
      </w:pPr>
      <w:r w:rsidRPr="00AA34D6">
        <w:rPr>
          <w:lang w:eastAsia="en-US"/>
        </w:rPr>
        <w:t xml:space="preserve">- </w:t>
      </w:r>
      <w:r w:rsidRPr="00AA34D6">
        <w:rPr>
          <w:lang w:eastAsia="en-US"/>
        </w:rPr>
        <w:tab/>
        <w:t>číslo a název Stavby, popř. číslo a název etapy;</w:t>
      </w:r>
    </w:p>
    <w:p w14:paraId="6C95085A" w14:textId="77777777" w:rsidR="00AA34D6" w:rsidRPr="00AA34D6" w:rsidRDefault="00AA34D6" w:rsidP="0073046F">
      <w:pPr>
        <w:ind w:left="1416" w:hanging="282"/>
        <w:rPr>
          <w:lang w:eastAsia="en-US"/>
        </w:rPr>
      </w:pPr>
      <w:r w:rsidRPr="00AA34D6">
        <w:rPr>
          <w:lang w:eastAsia="en-US"/>
        </w:rPr>
        <w:t>-</w:t>
      </w:r>
      <w:r w:rsidRPr="00AA34D6">
        <w:rPr>
          <w:lang w:eastAsia="en-US"/>
        </w:rPr>
        <w:tab/>
        <w:t>fakturovanou částku ve složení základní cena, sazba a výše DPH a cena celkem;</w:t>
      </w:r>
    </w:p>
    <w:p w14:paraId="2C6E6772" w14:textId="77777777" w:rsidR="00AA34D6" w:rsidRPr="00AA34D6" w:rsidRDefault="00AA34D6" w:rsidP="0073046F">
      <w:pPr>
        <w:rPr>
          <w:lang w:eastAsia="en-US"/>
        </w:rPr>
      </w:pPr>
      <w:r w:rsidRPr="00AA34D6">
        <w:rPr>
          <w:lang w:eastAsia="en-US"/>
        </w:rPr>
        <w:t>-</w:t>
      </w:r>
      <w:r w:rsidRPr="00AA34D6">
        <w:rPr>
          <w:lang w:eastAsia="en-US"/>
        </w:rPr>
        <w:tab/>
        <w:t>zápis v obchodním rejstříku (číslo vložky, oddíl);</w:t>
      </w:r>
    </w:p>
    <w:p w14:paraId="228358E8" w14:textId="77777777" w:rsidR="00AA34D6" w:rsidRPr="00AA34D6" w:rsidRDefault="00AA34D6" w:rsidP="0073046F">
      <w:pPr>
        <w:rPr>
          <w:lang w:eastAsia="en-US"/>
        </w:rPr>
      </w:pPr>
      <w:r w:rsidRPr="00AA34D6">
        <w:rPr>
          <w:lang w:eastAsia="en-US"/>
        </w:rPr>
        <w:t xml:space="preserve">- </w:t>
      </w:r>
      <w:r w:rsidRPr="00AA34D6">
        <w:rPr>
          <w:lang w:eastAsia="en-US"/>
        </w:rPr>
        <w:tab/>
        <w:t>podpis oprávněné osoby, stvrzující oprávněnost, formální a věcnou správnost faktury za Příkazníka.</w:t>
      </w:r>
    </w:p>
    <w:p w14:paraId="23F6839D" w14:textId="77777777" w:rsidR="00AA34D6" w:rsidRPr="00AA34D6" w:rsidRDefault="00AA34D6" w:rsidP="0073046F">
      <w:pPr>
        <w:rPr>
          <w:lang w:eastAsia="en-US"/>
        </w:rPr>
      </w:pPr>
    </w:p>
    <w:p w14:paraId="4323F4E1" w14:textId="6A2661F7" w:rsidR="00AA34D6" w:rsidRPr="00AA34D6" w:rsidRDefault="00AA34D6" w:rsidP="0073046F">
      <w:pPr>
        <w:numPr>
          <w:ilvl w:val="1"/>
          <w:numId w:val="5"/>
        </w:numPr>
        <w:overflowPunct w:val="0"/>
        <w:autoSpaceDE w:val="0"/>
        <w:autoSpaceDN w:val="0"/>
        <w:adjustRightInd w:val="0"/>
        <w:spacing w:before="240" w:after="240"/>
        <w:textAlignment w:val="baseline"/>
        <w:outlineLvl w:val="1"/>
        <w:rPr>
          <w:rFonts w:eastAsia="Times New Roman"/>
          <w:shd w:val="clear" w:color="auto" w:fill="FFFFFF"/>
        </w:rPr>
      </w:pPr>
      <w:r w:rsidRPr="00AA34D6">
        <w:rPr>
          <w:rFonts w:eastAsia="Times New Roman"/>
          <w:shd w:val="clear" w:color="auto" w:fill="FFFFFF"/>
        </w:rPr>
        <w:t>V souladu s nařízením Evropského parlamentu a Rady EU 2016/679 ze dne 27. dubna 2016 o ochraně fyzických osob v souvislosti se zpracováním osobních údajů a o volném pohybu těchto údajů a o zrušení směrnice 95/46/ES (GDPR)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při zveřejňování informací pro občany v systému otevřených dat anonymizovány.</w:t>
      </w:r>
    </w:p>
    <w:p w14:paraId="55762338"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Příkazce bude hradit přijaté faktury pouze na bankovní účet Příkazníka uvedený v záhlaví této Smlouvy, zveřejněný správcem daně způsobem umožňujícím dálkový přístup ve smyslu § 96 odst. 2 zákona č. 235/2004 Sb., o dani z přidané hodnoty, ve znění pozdějších předpisů.</w:t>
      </w:r>
    </w:p>
    <w:p w14:paraId="30320020"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 případě, že faktura nebude vystavena oprávněně, či nebude obsahovat náležitosti uvedené v této Smlouvě, je Příkazce oprávněn ji vrátit Příkazníkovi k doplnění. V takovém případě se začne počítat nová lhůta splatnosti dnem doručení opravené či oprávněně vystavené faktury.</w:t>
      </w:r>
    </w:p>
    <w:p w14:paraId="093B8ADE"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Příkazce je oprávněn provést kontrolu vyfakturovaných prací a činností. Příkazník je povinen oprávněným zástupcům Příkazce provedení kontroly umožnit.</w:t>
      </w:r>
    </w:p>
    <w:p w14:paraId="4C4B25D0"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lastRenderedPageBreak/>
        <w:t xml:space="preserve"> Zjistí-li Příkazce v průběhu plnění Smlouvy její porušení nebo další nedostatky v činnosti Příkazníka, je oprávněn jednostranně započíst smluvní pokuty proti částkám odměny Příkazníka, nebude-li v konkrétním případě písemně dohodnuto jinak.</w:t>
      </w:r>
    </w:p>
    <w:p w14:paraId="79F67B1E"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Není-li v této Smlouvě stanoveno jinak, odměna zahrnuje veškeré běžné náklady a výdaje Příkazníka vzniklé v souvislosti s plněním této Smlouvy, včetně, nikoliv však výlučně, výdajů, mezd, daní, sociálního a zdravotního pojištění jeho zaměstnanců, výdajů na kopírovací, poštovní a kurýrní služby, odpisů a údržby výpočetní techniky, pojištění, účtů za pevné linky a mobilní telefony, cestovních výdajů a případných nákladů na ubytování. V odměně však nejsou zahrnuty obvyklé správní a jiné obdobné poplatky, odměna soudního znalce a jiné obdobné výdaje související s činností Příkazníka dle této Smlouvy, které je Příkazník oprávněn Příkazci vyúčtovat, ani další náklady, které s předchozím písemným souhlasem Příkazce navíc účelně vynaloží při plnění svých závazků z této Smlouvy a které řádně a včas Příkazci vyúčtuje. Vyúčtování těchto nákladů musí být doloženo dokladem o vzniku těchto nákladů a dokladem o jejich úhradě a budou fakturovány samostatně.</w:t>
      </w:r>
    </w:p>
    <w:p w14:paraId="7FDE36F0"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Pro vyloučení pochybností se stanovuje, že po dobu přerušení poskytování služeb (např. při přerušení Stavby) nebude mít Příkazník nárok na úhradu odměny za dobu přerušení. Písemný pokyn k přerušení zašle Příkazce Příkazníkovi s uvedením data od kdy k přerušení dochází. Po obdržení písemného pokynu Příkazce k opětovnému zahájení plnění dle této Smlouvy je Příkazník povinen tak učinit neprodleně, tj. nejpozději do následujícího dne po obdržení pokynu, pokud v tomto pokynu nebude stanoveno datum pozdější.</w:t>
      </w:r>
    </w:p>
    <w:p w14:paraId="0AEE9DE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Smluvní strany se výslovně dohodly, že pokud číslo bankovního účtu Příkazníka, na který bude ze strany Příkazníka požadována úhrada ceny za poskytnuté zdanitelné plnění dle příslušného daňového dokladu, nebude zveřejněno způsobem umožňujícím dálkový přístup ve smyslu § 96 zákona o </w:t>
      </w:r>
      <w:proofErr w:type="gramStart"/>
      <w:r w:rsidRPr="00AA34D6">
        <w:rPr>
          <w:rFonts w:eastAsia="Times New Roman"/>
          <w:shd w:val="clear" w:color="auto" w:fill="FFFFFF"/>
        </w:rPr>
        <w:t>DPH  je</w:t>
      </w:r>
      <w:proofErr w:type="gramEnd"/>
      <w:r w:rsidRPr="00AA34D6">
        <w:rPr>
          <w:rFonts w:eastAsia="Times New Roman"/>
          <w:shd w:val="clear" w:color="auto" w:fill="FFFFFF"/>
        </w:rPr>
        <w:t xml:space="preserve"> Příkazce oprávněn zaslat daňový doklad zpět Příkazníkovi k opravě. V takovém případě se doba splatnosti zastavuje a nová doba splatnosti počíná běžet dnem vystavení opraveného daňového dokladu s uvedením správného bankovního účtu Příkazníka, tj. bankovního účtu zveřejněného správcem daně.</w:t>
      </w:r>
    </w:p>
    <w:p w14:paraId="7F2DA054" w14:textId="77777777" w:rsidR="00AA34D6" w:rsidRPr="00AA34D6" w:rsidRDefault="00AA34D6" w:rsidP="0073046F"/>
    <w:p w14:paraId="146CB3CC" w14:textId="77777777" w:rsidR="00AA34D6" w:rsidRPr="00AA34D6" w:rsidRDefault="00AA34D6" w:rsidP="0073046F">
      <w:pPr>
        <w:numPr>
          <w:ilvl w:val="0"/>
          <w:numId w:val="1"/>
        </w:numPr>
        <w:jc w:val="center"/>
        <w:outlineLvl w:val="0"/>
        <w:rPr>
          <w:rFonts w:eastAsia="Times New Roman"/>
          <w:b/>
          <w:sz w:val="26"/>
          <w:szCs w:val="26"/>
        </w:rPr>
      </w:pPr>
      <w:bookmarkStart w:id="19" w:name="_Toc147155189"/>
      <w:r w:rsidRPr="00AA34D6">
        <w:rPr>
          <w:rFonts w:eastAsia="Times New Roman"/>
          <w:b/>
          <w:sz w:val="26"/>
          <w:szCs w:val="26"/>
        </w:rPr>
        <w:t>VYHRAZENÁ ZMĚNA ZÁVAZKU</w:t>
      </w:r>
      <w:bookmarkEnd w:id="19"/>
    </w:p>
    <w:p w14:paraId="293A6790" w14:textId="595DA2A9" w:rsidR="00AA34D6" w:rsidRPr="00097495" w:rsidRDefault="00AA34D6" w:rsidP="0073046F">
      <w:pPr>
        <w:pStyle w:val="Odstavecseseznamem"/>
        <w:numPr>
          <w:ilvl w:val="0"/>
          <w:numId w:val="42"/>
        </w:numPr>
        <w:jc w:val="left"/>
        <w:outlineLvl w:val="3"/>
      </w:pPr>
      <w:r w:rsidRPr="00097495">
        <w:t>Prodloužení termínu dokončení Stavby</w:t>
      </w:r>
    </w:p>
    <w:p w14:paraId="40A3B99B"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 souvislosti s výkonem TDS si strany vyhrazují změnu závazku v souladu s § 100 odst. 1 ZZVZ.  Důvod pro aplikace této vyhrazené změny, a tedy i postup s tím související, je upraven v bodě 12.3. níže.</w:t>
      </w:r>
    </w:p>
    <w:p w14:paraId="64145549" w14:textId="77777777" w:rsidR="00AA34D6" w:rsidRPr="00B9589E"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B9589E">
        <w:rPr>
          <w:rFonts w:eastAsia="Times New Roman"/>
          <w:shd w:val="clear" w:color="auto" w:fill="FFFFFF"/>
        </w:rPr>
        <w:lastRenderedPageBreak/>
        <w:t xml:space="preserve">V případě, že by měl výkon TDS dobu sjednanou v bodě 10.9. překročit, je Příkazník povinen pokračovat řádně ve výkonu TDS, a to až do </w:t>
      </w:r>
      <w:r w:rsidRPr="00B9589E">
        <w:rPr>
          <w:rFonts w:eastAsia="Times New Roman" w:cs="Times New Roman"/>
          <w:shd w:val="clear" w:color="auto" w:fill="FFFFFF"/>
        </w:rPr>
        <w:t>předání Stavby uživateli, provozovateli či správci.</w:t>
      </w:r>
      <w:r w:rsidRPr="00B9589E">
        <w:rPr>
          <w:rFonts w:eastAsia="Times New Roman"/>
          <w:shd w:val="clear" w:color="auto" w:fill="FFFFFF"/>
        </w:rPr>
        <w:t xml:space="preserve"> </w:t>
      </w:r>
    </w:p>
    <w:p w14:paraId="7B18B386"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Výkon TDS při realizaci nad rámec původně sjednaného období uvedeného v bodě 10.9 bude zahájen na základě písemného pokynu Příkazce a oboustranně podepsaného Protokolu o zahájení činnosti výkonu TDS při realizaci nad rámec původně sjednaného období a ukončen bude Protokolem o ukončení výkonu TDS při realizaci nad rámec původně sjednaného období podepsaným oběma stranami.</w:t>
      </w:r>
    </w:p>
    <w:p w14:paraId="7DAC0BFE"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B9589E">
        <w:rPr>
          <w:rFonts w:eastAsia="Times New Roman"/>
          <w:shd w:val="clear" w:color="auto" w:fill="FFFFFF"/>
        </w:rPr>
        <w:t>Odměna za výkon TDS při realizaci nad rámec původně sjednaného období uvedeného v bodě 10.9 je stanovena na měsíční bázi a odpovídá nabídkové ceně Příkazníka původního závazku, tedy 1/24 ceny sjednané v bodech 10.8. a 10.9</w:t>
      </w:r>
      <w:r w:rsidRPr="00AA34D6">
        <w:rPr>
          <w:rFonts w:eastAsia="Times New Roman"/>
          <w:shd w:val="clear" w:color="auto" w:fill="FFFFFF"/>
        </w:rPr>
        <w:t xml:space="preserve"> výše. </w:t>
      </w:r>
    </w:p>
    <w:p w14:paraId="4C551A44" w14:textId="77777777" w:rsidR="00AA34D6" w:rsidRPr="00097495" w:rsidRDefault="00AA34D6" w:rsidP="0073046F">
      <w:pPr>
        <w:pStyle w:val="Odstavecseseznamem"/>
        <w:numPr>
          <w:ilvl w:val="0"/>
          <w:numId w:val="42"/>
        </w:numPr>
        <w:jc w:val="left"/>
        <w:outlineLvl w:val="3"/>
      </w:pPr>
      <w:r w:rsidRPr="00097495">
        <w:t>Vyšší moc</w:t>
      </w:r>
    </w:p>
    <w:p w14:paraId="77DD7A7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V případě přerušení provádění Stavby z důvodu vyšší moci, včetně nepříznivých klimatických podmínek, se doba plnění Příkazníka prodlužuje o dobu, po kterou nebyla Stavba prováděna (byla přerušena nebo pozastavena). K přerušení činnosti Příkazce z tohoto důvodu může dojít pouze na základě písemného pokynu Příkazníka podepsaného osobou oprávněnou jednat za něj ve věcech smluvních, ve kterém bude uvedeno datum, od kterého k přerušení dochází. </w:t>
      </w:r>
      <w:bookmarkStart w:id="20" w:name="_Hlk146624647"/>
    </w:p>
    <w:bookmarkEnd w:id="20"/>
    <w:p w14:paraId="06AF35CB"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Po dobu takovéhoto přerušení v délce do dvou měsíců nemá Příkazník nárok na odměnu za výkon TDS.</w:t>
      </w:r>
    </w:p>
    <w:p w14:paraId="0AAF603A" w14:textId="7AB77E8D"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Trvá-li přerušení Stavby déle jak dva měsíce, smluvní strany se dohodnou na odpovídající odměně za výkon TDS po dobu přerušení překračující dva měsíce. Takováto odměna musí vycházet z výpočtu uvedeného v bodě 12.3 výše, přičemž nesmí být vyšší, než</w:t>
      </w:r>
      <w:r w:rsidR="00702DD7">
        <w:rPr>
          <w:rFonts w:eastAsia="Times New Roman"/>
          <w:shd w:val="clear" w:color="auto" w:fill="FFFFFF"/>
        </w:rPr>
        <w:t xml:space="preserve"> </w:t>
      </w:r>
      <w:proofErr w:type="gramStart"/>
      <w:r w:rsidRPr="00AA34D6">
        <w:rPr>
          <w:rFonts w:eastAsia="Times New Roman"/>
          <w:shd w:val="clear" w:color="auto" w:fill="FFFFFF"/>
        </w:rPr>
        <w:t>30%</w:t>
      </w:r>
      <w:proofErr w:type="gramEnd"/>
      <w:r w:rsidRPr="00AA34D6">
        <w:rPr>
          <w:rFonts w:eastAsia="Times New Roman"/>
          <w:shd w:val="clear" w:color="auto" w:fill="FFFFFF"/>
        </w:rPr>
        <w:t xml:space="preserve"> daného výpočtu. Takto stanovená odměna na dobu přerušení musí být písemně potvrzena a podepsána osobami oprávněnými jednat ve věcech smluvních formou dodatku k této Smlouvě.</w:t>
      </w:r>
    </w:p>
    <w:p w14:paraId="050B3C62"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O ukončení přerušení bude Příkazník Příkazcem písemně informován formou oznámení podepsaného osobou jednat za něj ve věcech smluvních.</w:t>
      </w:r>
    </w:p>
    <w:p w14:paraId="1B182EA1" w14:textId="77777777" w:rsidR="00AA34D6" w:rsidRPr="00AA34D6" w:rsidRDefault="00AA34D6" w:rsidP="0073046F">
      <w:pPr>
        <w:ind w:left="709"/>
        <w:jc w:val="center"/>
        <w:rPr>
          <w:rFonts w:eastAsia="Times New Roman"/>
        </w:rPr>
      </w:pPr>
      <w:r w:rsidRPr="00AA34D6">
        <w:rPr>
          <w:rFonts w:eastAsia="Times New Roman"/>
        </w:rPr>
        <w:t>Změna sazby DPH</w:t>
      </w:r>
    </w:p>
    <w:p w14:paraId="09C1A4B8" w14:textId="77777777" w:rsid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Celkovou odměnu je možné měnit v případě zvýšení nebo snížení zákonem stanovené sazby daně z přidané hodnoty podle zákona o dani z přidané hodnoty. V takovém případě bude celková odměna změněna (zvýšena nebo snížena) o příslušné navýšení nebo snížení sazby DPH ode dne účinnosti nové </w:t>
      </w:r>
      <w:r w:rsidRPr="00AA34D6">
        <w:rPr>
          <w:rFonts w:eastAsia="Times New Roman"/>
          <w:shd w:val="clear" w:color="auto" w:fill="FFFFFF"/>
        </w:rPr>
        <w:lastRenderedPageBreak/>
        <w:t>zákonné úpravy sazby DPH. Zhotovitel bude fakturovat celkovou cenu s DPH dle sazby DPH platné v době uskutečnění zdanitelného plnění. Strany se dohodly, že změna sazby bude následně potvrzena formou dodatku majícího však pouze deklaratorní charakter.</w:t>
      </w:r>
    </w:p>
    <w:p w14:paraId="08EEEA29" w14:textId="2C2F6EDA" w:rsidR="00854278" w:rsidRPr="00AA34D6" w:rsidRDefault="00854278" w:rsidP="0073046F">
      <w:pPr>
        <w:ind w:left="709"/>
        <w:jc w:val="center"/>
        <w:rPr>
          <w:rFonts w:eastAsia="Times New Roman"/>
        </w:rPr>
      </w:pPr>
      <w:r w:rsidRPr="00AA34D6">
        <w:rPr>
          <w:rFonts w:eastAsia="Times New Roman"/>
        </w:rPr>
        <w:t xml:space="preserve">Změna </w:t>
      </w:r>
      <w:r w:rsidR="009E22AC">
        <w:rPr>
          <w:rFonts w:eastAsia="Times New Roman"/>
        </w:rPr>
        <w:t>Příkazníka</w:t>
      </w:r>
    </w:p>
    <w:p w14:paraId="17CB7472" w14:textId="459829A7" w:rsidR="00854278" w:rsidRDefault="009E22AC" w:rsidP="0073046F">
      <w:pPr>
        <w:pStyle w:val="Nadpis2"/>
      </w:pPr>
      <w:r>
        <w:t>Příkazce</w:t>
      </w:r>
      <w:r w:rsidR="00854278">
        <w:t xml:space="preserve"> si dle § 100 odst. 2 ZZVZ vyhrazuje změnu </w:t>
      </w:r>
      <w:r>
        <w:t xml:space="preserve">Příkazníka </w:t>
      </w:r>
      <w:r w:rsidR="00854278">
        <w:t xml:space="preserve">v průběhu plnění </w:t>
      </w:r>
      <w:r>
        <w:t>předmětu této Smlouvy</w:t>
      </w:r>
      <w:r w:rsidR="00854278">
        <w:t xml:space="preserve">, a to v případě kdy uzavřená Smlouva s vybraným </w:t>
      </w:r>
      <w:r>
        <w:t>Příkazníkem</w:t>
      </w:r>
      <w:r w:rsidR="00854278">
        <w:t xml:space="preserve"> bude ukončena:</w:t>
      </w:r>
    </w:p>
    <w:p w14:paraId="733EFCEC" w14:textId="77777777" w:rsidR="00854278" w:rsidRDefault="00854278" w:rsidP="0073046F">
      <w:pPr>
        <w:pStyle w:val="Nadpis2"/>
        <w:numPr>
          <w:ilvl w:val="0"/>
          <w:numId w:val="0"/>
        </w:numPr>
        <w:ind w:left="576"/>
      </w:pPr>
      <w:r>
        <w:t>a)</w:t>
      </w:r>
      <w:r>
        <w:tab/>
        <w:t>dohodou smluvních stran;</w:t>
      </w:r>
    </w:p>
    <w:p w14:paraId="5279DCD3" w14:textId="0AD7D20F" w:rsidR="00854278" w:rsidRDefault="00854278" w:rsidP="0073046F">
      <w:pPr>
        <w:pStyle w:val="Nadpis2"/>
        <w:numPr>
          <w:ilvl w:val="0"/>
          <w:numId w:val="0"/>
        </w:numPr>
        <w:ind w:left="576"/>
      </w:pPr>
      <w:r>
        <w:t>b)</w:t>
      </w:r>
      <w:r>
        <w:tab/>
        <w:t xml:space="preserve">odstoupením od smlouvy ze strany </w:t>
      </w:r>
      <w:r w:rsidR="009E22AC">
        <w:t>Příkazce</w:t>
      </w:r>
      <w:r>
        <w:t>;</w:t>
      </w:r>
    </w:p>
    <w:p w14:paraId="2819647E" w14:textId="77777777" w:rsidR="00854278" w:rsidRDefault="00854278" w:rsidP="0073046F">
      <w:pPr>
        <w:pStyle w:val="Nadpis2"/>
        <w:numPr>
          <w:ilvl w:val="0"/>
          <w:numId w:val="0"/>
        </w:numPr>
        <w:ind w:left="576"/>
      </w:pPr>
      <w:r>
        <w:t>c)</w:t>
      </w:r>
      <w:r>
        <w:tab/>
        <w:t>odstoupením od smlouvy z důvodů dle § 223 odst. 2 ZZVZ;</w:t>
      </w:r>
    </w:p>
    <w:p w14:paraId="71310771" w14:textId="77777777" w:rsidR="00854278" w:rsidRDefault="00854278" w:rsidP="0073046F">
      <w:pPr>
        <w:pStyle w:val="Nadpis2"/>
        <w:numPr>
          <w:ilvl w:val="0"/>
          <w:numId w:val="0"/>
        </w:numPr>
        <w:ind w:left="576"/>
      </w:pPr>
      <w:r>
        <w:t>d)</w:t>
      </w:r>
      <w:r>
        <w:tab/>
        <w:t>z důvodu zániku závazku pro následnou nemožnost plnění;</w:t>
      </w:r>
    </w:p>
    <w:p w14:paraId="00F779CF" w14:textId="77777777" w:rsidR="00854278" w:rsidRDefault="00854278" w:rsidP="0073046F">
      <w:pPr>
        <w:pStyle w:val="Nadpis2"/>
        <w:numPr>
          <w:ilvl w:val="0"/>
          <w:numId w:val="0"/>
        </w:numPr>
        <w:ind w:left="576"/>
      </w:pPr>
      <w:r>
        <w:t>e)</w:t>
      </w:r>
      <w:r>
        <w:tab/>
        <w:t>zánikem právnické osoby bez právního nástupce;</w:t>
      </w:r>
    </w:p>
    <w:p w14:paraId="3108A223" w14:textId="68D03C43" w:rsidR="00854278" w:rsidRDefault="00854278" w:rsidP="0073046F">
      <w:pPr>
        <w:pStyle w:val="Nadpis2"/>
        <w:numPr>
          <w:ilvl w:val="0"/>
          <w:numId w:val="0"/>
        </w:numPr>
        <w:ind w:left="576"/>
      </w:pPr>
      <w:r>
        <w:t>f)</w:t>
      </w:r>
      <w:r>
        <w:tab/>
        <w:t xml:space="preserve">v důsledku právního nástupnictví v souvislosti s přeměnou </w:t>
      </w:r>
      <w:r w:rsidR="009E22AC">
        <w:t>Příkazníka</w:t>
      </w:r>
      <w:r>
        <w:t>, jeho smrtí nebo převodem jeho závodu, popřípadě části závodu, kdy nový dodavatel splňuje kritéria kvalifikace stanovená v zadávací dokumentaci</w:t>
      </w:r>
      <w:r w:rsidR="006C31CB">
        <w:t xml:space="preserve"> veřejné zakázky specifikované v bodě 6.1 písm. a) výše</w:t>
      </w:r>
      <w:r w:rsidR="00D522B0">
        <w:t xml:space="preserve"> (dále jen „zadávací dokumentace“</w:t>
      </w:r>
      <w:r w:rsidR="006A1F50">
        <w:t>)</w:t>
      </w:r>
      <w:r>
        <w:t>;</w:t>
      </w:r>
    </w:p>
    <w:p w14:paraId="3340EB70" w14:textId="698F9DF6" w:rsidR="00854278" w:rsidRDefault="00854278" w:rsidP="0073046F">
      <w:pPr>
        <w:pStyle w:val="Nadpis2"/>
        <w:numPr>
          <w:ilvl w:val="0"/>
          <w:numId w:val="0"/>
        </w:numPr>
        <w:ind w:left="576"/>
      </w:pPr>
      <w:r>
        <w:t>g)</w:t>
      </w:r>
      <w:r>
        <w:tab/>
        <w:t xml:space="preserve">v případě zániku účasti některého z </w:t>
      </w:r>
      <w:r w:rsidR="00D522B0">
        <w:t>Příkazníků</w:t>
      </w:r>
      <w:r>
        <w:t xml:space="preserve"> v případě společné účasti </w:t>
      </w:r>
      <w:r w:rsidR="00D522B0">
        <w:t xml:space="preserve">Příkazníků </w:t>
      </w:r>
      <w:r>
        <w:t>dle § 82 ZZVZ;</w:t>
      </w:r>
    </w:p>
    <w:p w14:paraId="5C94FB0B" w14:textId="258DE6E3" w:rsidR="00854278" w:rsidRDefault="00854278" w:rsidP="0073046F">
      <w:pPr>
        <w:pStyle w:val="Nadpis2"/>
        <w:numPr>
          <w:ilvl w:val="0"/>
          <w:numId w:val="0"/>
        </w:numPr>
        <w:ind w:left="576"/>
      </w:pPr>
      <w:r>
        <w:t>h)</w:t>
      </w:r>
      <w:r>
        <w:tab/>
        <w:t xml:space="preserve">v případě prohlášení insolvence na </w:t>
      </w:r>
      <w:r w:rsidR="006C31CB">
        <w:t>Příkazníka</w:t>
      </w:r>
      <w:r>
        <w:t xml:space="preserve">, vstupu </w:t>
      </w:r>
      <w:r w:rsidR="006C31CB">
        <w:t xml:space="preserve">Příkazníka </w:t>
      </w:r>
      <w:r>
        <w:t xml:space="preserve">do likvidace, vydání rozhodnutí o úpadku na </w:t>
      </w:r>
      <w:r w:rsidR="006C31CB">
        <w:t>Příkazníka</w:t>
      </w:r>
      <w:r>
        <w:t xml:space="preserve">, nařízení nucené správy podle jiného právního předpisu na </w:t>
      </w:r>
      <w:r w:rsidR="006C31CB">
        <w:t xml:space="preserve">Příkazníka </w:t>
      </w:r>
      <w:r>
        <w:t xml:space="preserve">nebo nastane-li u </w:t>
      </w:r>
      <w:r w:rsidR="006C31CB">
        <w:t xml:space="preserve">Příkazníka </w:t>
      </w:r>
      <w:r>
        <w:t>obdobná situace podle právního řádu země jeho sídla;</w:t>
      </w:r>
    </w:p>
    <w:p w14:paraId="5A6FC4E6" w14:textId="34F807B4" w:rsidR="00854278" w:rsidRDefault="00854278" w:rsidP="0073046F">
      <w:pPr>
        <w:pStyle w:val="Nadpis2"/>
        <w:numPr>
          <w:ilvl w:val="0"/>
          <w:numId w:val="0"/>
        </w:numPr>
        <w:ind w:left="576"/>
      </w:pPr>
      <w:r>
        <w:t>i)</w:t>
      </w:r>
      <w:r>
        <w:tab/>
        <w:t xml:space="preserve">v důsledku zániku právnické osoby nebo smrti fyzické osoby, která je jinou osobou, prostřednictvím níž prokazoval </w:t>
      </w:r>
      <w:r w:rsidR="006C31CB">
        <w:t xml:space="preserve">Příkazník </w:t>
      </w:r>
      <w:r>
        <w:t xml:space="preserve">splnění kvalifikace dle § 83 ZZVZ. </w:t>
      </w:r>
    </w:p>
    <w:p w14:paraId="0CE1A34B" w14:textId="1297A9A8" w:rsidR="00854278" w:rsidRPr="00854278" w:rsidRDefault="00854278" w:rsidP="0073046F">
      <w:pPr>
        <w:pStyle w:val="Nadpis2"/>
      </w:pPr>
      <w:r w:rsidRPr="00854278">
        <w:t xml:space="preserve">Nastane-li některý z případů popsaných v předchozí větě, je </w:t>
      </w:r>
      <w:r w:rsidR="006C31CB">
        <w:t>Příkazce</w:t>
      </w:r>
      <w:r w:rsidRPr="00854278">
        <w:t xml:space="preserve"> oprávněn uzavřít smlouvu na plnění veřejné zakázky s novým </w:t>
      </w:r>
      <w:r w:rsidR="00D522B0">
        <w:t>příkazníkem</w:t>
      </w:r>
      <w:r w:rsidR="00D522B0" w:rsidRPr="00854278">
        <w:t xml:space="preserve"> </w:t>
      </w:r>
      <w:r w:rsidRPr="00854278">
        <w:t xml:space="preserve">za podmínek uvedených v zadávací dokumentaci a za předpokladu, že s touto změnou bude nový </w:t>
      </w:r>
      <w:r w:rsidR="00D522B0">
        <w:t xml:space="preserve">příkazník </w:t>
      </w:r>
      <w:r w:rsidRPr="00854278">
        <w:t xml:space="preserve">souhlasit a vstoupí do práv a povinností plynoucích ze </w:t>
      </w:r>
      <w:r w:rsidR="00D522B0">
        <w:t>S</w:t>
      </w:r>
      <w:r w:rsidRPr="00854278">
        <w:t xml:space="preserve">mlouvy s původním </w:t>
      </w:r>
      <w:r w:rsidR="00D522B0">
        <w:t>příkazníkem</w:t>
      </w:r>
      <w:r w:rsidRPr="00854278">
        <w:t xml:space="preserve">. V případě změny </w:t>
      </w:r>
      <w:r w:rsidR="00D522B0">
        <w:t>příkazníka</w:t>
      </w:r>
      <w:r w:rsidR="00D522B0" w:rsidRPr="00854278">
        <w:t xml:space="preserve"> </w:t>
      </w:r>
      <w:r w:rsidRPr="00854278">
        <w:t xml:space="preserve">může dojít ke změně poddodavatelů v souladu s nabídkou nového </w:t>
      </w:r>
      <w:r w:rsidR="00D522B0">
        <w:lastRenderedPageBreak/>
        <w:t>příkazníka</w:t>
      </w:r>
      <w:r w:rsidR="00D522B0" w:rsidRPr="00854278">
        <w:t xml:space="preserve"> </w:t>
      </w:r>
      <w:r w:rsidRPr="00854278">
        <w:t xml:space="preserve">a údajů vztahujících se k osobě </w:t>
      </w:r>
      <w:r w:rsidR="00D522B0">
        <w:t>příkazníka</w:t>
      </w:r>
      <w:r w:rsidR="00D522B0" w:rsidRPr="00854278">
        <w:t xml:space="preserve"> </w:t>
      </w:r>
      <w:r w:rsidRPr="00854278">
        <w:t xml:space="preserve">(např. kontaktní osoby, kontaktní údaje). </w:t>
      </w:r>
    </w:p>
    <w:p w14:paraId="474231C3" w14:textId="01057B01" w:rsidR="00854278" w:rsidRDefault="00854278" w:rsidP="0073046F">
      <w:pPr>
        <w:pStyle w:val="Nadpis2"/>
      </w:pPr>
      <w:r>
        <w:t xml:space="preserve">Shora uvedená a popsaná výhrada </w:t>
      </w:r>
      <w:r w:rsidR="00D522B0">
        <w:t>Příkazce</w:t>
      </w:r>
      <w:r>
        <w:t xml:space="preserve"> je podmínkou pro následnou aplikaci ustanovení § 222 odst. 10 ZZVZ, přičemž </w:t>
      </w:r>
      <w:r w:rsidR="00D522B0">
        <w:t>Příkazci</w:t>
      </w:r>
      <w:r>
        <w:t xml:space="preserve"> je tak umožněno provést změnu závazku ze smlouvy přímo bez provedení dalšího (nového) zadávacího řízení.</w:t>
      </w:r>
    </w:p>
    <w:p w14:paraId="517BE48C" w14:textId="1FEA3CE6" w:rsidR="00854278" w:rsidRDefault="00854278" w:rsidP="0073046F">
      <w:pPr>
        <w:pStyle w:val="Nadpis2"/>
      </w:pPr>
      <w:r>
        <w:t xml:space="preserve">V případě zániku účasti některého z </w:t>
      </w:r>
      <w:r w:rsidR="00D522B0">
        <w:t xml:space="preserve">Příkazníků </w:t>
      </w:r>
      <w:r>
        <w:t xml:space="preserve">v případě společné účasti </w:t>
      </w:r>
      <w:r w:rsidR="00D522B0">
        <w:t xml:space="preserve">Příkazníků </w:t>
      </w:r>
      <w:r>
        <w:t xml:space="preserve">dle § 82 ZZVZ je </w:t>
      </w:r>
      <w:r w:rsidR="008F3234">
        <w:t>Příkazce</w:t>
      </w:r>
      <w:r>
        <w:t xml:space="preserve"> oprávněn uzavřít smlouvu se zbývajícími </w:t>
      </w:r>
      <w:r w:rsidR="00D522B0">
        <w:t>Příkazníky</w:t>
      </w:r>
      <w:r>
        <w:t xml:space="preserve">, pokud i nadále bude splňovat kritéria kvalifikace stanovená v zadávací dokumentaci. V případě, že zbývající </w:t>
      </w:r>
      <w:r w:rsidR="00D522B0">
        <w:t>Příkazníci</w:t>
      </w:r>
      <w:r>
        <w:t xml:space="preserve"> nebudou splňovat kritéria kvalifikace stanovená v zadávací dokumentaci, nebo nepřevezmou práva a povinnosti ze </w:t>
      </w:r>
      <w:r w:rsidR="008F3234">
        <w:t>S</w:t>
      </w:r>
      <w:r>
        <w:t xml:space="preserve">mlouvy v plném rozsahu s výjimkou povolených změn </w:t>
      </w:r>
      <w:r w:rsidR="008F3234">
        <w:t>S</w:t>
      </w:r>
      <w:r>
        <w:t xml:space="preserve">mlouvy, může </w:t>
      </w:r>
      <w:r w:rsidR="008F3234">
        <w:t>Příkazce</w:t>
      </w:r>
      <w:r>
        <w:t xml:space="preserve"> postupovat dle příslušných ustanovení zadávací dokumentace, tj. uzavře smlouvu s druhým účastníkem v pořadí dle hodnocení nabídek.</w:t>
      </w:r>
    </w:p>
    <w:p w14:paraId="18FBBF7B" w14:textId="58C5634D" w:rsidR="00854278" w:rsidRDefault="00854278" w:rsidP="0073046F">
      <w:pPr>
        <w:pStyle w:val="Nadpis2"/>
      </w:pPr>
      <w:r>
        <w:t xml:space="preserve">V případě ukončení smlouvy dle písm. a) až g) a i) je </w:t>
      </w:r>
      <w:r w:rsidR="008F3234">
        <w:t>Příkazce</w:t>
      </w:r>
      <w:r>
        <w:t xml:space="preserve"> oprávněn uzavřít smlouvu s druhým účastníkem v pořadí dle hodnocení nabídek v zadávacím řízení. </w:t>
      </w:r>
      <w:r w:rsidR="008F3234">
        <w:t>Příkazce</w:t>
      </w:r>
      <w:r>
        <w:t xml:space="preserve"> nebude provádět nové hodnocení nabídek, ale bude vycházet z pořadí nabídek v zadávacím řízení. </w:t>
      </w:r>
      <w:r w:rsidR="008F3234">
        <w:t xml:space="preserve">Příkazce </w:t>
      </w:r>
      <w:r>
        <w:t xml:space="preserve">však provede posouzení splnění podmínek účasti, pokud tak neučinil v zadávacím řízení s ohledem na § 39 odst. 4 ZZVZ a posoudí, zda u tohoto účastníka nejsou naplněny povinné důvody pro vyloučení vybraného dodavatele dle § 48 ZZVZ (dále jen „důvody, pro které by nebylo možno uzavřít smlouvu s druhým účastníkem v pořadí“). Pokud jsou naplněny důvody, pro které by nebylo možno uzavřít smlouvu s druhým účastníkem v pořadí v zadávacím řízení, může </w:t>
      </w:r>
      <w:r w:rsidR="008F3234">
        <w:t xml:space="preserve">Příkazce </w:t>
      </w:r>
      <w:r>
        <w:t xml:space="preserve">oslovit dodavatele, který se umístil na třetím místě v pořadí. Druhý, příp. další účastník v pořadí je povinen splnit další podmínky uzavření smlouvy příslušných ustanovení zadávací dokumentace. Smlouva musí odpovídat původní smlouvě, která bude zohledňovat pouze povolené změny smlouvy. V případě, že </w:t>
      </w:r>
      <w:r w:rsidR="00D879F6">
        <w:t>Příkazník</w:t>
      </w:r>
      <w:r>
        <w:t xml:space="preserve"> již předmět veřejné zakázky zčásti splnil a ukončení smlouvy nemá dopad na tuto část poskytnutého plnění, lze s druhým účastníkem v pořadí uzavřít smlouvu jen na zbylou část předmětu plnění veřejné zakázky, pokud je tato část oddělitelná a z nabídky tohoto účastníka lze dovodit její poměrnou cenu.</w:t>
      </w:r>
    </w:p>
    <w:p w14:paraId="0CED8563" w14:textId="77777777" w:rsidR="00854278" w:rsidRDefault="00854278" w:rsidP="0073046F">
      <w:pPr>
        <w:pStyle w:val="Nadpis2"/>
      </w:pPr>
      <w:r>
        <w:t>Postup dle předchozího odstavce se použije obdobně pro další účastníky v pořadí, pokud druhý účastník smlouvu odmítne uzavřít, neposkytne součinnost k jejímu uzavření, nesplní podmínky účasti, jsou naplněny důvody pro vyloučení nebo již neexistuje.</w:t>
      </w:r>
    </w:p>
    <w:p w14:paraId="64D8CC3B" w14:textId="77777777" w:rsidR="00AA34D6" w:rsidRPr="00AA34D6" w:rsidRDefault="00AA34D6" w:rsidP="0073046F"/>
    <w:p w14:paraId="1EBEBDD0" w14:textId="77777777" w:rsidR="00AA34D6" w:rsidRPr="00AA34D6" w:rsidRDefault="00AA34D6" w:rsidP="0073046F">
      <w:pPr>
        <w:numPr>
          <w:ilvl w:val="0"/>
          <w:numId w:val="1"/>
        </w:numPr>
        <w:jc w:val="center"/>
        <w:outlineLvl w:val="0"/>
        <w:rPr>
          <w:rFonts w:eastAsia="Times New Roman"/>
          <w:b/>
          <w:sz w:val="26"/>
          <w:szCs w:val="26"/>
        </w:rPr>
      </w:pPr>
      <w:bookmarkStart w:id="21" w:name="_Toc147155190"/>
      <w:r w:rsidRPr="00AA34D6">
        <w:rPr>
          <w:rFonts w:eastAsia="Times New Roman"/>
          <w:b/>
          <w:sz w:val="26"/>
          <w:szCs w:val="26"/>
        </w:rPr>
        <w:lastRenderedPageBreak/>
        <w:t>POVINNOSTI SMLUVNÍCH STRAN</w:t>
      </w:r>
      <w:bookmarkEnd w:id="21"/>
    </w:p>
    <w:p w14:paraId="1684A929"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se zavazuje provést předmět Smlouvy řádně, včas a s náležitou odbornou péčí (se znalostí a pečlivostí, která je s jeho povoláním nebo stavem spojena) a Příkazce se mu k tomu zavazuje poskytnout náležitou součinnost, kterou na něm lze spravedlivě požadovat.</w:t>
      </w:r>
    </w:p>
    <w:p w14:paraId="7A5A4024"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Příkazník je povinen k předání a převzetí hmotných výsledků plnění nebo jeho části definované touto Smlouvou Příkazce vyzvat nejméně tři (3) pracovní dny předem, nebude-li dohodnuto jinak, a umožnit Příkazci kontrolu úplnosti, kvality a funkčnosti předávaného předmětu plnění. </w:t>
      </w:r>
    </w:p>
    <w:p w14:paraId="735B9265"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Není-li v této Smlouvě uvedeno pro některé plnění jinak, bude o předání a převzetí plnění sepsán Protokol o předání a převzetí plnění, který bude současně představovat akceptaci předaného plnění nebo jeho části Příkazcem.</w:t>
      </w:r>
    </w:p>
    <w:p w14:paraId="1B0C2D7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Vystavení uvedeného Protokolu nemá vliv na odpovědnost Příkazníka za případné vady plnění ve smyslu této Smlouvy a/nebo obecně platných předpisů.</w:t>
      </w:r>
    </w:p>
    <w:p w14:paraId="3D3A1DE7" w14:textId="77777777" w:rsidR="00AA34D6" w:rsidRPr="00AA34D6" w:rsidRDefault="00AA34D6" w:rsidP="0073046F">
      <w:pPr>
        <w:rPr>
          <w:lang w:eastAsia="en-US"/>
        </w:rPr>
      </w:pPr>
    </w:p>
    <w:p w14:paraId="799A0CAB" w14:textId="77777777" w:rsidR="00AA34D6" w:rsidRPr="00AA34D6" w:rsidRDefault="00AA34D6" w:rsidP="0073046F">
      <w:pPr>
        <w:numPr>
          <w:ilvl w:val="0"/>
          <w:numId w:val="1"/>
        </w:numPr>
        <w:jc w:val="center"/>
        <w:outlineLvl w:val="0"/>
        <w:rPr>
          <w:rFonts w:eastAsia="Times New Roman"/>
          <w:b/>
          <w:sz w:val="26"/>
          <w:szCs w:val="26"/>
        </w:rPr>
      </w:pPr>
      <w:bookmarkStart w:id="22" w:name="_Toc147155191"/>
      <w:r w:rsidRPr="00AA34D6">
        <w:rPr>
          <w:rFonts w:eastAsia="Times New Roman"/>
          <w:b/>
          <w:sz w:val="26"/>
          <w:szCs w:val="26"/>
        </w:rPr>
        <w:t>REALIZAČNÍ TÝMY</w:t>
      </w:r>
      <w:bookmarkEnd w:id="22"/>
    </w:p>
    <w:p w14:paraId="25E4EF96"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Plnění předmětu Smlouvy bude na straně Příkazce provádět realizační tým ve složení stanoveném v příloze č. 3 této Smlouvy, přičemž pro doplnění či změnu realizačního týmu postačí písemné oznámení této skutečnosti Příkazníkovi.</w:t>
      </w:r>
    </w:p>
    <w:p w14:paraId="5AC823E2"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Plnění předmětu Smlouvy bude na straně Příkazníka provádět realizační tým ve složení stanoveném v příloze č. 4 této Smlouvy.</w:t>
      </w:r>
    </w:p>
    <w:p w14:paraId="4B157F80"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Složení realizačního týmu, které bylo předloženo v nabídce Příkazníka podané v zadávacím řízení, je pro Příkazníka závazné, stejně jako požadavky na jednotlivé členy realizačního týmu uvedené v zadávací dokumentaci. </w:t>
      </w:r>
    </w:p>
    <w:p w14:paraId="12C928A5"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Členové realizačního týmu uvedení v nabídce příkazníka jako účastníka zadávacího řízení se musí aktivně podílet na plnění předmětu této Smlouvy v rozsahu nezbytném pro řádné plnění této Smlouvy.</w:t>
      </w:r>
    </w:p>
    <w:p w14:paraId="4A28FEE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Změna člena realizačního týmu je možná pouze osobou splňující totožný nebo kvalitativně vyšší formu a obor vzdělání a totožnou nebo kvalitativně vyšší odbornou kvalifikaci, a zároveň po předchozím písemném schválení Příkazce. </w:t>
      </w:r>
    </w:p>
    <w:p w14:paraId="21C8EB1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V případě, že byl některý člen realizačního týmu hodnocen v rámci hodnotících kritérií, tak nahrazující osoba musí rovněž splňovat hodnotící kritéria nejméně v rozsahu jakým je splňoval nahrazovaný člen, tj. nový člen realizačního týmu </w:t>
      </w:r>
      <w:r w:rsidRPr="00AA34D6">
        <w:rPr>
          <w:rFonts w:eastAsia="Times New Roman"/>
          <w:shd w:val="clear" w:color="auto" w:fill="FFFFFF"/>
        </w:rPr>
        <w:lastRenderedPageBreak/>
        <w:t>musí mít zkušenosti s realizací služeb alespoň ve stejném rozsahu, v jakém byly za nahrazovaného člena realizačního týmu uznány a bodovány při hodnocení nabídek. V případě, že hodnocení a bodování v zadávacím řízení neproběhlo z důvodu, že by byla hodnocena pouze 1 nabídka, platí tato pravidla stejně jakoby hodnoceno a bodováno bylo.</w:t>
      </w:r>
    </w:p>
    <w:p w14:paraId="33F0C500" w14:textId="5408A5B2" w:rsidR="00AA34D6" w:rsidRPr="002C16FC"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2C16FC">
        <w:rPr>
          <w:rFonts w:eastAsia="Times New Roman"/>
          <w:shd w:val="clear" w:color="auto" w:fill="FFFFFF"/>
        </w:rPr>
        <w:t xml:space="preserve">Příkazce změnu písemně ani nijak jinak neschválí, nebude-li změna splňovat požadavky uvedené v bodech </w:t>
      </w:r>
      <w:r w:rsidR="00503B1B" w:rsidRPr="002C16FC">
        <w:rPr>
          <w:rFonts w:eastAsia="Times New Roman"/>
          <w:shd w:val="clear" w:color="auto" w:fill="FFFFFF"/>
        </w:rPr>
        <w:t>14</w:t>
      </w:r>
      <w:r w:rsidRPr="002C16FC">
        <w:rPr>
          <w:rFonts w:eastAsia="Times New Roman"/>
          <w:shd w:val="clear" w:color="auto" w:fill="FFFFFF"/>
        </w:rPr>
        <w:t xml:space="preserve">.5. a </w:t>
      </w:r>
      <w:r w:rsidR="00503B1B" w:rsidRPr="002C16FC">
        <w:rPr>
          <w:rFonts w:eastAsia="Times New Roman"/>
          <w:shd w:val="clear" w:color="auto" w:fill="FFFFFF"/>
        </w:rPr>
        <w:t>14</w:t>
      </w:r>
      <w:r w:rsidRPr="002C16FC">
        <w:rPr>
          <w:rFonts w:eastAsia="Times New Roman"/>
          <w:shd w:val="clear" w:color="auto" w:fill="FFFFFF"/>
        </w:rPr>
        <w:t>.6. výše.</w:t>
      </w:r>
    </w:p>
    <w:p w14:paraId="36C2687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Změna člena realizačního týmu bez souhlasu Příkazce se považuje za porušení Smlouvy, a to bez ohledu na to, zda se jedná o člena vyhovujícího požadavkům dle zadávacích podmínek a této Smlouvy či nikoliv.</w:t>
      </w:r>
    </w:p>
    <w:p w14:paraId="5B2D8FE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Ke změně člena týmu realizačního týmu není třeba uzavírat dodatek k této Smlouvě.</w:t>
      </w:r>
    </w:p>
    <w:p w14:paraId="7DF6EE2E" w14:textId="77777777" w:rsidR="00AA34D6" w:rsidRPr="002C16FC"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2C16FC">
        <w:rPr>
          <w:rFonts w:eastAsia="Times New Roman"/>
          <w:shd w:val="clear" w:color="auto" w:fill="FFFFFF"/>
        </w:rPr>
        <w:t>Práva a povinnosti Smluvních stran stanoví dále i přílohy č. 1 a 2 této Smlouvy.</w:t>
      </w:r>
    </w:p>
    <w:p w14:paraId="051C4351" w14:textId="77777777" w:rsidR="00AA34D6" w:rsidRPr="00AA34D6" w:rsidRDefault="00AA34D6" w:rsidP="0073046F">
      <w:pPr>
        <w:rPr>
          <w:lang w:eastAsia="en-US"/>
        </w:rPr>
      </w:pPr>
    </w:p>
    <w:p w14:paraId="284F1D6B" w14:textId="77777777" w:rsidR="00AA34D6" w:rsidRPr="00AA34D6" w:rsidRDefault="00AA34D6" w:rsidP="0073046F">
      <w:pPr>
        <w:numPr>
          <w:ilvl w:val="0"/>
          <w:numId w:val="1"/>
        </w:numPr>
        <w:jc w:val="center"/>
        <w:outlineLvl w:val="0"/>
        <w:rPr>
          <w:rFonts w:eastAsia="Times New Roman"/>
          <w:b/>
          <w:sz w:val="26"/>
          <w:szCs w:val="26"/>
        </w:rPr>
      </w:pPr>
      <w:bookmarkStart w:id="23" w:name="_Toc147155192"/>
      <w:r w:rsidRPr="00AA34D6">
        <w:rPr>
          <w:rFonts w:eastAsia="Times New Roman"/>
          <w:b/>
          <w:sz w:val="26"/>
          <w:szCs w:val="26"/>
        </w:rPr>
        <w:t>ZVLÁŠTNÍ POVINNOSTI PŘÍKAZNÍKA</w:t>
      </w:r>
      <w:bookmarkEnd w:id="23"/>
    </w:p>
    <w:p w14:paraId="7E28650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je povinen jednat za Příkazce osobně. K výkonu některých činností může Příkazník použít třetí osoby. Za provedení těchto činností třetí osobou však odpovídá Příkazci Příkazník.</w:t>
      </w:r>
    </w:p>
    <w:p w14:paraId="6EB9224C"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je</w:t>
      </w:r>
    </w:p>
    <w:p w14:paraId="4F65AC94"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povinen při výkonu své činnosti dbát pokynů Příkazce, případně jej upozornit na zřejmou nevhodnost jeho pokynů, které by mohly mít za následek vznik škody v souladu s touto Smlouvou;</w:t>
      </w:r>
    </w:p>
    <w:p w14:paraId="0A9A840F"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povinen upozornit Příkazce, že zjistil okolnosti, které mohou mít vliv na již daný pokyn Příkazce;</w:t>
      </w:r>
    </w:p>
    <w:p w14:paraId="64C8E234"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povinen neprodleně informovat Příkazce, pokud zjistí, že při provádění činností dle této Smlouvy je nutné přikročit k provedení změn, které jsou nezbytně nutné k dosažení souladu přípravy nebo realizace Stavby se Smlouvou, smlouvou o dílo se zhotovitelem Stavby nebo právními předpisy.</w:t>
      </w:r>
    </w:p>
    <w:p w14:paraId="099ACBEC"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bude zajišťovat přípravu a realizaci Stavby výhradně v rozsahu schváleného rozpočtu hlavního města Prahy na příslušný rok, který mu Příkazce sdělí písemným rozpisem, event. upraveného rozpočtu, který je uveden v „Čerpání kapitálových výdajů“ předávaného Příkazníkovi.</w:t>
      </w:r>
    </w:p>
    <w:p w14:paraId="128DC6D9"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lastRenderedPageBreak/>
        <w:t>Příkazník není oprávněn bez předchozího písemného souhlasu Příkazce jakýmkoliv způsobem měnit věcný rozsah Stavby oproti pravomocným správním rozhodnutím včetně schválené projektové dokumentace, termíny realizace či akceptovat vícepráce nebo či méněpráce zvyšující či snižující náklady Stavby oproti uzavřené smlouvě o dílo se zhotovitelem Stavby.</w:t>
      </w:r>
    </w:p>
    <w:p w14:paraId="64122974"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je povinen předat Příkazci bez zbytečného odkladu doklady a písemnosti, které při plnění předmětu této Smlouvy za Příkazce obdrží (zejm. projektové dokumentace, správní rozhodnutí a opatření apod.).</w:t>
      </w:r>
    </w:p>
    <w:p w14:paraId="27CD30F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 souladu s Plnou mocí předkládá Příkazník Příkazci k potvrzení „Seznam zaměstnanců zmocněných k dispozicím“ (podpisové vzory). Příkazník je povinen tento „Seznam“ vždy aktualizovat v případě změny osob.</w:t>
      </w:r>
    </w:p>
    <w:p w14:paraId="05DB5350"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je povinen připravit Příkazci návrhy smluv, které jsou nezbytné v souvislosti s přípravou a realizací Stavby.</w:t>
      </w:r>
    </w:p>
    <w:p w14:paraId="4A17DBA9"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Před uzavřením smlouvy o dílo, případně dodatku smlouvy o dílo se zhotovitelem Stavby je Příkazník povinen zkontrolovat přílohy této smlouvy se zhotovitelem s ohledem na nabídkovou cenu (Specifikace díla a kalkulace ceny).</w:t>
      </w:r>
    </w:p>
    <w:p w14:paraId="1052B3B2"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je povinen se při svém plnění řídit touto Smlouvou, jejími přílohami, podmínkami stanovenými stavebním povolením (včetně podmínek obsažených ve stanoviscích a vyjádřeních účastníků stavebního řízení) či jinými způsoby povolení realizace Stavby a písemnými pokyny Příkazce, a prioritně hájit jeho zájmy.</w:t>
      </w:r>
    </w:p>
    <w:p w14:paraId="4FC46A36"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Příkazce je povinen přizvat Příkazníka ke všem rozhodujícím jednáním, která se týkají vykonávané činnosti, resp. předat mu neprodleně zápis nebo informace o jednáních, kterých se Příkazce nezúčastnil.</w:t>
      </w:r>
    </w:p>
    <w:p w14:paraId="3D2B7C73" w14:textId="77777777" w:rsid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Příkazník je povinen průběžně informovat zástupce Příkazce o postupu prací, a to formou vzájemných konzultací. </w:t>
      </w:r>
    </w:p>
    <w:p w14:paraId="4E72D1CF" w14:textId="77777777" w:rsidR="00EC46B7" w:rsidRPr="00EC46B7" w:rsidRDefault="00EC46B7" w:rsidP="00EC46B7">
      <w:pPr>
        <w:overflowPunct w:val="0"/>
        <w:autoSpaceDE w:val="0"/>
        <w:autoSpaceDN w:val="0"/>
        <w:adjustRightInd w:val="0"/>
        <w:spacing w:before="240" w:after="240"/>
        <w:ind w:left="709"/>
        <w:textAlignment w:val="baseline"/>
        <w:outlineLvl w:val="1"/>
        <w:rPr>
          <w:rFonts w:eastAsia="Times New Roman"/>
          <w:sz w:val="8"/>
          <w:szCs w:val="8"/>
          <w:shd w:val="clear" w:color="auto" w:fill="FFFFFF"/>
        </w:rPr>
      </w:pPr>
    </w:p>
    <w:p w14:paraId="485211A8" w14:textId="77777777" w:rsidR="00AA34D6" w:rsidRPr="00AA34D6" w:rsidRDefault="00AA34D6" w:rsidP="0073046F">
      <w:pPr>
        <w:numPr>
          <w:ilvl w:val="0"/>
          <w:numId w:val="1"/>
        </w:numPr>
        <w:jc w:val="center"/>
        <w:outlineLvl w:val="0"/>
        <w:rPr>
          <w:rFonts w:eastAsia="Times New Roman"/>
          <w:b/>
          <w:sz w:val="26"/>
          <w:szCs w:val="26"/>
        </w:rPr>
      </w:pPr>
      <w:bookmarkStart w:id="24" w:name="_Toc147155193"/>
      <w:r w:rsidRPr="00AA34D6">
        <w:rPr>
          <w:rFonts w:eastAsia="Times New Roman"/>
          <w:b/>
          <w:sz w:val="26"/>
          <w:szCs w:val="26"/>
        </w:rPr>
        <w:t>STŘET ZÁJMŮ</w:t>
      </w:r>
      <w:bookmarkEnd w:id="24"/>
    </w:p>
    <w:p w14:paraId="0F7C379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Střetem zájmů se pro účely této Smlouvy rozumí situace, kdy má Příkazník právní nebo smluvní povinnost jednat v zájmu někoho jiného (např. zhotovitele Stavby, projektanta Stavby, autorského dozoru Stavby apod.) a rozhodnutí, které učiní, má dopad do zájmů Příkazce a je s těmito zájmy v rozporu. </w:t>
      </w:r>
    </w:p>
    <w:p w14:paraId="2B6E7D38"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se zavazuje odmítnout či okamžitě zrušit poskytování svých služeb v souvislosti se Stavbou třetí osobě, hrozí-li střet zájmů.</w:t>
      </w:r>
    </w:p>
    <w:p w14:paraId="48C6987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lastRenderedPageBreak/>
        <w:t>Příkazník zejména prohlašuje, že není osobou majetkově propojenou se zhotovitelem stavebních prací a ani pro něj nevykonává žádné činnosti na této Stavbě, které by byly ve střetu zájmu se zájmy Příkazce.</w:t>
      </w:r>
    </w:p>
    <w:p w14:paraId="05D52119"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 případě, že tato skutečnost nastane je Příkazník povinen tuto neprodleně sdělit Příkazci.</w:t>
      </w:r>
    </w:p>
    <w:p w14:paraId="5C637134" w14:textId="77777777" w:rsid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Porušení povinností stanovených v tomto článku je považováno za podstatné porušení Smlouvy, což může mít za následek odstoupení od Smlouvy ze strany Příkazce, včetně uplatnění nároků na smluvní pokutu dle článku 23. této Smlouvy. </w:t>
      </w:r>
    </w:p>
    <w:p w14:paraId="26BAABAF" w14:textId="77777777" w:rsidR="00EC46B7" w:rsidRPr="00EC46B7" w:rsidRDefault="00EC46B7" w:rsidP="00EC46B7">
      <w:pPr>
        <w:overflowPunct w:val="0"/>
        <w:autoSpaceDE w:val="0"/>
        <w:autoSpaceDN w:val="0"/>
        <w:adjustRightInd w:val="0"/>
        <w:spacing w:before="240" w:after="240"/>
        <w:ind w:left="709"/>
        <w:textAlignment w:val="baseline"/>
        <w:outlineLvl w:val="1"/>
        <w:rPr>
          <w:rFonts w:asciiTheme="minorHAnsi" w:eastAsia="Times New Roman" w:hAnsiTheme="minorHAnsi" w:cstheme="minorHAnsi"/>
          <w:sz w:val="4"/>
          <w:szCs w:val="4"/>
          <w:shd w:val="clear" w:color="auto" w:fill="FFFFFF"/>
        </w:rPr>
      </w:pPr>
    </w:p>
    <w:p w14:paraId="6DFACFC6" w14:textId="77777777" w:rsidR="00AA34D6" w:rsidRPr="00AA34D6" w:rsidRDefault="00AA34D6" w:rsidP="0073046F">
      <w:pPr>
        <w:numPr>
          <w:ilvl w:val="0"/>
          <w:numId w:val="1"/>
        </w:numPr>
        <w:jc w:val="center"/>
        <w:outlineLvl w:val="0"/>
        <w:rPr>
          <w:rFonts w:eastAsia="Times New Roman"/>
          <w:b/>
          <w:sz w:val="26"/>
          <w:szCs w:val="26"/>
        </w:rPr>
      </w:pPr>
      <w:bookmarkStart w:id="25" w:name="_Toc147155194"/>
      <w:r w:rsidRPr="00AA34D6">
        <w:rPr>
          <w:rFonts w:eastAsia="Times New Roman"/>
          <w:b/>
          <w:sz w:val="26"/>
          <w:szCs w:val="26"/>
        </w:rPr>
        <w:t>PLNÁ MOC</w:t>
      </w:r>
      <w:bookmarkEnd w:id="25"/>
    </w:p>
    <w:p w14:paraId="4A01D0B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Příkazce touto Smlouvou zmocňuje Příkazníka, aby za Příkazce svým jménem a na jeho účet vykonával předmět Smlouvy. Za tím účelem Příkazce vyhotoví nejpozději do 15 kalendářních dnů ode dne, kdy si o to Příkazník požádá, osvědčení o udělení plné moci nebo procesní plnou moc, je-li v dané věci potřeba.</w:t>
      </w:r>
    </w:p>
    <w:p w14:paraId="42B205EE" w14:textId="77777777" w:rsidR="00AA34D6" w:rsidRPr="00AA34D6" w:rsidRDefault="00AA34D6" w:rsidP="0073046F">
      <w:pPr>
        <w:rPr>
          <w:lang w:eastAsia="en-US"/>
        </w:rPr>
      </w:pPr>
    </w:p>
    <w:p w14:paraId="429A4D6F" w14:textId="77777777" w:rsidR="00AA34D6" w:rsidRPr="00AA34D6" w:rsidRDefault="00AA34D6" w:rsidP="0073046F">
      <w:pPr>
        <w:numPr>
          <w:ilvl w:val="0"/>
          <w:numId w:val="1"/>
        </w:numPr>
        <w:jc w:val="center"/>
        <w:outlineLvl w:val="0"/>
        <w:rPr>
          <w:rFonts w:eastAsia="Times New Roman"/>
          <w:b/>
          <w:sz w:val="26"/>
          <w:szCs w:val="26"/>
        </w:rPr>
      </w:pPr>
      <w:bookmarkStart w:id="26" w:name="_Toc2656171"/>
      <w:bookmarkStart w:id="27" w:name="_Toc7073710"/>
      <w:bookmarkStart w:id="28" w:name="_Toc147155195"/>
      <w:r w:rsidRPr="00AA34D6">
        <w:rPr>
          <w:rFonts w:eastAsia="Times New Roman"/>
          <w:b/>
          <w:sz w:val="26"/>
          <w:szCs w:val="26"/>
        </w:rPr>
        <w:t xml:space="preserve">ODPOVĚDNOST </w:t>
      </w:r>
      <w:bookmarkEnd w:id="26"/>
      <w:bookmarkEnd w:id="27"/>
      <w:r w:rsidRPr="00AA34D6">
        <w:rPr>
          <w:rFonts w:eastAsia="Times New Roman"/>
          <w:b/>
          <w:sz w:val="26"/>
          <w:szCs w:val="26"/>
        </w:rPr>
        <w:t>PŘÍKAZNÍKA</w:t>
      </w:r>
      <w:bookmarkEnd w:id="28"/>
      <w:r w:rsidRPr="00AA34D6">
        <w:rPr>
          <w:rFonts w:eastAsia="Times New Roman"/>
          <w:b/>
          <w:sz w:val="26"/>
          <w:szCs w:val="26"/>
        </w:rPr>
        <w:t xml:space="preserve"> ZA PODDODAVATELE</w:t>
      </w:r>
    </w:p>
    <w:p w14:paraId="34996A3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Pověřil-li Příkazník provedením části předmětu Smlouvy jinou osobu (dále jen jako „</w:t>
      </w:r>
      <w:r w:rsidRPr="00AA34D6">
        <w:rPr>
          <w:rFonts w:eastAsia="Times New Roman"/>
          <w:b/>
          <w:bCs/>
          <w:shd w:val="clear" w:color="auto" w:fill="FFFFFF"/>
        </w:rPr>
        <w:t>Poddodavatel</w:t>
      </w:r>
      <w:r w:rsidRPr="00AA34D6">
        <w:rPr>
          <w:rFonts w:eastAsia="Times New Roman"/>
          <w:shd w:val="clear" w:color="auto" w:fill="FFFFFF"/>
        </w:rPr>
        <w:t>“), má Příkazník odpovědnost jako by předmět Smlouvy prováděl sám.</w:t>
      </w:r>
    </w:p>
    <w:p w14:paraId="7C8CF0CF" w14:textId="77777777" w:rsid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je v takovém případě povinen v poddodavatelské smlouvě zajistit, aby byl Poddodavatel povinen spolupůsobit při provádění kontroly plnění. Tato povinnost se přiměřeně vztahuje i na Poddodavatele v dalších úrovní poddodavatelského řetězce.</w:t>
      </w:r>
    </w:p>
    <w:p w14:paraId="082B995A" w14:textId="77777777" w:rsidR="006B0F7A" w:rsidRPr="00AA34D6" w:rsidRDefault="006B0F7A" w:rsidP="006B0F7A">
      <w:pPr>
        <w:overflowPunct w:val="0"/>
        <w:autoSpaceDE w:val="0"/>
        <w:autoSpaceDN w:val="0"/>
        <w:adjustRightInd w:val="0"/>
        <w:spacing w:before="240" w:after="240"/>
        <w:ind w:left="709"/>
        <w:textAlignment w:val="baseline"/>
        <w:outlineLvl w:val="1"/>
        <w:rPr>
          <w:rFonts w:eastAsia="Times New Roman"/>
          <w:shd w:val="clear" w:color="auto" w:fill="FFFFFF"/>
        </w:rPr>
      </w:pPr>
    </w:p>
    <w:p w14:paraId="45FF28D0" w14:textId="77777777" w:rsidR="00AA34D6" w:rsidRPr="00AA34D6" w:rsidRDefault="00AA34D6" w:rsidP="0073046F">
      <w:pPr>
        <w:numPr>
          <w:ilvl w:val="0"/>
          <w:numId w:val="1"/>
        </w:numPr>
        <w:jc w:val="center"/>
        <w:outlineLvl w:val="0"/>
        <w:rPr>
          <w:rFonts w:eastAsia="Times New Roman"/>
          <w:b/>
          <w:sz w:val="26"/>
          <w:szCs w:val="26"/>
        </w:rPr>
      </w:pPr>
      <w:bookmarkStart w:id="29" w:name="_Toc147155197"/>
      <w:r w:rsidRPr="00AA34D6">
        <w:rPr>
          <w:rFonts w:eastAsia="Times New Roman"/>
          <w:b/>
          <w:sz w:val="26"/>
          <w:szCs w:val="26"/>
        </w:rPr>
        <w:t>VADY</w:t>
      </w:r>
      <w:bookmarkEnd w:id="29"/>
    </w:p>
    <w:p w14:paraId="68CD97E4"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odpovídá za to, že plnění při poskytnutí nemá vady a že je poskytnuto ve shodě se Smlouvou (dále jen jako „</w:t>
      </w:r>
      <w:r w:rsidRPr="00AA34D6">
        <w:rPr>
          <w:rFonts w:eastAsia="Times New Roman"/>
          <w:b/>
          <w:shd w:val="clear" w:color="auto" w:fill="FFFFFF"/>
        </w:rPr>
        <w:t>Vady</w:t>
      </w:r>
      <w:r w:rsidRPr="00AA34D6">
        <w:rPr>
          <w:rFonts w:eastAsia="Times New Roman"/>
          <w:shd w:val="clear" w:color="auto" w:fill="FFFFFF"/>
        </w:rPr>
        <w:t>“).</w:t>
      </w:r>
    </w:p>
    <w:p w14:paraId="3248E7FC"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 případě porušení povinností sjednaných touto Smlouvou či vyplývajících z příslušných zákonných předpisů Příkazníkem či v případě zjištěných nedostatků ve výkonu činnosti Příkazníka dle této Smlouvy je Příkazník povinen na písemnou výzvu Příkazce na své náklady neprodleně zajistit provedení nápravných opatření.</w:t>
      </w:r>
    </w:p>
    <w:p w14:paraId="31F88670"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lastRenderedPageBreak/>
        <w:t xml:space="preserve">V případě, že Příkazník odsouhlasí zhotoviteli stavebních prací práce a Příkazci v důsledku toho vznikne škoda či bude dílo plněno vadně, je Příkazce oprávněn reklamovat nedostatky a Vady poskytnuté činnosti bez zbytečného odkladu, nejpozději však ve lhůtě sjednané pro záruku.  </w:t>
      </w:r>
    </w:p>
    <w:p w14:paraId="264A5300"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Reklamace musí být uplatněna písemně do rukou Příkazníka. Tento postup Příkazníka má za následek uplatnění náhrady škody ze strany Příkazce vzniklé nesprávnou činností Příkazníka.</w:t>
      </w:r>
    </w:p>
    <w:p w14:paraId="0C5EF873"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ode dne uzavření této Smlouvy odpovídá za vzniklé škody, soudní spory s třetí stranou a účtované pokuty, pokud jejich příčina bude spočívat v nesprávném postupu či opomenutí Příkazníka v průběhu veškerých jednání a činností souvisejících s předmětem této Smlouvy.</w:t>
      </w:r>
    </w:p>
    <w:p w14:paraId="326E1843"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Příkazník poskytuje na jím provedený předmět Smlouvy záruku </w:t>
      </w:r>
      <w:r w:rsidRPr="00AA34D6">
        <w:rPr>
          <w:rFonts w:eastAsia="Times New Roman"/>
          <w:b/>
          <w:shd w:val="clear" w:color="auto" w:fill="FFFFFF"/>
        </w:rPr>
        <w:t xml:space="preserve">v délce 24 měsíců, </w:t>
      </w:r>
      <w:r w:rsidRPr="00AA34D6">
        <w:rPr>
          <w:rFonts w:eastAsia="Times New Roman"/>
          <w:shd w:val="clear" w:color="auto" w:fill="FFFFFF"/>
        </w:rPr>
        <w:t xml:space="preserve">která počíná běžet </w:t>
      </w:r>
      <w:r w:rsidRPr="00AA34D6">
        <w:rPr>
          <w:rFonts w:eastAsia="Times New Roman" w:cs="Times New Roman"/>
          <w:shd w:val="clear" w:color="auto" w:fill="FFFFFF"/>
        </w:rPr>
        <w:t>od předání Stavby uživateli, provozovateli či správci</w:t>
      </w:r>
      <w:r w:rsidRPr="00AA34D6">
        <w:rPr>
          <w:rFonts w:eastAsia="Times New Roman"/>
          <w:shd w:val="clear" w:color="auto" w:fill="FFFFFF"/>
        </w:rPr>
        <w:t>.</w:t>
      </w:r>
    </w:p>
    <w:p w14:paraId="44A59CEE" w14:textId="77777777" w:rsid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Záruční doba neběží po dobu, po kterou nemůže Příkazce výsledek pro Vadu řádně užívat.</w:t>
      </w:r>
    </w:p>
    <w:p w14:paraId="610C245D" w14:textId="77777777" w:rsidR="00FB225F" w:rsidRPr="00FB225F" w:rsidRDefault="00FB225F" w:rsidP="00FB225F">
      <w:pPr>
        <w:overflowPunct w:val="0"/>
        <w:autoSpaceDE w:val="0"/>
        <w:autoSpaceDN w:val="0"/>
        <w:adjustRightInd w:val="0"/>
        <w:spacing w:before="240" w:after="240"/>
        <w:ind w:left="709"/>
        <w:textAlignment w:val="baseline"/>
        <w:outlineLvl w:val="1"/>
        <w:rPr>
          <w:rFonts w:asciiTheme="minorHAnsi" w:eastAsia="Times New Roman" w:hAnsiTheme="minorHAnsi" w:cstheme="minorHAnsi"/>
          <w:sz w:val="8"/>
          <w:szCs w:val="8"/>
          <w:shd w:val="clear" w:color="auto" w:fill="FFFFFF"/>
        </w:rPr>
      </w:pPr>
    </w:p>
    <w:p w14:paraId="20822117" w14:textId="77777777" w:rsidR="00AA34D6" w:rsidRPr="00AA34D6" w:rsidRDefault="00AA34D6" w:rsidP="0073046F">
      <w:pPr>
        <w:numPr>
          <w:ilvl w:val="0"/>
          <w:numId w:val="1"/>
        </w:numPr>
        <w:jc w:val="center"/>
        <w:outlineLvl w:val="0"/>
        <w:rPr>
          <w:rFonts w:eastAsia="Times New Roman"/>
          <w:b/>
          <w:sz w:val="26"/>
          <w:szCs w:val="26"/>
        </w:rPr>
      </w:pPr>
      <w:bookmarkStart w:id="30" w:name="_Toc147155198"/>
      <w:r w:rsidRPr="00AA34D6">
        <w:rPr>
          <w:rFonts w:eastAsia="Times New Roman"/>
          <w:b/>
          <w:sz w:val="26"/>
          <w:szCs w:val="26"/>
        </w:rPr>
        <w:t>REKLAMAČNÍ PODMÍNKY</w:t>
      </w:r>
      <w:bookmarkEnd w:id="30"/>
    </w:p>
    <w:p w14:paraId="3B3C45E6"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Vyskytne-li se v průběhu záruční doby Vada, je Příkazce povinen bezodkladně oznámit Příkazníkovi její výskyt. Jakmile Příkazce odeslal toto písemné oznámení, má se za to, že požaduje bezplatné odstranění Vady.</w:t>
      </w:r>
    </w:p>
    <w:p w14:paraId="12525A88"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Zhotovitel započne s odstraněním Vady do 5 pracovních dnů ode dne doručení oznámení o Vadě, </w:t>
      </w:r>
      <w:r w:rsidRPr="00AA34D6">
        <w:rPr>
          <w:rFonts w:eastAsia="Times New Roman"/>
          <w:i/>
          <w:shd w:val="clear" w:color="auto" w:fill="FFFFFF"/>
        </w:rPr>
        <w:t>pokud se Smluvní strany nedohodnou jinak</w:t>
      </w:r>
      <w:r w:rsidRPr="00AA34D6">
        <w:rPr>
          <w:rFonts w:eastAsia="Times New Roman"/>
          <w:shd w:val="clear" w:color="auto" w:fill="FFFFFF"/>
        </w:rPr>
        <w:t>.</w:t>
      </w:r>
    </w:p>
    <w:p w14:paraId="7C67BBF0"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Vada (její oznámení) bude Příkazcem uplatněna datovou schránkou, e-mailem nebo poštou.</w:t>
      </w:r>
    </w:p>
    <w:p w14:paraId="32A1F0A8"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Oznámení o vadě musí mj. obsahovat stručný popis vzniklé Vady, místo a způsob, jakým k závadě došlo a jak se projevuje.</w:t>
      </w:r>
    </w:p>
    <w:p w14:paraId="099A2A49"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Příkazce je povinen umožnit Příkazníkovi odstranění Vady.</w:t>
      </w:r>
    </w:p>
    <w:p w14:paraId="7A54F068"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 případě, že Příkazník nezačne s odstraněním Vady dle tohoto článku, je Příkazce oprávněn objednat odstranění Vady u třetí osoby. Příkazník je pak povinen uhradit náklady na odstranění Vady, a to do 14 dnů od předložení jejich vyúčtování Příkazcem.</w:t>
      </w:r>
    </w:p>
    <w:p w14:paraId="2797C756" w14:textId="77777777" w:rsidR="00AA34D6" w:rsidRDefault="00AA34D6" w:rsidP="0073046F">
      <w:pPr>
        <w:rPr>
          <w:lang w:eastAsia="en-US"/>
        </w:rPr>
      </w:pPr>
    </w:p>
    <w:p w14:paraId="2D80EF20" w14:textId="77777777" w:rsidR="00FB225F" w:rsidRPr="00AA34D6" w:rsidRDefault="00FB225F" w:rsidP="0073046F">
      <w:pPr>
        <w:rPr>
          <w:lang w:eastAsia="en-US"/>
        </w:rPr>
      </w:pPr>
    </w:p>
    <w:p w14:paraId="04C6E3F8" w14:textId="77777777" w:rsidR="00AA34D6" w:rsidRPr="00AA34D6" w:rsidRDefault="00AA34D6" w:rsidP="0073046F">
      <w:pPr>
        <w:numPr>
          <w:ilvl w:val="0"/>
          <w:numId w:val="1"/>
        </w:numPr>
        <w:jc w:val="center"/>
        <w:outlineLvl w:val="0"/>
        <w:rPr>
          <w:rFonts w:eastAsia="Times New Roman"/>
          <w:b/>
          <w:sz w:val="26"/>
          <w:szCs w:val="26"/>
        </w:rPr>
      </w:pPr>
      <w:bookmarkStart w:id="31" w:name="_Toc2656173"/>
      <w:bookmarkStart w:id="32" w:name="_Toc7073712"/>
      <w:bookmarkStart w:id="33" w:name="_Toc147155199"/>
      <w:r w:rsidRPr="00AA34D6">
        <w:rPr>
          <w:rFonts w:eastAsia="Times New Roman"/>
          <w:b/>
          <w:sz w:val="26"/>
          <w:szCs w:val="26"/>
        </w:rPr>
        <w:lastRenderedPageBreak/>
        <w:t>ODPOVĚDNOST ZA ŠKODU</w:t>
      </w:r>
      <w:bookmarkEnd w:id="31"/>
      <w:bookmarkEnd w:id="32"/>
      <w:bookmarkEnd w:id="33"/>
    </w:p>
    <w:p w14:paraId="5D245DA2"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Odpovědnost za škodu se řídí příslušnými ustanoveními občanského zákoníku, nestanoví-li Smlouva jinak.</w:t>
      </w:r>
    </w:p>
    <w:p w14:paraId="57290710"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Příkazník odpovídá za škodu, která Příkazci vznikne v důsledku vadného plnění, a to v plném rozsahu. </w:t>
      </w:r>
    </w:p>
    <w:p w14:paraId="5C00CA47"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Za škodu se považuje i újma, která Příkazci vznikla tím, že musel vynaložit náklady v důsledku porušení povinností Příkazníka</w:t>
      </w:r>
    </w:p>
    <w:p w14:paraId="255CDAFD"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je povinen nahradit Příkazci škodu v plné výši.</w:t>
      </w:r>
    </w:p>
    <w:p w14:paraId="7649E38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Škodu je Příkazce oprávněn započíst proti pohledávce Příkazníka. V případě, že taková pohledávka neexistuje, bude Příkazcem vystavena faktura.</w:t>
      </w:r>
    </w:p>
    <w:p w14:paraId="0BAB17D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strany si ujednávají, že Příkazce Příkazníkovi nenahradí škodu, která mu vznikla v souvislosti s plněním příkazu (tj. vylučují aplikaci ustanovení § 2437 občanského zákoníku).</w:t>
      </w:r>
    </w:p>
    <w:p w14:paraId="3DBEBD45" w14:textId="77777777" w:rsidR="00AA34D6" w:rsidRPr="00AA34D6" w:rsidRDefault="00AA34D6" w:rsidP="0073046F">
      <w:pPr>
        <w:rPr>
          <w:lang w:eastAsia="en-US"/>
        </w:rPr>
      </w:pPr>
    </w:p>
    <w:p w14:paraId="596FC6F3" w14:textId="77777777" w:rsidR="00AA34D6" w:rsidRPr="00AA34D6" w:rsidRDefault="00AA34D6" w:rsidP="0073046F">
      <w:pPr>
        <w:numPr>
          <w:ilvl w:val="0"/>
          <w:numId w:val="1"/>
        </w:numPr>
        <w:jc w:val="center"/>
        <w:outlineLvl w:val="0"/>
        <w:rPr>
          <w:rFonts w:eastAsia="Times New Roman"/>
          <w:b/>
          <w:sz w:val="26"/>
          <w:szCs w:val="26"/>
        </w:rPr>
      </w:pPr>
      <w:bookmarkStart w:id="34" w:name="_Toc2656174"/>
      <w:bookmarkStart w:id="35" w:name="_Toc7073713"/>
      <w:bookmarkStart w:id="36" w:name="_Toc147155200"/>
      <w:r w:rsidRPr="00AA34D6">
        <w:rPr>
          <w:rFonts w:eastAsia="Times New Roman"/>
          <w:b/>
          <w:sz w:val="26"/>
          <w:szCs w:val="26"/>
        </w:rPr>
        <w:t>POJIŠTĚNÍ PŘÍKAZNÍKA</w:t>
      </w:r>
      <w:bookmarkEnd w:id="34"/>
      <w:bookmarkEnd w:id="35"/>
      <w:bookmarkEnd w:id="36"/>
    </w:p>
    <w:p w14:paraId="30302BAC"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cs="Times New Roman"/>
          <w:szCs w:val="22"/>
          <w:shd w:val="clear" w:color="auto" w:fill="FFFFFF"/>
        </w:rPr>
      </w:pPr>
      <w:r w:rsidRPr="00AA34D6">
        <w:rPr>
          <w:rFonts w:eastAsia="Times New Roman"/>
          <w:shd w:val="clear" w:color="auto" w:fill="FFFFFF"/>
        </w:rPr>
        <w:t>Pojištění profesní odpovědnosti</w:t>
      </w:r>
    </w:p>
    <w:p w14:paraId="430845B1" w14:textId="6E6BE4B0"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Příkazník se zavazuje mít sjednáno pojištění profesní odpovědnosti za vady plnění předmětu této Smlouvy způsobené výkonem odborné činnosti v rozsahu zákona č. 360/1992 Sb., o výkonu povolání autorizovaných architektů a o výkonu povolání autorizovaných inženýrů a techniků činných ve výstavbě, ve znění pozdějších předpisů (dále jen jako „</w:t>
      </w:r>
      <w:r w:rsidRPr="00AA34D6">
        <w:rPr>
          <w:rFonts w:eastAsia="Times New Roman"/>
          <w:b/>
          <w:bCs/>
        </w:rPr>
        <w:t>Pojištění profesní odpovědnosti</w:t>
      </w:r>
      <w:r w:rsidRPr="00AA34D6">
        <w:rPr>
          <w:rFonts w:eastAsia="Times New Roman"/>
          <w:bCs/>
        </w:rPr>
        <w:t xml:space="preserve">“). Minimální limit pojistného plnění činí </w:t>
      </w:r>
      <w:r w:rsidRPr="00AA34D6">
        <w:rPr>
          <w:rFonts w:eastAsia="Times New Roman"/>
          <w:b/>
          <w:bCs/>
        </w:rPr>
        <w:t xml:space="preserve">alespoň </w:t>
      </w:r>
      <w:r w:rsidR="0046269E" w:rsidRPr="00E909ED">
        <w:rPr>
          <w:rFonts w:eastAsia="Times New Roman"/>
          <w:b/>
          <w:bCs/>
        </w:rPr>
        <w:t xml:space="preserve">15 </w:t>
      </w:r>
      <w:r w:rsidRPr="00E909ED">
        <w:rPr>
          <w:rFonts w:eastAsia="Times New Roman"/>
          <w:b/>
          <w:bCs/>
        </w:rPr>
        <w:t>000 000</w:t>
      </w:r>
      <w:r w:rsidRPr="006B0F7A">
        <w:rPr>
          <w:rFonts w:eastAsia="Times New Roman"/>
          <w:b/>
          <w:bCs/>
        </w:rPr>
        <w:t>,- Kč</w:t>
      </w:r>
      <w:r w:rsidRPr="006B0F7A">
        <w:rPr>
          <w:rFonts w:eastAsia="Times New Roman"/>
          <w:bCs/>
        </w:rPr>
        <w:t xml:space="preserve"> z jedné pojistné události (dále jen jako „</w:t>
      </w:r>
      <w:r w:rsidRPr="006B0F7A">
        <w:rPr>
          <w:rFonts w:eastAsia="Times New Roman"/>
          <w:b/>
          <w:bCs/>
        </w:rPr>
        <w:t>minimální výše</w:t>
      </w:r>
      <w:r w:rsidRPr="00AA34D6">
        <w:rPr>
          <w:rFonts w:eastAsia="Times New Roman"/>
          <w:b/>
          <w:bCs/>
        </w:rPr>
        <w:t xml:space="preserve"> pojistného plnění</w:t>
      </w:r>
      <w:r w:rsidRPr="00AA34D6">
        <w:rPr>
          <w:rFonts w:eastAsia="Times New Roman"/>
          <w:bCs/>
        </w:rPr>
        <w:t>“).</w:t>
      </w:r>
    </w:p>
    <w:p w14:paraId="2F6679D5"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Pojištění profesní odpovědnosti musí zahrnovat pojištění odpovědnosti Příkazníka za majetkovou a nemajetkovou újmu vzniklou jinému (Příkazci či třetí osobě) z výkonu odborné činnosti podle zákona č. 360/1992 Sb., o výkonu povolání autorizovaných architektů a o výkonu povolání autorizovaných inženýrů a techniků činných ve výstavbě, ve znění pozdějších předpisů.</w:t>
      </w:r>
    </w:p>
    <w:p w14:paraId="095CB4C0"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 xml:space="preserve">Příkazník se zavazuje udržovat Pojištění profesní odpovědnosti v platnosti ode dne účinnosti této Smlouvy do podpisu Protokolu o předání a přezkoumání komplexních podkladů pro vyvedení DHM z účtu INV MHMP. </w:t>
      </w:r>
    </w:p>
    <w:p w14:paraId="448EF175"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lastRenderedPageBreak/>
        <w:t>Originál nebo úředně ověřenou kopii pojistné smlouvy zahrnující Pojištění profesní odpovědnosti se zavazuje Příkazník předat Příkazci nejpozději ke dni uzavření této Smlouvy.</w:t>
      </w:r>
    </w:p>
    <w:p w14:paraId="3AD1E8D3"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Předložení pojistné smlouvy lze nahradit originálem nebo úředně ověřenou kopií pojistky vydané pojistitelem.</w:t>
      </w:r>
    </w:p>
    <w:p w14:paraId="21DDBFE5" w14:textId="77777777" w:rsidR="00AA34D6" w:rsidRPr="00AA34D6" w:rsidRDefault="00AA34D6" w:rsidP="0073046F">
      <w:pPr>
        <w:rPr>
          <w:lang w:eastAsia="en-US"/>
        </w:rPr>
      </w:pPr>
    </w:p>
    <w:p w14:paraId="5317747B" w14:textId="77777777" w:rsidR="00AA34D6" w:rsidRPr="00AA34D6" w:rsidRDefault="00AA34D6" w:rsidP="0073046F">
      <w:pPr>
        <w:rPr>
          <w:lang w:eastAsia="en-US"/>
        </w:rPr>
      </w:pPr>
    </w:p>
    <w:p w14:paraId="45DC66AE" w14:textId="77777777" w:rsidR="00AA34D6" w:rsidRPr="00AA34D6" w:rsidRDefault="00AA34D6" w:rsidP="0073046F">
      <w:pPr>
        <w:numPr>
          <w:ilvl w:val="0"/>
          <w:numId w:val="1"/>
        </w:numPr>
        <w:jc w:val="center"/>
        <w:outlineLvl w:val="0"/>
        <w:rPr>
          <w:rFonts w:eastAsia="Times New Roman"/>
          <w:b/>
          <w:sz w:val="26"/>
          <w:szCs w:val="26"/>
        </w:rPr>
      </w:pPr>
      <w:bookmarkStart w:id="37" w:name="_Toc2656175"/>
      <w:bookmarkStart w:id="38" w:name="_Toc7073714"/>
      <w:bookmarkStart w:id="39" w:name="_Toc147155201"/>
      <w:r w:rsidRPr="00AA34D6">
        <w:rPr>
          <w:rFonts w:eastAsia="Times New Roman"/>
          <w:b/>
          <w:sz w:val="26"/>
          <w:szCs w:val="26"/>
        </w:rPr>
        <w:t>SMLUVNÍ SANKCE</w:t>
      </w:r>
      <w:bookmarkEnd w:id="37"/>
      <w:bookmarkEnd w:id="38"/>
      <w:bookmarkEnd w:id="39"/>
    </w:p>
    <w:p w14:paraId="335BEC7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 Uplatněním smluvní pokuty nebo úroku z prodlení nejsou dotčena práva z odpovědnosti za škodu, přičemž se částka zaplacených smluvních pokut nezapočítává do výše náhrady škody.</w:t>
      </w:r>
    </w:p>
    <w:p w14:paraId="688A6C9C"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pokuty je Příkazce oprávněn započíst proti pohledávce Příkazníka. V případě, že taková pohledávka neexistuje, bude Příkazníkem vystavena faktura.</w:t>
      </w:r>
    </w:p>
    <w:p w14:paraId="21759A67"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Pokud závazek některé ze smluvních stran vyplývající z této Smlouvy zanikne před jeho řádným ukončením, nezaniká nárok na smluvní pokutu, pokud vznikl dřívějším porušením povinnosti. Zánik závazku vyplývajícího z této Smlouvy jeho pozdním splněním neznamená zánik nároku na smluvní pokutu za prodlení s plněním.</w:t>
      </w:r>
    </w:p>
    <w:p w14:paraId="37B1335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je povinen Příkazci zaplatit</w:t>
      </w:r>
    </w:p>
    <w:p w14:paraId="53E28B42" w14:textId="7A168862" w:rsidR="0073046F" w:rsidRDefault="00AA34D6" w:rsidP="0073046F">
      <w:pPr>
        <w:pStyle w:val="Nadpis3"/>
        <w:keepNext w:val="0"/>
        <w:numPr>
          <w:ilvl w:val="2"/>
          <w:numId w:val="45"/>
        </w:numPr>
      </w:pPr>
      <w:r w:rsidRPr="008A4506">
        <w:t xml:space="preserve">smluvní pokutu ve výši </w:t>
      </w:r>
      <w:r w:rsidR="00A945E8" w:rsidRPr="000D259D">
        <w:t>ve</w:t>
      </w:r>
      <w:r w:rsidR="00A945E8">
        <w:t xml:space="preserve"> výši 0,1</w:t>
      </w:r>
      <w:proofErr w:type="gramStart"/>
      <w:r w:rsidR="00A945E8">
        <w:t xml:space="preserve">%  </w:t>
      </w:r>
      <w:r w:rsidR="00A945E8" w:rsidRPr="000D259D">
        <w:t>ze</w:t>
      </w:r>
      <w:proofErr w:type="gramEnd"/>
      <w:r w:rsidR="00A945E8" w:rsidRPr="000D259D">
        <w:t xml:space="preserve"> sjednané </w:t>
      </w:r>
      <w:r w:rsidR="00A945E8">
        <w:t>Celkové c</w:t>
      </w:r>
      <w:r w:rsidR="00A945E8" w:rsidRPr="000D259D">
        <w:t>eny</w:t>
      </w:r>
      <w:r w:rsidR="00A945E8">
        <w:t xml:space="preserve"> </w:t>
      </w:r>
      <w:r w:rsidR="00A945E8" w:rsidRPr="000D259D">
        <w:t>bez DPH, a to za každý i započatý den prodlení</w:t>
      </w:r>
      <w:r w:rsidR="00A945E8">
        <w:t xml:space="preserve"> </w:t>
      </w:r>
      <w:r w:rsidR="00A945E8" w:rsidRPr="008A4506">
        <w:t>s plněním, a to i dílčí záležitosti</w:t>
      </w:r>
      <w:r w:rsidR="00A945E8">
        <w:t xml:space="preserve">. Pokud prodlení přesáhne 14 kalendářních dnů, pak se tato smluvní pokuta zvyšuje od 15 dne prodlení včetně na částku </w:t>
      </w:r>
      <w:proofErr w:type="gramStart"/>
      <w:r w:rsidR="00A945E8">
        <w:t>0,2%</w:t>
      </w:r>
      <w:proofErr w:type="gramEnd"/>
      <w:r w:rsidR="00A945E8">
        <w:t xml:space="preserve"> ze</w:t>
      </w:r>
      <w:r w:rsidR="00A945E8" w:rsidRPr="000D259D">
        <w:t xml:space="preserve"> sjednané </w:t>
      </w:r>
      <w:r w:rsidR="00A945E8">
        <w:t>Celkové c</w:t>
      </w:r>
      <w:r w:rsidR="00A945E8" w:rsidRPr="000D259D">
        <w:t>eny</w:t>
      </w:r>
      <w:r w:rsidR="00A945E8">
        <w:t xml:space="preserve"> </w:t>
      </w:r>
      <w:r w:rsidR="00A945E8" w:rsidRPr="000D259D">
        <w:t>bez DPH, a to za každý i započatý den prodlení</w:t>
      </w:r>
      <w:r w:rsidR="00A945E8">
        <w:t>;</w:t>
      </w:r>
    </w:p>
    <w:p w14:paraId="5645CA75" w14:textId="50EEDE6A" w:rsidR="008A4506" w:rsidRPr="008A4506" w:rsidRDefault="008A4506" w:rsidP="0073046F">
      <w:pPr>
        <w:pStyle w:val="Nadpis3"/>
        <w:keepNext w:val="0"/>
        <w:numPr>
          <w:ilvl w:val="2"/>
          <w:numId w:val="45"/>
        </w:numPr>
      </w:pPr>
      <w:r w:rsidRPr="008A4506">
        <w:t xml:space="preserve">smluvní pokutu ve výši </w:t>
      </w:r>
      <w:proofErr w:type="gramStart"/>
      <w:r w:rsidRPr="008A4506">
        <w:t>50.000,-</w:t>
      </w:r>
      <w:proofErr w:type="gramEnd"/>
      <w:r w:rsidRPr="008A4506">
        <w:t xml:space="preserve"> Kč za </w:t>
      </w:r>
      <w:r>
        <w:t xml:space="preserve">každý den přerušení </w:t>
      </w:r>
      <w:r w:rsidR="00BD06C1">
        <w:t xml:space="preserve">plnění </w:t>
      </w:r>
      <w:r w:rsidR="00A26F08">
        <w:t xml:space="preserve">výkonu trvalého technického dozoru </w:t>
      </w:r>
      <w:r w:rsidR="00BD06C1">
        <w:t>dle této Smlouvy, aniž by k přerušení dostal písemný pokyn Příkazce</w:t>
      </w:r>
      <w:r w:rsidRPr="008A4506">
        <w:t>;</w:t>
      </w:r>
    </w:p>
    <w:p w14:paraId="3FD1F549"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 xml:space="preserve">smluvní pokutu ve výši </w:t>
      </w:r>
      <w:proofErr w:type="gramStart"/>
      <w:r w:rsidRPr="00AA34D6">
        <w:rPr>
          <w:rFonts w:eastAsia="Times New Roman"/>
          <w:bCs/>
        </w:rPr>
        <w:t>5.000,-</w:t>
      </w:r>
      <w:proofErr w:type="gramEnd"/>
      <w:r w:rsidRPr="00AA34D6">
        <w:rPr>
          <w:rFonts w:eastAsia="Times New Roman"/>
          <w:bCs/>
        </w:rPr>
        <w:t xml:space="preserve"> Kč za každý i započatý den prodlení s odstraněním vady;</w:t>
      </w:r>
    </w:p>
    <w:p w14:paraId="74BBBE65"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 xml:space="preserve">smluvní pokutu ve výši </w:t>
      </w:r>
      <w:proofErr w:type="gramStart"/>
      <w:r w:rsidRPr="00AA34D6">
        <w:rPr>
          <w:rFonts w:eastAsia="Times New Roman"/>
          <w:bCs/>
        </w:rPr>
        <w:t>50.000,-</w:t>
      </w:r>
      <w:proofErr w:type="gramEnd"/>
      <w:r w:rsidRPr="00AA34D6">
        <w:rPr>
          <w:rFonts w:eastAsia="Times New Roman"/>
          <w:bCs/>
        </w:rPr>
        <w:t xml:space="preserve"> Kč za každou vadu, kterou již nelze odstranit, resp. jejíž odstranění je již bezpředmětné;</w:t>
      </w:r>
    </w:p>
    <w:p w14:paraId="61841077"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 xml:space="preserve">smluvní pokutu ve výši </w:t>
      </w:r>
      <w:proofErr w:type="gramStart"/>
      <w:r w:rsidRPr="00AA34D6">
        <w:rPr>
          <w:rFonts w:eastAsia="Times New Roman"/>
          <w:bCs/>
        </w:rPr>
        <w:t>50.000,-</w:t>
      </w:r>
      <w:proofErr w:type="gramEnd"/>
      <w:r w:rsidRPr="00AA34D6">
        <w:rPr>
          <w:rFonts w:eastAsia="Times New Roman"/>
          <w:bCs/>
        </w:rPr>
        <w:t xml:space="preserve"> Kč za každou změnu realizačního týmu Příkazníka provedenou bez předchozího písemného schválení Příkazcem;</w:t>
      </w:r>
    </w:p>
    <w:p w14:paraId="2278951A"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lastRenderedPageBreak/>
        <w:t xml:space="preserve">smluvní pokutu ve výši </w:t>
      </w:r>
      <w:proofErr w:type="gramStart"/>
      <w:r w:rsidRPr="00AA34D6">
        <w:rPr>
          <w:rFonts w:eastAsia="Times New Roman"/>
          <w:bCs/>
        </w:rPr>
        <w:t>100.000,-</w:t>
      </w:r>
      <w:proofErr w:type="gramEnd"/>
      <w:r w:rsidRPr="00AA34D6">
        <w:rPr>
          <w:rFonts w:eastAsia="Times New Roman"/>
          <w:bCs/>
        </w:rPr>
        <w:t xml:space="preserve"> Kč za každé odsouhlasení změny věcného rozsahu Stavby, termínu realizace Stavby či akceptace vícepráce nebo méněpráce bez předchozího písemného souhlasu Příkazce;</w:t>
      </w:r>
    </w:p>
    <w:p w14:paraId="06FCC131"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smluvní pokutu ve výši 50 000,- Kč v případě, že uvede nepravdivé prohlášení nebo poruší povinnost mu uloženou v čl. 16 této Smlouvy;</w:t>
      </w:r>
    </w:p>
    <w:p w14:paraId="298C37DD"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 xml:space="preserve">smluvní pokutu ve výši </w:t>
      </w:r>
      <w:proofErr w:type="gramStart"/>
      <w:r w:rsidRPr="00AA34D6">
        <w:rPr>
          <w:rFonts w:eastAsia="Times New Roman"/>
          <w:bCs/>
        </w:rPr>
        <w:t>5.000,-</w:t>
      </w:r>
      <w:proofErr w:type="gramEnd"/>
      <w:r w:rsidRPr="00AA34D6">
        <w:rPr>
          <w:rFonts w:eastAsia="Times New Roman"/>
          <w:bCs/>
        </w:rPr>
        <w:t xml:space="preserve"> Kč za každé jiné porušení této Smlouvy, a to i opakovaně, </w:t>
      </w:r>
      <w:r w:rsidRPr="00AA34D6">
        <w:rPr>
          <w:rFonts w:eastAsia="Times New Roman"/>
          <w:bCs/>
          <w:i/>
          <w:iCs/>
        </w:rPr>
        <w:t xml:space="preserve">není-li pro dané </w:t>
      </w:r>
      <w:r w:rsidRPr="00AA34D6">
        <w:rPr>
          <w:rFonts w:eastAsia="Times New Roman"/>
          <w:bCs/>
        </w:rPr>
        <w:t>porušení stanovena zvláštní smluvní pokuta.</w:t>
      </w:r>
    </w:p>
    <w:p w14:paraId="0347E292"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Celková výše smluvních pokut není omezena a smluvní pokuty mohou být kombinovány, tzn., že uplatnění jedné smluvní pokuty nevylučuje souběžné uplatnění jiné smluvní pokuty.</w:t>
      </w:r>
    </w:p>
    <w:p w14:paraId="77CBA0E0"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pokuty jsou splatné do 30 kalendářních dnů ode dne doručení daňového dokladu, kterým jsou vyúčtovány druhé smluvní straně.</w:t>
      </w:r>
    </w:p>
    <w:p w14:paraId="59E7A72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Sankčními ujednáními podle Smlouvy nejsou dotčena jiná práva Příkazce a Příkazníka (zejm. právo na náhradu újmy či škody, právo na odstoupení apod.).</w:t>
      </w:r>
    </w:p>
    <w:p w14:paraId="2704D57E" w14:textId="77777777" w:rsidR="00AA34D6" w:rsidRPr="00AA34D6" w:rsidRDefault="00AA34D6" w:rsidP="0073046F">
      <w:pPr>
        <w:rPr>
          <w:lang w:eastAsia="en-US"/>
        </w:rPr>
      </w:pPr>
    </w:p>
    <w:p w14:paraId="7F7F1770" w14:textId="77777777" w:rsidR="00AA34D6" w:rsidRPr="00AA34D6" w:rsidRDefault="00AA34D6" w:rsidP="0073046F">
      <w:pPr>
        <w:numPr>
          <w:ilvl w:val="0"/>
          <w:numId w:val="1"/>
        </w:numPr>
        <w:jc w:val="center"/>
        <w:outlineLvl w:val="0"/>
        <w:rPr>
          <w:rFonts w:eastAsia="MS Mincho"/>
          <w:b/>
          <w:sz w:val="26"/>
          <w:szCs w:val="26"/>
        </w:rPr>
      </w:pPr>
      <w:bookmarkStart w:id="40" w:name="_Toc147155202"/>
      <w:r w:rsidRPr="00AA34D6">
        <w:rPr>
          <w:rFonts w:eastAsia="MS Mincho"/>
          <w:b/>
          <w:sz w:val="26"/>
          <w:szCs w:val="26"/>
        </w:rPr>
        <w:t>ŘEŠENÍ SPORŮ</w:t>
      </w:r>
      <w:bookmarkEnd w:id="40"/>
      <w:r w:rsidRPr="00AA34D6">
        <w:rPr>
          <w:rFonts w:eastAsia="MS Mincho"/>
          <w:b/>
          <w:sz w:val="26"/>
          <w:szCs w:val="26"/>
        </w:rPr>
        <w:t xml:space="preserve"> </w:t>
      </w:r>
    </w:p>
    <w:p w14:paraId="49B32DA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strany se zavazují řešit případné spory vzniklé z této Smlouvy zásadně smírnou cestou. Všechny spory vyplývající z této Smlouvy a s touto Smlouvou související, a to včetně sporů týkajících se její platnosti, se budou řešit u věcně a místě příslušného soudu v České republice.</w:t>
      </w:r>
    </w:p>
    <w:p w14:paraId="79EA62C2"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strany se dohodly na tom, že v rozsahu, ve kterém to připouští právní předpisy, je místně příslušným soudem ve všech případech soud Příkazce.</w:t>
      </w:r>
    </w:p>
    <w:p w14:paraId="2FDBB48C" w14:textId="77777777" w:rsidR="00AA34D6" w:rsidRPr="00AA34D6" w:rsidRDefault="00AA34D6" w:rsidP="0073046F">
      <w:pPr>
        <w:rPr>
          <w:lang w:eastAsia="en-US"/>
        </w:rPr>
      </w:pPr>
    </w:p>
    <w:p w14:paraId="1AAA334E" w14:textId="77777777" w:rsidR="00AA34D6" w:rsidRPr="00AA34D6" w:rsidRDefault="00AA34D6" w:rsidP="0073046F">
      <w:pPr>
        <w:numPr>
          <w:ilvl w:val="0"/>
          <w:numId w:val="1"/>
        </w:numPr>
        <w:jc w:val="center"/>
        <w:outlineLvl w:val="0"/>
        <w:rPr>
          <w:rFonts w:eastAsia="MS Mincho" w:cs="Times New Roman"/>
          <w:b/>
          <w:sz w:val="26"/>
          <w:szCs w:val="22"/>
        </w:rPr>
      </w:pPr>
      <w:bookmarkStart w:id="41" w:name="_Toc147155203"/>
      <w:r w:rsidRPr="00AA34D6">
        <w:rPr>
          <w:rFonts w:eastAsia="MS Mincho"/>
          <w:b/>
          <w:sz w:val="26"/>
          <w:szCs w:val="26"/>
        </w:rPr>
        <w:t>SALVÁTORSKÁ KLAUZULE</w:t>
      </w:r>
      <w:bookmarkEnd w:id="41"/>
    </w:p>
    <w:p w14:paraId="0E7F0604"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Neplatnost některého ustanovení této Smlouvy nemá za následek neplatnost celé Smlouvy.</w:t>
      </w:r>
    </w:p>
    <w:p w14:paraId="3A16704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nemá nebo nebude mít žádný vliv na platnost a vymahatelnost jakýchkoliv ostatních závazků z této Smlouvy. Smluvní strany se zavazují v rámci této Smlouvy nahradit formou dodatku k této Smlouvě tento neplatný nebo nevymahatelný oddělitelný závazek takovým novým platným a vymahatelným závazkem, jehož předmět bude v </w:t>
      </w:r>
      <w:r w:rsidRPr="00AA34D6">
        <w:rPr>
          <w:rFonts w:eastAsia="Times New Roman"/>
          <w:shd w:val="clear" w:color="auto" w:fill="FFFFFF"/>
        </w:rPr>
        <w:lastRenderedPageBreak/>
        <w:t>nejvyšší možné míře odpovídat předmětu původního oddělitelného závazku. Uvedený postup nesmí být v rozporu se ZZVZ.</w:t>
      </w:r>
    </w:p>
    <w:p w14:paraId="09DEA080" w14:textId="77777777" w:rsidR="00AA34D6" w:rsidRPr="00AA34D6" w:rsidRDefault="00AA34D6" w:rsidP="0073046F">
      <w:pPr>
        <w:rPr>
          <w:lang w:eastAsia="en-US"/>
        </w:rPr>
      </w:pPr>
    </w:p>
    <w:p w14:paraId="3CC00B44" w14:textId="77777777" w:rsidR="00AA34D6" w:rsidRPr="00AA34D6" w:rsidRDefault="00AA34D6" w:rsidP="0073046F">
      <w:pPr>
        <w:numPr>
          <w:ilvl w:val="0"/>
          <w:numId w:val="1"/>
        </w:numPr>
        <w:jc w:val="center"/>
        <w:outlineLvl w:val="0"/>
        <w:rPr>
          <w:rFonts w:eastAsia="Times New Roman"/>
          <w:b/>
          <w:sz w:val="26"/>
          <w:szCs w:val="26"/>
        </w:rPr>
      </w:pPr>
      <w:bookmarkStart w:id="42" w:name="_Toc147155204"/>
      <w:r w:rsidRPr="00AA34D6">
        <w:rPr>
          <w:rFonts w:eastAsia="Times New Roman"/>
          <w:b/>
          <w:sz w:val="26"/>
          <w:szCs w:val="26"/>
        </w:rPr>
        <w:t>ZMĚNY SMLOUVY</w:t>
      </w:r>
      <w:bookmarkEnd w:id="42"/>
    </w:p>
    <w:p w14:paraId="2E7D1575"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nemůže bez předchozího souhlasu Příkazce postoupit svá práva a povinnosti plynoucí z této Smlouvy třetí osobě.</w:t>
      </w:r>
    </w:p>
    <w:p w14:paraId="0FACF69C"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797D6E9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Veškeré změny této Smlouvy podléhají rovněž posouzení z hlediska ZZVZ, zdali se nejedná o podstatnou změnu závazku, a to v případě, že by mohla být překročena hranice finančního limitu pro VZMR. Postup v rozporu s tímto zákonem je nepřípustný a změna nesplňující požadavky stanovené ZZVZ nesmí být provedena.</w:t>
      </w:r>
    </w:p>
    <w:p w14:paraId="5C09D38E" w14:textId="77777777" w:rsidR="00AA34D6" w:rsidRPr="00AA34D6" w:rsidRDefault="00AA34D6" w:rsidP="0073046F">
      <w:pPr>
        <w:rPr>
          <w:lang w:eastAsia="en-US"/>
        </w:rPr>
      </w:pPr>
    </w:p>
    <w:p w14:paraId="0005C9EE" w14:textId="77777777" w:rsidR="00AA34D6" w:rsidRPr="00AA34D6" w:rsidRDefault="00AA34D6" w:rsidP="0073046F">
      <w:pPr>
        <w:rPr>
          <w:lang w:eastAsia="en-US"/>
        </w:rPr>
      </w:pPr>
    </w:p>
    <w:p w14:paraId="79204CAE" w14:textId="77777777" w:rsidR="00AA34D6" w:rsidRPr="00AA34D6" w:rsidRDefault="00AA34D6" w:rsidP="0073046F">
      <w:pPr>
        <w:numPr>
          <w:ilvl w:val="0"/>
          <w:numId w:val="1"/>
        </w:numPr>
        <w:jc w:val="center"/>
        <w:outlineLvl w:val="0"/>
        <w:rPr>
          <w:rFonts w:eastAsia="Times New Roman"/>
          <w:b/>
          <w:sz w:val="26"/>
          <w:szCs w:val="26"/>
        </w:rPr>
      </w:pPr>
      <w:bookmarkStart w:id="43" w:name="_Toc147155205"/>
      <w:r w:rsidRPr="00AA34D6">
        <w:rPr>
          <w:rFonts w:eastAsia="Times New Roman"/>
          <w:b/>
          <w:sz w:val="26"/>
          <w:szCs w:val="26"/>
        </w:rPr>
        <w:t>UKONČENÍ SMLOUVY</w:t>
      </w:r>
      <w:bookmarkEnd w:id="43"/>
    </w:p>
    <w:p w14:paraId="672AA945"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strany mohou ukončit smluvní vztah vzájemnou písemnou dohodou.</w:t>
      </w:r>
    </w:p>
    <w:p w14:paraId="6AAC9FA5"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vztah lze také ukončit</w:t>
      </w:r>
    </w:p>
    <w:p w14:paraId="7B756623"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písemnou výpovědí Příkazce výpovědní dobou v délce 1 měsíce, a to i bez uvedení důvodu; nebo</w:t>
      </w:r>
    </w:p>
    <w:p w14:paraId="61DC4DD1"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písemnou výpovědí Příkazníka s výpovědní dobou v délce 1 měsíce, a to v případě, že Příkazník neobdrží od Příkazce pokyn k, byť dílčímu plnění ze Smlouvy nejméně po dobu 1 roku od okamžiku ukončení posledního plnění nebo uzavření Smlouvy, pokud nebylo plněno ze Smlouvy vůbec.</w:t>
      </w:r>
    </w:p>
    <w:p w14:paraId="5BA2239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Výpovědní doba začíná běžet dnem následujícím po dni doručení výpovědi druhé Smluvní straně. Při zániku Smluvního vztahu Příkazník zařídí vše, co nesnese odkladu, dokud Příkazce neprojeví jinou vůli. Smluvní strany se v případě výpovědi zavazují k vzájemnému vyúčtování nákladů, které jsou tímto způsobem ukončení smluvního vztahu způsobeny.</w:t>
      </w:r>
    </w:p>
    <w:p w14:paraId="763B46F1"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Příkazce může   vypovědět Smlouvu v případě, že v plnění Smlouvy nelze pokračovat, aniž by byla porušena pravidla uvedená v § 222 ZVZZ. Smlouva končí dnem následujícím po doručení výpovědi z tohoto důvodu.</w:t>
      </w:r>
    </w:p>
    <w:p w14:paraId="5B1D8083"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lastRenderedPageBreak/>
        <w:t>Platí, že při ukončení Smlouvy před jejím úplným splněním zůstávají, bez ohledu na způsob jejího ukončení, v platnosti a účinnosti ustanovení Smlouvy, na jejichž zachování leží oprávněný zájem Příkazce (zejm. smluvní pokuty, náhrada škody apod.).</w:t>
      </w:r>
    </w:p>
    <w:p w14:paraId="15D81043" w14:textId="77777777" w:rsidR="00AA34D6" w:rsidRPr="00AA34D6" w:rsidRDefault="00AA34D6" w:rsidP="0073046F">
      <w:pPr>
        <w:numPr>
          <w:ilvl w:val="0"/>
          <w:numId w:val="1"/>
        </w:numPr>
        <w:jc w:val="center"/>
        <w:outlineLvl w:val="0"/>
        <w:rPr>
          <w:rFonts w:eastAsia="Times New Roman"/>
          <w:b/>
          <w:sz w:val="26"/>
          <w:szCs w:val="26"/>
        </w:rPr>
      </w:pPr>
      <w:bookmarkStart w:id="44" w:name="_Toc147155206"/>
      <w:r w:rsidRPr="00AA34D6">
        <w:rPr>
          <w:rFonts w:eastAsia="Times New Roman"/>
          <w:b/>
          <w:sz w:val="26"/>
          <w:szCs w:val="26"/>
        </w:rPr>
        <w:t>OSTATNÍ USTANOVENÍ</w:t>
      </w:r>
      <w:bookmarkEnd w:id="44"/>
    </w:p>
    <w:p w14:paraId="1CF498AF"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Příkazce je oprávněn provést kontrolu plnění Příkazníka a Příkazník se zavazuje takovouto kontrolu umožnit.</w:t>
      </w:r>
    </w:p>
    <w:p w14:paraId="6E9229D8"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Příkazce je oprávněn pověřit kontrolní činností nad plněním Příkazníka třetí osobu. Toto pověření nezbavuje Příkazníka odpovědnosti za kvalitu vlastního plnění.</w:t>
      </w:r>
    </w:p>
    <w:p w14:paraId="785C2D1D"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V případě, že v rámci kontroly bude zjištěna vada nebo bude Příkazcem konstatováno porušení některé z povinností Příkazníka předjímané smluvně nebo zákonem, pořídí o této skutečnosti Příkazce zápis, jehož součástí může být přiměřená lhůta stanovená Příkazcem pro odstranění výše uvedené porušované povinnosti.</w:t>
      </w:r>
    </w:p>
    <w:p w14:paraId="033BB63D"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se zavazuje na žádost Příkazce vrátit Příkazci všechny podklady, jež od něj či od jiných osob před zahájením nebo v průběhu plnění získal, a to do čtrnácti (14) dnů od obdržení takové žádosti.</w:t>
      </w:r>
    </w:p>
    <w:p w14:paraId="24CAE9A6"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strany si sdělily všechny skutkové a právní okolnosti, o nichž ke dni uzavření Smlouvy věděly nebo vědět musely, a které jsou relevantní ve vztahu k uzavření Smlouvy. Kromě ujištění, která si Smluvní strany poskytly ve Smlouvě, nebude mít žádná ze Smluvních stran žádná další práva a povinnosti v souvislosti s jakýmikoliv skutečnostmi, které vyjdou najevo a o kterých neposkytla protější Smluvní strana informace při jednání o Smlouvě. Výjimkou budou případy, kdy daná Smluvní strana úmyslně uvedla protější Smluvní stranu ve skutkový omyl ohledně předmětu Smlouvy.</w:t>
      </w:r>
    </w:p>
    <w:p w14:paraId="17725495"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na sebe přebírá nebezpečí změny okolností v souvislosti s právy a povinnostmi smluvních stran vzniklými na základě a v souvislosti s touto Smlouvou. Smluvní strany výslovně vylučují uplatnění ustanovení § 1765 odst. 1, § 1766 a 1799 občanského zákoníku na smluvní vztah založený touto Smlouvou.</w:t>
      </w:r>
    </w:p>
    <w:p w14:paraId="1823A95B"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2B24B7A4"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lastRenderedPageBreak/>
        <w:t>Práva Smluvních stran vyplývající z této Smlouvy či jejího porušení se promlčují ve lhůtě 10 let ode dne, kdy právo mohlo být uplatněno poprvé.</w:t>
      </w:r>
    </w:p>
    <w:p w14:paraId="3AA5CF2B" w14:textId="77777777" w:rsidR="00AA34D6" w:rsidRPr="00AA34D6" w:rsidRDefault="00AA34D6" w:rsidP="0073046F">
      <w:pPr>
        <w:rPr>
          <w:lang w:eastAsia="en-US"/>
        </w:rPr>
      </w:pPr>
    </w:p>
    <w:p w14:paraId="06096E21" w14:textId="77777777" w:rsidR="00AA34D6" w:rsidRPr="00AA34D6" w:rsidRDefault="00AA34D6" w:rsidP="0073046F">
      <w:pPr>
        <w:numPr>
          <w:ilvl w:val="0"/>
          <w:numId w:val="1"/>
        </w:numPr>
        <w:jc w:val="center"/>
        <w:outlineLvl w:val="0"/>
        <w:rPr>
          <w:rFonts w:eastAsia="Times New Roman"/>
          <w:b/>
          <w:sz w:val="26"/>
          <w:szCs w:val="26"/>
        </w:rPr>
      </w:pPr>
      <w:bookmarkStart w:id="45" w:name="_Toc147155207"/>
      <w:r w:rsidRPr="00AA34D6">
        <w:rPr>
          <w:rFonts w:eastAsia="Times New Roman"/>
          <w:b/>
          <w:sz w:val="26"/>
          <w:szCs w:val="26"/>
        </w:rPr>
        <w:t>OCHRANA INFORMACÍ</w:t>
      </w:r>
      <w:bookmarkEnd w:id="45"/>
      <w:r w:rsidRPr="00AA34D6">
        <w:rPr>
          <w:rFonts w:eastAsia="Times New Roman"/>
          <w:b/>
          <w:sz w:val="26"/>
          <w:szCs w:val="26"/>
        </w:rPr>
        <w:t xml:space="preserve"> </w:t>
      </w:r>
    </w:p>
    <w:p w14:paraId="32D2A2BC"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Obě smluvní strany se zavazují, že neposkytnou žádné třetí osobě chráněné informace, které jim byly nebo budou zpřístupněny o druhé smluvní straně v souvislosti s plněním podle této Smlouvy. Příkazník se zejména zavazuje zachovávat ve vztahu ke třetím osobám mlčenlivost o informacích, které při plnění této Smlouvy získá od Příkazce nebo o Příkazci či jeho zaměstnancích a spolupracovnících, zhotoviteli Stavby a jeho poddodavatelích a nesmí je zpřístupnit bez písemného souhlasu Příkazce žádné třetí osobě ani je použít v rozporu s účelem této Smlouvy, ledaže se jedná</w:t>
      </w:r>
    </w:p>
    <w:p w14:paraId="55B9C95B"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o informace, které jsou veřejně přístupné nebo známé v době jejich užití nebo zpřístupnění, pokud jejich veřejná přístupnost či známost nenastala v důsledku porušení zákonné (tj. uložené právními předpisy) či smluvní povinnosti, nebo</w:t>
      </w:r>
    </w:p>
    <w:p w14:paraId="536E97B3"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o informace, které jsou poskytnuty smluvní straně třetí osobou nijak nezúčastněnou na poskytování služeb, která má právo s takovou informací volně nakládat a poskytnout ji třetím osobám nebo</w:t>
      </w:r>
    </w:p>
    <w:p w14:paraId="54BEA097"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 xml:space="preserve">o případ, kdy je zpřístupnění informace vyžadováno zákonem nebo závazným rozhodnutím příslušného orgánu. </w:t>
      </w:r>
    </w:p>
    <w:p w14:paraId="3023B6A5"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Příkazník není oprávněn tyto informace použít k jiným účelům než k provádění činností podle této Smlouvy a je povinen zajistit, aby pracovníci příkazníka zachovávali mlčenlivost o skutečnostech a informacích, se kterými se mohou při výkonu činností dle této Smlouvy seznámit.</w:t>
      </w:r>
    </w:p>
    <w:p w14:paraId="6522A018"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Příkazník nesmí uveřejnit nebo zpřístupnit třetím osobám zadávací dokumentace pro zadání stavby včetně jejích příloh, zejména pak položkový rozpočet stavby. </w:t>
      </w:r>
    </w:p>
    <w:p w14:paraId="7C64B5D8"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Závazek smluvních stran dle tohoto článku platí i po skončení účinnosti Smlouvy.</w:t>
      </w:r>
    </w:p>
    <w:p w14:paraId="3EA12CB6" w14:textId="77777777" w:rsidR="00AA34D6" w:rsidRPr="00AA34D6" w:rsidRDefault="00AA34D6" w:rsidP="0073046F">
      <w:pPr>
        <w:numPr>
          <w:ilvl w:val="0"/>
          <w:numId w:val="1"/>
        </w:numPr>
        <w:jc w:val="center"/>
        <w:outlineLvl w:val="0"/>
        <w:rPr>
          <w:rFonts w:eastAsia="Times New Roman"/>
          <w:b/>
          <w:sz w:val="26"/>
          <w:szCs w:val="26"/>
        </w:rPr>
      </w:pPr>
      <w:bookmarkStart w:id="46" w:name="_Toc1198033"/>
      <w:bookmarkStart w:id="47" w:name="_Toc147155208"/>
      <w:r w:rsidRPr="00AA34D6">
        <w:rPr>
          <w:rFonts w:eastAsia="Times New Roman"/>
          <w:b/>
          <w:sz w:val="26"/>
          <w:szCs w:val="26"/>
        </w:rPr>
        <w:t>OCHRANA OSOBNÍCH ÚDAJŮ (GDPR)</w:t>
      </w:r>
      <w:bookmarkEnd w:id="46"/>
      <w:bookmarkEnd w:id="47"/>
    </w:p>
    <w:p w14:paraId="483D04B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Smluvní strany berou na vědomí, že tato Smlouva obsahuje jejich osobní údaje, a ujednávající si, že s jejich uvedením souhlasí. Smluvní strany berou taktéž na vědomí, že ochranu osobních údajů upravuje Nařízení Evropského parlamentu a Rady (EU) 2016/679, o ochraně fyzických osob v souvislosti se zpracováním </w:t>
      </w:r>
      <w:r w:rsidRPr="00AA34D6">
        <w:rPr>
          <w:rFonts w:eastAsia="Times New Roman"/>
          <w:shd w:val="clear" w:color="auto" w:fill="FFFFFF"/>
        </w:rPr>
        <w:lastRenderedPageBreak/>
        <w:t>osobních údajů a o volném pohybu těchto údajů a o zrušení směrnice 95/46/ES (obecné nařízení o ochraně osobních údajů), ve znění pozdějších předpisů. Ochrana osobních údajů v této Smlouvě obsažených se řídí tímto nařízením.</w:t>
      </w:r>
    </w:p>
    <w:p w14:paraId="67EB3FC4" w14:textId="77777777" w:rsidR="00AA34D6" w:rsidRPr="00AA34D6" w:rsidRDefault="00AA34D6" w:rsidP="0073046F">
      <w:pPr>
        <w:rPr>
          <w:lang w:eastAsia="en-US"/>
        </w:rPr>
      </w:pPr>
    </w:p>
    <w:p w14:paraId="46FA2722" w14:textId="77777777" w:rsidR="00AA34D6" w:rsidRPr="00AA34D6" w:rsidRDefault="00AA34D6" w:rsidP="0073046F">
      <w:pPr>
        <w:numPr>
          <w:ilvl w:val="0"/>
          <w:numId w:val="1"/>
        </w:numPr>
        <w:jc w:val="center"/>
        <w:outlineLvl w:val="0"/>
        <w:rPr>
          <w:rFonts w:eastAsia="Times New Roman"/>
          <w:b/>
          <w:sz w:val="26"/>
          <w:szCs w:val="26"/>
        </w:rPr>
      </w:pPr>
      <w:bookmarkStart w:id="48" w:name="_Toc1198034"/>
      <w:bookmarkStart w:id="49" w:name="_Toc147155209"/>
      <w:r w:rsidRPr="00AA34D6">
        <w:rPr>
          <w:rFonts w:eastAsia="Times New Roman"/>
          <w:b/>
          <w:sz w:val="26"/>
          <w:szCs w:val="26"/>
        </w:rPr>
        <w:t>POSKYTOVÁNÍ SMLOUVY A SOUČINNOST PŘI KONTROLE</w:t>
      </w:r>
      <w:bookmarkEnd w:id="48"/>
      <w:bookmarkEnd w:id="49"/>
    </w:p>
    <w:p w14:paraId="05BC1088"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Smluvní strany ve smyslu zákona č. 106/1999 Sb., o svobodném přístupu k informacím, ve znění pozdějších předpisů, berou na vědomí, že Příkazce je povinným subjektem ve smyslu tohoto zákona, a pro tento účel si sjednávají, že obě souhlasí s poskytováním veškerých informací obsažených v této Smlouvě žadatelům.</w:t>
      </w:r>
    </w:p>
    <w:p w14:paraId="1AD2E855" w14:textId="0E18BE49" w:rsidR="00AA34D6" w:rsidRPr="00AA34D6" w:rsidRDefault="00AA34D6" w:rsidP="0073046F">
      <w:pPr>
        <w:overflowPunct w:val="0"/>
        <w:autoSpaceDE w:val="0"/>
        <w:autoSpaceDN w:val="0"/>
        <w:adjustRightInd w:val="0"/>
        <w:spacing w:before="240" w:after="240"/>
        <w:ind w:left="709"/>
        <w:textAlignment w:val="baseline"/>
        <w:outlineLvl w:val="1"/>
        <w:rPr>
          <w:rFonts w:eastAsia="Times New Roman"/>
          <w:shd w:val="clear" w:color="auto" w:fill="FFFFFF"/>
        </w:rPr>
      </w:pPr>
    </w:p>
    <w:p w14:paraId="2827BDD4"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Pokud má Příkazník zato, že jím doplňované informace do Smlouvy naplňují parametry obchodního tajemství podle §504 občanského zákoníku, nebo jsou vyňaty z povinnosti uveřejnění podle § 3 zákona o registru smluv, může předmětné informace označit a předložit v samostatném dokumentu, kde přesně určí, která ustanovení či text považuje za takto chráněné informace, které požaduje neuveřejnit. Příkazce si vyhrazuje právo upravit a/nebo jednat o konečném znění Smlouvy určené k uveřejnění a upravené ve smyslu tohoto článku. Vyjde-li najevo, že Příkazník označil informace vyňaté z uveřejnění neoprávněně, zavazuje se uhradit Příkazci vzniklou škodu.</w:t>
      </w:r>
    </w:p>
    <w:p w14:paraId="17AA234B" w14:textId="77777777" w:rsidR="00AA34D6" w:rsidRPr="00AA34D6" w:rsidRDefault="00AA34D6" w:rsidP="0073046F">
      <w:pPr>
        <w:rPr>
          <w:lang w:eastAsia="en-US"/>
        </w:rPr>
      </w:pPr>
    </w:p>
    <w:p w14:paraId="7518AD57" w14:textId="77777777" w:rsidR="00AA34D6" w:rsidRPr="00AA34D6" w:rsidRDefault="00AA34D6" w:rsidP="0073046F">
      <w:pPr>
        <w:numPr>
          <w:ilvl w:val="0"/>
          <w:numId w:val="1"/>
        </w:numPr>
        <w:jc w:val="center"/>
        <w:outlineLvl w:val="0"/>
        <w:rPr>
          <w:rFonts w:eastAsia="Times New Roman"/>
          <w:b/>
          <w:sz w:val="26"/>
          <w:szCs w:val="26"/>
        </w:rPr>
      </w:pPr>
      <w:bookmarkStart w:id="50" w:name="_Toc147155210"/>
      <w:r w:rsidRPr="00AA34D6">
        <w:rPr>
          <w:rFonts w:eastAsia="Times New Roman"/>
          <w:b/>
          <w:sz w:val="26"/>
          <w:szCs w:val="26"/>
        </w:rPr>
        <w:t>PLATNOST</w:t>
      </w:r>
      <w:bookmarkEnd w:id="50"/>
    </w:p>
    <w:p w14:paraId="4EBECC2E"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Smlouva nabývá platnosti dnem připojení platných uznávaných elektronických podpisů dle zákona č. 297/2016 Sb., o službách vytvářejících důvěru pro elektronické transakce, ve znění pozdějších předpisů (dále jen jako „</w:t>
      </w:r>
      <w:r w:rsidRPr="00AA34D6">
        <w:rPr>
          <w:rFonts w:eastAsia="Times New Roman"/>
          <w:b/>
          <w:shd w:val="clear" w:color="auto" w:fill="FFFFFF"/>
        </w:rPr>
        <w:t xml:space="preserve">zákon o službách vytvářejících důvěru“) </w:t>
      </w:r>
      <w:r w:rsidRPr="00AA34D6">
        <w:rPr>
          <w:rFonts w:eastAsia="Times New Roman"/>
          <w:shd w:val="clear" w:color="auto" w:fill="FFFFFF"/>
        </w:rPr>
        <w:t>obou Smluvních stran, příp. jejich zástupců, do této Smlouvy a všech jejích jednotlivých příloh, nejsou-li součástí jediného elektronického dokumentu (tj. všech samostatných souborů tvořících v souhrnu Smlouvu), a to dnem připojení posledního z nich.</w:t>
      </w:r>
    </w:p>
    <w:p w14:paraId="08ABD802" w14:textId="77777777" w:rsidR="00AA34D6" w:rsidRPr="00AA34D6" w:rsidRDefault="00AA34D6" w:rsidP="0073046F">
      <w:pPr>
        <w:rPr>
          <w:lang w:eastAsia="en-US"/>
        </w:rPr>
      </w:pPr>
    </w:p>
    <w:p w14:paraId="438A694B" w14:textId="77777777" w:rsidR="00AA34D6" w:rsidRPr="00AA34D6" w:rsidRDefault="00AA34D6" w:rsidP="0073046F">
      <w:pPr>
        <w:numPr>
          <w:ilvl w:val="0"/>
          <w:numId w:val="1"/>
        </w:numPr>
        <w:jc w:val="center"/>
        <w:outlineLvl w:val="0"/>
        <w:rPr>
          <w:rFonts w:eastAsia="Times New Roman"/>
          <w:b/>
          <w:sz w:val="26"/>
          <w:szCs w:val="26"/>
        </w:rPr>
      </w:pPr>
      <w:bookmarkStart w:id="51" w:name="_Toc147155211"/>
      <w:r w:rsidRPr="00AA34D6">
        <w:rPr>
          <w:rFonts w:eastAsia="Times New Roman"/>
          <w:b/>
          <w:sz w:val="26"/>
          <w:szCs w:val="26"/>
        </w:rPr>
        <w:t>ÚČINNOST A UVEŘEJNĚNÍ SMLOUVY</w:t>
      </w:r>
      <w:bookmarkEnd w:id="51"/>
    </w:p>
    <w:p w14:paraId="2FF62E4D"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 xml:space="preserve">Smlouva nabývá účinnosti dnem jejího uveřejnění v registru smluv podle zákona č. 340/2015 Sb., o zvláštních podmínkách účinnosti některých smluv, uveřejňování těchto smluv a o registru smluv (zákon o registru smluv), ve znění pozdějších předpisů, přičemž toto uveřejnění zajistí Příkazce. Smlouvu je oprávněn uveřejnit v registru smluv též Příkazník, přičemž v takovém případě je o tom povinen Příkazce bez zbytečného odkladu uvědomit.  </w:t>
      </w:r>
    </w:p>
    <w:p w14:paraId="125B0177" w14:textId="77777777" w:rsidR="00AA34D6" w:rsidRPr="00AA34D6" w:rsidRDefault="00AA34D6" w:rsidP="0073046F">
      <w:pPr>
        <w:numPr>
          <w:ilvl w:val="0"/>
          <w:numId w:val="1"/>
        </w:numPr>
        <w:jc w:val="center"/>
        <w:outlineLvl w:val="0"/>
        <w:rPr>
          <w:rFonts w:eastAsia="Times New Roman"/>
          <w:b/>
          <w:sz w:val="26"/>
          <w:szCs w:val="26"/>
        </w:rPr>
      </w:pPr>
      <w:bookmarkStart w:id="52" w:name="_Toc147155212"/>
      <w:r w:rsidRPr="00AA34D6">
        <w:rPr>
          <w:rFonts w:eastAsia="Times New Roman"/>
          <w:b/>
          <w:sz w:val="26"/>
          <w:szCs w:val="26"/>
        </w:rPr>
        <w:lastRenderedPageBreak/>
        <w:t>ZÁVĚREČNÁ USTANOVENÍ</w:t>
      </w:r>
      <w:bookmarkEnd w:id="52"/>
    </w:p>
    <w:p w14:paraId="5435F2B8"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Na důkaz svého souhlasu s obsahem Smlouvy k ní Smluvní strany připojily své uznávané elektronické podpisy podle zákona o službách vytvářejících důvěru a určily, že tímto způsobem uzavřely Smlouvu.</w:t>
      </w:r>
    </w:p>
    <w:p w14:paraId="34AD6AC4" w14:textId="77777777" w:rsidR="00AA34D6" w:rsidRPr="00AA34D6" w:rsidRDefault="00AA34D6" w:rsidP="0073046F">
      <w:pPr>
        <w:rPr>
          <w:lang w:eastAsia="en-US"/>
        </w:rPr>
      </w:pPr>
      <w:bookmarkStart w:id="53" w:name="_Toc1198037"/>
    </w:p>
    <w:p w14:paraId="7BE5A695" w14:textId="77777777" w:rsidR="00AA34D6" w:rsidRPr="00AA34D6" w:rsidRDefault="00AA34D6" w:rsidP="0073046F">
      <w:pPr>
        <w:numPr>
          <w:ilvl w:val="0"/>
          <w:numId w:val="1"/>
        </w:numPr>
        <w:jc w:val="center"/>
        <w:outlineLvl w:val="0"/>
        <w:rPr>
          <w:rFonts w:eastAsia="Times New Roman"/>
          <w:b/>
          <w:sz w:val="26"/>
          <w:szCs w:val="26"/>
        </w:rPr>
      </w:pPr>
      <w:bookmarkStart w:id="54" w:name="_Toc147155213"/>
      <w:r w:rsidRPr="00AA34D6">
        <w:rPr>
          <w:rFonts w:eastAsia="Times New Roman"/>
          <w:b/>
          <w:sz w:val="26"/>
          <w:szCs w:val="26"/>
        </w:rPr>
        <w:t>PŘÍLOHY SMLOUVY</w:t>
      </w:r>
      <w:bookmarkEnd w:id="53"/>
      <w:bookmarkEnd w:id="54"/>
    </w:p>
    <w:p w14:paraId="3434A9FA" w14:textId="77777777" w:rsidR="00AA34D6" w:rsidRPr="00AA34D6" w:rsidRDefault="00AA34D6" w:rsidP="0073046F">
      <w:pPr>
        <w:numPr>
          <w:ilvl w:val="1"/>
          <w:numId w:val="1"/>
        </w:numPr>
        <w:overflowPunct w:val="0"/>
        <w:autoSpaceDE w:val="0"/>
        <w:autoSpaceDN w:val="0"/>
        <w:adjustRightInd w:val="0"/>
        <w:spacing w:before="240" w:after="240"/>
        <w:ind w:left="709" w:hanging="709"/>
        <w:textAlignment w:val="baseline"/>
        <w:outlineLvl w:val="1"/>
        <w:rPr>
          <w:rFonts w:eastAsia="Times New Roman"/>
          <w:shd w:val="clear" w:color="auto" w:fill="FFFFFF"/>
        </w:rPr>
      </w:pPr>
      <w:r w:rsidRPr="00AA34D6">
        <w:rPr>
          <w:rFonts w:eastAsia="Times New Roman"/>
          <w:shd w:val="clear" w:color="auto" w:fill="FFFFFF"/>
        </w:rPr>
        <w:t>Součástí této Smlouvy jsou následující přílohy:</w:t>
      </w:r>
    </w:p>
    <w:p w14:paraId="63699B6F"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příloha č. 1: Specifikace činností vykonávaných v rámci plnění předmětu Smlouvy</w:t>
      </w:r>
    </w:p>
    <w:p w14:paraId="657CD354"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příloha č. 2: Seznam podkladů pro převod dlouhodobého hmotného majetku</w:t>
      </w:r>
    </w:p>
    <w:p w14:paraId="00C42DD6"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příloha č. 3: Realizační tým Příkazce</w:t>
      </w:r>
    </w:p>
    <w:p w14:paraId="011F28F0" w14:textId="77777777" w:rsidR="00AA34D6" w:rsidRPr="00AA34D6" w:rsidRDefault="00AA34D6" w:rsidP="0073046F">
      <w:pPr>
        <w:numPr>
          <w:ilvl w:val="2"/>
          <w:numId w:val="1"/>
        </w:numPr>
        <w:spacing w:before="240" w:after="60"/>
        <w:ind w:left="1134"/>
        <w:outlineLvl w:val="2"/>
        <w:rPr>
          <w:rFonts w:eastAsia="Times New Roman"/>
          <w:bCs/>
        </w:rPr>
      </w:pPr>
      <w:r w:rsidRPr="00AA34D6">
        <w:rPr>
          <w:rFonts w:eastAsia="Times New Roman"/>
          <w:bCs/>
        </w:rPr>
        <w:t>příloha č. 4: Realizační tým Příkazníka</w:t>
      </w:r>
    </w:p>
    <w:p w14:paraId="23722986" w14:textId="77777777" w:rsidR="00AA34D6" w:rsidRPr="00AA34D6" w:rsidRDefault="00AA34D6" w:rsidP="0073046F">
      <w:pPr>
        <w:rPr>
          <w:lang w:eastAsia="en-US"/>
        </w:rPr>
      </w:pPr>
    </w:p>
    <w:p w14:paraId="6DAFD0B4" w14:textId="07D0A55C" w:rsidR="00AA34D6" w:rsidRPr="00AA34D6" w:rsidRDefault="00AA34D6" w:rsidP="0073046F">
      <w:pPr>
        <w:rPr>
          <w:lang w:eastAsia="en-US"/>
        </w:rPr>
      </w:pPr>
      <w:r w:rsidRPr="00AA34D6">
        <w:rPr>
          <w:lang w:eastAsia="en-US"/>
        </w:rPr>
        <w:t>V Praze</w:t>
      </w:r>
      <w:r w:rsidRPr="00AA34D6">
        <w:rPr>
          <w:lang w:eastAsia="en-US"/>
        </w:rPr>
        <w:tab/>
      </w:r>
      <w:r w:rsidR="00B860D0">
        <w:rPr>
          <w:lang w:eastAsia="en-US"/>
        </w:rPr>
        <w:tab/>
      </w:r>
      <w:r w:rsidR="00B860D0">
        <w:rPr>
          <w:lang w:eastAsia="en-US"/>
        </w:rPr>
        <w:tab/>
      </w:r>
      <w:r w:rsidR="00B860D0">
        <w:rPr>
          <w:lang w:eastAsia="en-US"/>
        </w:rPr>
        <w:tab/>
      </w:r>
      <w:r w:rsidR="00B860D0">
        <w:rPr>
          <w:lang w:eastAsia="en-US"/>
        </w:rPr>
        <w:tab/>
      </w:r>
      <w:r w:rsidRPr="00AA34D6">
        <w:rPr>
          <w:lang w:eastAsia="en-US"/>
        </w:rPr>
        <w:t>V</w:t>
      </w:r>
      <w:r w:rsidR="00B860D0">
        <w:rPr>
          <w:lang w:eastAsia="en-US"/>
        </w:rPr>
        <w:t xml:space="preserve"> Praze dne </w:t>
      </w:r>
    </w:p>
    <w:p w14:paraId="0CE684D7" w14:textId="77777777" w:rsidR="00AA34D6" w:rsidRPr="00AA34D6" w:rsidRDefault="00AA34D6" w:rsidP="0073046F">
      <w:pPr>
        <w:rPr>
          <w:lang w:eastAsia="en-US"/>
        </w:rPr>
      </w:pPr>
    </w:p>
    <w:p w14:paraId="0282D625" w14:textId="1341D118" w:rsidR="00AA34D6" w:rsidRPr="00AA34D6" w:rsidRDefault="00AA34D6" w:rsidP="0073046F">
      <w:pPr>
        <w:rPr>
          <w:lang w:eastAsia="en-US"/>
        </w:rPr>
      </w:pPr>
      <w:r w:rsidRPr="00AA34D6">
        <w:rPr>
          <w:lang w:eastAsia="en-US"/>
        </w:rPr>
        <w:t>za Příkazce:</w:t>
      </w:r>
      <w:r w:rsidRPr="00AA34D6">
        <w:rPr>
          <w:lang w:eastAsia="en-US"/>
        </w:rPr>
        <w:tab/>
      </w:r>
      <w:r w:rsidR="00B860D0">
        <w:rPr>
          <w:lang w:eastAsia="en-US"/>
        </w:rPr>
        <w:tab/>
      </w:r>
      <w:r w:rsidR="00B860D0">
        <w:rPr>
          <w:lang w:eastAsia="en-US"/>
        </w:rPr>
        <w:tab/>
      </w:r>
      <w:r w:rsidR="00B860D0">
        <w:rPr>
          <w:lang w:eastAsia="en-US"/>
        </w:rPr>
        <w:tab/>
      </w:r>
      <w:r w:rsidRPr="00AA34D6">
        <w:rPr>
          <w:lang w:eastAsia="en-US"/>
        </w:rPr>
        <w:t>Příkazník / za příkazníka:</w:t>
      </w:r>
    </w:p>
    <w:p w14:paraId="705DF918" w14:textId="77777777" w:rsidR="00AA34D6" w:rsidRPr="00AA34D6" w:rsidRDefault="00AA34D6" w:rsidP="0073046F">
      <w:pPr>
        <w:rPr>
          <w:lang w:eastAsia="en-US"/>
        </w:rPr>
      </w:pPr>
    </w:p>
    <w:p w14:paraId="6029FBA4" w14:textId="77777777" w:rsidR="00AA34D6" w:rsidRPr="00AA34D6" w:rsidRDefault="00AA34D6" w:rsidP="0073046F">
      <w:pPr>
        <w:rPr>
          <w:lang w:eastAsia="en-US"/>
        </w:rPr>
      </w:pPr>
    </w:p>
    <w:p w14:paraId="45A79EF7" w14:textId="0A2B7DC1" w:rsidR="00AA34D6" w:rsidRPr="00AA34D6" w:rsidRDefault="00AA34D6" w:rsidP="0073046F">
      <w:pPr>
        <w:rPr>
          <w:lang w:eastAsia="en-US"/>
        </w:rPr>
      </w:pPr>
      <w:r w:rsidRPr="00824E33">
        <w:rPr>
          <w:highlight w:val="black"/>
          <w:lang w:eastAsia="en-US"/>
        </w:rPr>
        <w:t>…………………………………</w:t>
      </w:r>
      <w:r w:rsidRPr="00824E33">
        <w:rPr>
          <w:highlight w:val="black"/>
          <w:lang w:eastAsia="en-US"/>
        </w:rPr>
        <w:tab/>
        <w:t>…………………………………</w:t>
      </w:r>
    </w:p>
    <w:p w14:paraId="4A8A4225" w14:textId="39C57227" w:rsidR="00AA34D6" w:rsidRPr="00AA34D6" w:rsidRDefault="00FB225F" w:rsidP="0073046F">
      <w:pPr>
        <w:rPr>
          <w:lang w:eastAsia="en-US"/>
        </w:rPr>
      </w:pPr>
      <w:r>
        <w:rPr>
          <w:lang w:eastAsia="en-US"/>
        </w:rPr>
        <w:t xml:space="preserve">  Eva Kalhousová, ředitelka</w:t>
      </w:r>
      <w:r w:rsidR="00B860D0">
        <w:rPr>
          <w:lang w:eastAsia="en-US"/>
        </w:rPr>
        <w:t xml:space="preserve">       </w:t>
      </w:r>
      <w:r w:rsidR="004E66A9">
        <w:rPr>
          <w:lang w:eastAsia="en-US"/>
        </w:rPr>
        <w:t xml:space="preserve">              </w:t>
      </w:r>
      <w:r w:rsidR="00B860D0">
        <w:rPr>
          <w:lang w:eastAsia="en-US"/>
        </w:rPr>
        <w:t xml:space="preserve">Ing. Tomáš </w:t>
      </w:r>
      <w:proofErr w:type="spellStart"/>
      <w:r w:rsidR="00B860D0">
        <w:rPr>
          <w:lang w:eastAsia="en-US"/>
        </w:rPr>
        <w:t>Beswald</w:t>
      </w:r>
      <w:proofErr w:type="spellEnd"/>
      <w:r w:rsidR="00F43AEC">
        <w:rPr>
          <w:lang w:eastAsia="en-US"/>
        </w:rPr>
        <w:t>, jednatel</w:t>
      </w:r>
    </w:p>
    <w:p w14:paraId="35186C2B" w14:textId="7F032BD3" w:rsidR="00AA34D6" w:rsidRPr="00AA34D6" w:rsidRDefault="00AA34D6" w:rsidP="0073046F">
      <w:pPr>
        <w:rPr>
          <w:lang w:eastAsia="en-US"/>
        </w:rPr>
        <w:sectPr w:rsidR="00AA34D6" w:rsidRPr="00AA34D6" w:rsidSect="00AA34D6">
          <w:footerReference w:type="default" r:id="rId13"/>
          <w:footerReference w:type="first" r:id="rId14"/>
          <w:pgSz w:w="11906" w:h="16838"/>
          <w:pgMar w:top="1417" w:right="1417" w:bottom="1417" w:left="1417" w:header="708" w:footer="708" w:gutter="0"/>
          <w:pgNumType w:start="1"/>
          <w:cols w:space="708"/>
          <w:titlePg/>
          <w:docGrid w:linePitch="360"/>
        </w:sectPr>
      </w:pPr>
    </w:p>
    <w:p w14:paraId="149C0E65" w14:textId="77777777" w:rsidR="0088370E" w:rsidRDefault="00461CC9" w:rsidP="0088370E">
      <w:pPr>
        <w:ind w:left="0"/>
        <w:rPr>
          <w:b/>
          <w:bCs/>
          <w:lang w:eastAsia="en-US"/>
        </w:rPr>
      </w:pPr>
      <w:bookmarkStart w:id="55" w:name="_Toc1039067"/>
      <w:bookmarkStart w:id="56" w:name="_Toc1198038"/>
      <w:bookmarkStart w:id="57" w:name="_Toc1536678"/>
      <w:bookmarkStart w:id="58" w:name="_Toc2656189"/>
      <w:bookmarkStart w:id="59" w:name="_Toc4396506"/>
      <w:bookmarkStart w:id="60" w:name="_Toc147155214"/>
      <w:r w:rsidRPr="004E4E75">
        <w:rPr>
          <w:b/>
          <w:bCs/>
          <w:lang w:eastAsia="en-US"/>
        </w:rPr>
        <w:lastRenderedPageBreak/>
        <w:t>P</w:t>
      </w:r>
      <w:r w:rsidR="00AA34D6" w:rsidRPr="004E4E75">
        <w:rPr>
          <w:b/>
          <w:bCs/>
          <w:lang w:eastAsia="en-US"/>
        </w:rPr>
        <w:t>říloha č. 1 Smlouvy</w:t>
      </w:r>
      <w:r w:rsidR="00AA34D6" w:rsidRPr="00AA34D6">
        <w:rPr>
          <w:lang w:eastAsia="en-US"/>
        </w:rPr>
        <w:t xml:space="preserve">: </w:t>
      </w:r>
      <w:bookmarkEnd w:id="55"/>
      <w:bookmarkEnd w:id="56"/>
      <w:bookmarkEnd w:id="57"/>
      <w:bookmarkEnd w:id="58"/>
      <w:r w:rsidR="00AA34D6" w:rsidRPr="0088370E">
        <w:rPr>
          <w:b/>
          <w:bCs/>
          <w:lang w:eastAsia="en-US"/>
        </w:rPr>
        <w:t>Specifikace činností vykonávaných v rámci plnění</w:t>
      </w:r>
    </w:p>
    <w:p w14:paraId="04FA8897" w14:textId="37C179B6" w:rsidR="00AA34D6" w:rsidRPr="0088370E" w:rsidRDefault="0088370E" w:rsidP="0088370E">
      <w:pPr>
        <w:ind w:left="1416" w:firstLine="708"/>
        <w:rPr>
          <w:b/>
          <w:bCs/>
          <w:lang w:eastAsia="en-US"/>
        </w:rPr>
      </w:pPr>
      <w:r>
        <w:rPr>
          <w:b/>
          <w:bCs/>
          <w:lang w:eastAsia="en-US"/>
        </w:rPr>
        <w:t xml:space="preserve">   </w:t>
      </w:r>
      <w:r w:rsidR="00AA34D6" w:rsidRPr="0088370E">
        <w:rPr>
          <w:b/>
          <w:bCs/>
          <w:lang w:eastAsia="en-US"/>
        </w:rPr>
        <w:t xml:space="preserve"> předmětu Smlouvy</w:t>
      </w:r>
      <w:bookmarkEnd w:id="59"/>
      <w:bookmarkEnd w:id="60"/>
    </w:p>
    <w:bookmarkEnd w:id="0"/>
    <w:p w14:paraId="3E6061DF" w14:textId="77777777" w:rsidR="0088370E" w:rsidRDefault="0088370E" w:rsidP="0073046F"/>
    <w:p w14:paraId="1A56A99A" w14:textId="51DDA06D" w:rsidR="00AA34D6" w:rsidRPr="00AA34D6" w:rsidRDefault="00AA34D6" w:rsidP="0073046F">
      <w:r w:rsidRPr="00AA34D6">
        <w:t>Specifikace</w:t>
      </w:r>
      <w:r w:rsidR="00DC1F8E">
        <w:t xml:space="preserve"> </w:t>
      </w:r>
      <w:r w:rsidRPr="00AA34D6">
        <w:t>činností</w:t>
      </w:r>
      <w:bookmarkStart w:id="61" w:name="_Toc2656194"/>
      <w:bookmarkStart w:id="62" w:name="_Toc4396508"/>
      <w:r w:rsidR="00DC1F8E">
        <w:t xml:space="preserve"> </w:t>
      </w:r>
      <w:r w:rsidRPr="00AA34D6">
        <w:t>vykonávaných v rámci plnění předmětu Smlouvy</w:t>
      </w:r>
    </w:p>
    <w:p w14:paraId="09B53AE3" w14:textId="77777777" w:rsidR="00AA34D6" w:rsidRPr="00AA34D6" w:rsidRDefault="00AA34D6" w:rsidP="0073046F">
      <w:pPr>
        <w:rPr>
          <w:lang w:eastAsia="en-US"/>
        </w:rPr>
      </w:pPr>
    </w:p>
    <w:p w14:paraId="08A0C3F3" w14:textId="77777777" w:rsidR="00AA34D6" w:rsidRPr="00AA34D6" w:rsidRDefault="00AA34D6" w:rsidP="0073046F">
      <w:pPr>
        <w:rPr>
          <w:lang w:eastAsia="en-US"/>
        </w:rPr>
      </w:pPr>
      <w:r w:rsidRPr="00AA34D6">
        <w:rPr>
          <w:lang w:eastAsia="en-US"/>
        </w:rPr>
        <w:t>A. Obecné požadavky na plnění</w:t>
      </w:r>
    </w:p>
    <w:p w14:paraId="1A89FE92" w14:textId="77777777" w:rsidR="00AA34D6" w:rsidRPr="00AA34D6" w:rsidRDefault="00AA34D6" w:rsidP="0073046F">
      <w:pPr>
        <w:numPr>
          <w:ilvl w:val="0"/>
          <w:numId w:val="8"/>
        </w:numPr>
        <w:tabs>
          <w:tab w:val="clear" w:pos="709"/>
          <w:tab w:val="num" w:pos="1417"/>
        </w:tabs>
        <w:ind w:left="1417"/>
        <w:rPr>
          <w:rFonts w:eastAsia="MS Mincho"/>
          <w:lang w:eastAsia="en-US"/>
        </w:rPr>
      </w:pPr>
      <w:r w:rsidRPr="00AA34D6">
        <w:rPr>
          <w:rFonts w:eastAsia="MS Mincho"/>
          <w:lang w:eastAsia="en-US"/>
        </w:rPr>
        <w:t>Příkazník provádí předmět Smlouvy poctivě a pečlivě, podle svých schopností a se znalostí a náležitou pečlivostí – odbornou péčí</w:t>
      </w:r>
    </w:p>
    <w:p w14:paraId="3AF7F0D8" w14:textId="77777777" w:rsidR="00AA34D6" w:rsidRPr="00AA34D6" w:rsidRDefault="00AA34D6" w:rsidP="0073046F">
      <w:pPr>
        <w:numPr>
          <w:ilvl w:val="0"/>
          <w:numId w:val="8"/>
        </w:numPr>
        <w:tabs>
          <w:tab w:val="clear" w:pos="709"/>
          <w:tab w:val="num" w:pos="1417"/>
        </w:tabs>
        <w:ind w:left="1417"/>
        <w:rPr>
          <w:rFonts w:eastAsia="MS Mincho"/>
          <w:lang w:eastAsia="en-US"/>
        </w:rPr>
      </w:pPr>
      <w:r w:rsidRPr="00AA34D6">
        <w:rPr>
          <w:rFonts w:eastAsia="MS Mincho"/>
          <w:lang w:eastAsia="en-US"/>
        </w:rPr>
        <w:t>při provádění předmětu Smlouvy musí Příkazník zajišťovat svou činnost (plnění příkazu) tak, aby byla mimo jiné plně v souladu s těmito právními či jinými předpisy</w:t>
      </w:r>
    </w:p>
    <w:p w14:paraId="54DF6516"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zákon č. 283/2021 Sb. (stavební zákon), ve znění pozdějších předpisů (</w:t>
      </w:r>
      <w:r w:rsidRPr="00AA34D6">
        <w:rPr>
          <w:rFonts w:eastAsia="MS Mincho"/>
          <w:b/>
          <w:lang w:eastAsia="en-US"/>
        </w:rPr>
        <w:t>stavební zákon</w:t>
      </w:r>
      <w:r w:rsidRPr="00AA34D6">
        <w:rPr>
          <w:rFonts w:eastAsia="MS Mincho"/>
          <w:lang w:eastAsia="en-US"/>
        </w:rPr>
        <w:t>)</w:t>
      </w:r>
    </w:p>
    <w:p w14:paraId="1935D5EF"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zákon č. 134/2016 Sb., o zadávání veřejných zakázek, ve znění pozdějších předpisů (</w:t>
      </w:r>
      <w:r w:rsidRPr="00AA34D6">
        <w:rPr>
          <w:rFonts w:eastAsia="MS Mincho"/>
          <w:b/>
          <w:lang w:eastAsia="en-US"/>
        </w:rPr>
        <w:t>ZZVZ</w:t>
      </w:r>
      <w:r w:rsidRPr="00AA34D6">
        <w:rPr>
          <w:rFonts w:eastAsia="MS Mincho"/>
          <w:lang w:eastAsia="en-US"/>
        </w:rPr>
        <w:t>)</w:t>
      </w:r>
    </w:p>
    <w:p w14:paraId="415CFC9A"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technické kvalitativní podmínky staveb (</w:t>
      </w:r>
      <w:r w:rsidRPr="00AA34D6">
        <w:rPr>
          <w:rFonts w:eastAsia="MS Mincho"/>
          <w:b/>
          <w:lang w:eastAsia="en-US"/>
        </w:rPr>
        <w:t>TKP</w:t>
      </w:r>
      <w:r w:rsidRPr="00AA34D6">
        <w:rPr>
          <w:rFonts w:eastAsia="MS Mincho"/>
          <w:lang w:eastAsia="en-US"/>
        </w:rPr>
        <w:t>), technické podmínky (</w:t>
      </w:r>
      <w:r w:rsidRPr="00AA34D6">
        <w:rPr>
          <w:rFonts w:eastAsia="MS Mincho"/>
          <w:b/>
          <w:lang w:eastAsia="en-US"/>
        </w:rPr>
        <w:t>TP</w:t>
      </w:r>
      <w:r w:rsidRPr="00AA34D6">
        <w:rPr>
          <w:rFonts w:eastAsia="MS Mincho"/>
          <w:lang w:eastAsia="en-US"/>
        </w:rPr>
        <w:t>) a normy</w:t>
      </w:r>
    </w:p>
    <w:p w14:paraId="2753846D"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pravidla příslušného poskytovatele dotace, je-li Stavba spolufinancována i z jiných finančních zdrojů</w:t>
      </w:r>
    </w:p>
    <w:p w14:paraId="4A0C1354" w14:textId="77777777" w:rsidR="00AA34D6" w:rsidRPr="00AA34D6" w:rsidRDefault="00AA34D6" w:rsidP="0073046F">
      <w:pPr>
        <w:numPr>
          <w:ilvl w:val="0"/>
          <w:numId w:val="8"/>
        </w:numPr>
        <w:tabs>
          <w:tab w:val="clear" w:pos="709"/>
          <w:tab w:val="num" w:pos="1417"/>
        </w:tabs>
        <w:ind w:left="1417"/>
        <w:rPr>
          <w:rFonts w:eastAsia="MS Mincho"/>
          <w:lang w:eastAsia="en-US"/>
        </w:rPr>
      </w:pPr>
      <w:r w:rsidRPr="00AA34D6">
        <w:rPr>
          <w:rFonts w:eastAsia="MS Mincho"/>
          <w:lang w:eastAsia="en-US"/>
        </w:rPr>
        <w:t xml:space="preserve">archivace dokladů a písemností souvisejících s přípravou, realizací i vyvedením Stavby po dobu alespoň 5 let od vydání kolaudačního souhlasu, </w:t>
      </w:r>
      <w:r w:rsidRPr="00AA34D6">
        <w:rPr>
          <w:rFonts w:eastAsia="MS Mincho"/>
          <w:i/>
          <w:lang w:eastAsia="en-US"/>
        </w:rPr>
        <w:t>resp. 15 let u staveb spolufinancovaných i z jiných finančních zdrojů</w:t>
      </w:r>
    </w:p>
    <w:p w14:paraId="4C4E4D2A" w14:textId="77777777" w:rsidR="00AA34D6" w:rsidRPr="00AA34D6" w:rsidRDefault="00AA34D6" w:rsidP="0073046F">
      <w:pPr>
        <w:rPr>
          <w:lang w:eastAsia="en-US"/>
        </w:rPr>
      </w:pPr>
    </w:p>
    <w:p w14:paraId="72F32151" w14:textId="14489D65" w:rsidR="00AA34D6" w:rsidRPr="00AA34D6" w:rsidRDefault="00AA34D6" w:rsidP="0073046F">
      <w:pPr>
        <w:rPr>
          <w:lang w:eastAsia="en-US"/>
        </w:rPr>
      </w:pPr>
      <w:r w:rsidRPr="00AA34D6">
        <w:rPr>
          <w:lang w:eastAsia="en-US"/>
        </w:rPr>
        <w:t xml:space="preserve">B. Příprava </w:t>
      </w:r>
      <w:r w:rsidR="00694D42">
        <w:rPr>
          <w:lang w:eastAsia="en-US"/>
        </w:rPr>
        <w:t xml:space="preserve">a před realizací </w:t>
      </w:r>
      <w:r w:rsidRPr="00AA34D6">
        <w:rPr>
          <w:lang w:eastAsia="en-US"/>
        </w:rPr>
        <w:t>Stavby</w:t>
      </w:r>
    </w:p>
    <w:p w14:paraId="74521131" w14:textId="77777777" w:rsidR="00AA34D6" w:rsidRPr="00083381" w:rsidRDefault="00AA34D6" w:rsidP="0073046F">
      <w:pPr>
        <w:numPr>
          <w:ilvl w:val="0"/>
          <w:numId w:val="8"/>
        </w:numPr>
        <w:tabs>
          <w:tab w:val="clear" w:pos="709"/>
          <w:tab w:val="num" w:pos="1417"/>
        </w:tabs>
        <w:ind w:left="1417"/>
        <w:rPr>
          <w:rFonts w:eastAsia="MS Mincho"/>
          <w:bCs/>
          <w:lang w:eastAsia="en-US"/>
        </w:rPr>
      </w:pPr>
      <w:r w:rsidRPr="00083381">
        <w:rPr>
          <w:rFonts w:eastAsia="MS Mincho"/>
          <w:bCs/>
          <w:lang w:eastAsia="en-US"/>
        </w:rPr>
        <w:t>koordinace při vypracování dokumentace pro výběr zhotovitele; kontrola dokumentace pro výběr zhotovitele z pohledu její věcné úplnosti (zejm. úplnosti projektové dokumentace a soupisu stavebních prací, dodávek a služeb), souladu s dokumentací pro povolení záměru a podmínkami povolení záměru a souladu se stavebním zákonem a jeho prováděcími právními předpisy a ZZVZ a jeho prováděcími právními předpisy;</w:t>
      </w:r>
    </w:p>
    <w:p w14:paraId="3B472538" w14:textId="7319D709" w:rsidR="00AA34D6" w:rsidRPr="00AA34D6" w:rsidRDefault="00AA34D6" w:rsidP="0073046F">
      <w:pPr>
        <w:numPr>
          <w:ilvl w:val="0"/>
          <w:numId w:val="8"/>
        </w:numPr>
        <w:tabs>
          <w:tab w:val="clear" w:pos="709"/>
          <w:tab w:val="num" w:pos="1417"/>
        </w:tabs>
        <w:ind w:left="1417"/>
        <w:rPr>
          <w:rFonts w:eastAsia="MS Mincho"/>
          <w:lang w:eastAsia="en-US"/>
        </w:rPr>
      </w:pPr>
      <w:r w:rsidRPr="00AA34D6">
        <w:rPr>
          <w:rFonts w:eastAsia="MS Mincho"/>
          <w:lang w:eastAsia="en-US"/>
        </w:rPr>
        <w:t>další činnosti, které s přípravou Stavby ve smyslu investorsko-inženýrské přípravy souvisejí, a které lze po Příkazníkovi spravedlivě požadovat</w:t>
      </w:r>
      <w:r w:rsidR="000D5FF2">
        <w:rPr>
          <w:rFonts w:eastAsia="MS Mincho"/>
          <w:lang w:eastAsia="en-US"/>
        </w:rPr>
        <w:t>;</w:t>
      </w:r>
    </w:p>
    <w:p w14:paraId="336BB6FA" w14:textId="77777777" w:rsidR="00AA34D6" w:rsidRPr="00AA34D6" w:rsidRDefault="00AA34D6" w:rsidP="0073046F">
      <w:pPr>
        <w:numPr>
          <w:ilvl w:val="0"/>
          <w:numId w:val="8"/>
        </w:numPr>
        <w:tabs>
          <w:tab w:val="clear" w:pos="709"/>
          <w:tab w:val="num" w:pos="1417"/>
        </w:tabs>
        <w:ind w:left="1417"/>
        <w:rPr>
          <w:rFonts w:eastAsia="MS Mincho"/>
          <w:lang w:eastAsia="en-US"/>
        </w:rPr>
      </w:pPr>
      <w:r w:rsidRPr="00AA34D6">
        <w:rPr>
          <w:rFonts w:eastAsia="MS Mincho"/>
          <w:lang w:eastAsia="en-US"/>
        </w:rPr>
        <w:t>stavebně-technické poradenství při výběru zhotovitele Stavby</w:t>
      </w:r>
    </w:p>
    <w:p w14:paraId="4657624C"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 xml:space="preserve">zajištění podkladů pro výběr dodavatele dokumentace pro provádění stavby v rozsahu dokumentace pro zadání veřejné zakázky na stavební práce ve smyslu ustanovení § 92 odst. 1 písm. </w:t>
      </w:r>
      <w:r w:rsidRPr="00AA34D6">
        <w:rPr>
          <w:rFonts w:eastAsia="MS Mincho"/>
          <w:lang w:eastAsia="en-US"/>
        </w:rPr>
        <w:lastRenderedPageBreak/>
        <w:t>a) ZZVZ a soupisu stavebních prací, dodávek a služeb s výkazem výměr ve smyslu ustanovení § 92 odst. 1 písm. b) ZZVZ (</w:t>
      </w:r>
      <w:r w:rsidRPr="00AA34D6">
        <w:rPr>
          <w:rFonts w:eastAsia="MS Mincho"/>
          <w:b/>
          <w:lang w:eastAsia="en-US"/>
        </w:rPr>
        <w:t>DVZ</w:t>
      </w:r>
      <w:r w:rsidRPr="00AA34D6">
        <w:rPr>
          <w:rFonts w:eastAsia="MS Mincho"/>
          <w:lang w:eastAsia="en-US"/>
        </w:rPr>
        <w:t>)</w:t>
      </w:r>
    </w:p>
    <w:p w14:paraId="2162D068"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 xml:space="preserve">kontrola DVZ z pohledu její věcné úplnosti (zejm. úplnosti projektové dokumentace a soupisu stavebních prací, dodávek a služeb), souladu </w:t>
      </w:r>
      <w:proofErr w:type="gramStart"/>
      <w:r w:rsidRPr="00AA34D6">
        <w:rPr>
          <w:rFonts w:eastAsia="MS Mincho"/>
          <w:lang w:eastAsia="en-US"/>
        </w:rPr>
        <w:t>s  a</w:t>
      </w:r>
      <w:proofErr w:type="gramEnd"/>
      <w:r w:rsidRPr="00AA34D6">
        <w:rPr>
          <w:rFonts w:eastAsia="MS Mincho"/>
          <w:lang w:eastAsia="en-US"/>
        </w:rPr>
        <w:t xml:space="preserve"> podmínkami rozhodnutí o povolení záměru a souladu se stavebním zákonem a jeho prováděcími právními předpisy (zejm. požadavky na obsah DVZ) a ZZVZ a jeho prováděcími právními předpisy (zejm. požadavky na obsah DVZ, zákaz přímého i nepřímého zvýhodnění určitých dodavatelů nebo výroků, uvádění kompletů, aktuální úrovně ocenění)</w:t>
      </w:r>
    </w:p>
    <w:p w14:paraId="66E1F49B"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revize návrhu zadávacích podmínek veřejné zakázky na výběr zhotovitele Stavby, a to z hlediska stavebně-technického (zejm. terminologie, nastavení kritérií kvalifikace, lhůt plnění, dílčích milníků, vyváženosti smluvního závazku)</w:t>
      </w:r>
    </w:p>
    <w:p w14:paraId="0571BB73" w14:textId="77777777" w:rsid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 xml:space="preserve">účast na jednání komisí, </w:t>
      </w:r>
      <w:r w:rsidRPr="00AA34D6">
        <w:rPr>
          <w:rFonts w:eastAsia="MS Mincho"/>
          <w:i/>
          <w:lang w:eastAsia="en-US"/>
        </w:rPr>
        <w:t>vyžádá-li si to Příkazce</w:t>
      </w:r>
      <w:r w:rsidRPr="00AA34D6">
        <w:rPr>
          <w:rFonts w:eastAsia="MS Mincho"/>
          <w:lang w:eastAsia="en-US"/>
        </w:rPr>
        <w:t>, provedení kontroly souladu nabídek účastníků zadávacího řízení (stavebně-technických částí – zejm. soupisů stavebních prací, dodávek a služeb) a odborná součinnost při posouzení mimořádně nízké nabídkové ceny</w:t>
      </w:r>
    </w:p>
    <w:p w14:paraId="7D6BC1B0" w14:textId="77777777" w:rsidR="00B96C1D" w:rsidRDefault="00B96C1D" w:rsidP="0073046F">
      <w:pPr>
        <w:ind w:left="2126"/>
        <w:rPr>
          <w:rFonts w:eastAsia="MS Mincho"/>
          <w:lang w:eastAsia="en-US"/>
        </w:rPr>
      </w:pPr>
    </w:p>
    <w:p w14:paraId="033D24B2" w14:textId="2C210F17" w:rsidR="00694D42" w:rsidRPr="00200CEC" w:rsidRDefault="00694D42" w:rsidP="0073046F">
      <w:pPr>
        <w:ind w:left="0"/>
        <w:rPr>
          <w:rFonts w:eastAsia="MS Mincho"/>
          <w:lang w:eastAsia="en-US"/>
        </w:rPr>
      </w:pPr>
      <w:r w:rsidRPr="00AA34D6">
        <w:rPr>
          <w:lang w:eastAsia="en-US"/>
        </w:rPr>
        <w:t>C. Realizace Stavby</w:t>
      </w:r>
    </w:p>
    <w:p w14:paraId="7730D5C8" w14:textId="24F25B30" w:rsidR="00AA34D6" w:rsidRPr="00AA34D6" w:rsidRDefault="00AA34D6" w:rsidP="0073046F">
      <w:pPr>
        <w:numPr>
          <w:ilvl w:val="0"/>
          <w:numId w:val="8"/>
        </w:numPr>
        <w:tabs>
          <w:tab w:val="clear" w:pos="709"/>
          <w:tab w:val="num" w:pos="1417"/>
        </w:tabs>
        <w:ind w:left="1417"/>
        <w:rPr>
          <w:rFonts w:eastAsia="MS Mincho"/>
          <w:lang w:eastAsia="en-US"/>
        </w:rPr>
      </w:pPr>
      <w:r w:rsidRPr="00AA34D6">
        <w:rPr>
          <w:rFonts w:eastAsia="MS Mincho"/>
          <w:b/>
          <w:lang w:eastAsia="en-US"/>
        </w:rPr>
        <w:t>výkon trvalého technického dozoru stavebníka nad prováděním Stavby</w:t>
      </w:r>
      <w:r w:rsidRPr="00AA34D6">
        <w:rPr>
          <w:rFonts w:eastAsia="MS Mincho"/>
          <w:lang w:eastAsia="en-US"/>
        </w:rPr>
        <w:t xml:space="preserve"> ve smyslu ustanovení § </w:t>
      </w:r>
      <w:r w:rsidR="00200CEC">
        <w:rPr>
          <w:rFonts w:eastAsia="MS Mincho"/>
          <w:lang w:eastAsia="en-US"/>
        </w:rPr>
        <w:t>283/2021 Sb.</w:t>
      </w:r>
      <w:r w:rsidR="00200CEC" w:rsidRPr="00AA34D6">
        <w:rPr>
          <w:rFonts w:eastAsia="MS Mincho"/>
          <w:lang w:eastAsia="en-US"/>
        </w:rPr>
        <w:t xml:space="preserve"> </w:t>
      </w:r>
      <w:r w:rsidRPr="00AA34D6">
        <w:rPr>
          <w:rFonts w:eastAsia="MS Mincho"/>
          <w:lang w:eastAsia="en-US"/>
        </w:rPr>
        <w:t>stavebního zákona (</w:t>
      </w:r>
      <w:r w:rsidRPr="00AA34D6">
        <w:rPr>
          <w:rFonts w:eastAsia="MS Mincho"/>
          <w:b/>
          <w:lang w:eastAsia="en-US"/>
        </w:rPr>
        <w:t>TDS</w:t>
      </w:r>
      <w:r w:rsidRPr="00AA34D6">
        <w:rPr>
          <w:rFonts w:eastAsia="MS Mincho"/>
          <w:lang w:eastAsia="en-US"/>
        </w:rPr>
        <w:t>), v tomto rozsahu:</w:t>
      </w:r>
    </w:p>
    <w:p w14:paraId="278663E7" w14:textId="77777777" w:rsidR="00AA34D6" w:rsidRPr="00AA34D6" w:rsidRDefault="00AA34D6" w:rsidP="0073046F">
      <w:pPr>
        <w:rPr>
          <w:lang w:eastAsia="en-US"/>
        </w:rPr>
      </w:pPr>
      <w:r w:rsidRPr="00AA34D6">
        <w:rPr>
          <w:lang w:eastAsia="en-US"/>
        </w:rPr>
        <w:t>technická správa Stavby</w:t>
      </w:r>
    </w:p>
    <w:p w14:paraId="69B34D56"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součinnost při vypracování a implementaci kontrolního a zkušebního plánu zhotovitele Stavby</w:t>
      </w:r>
    </w:p>
    <w:p w14:paraId="1EAAD3D5"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průběžná kontrola postupu stavebních prací, dodávek a služeb po celou dobu realizace Stavby a jejich shody s dokumentací pro výběr zhotovitele (DVZ) a podrobnou dokumentací zhotovitele Stavby</w:t>
      </w:r>
    </w:p>
    <w:p w14:paraId="1A8D41F6"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použitých materiál a výrobků a jejich shoda s DVZ a podrobnou dokumentací zhotovitele Stavby</w:t>
      </w:r>
    </w:p>
    <w:p w14:paraId="38283AF5"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a přebírání veškerých konstrukcí, které budou v průběhu prací zakryty</w:t>
      </w:r>
    </w:p>
    <w:p w14:paraId="7A6A9281"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 xml:space="preserve">kontrola a přebírání dokončených stavebních prací, dodávek a služeb včetně kontroly soupisů stavebních prací, dodávek a </w:t>
      </w:r>
      <w:r w:rsidRPr="00AA34D6">
        <w:rPr>
          <w:rFonts w:eastAsia="MS Mincho"/>
          <w:lang w:eastAsia="en-US"/>
        </w:rPr>
        <w:lastRenderedPageBreak/>
        <w:t>služeb a jejich vyhotovení ve formátu XC4 a patřičných dokumentací</w:t>
      </w:r>
    </w:p>
    <w:p w14:paraId="65836655"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pořizování fotodokumentace Stavby</w:t>
      </w:r>
    </w:p>
    <w:p w14:paraId="7CF9B44D"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dodržování technologických postupů, technologických přestávek a kontrolního a zkušebního plánu</w:t>
      </w:r>
    </w:p>
    <w:p w14:paraId="1286DD9E"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dodržování opatření k zajištění čistoty, pořádku a ochrany životního prostředí</w:t>
      </w:r>
    </w:p>
    <w:p w14:paraId="5AF0C2C0"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dodržování podmínek stanovených rozhodnutím o povolení záměru, příp. společným povolením Stavby</w:t>
      </w:r>
    </w:p>
    <w:p w14:paraId="616C1D1C"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spolupráce při řešení konstrukčních detailů s autorským dozorem (projektantem) Objednatele a Zhotovitelem, příp. zpracovatelem podrobné projektové dokumentace Zhotovitele</w:t>
      </w:r>
    </w:p>
    <w:p w14:paraId="0BA5A174"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zajišťování nezbytných opatření k odvrácení škod při ohrožení Stavby vč. zajištění havarijních oprav zhotovitelem Stavby</w:t>
      </w:r>
    </w:p>
    <w:p w14:paraId="6C2F904B"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zajištění a projednání příslušného povolení pro případný zkušební provoz či předčasné užívání Stavby, poskytování služeb technického dozoru po dobu trvání takového zkušebního provozu či předčasného užívání Stavby a účast na jeho ukončení a kolaudaci</w:t>
      </w:r>
    </w:p>
    <w:p w14:paraId="77BF6D14" w14:textId="77777777" w:rsidR="00AA34D6" w:rsidRPr="00AA34D6" w:rsidRDefault="00AA34D6" w:rsidP="0073046F">
      <w:pPr>
        <w:rPr>
          <w:lang w:eastAsia="en-US"/>
        </w:rPr>
      </w:pPr>
      <w:r w:rsidRPr="00AA34D6">
        <w:rPr>
          <w:lang w:eastAsia="en-US"/>
        </w:rPr>
        <w:t>finanční správa Stavby</w:t>
      </w:r>
    </w:p>
    <w:p w14:paraId="05C87E66"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výkon činnosti cenového manažera Stavby</w:t>
      </w:r>
    </w:p>
    <w:p w14:paraId="77A5B258"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kontrola fakturace, agenda změnových listů a finální vyúčtování Stavby</w:t>
      </w:r>
    </w:p>
    <w:p w14:paraId="2AB7C904"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zjišťovacích protokolů, daňových dokladů a faktur vystavených dodavatelem Stavby</w:t>
      </w:r>
    </w:p>
    <w:p w14:paraId="67A7596B"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Příkazník plně odpovídá za formální, číselnou, věcnou a cenovou správnost zhotovitelem vystavených a Příkazníkem potvrzených faktur</w:t>
      </w:r>
    </w:p>
    <w:p w14:paraId="1A1E5C34"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Příkazník je povinen při kontrole faktur sledovat, zda jsou vystaveny zhotovitelem v členění objektové skladby v návaznosti na projektovou dokumentaci a v členění a zatřídění jednotlivých oddílů stavebních prací dle jednotného klasifikačního systému pro účely veřejných zakázek CPV</w:t>
      </w:r>
    </w:p>
    <w:p w14:paraId="19C3F3CF"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 xml:space="preserve">Příkazník je dále povinen kontrolovat, zda jsou jednotlivé ceníkové položky uváděné pod oddílem stavebních prací označeny devítimístným číselným kódem dle specifikačního systému stavebních konstrukcí a prací, soustavy vydávané </w:t>
      </w:r>
      <w:r w:rsidRPr="00AA34D6">
        <w:rPr>
          <w:rFonts w:eastAsia="MS Mincho"/>
          <w:lang w:eastAsia="en-US"/>
        </w:rPr>
        <w:lastRenderedPageBreak/>
        <w:t>URS Praha, a.s., kterým se vymezují dodací a kvalitativní podmínky díla</w:t>
      </w:r>
    </w:p>
    <w:p w14:paraId="0D6D1987"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čerpání finančních prostředků dle smlouvy o dílo na zhotovení Stavby</w:t>
      </w:r>
    </w:p>
    <w:p w14:paraId="2D7914E7"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čerpání finančních prostředků dle skutečného stavu provedených stavebních prací, dodávek a služeb a stavu Stavby</w:t>
      </w:r>
    </w:p>
    <w:p w14:paraId="1923B8FD"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zpracování podkladů, ve vztahu k Příkazníkem zajišťované Stavbě, pro</w:t>
      </w:r>
    </w:p>
    <w:p w14:paraId="0A7C77F0"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přípravu návrhu rozpočtu kapitálových a běžných výdajů Příkazce na příslušný rok a jejich předání v jím stanoveném rozsahu a termínu</w:t>
      </w:r>
    </w:p>
    <w:p w14:paraId="6411E43D"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sestavení střednědobého a dlouhodobého výhledu investiční výstavby Příkazníka v jím stanoveném rozsahu a termínu</w:t>
      </w:r>
    </w:p>
    <w:p w14:paraId="1D6DDEE4"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zabezpečení věcně správné a plynulé likvidace faktur zhotovitele Stavby u Příkazce, a to i prostřednictvím pravidelného styku s Příkazcem</w:t>
      </w:r>
    </w:p>
    <w:p w14:paraId="1B0C856E"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je-li součástí Stavby nezabudovaný drobný hmotný dlouhodobý majetek do hodnoty 40 tis. Kč, musí být na něj zhotovitelem Stavby vystavena samostatná faktura – daňový doklad (</w:t>
      </w:r>
      <w:r w:rsidRPr="00AA34D6">
        <w:rPr>
          <w:rFonts w:eastAsia="MS Mincho"/>
          <w:i/>
          <w:lang w:eastAsia="en-US"/>
        </w:rPr>
        <w:t>úhrada z běžných výdajů</w:t>
      </w:r>
      <w:r w:rsidRPr="00AA34D6">
        <w:rPr>
          <w:rFonts w:eastAsia="MS Mincho"/>
          <w:lang w:eastAsia="en-US"/>
        </w:rPr>
        <w:t>)</w:t>
      </w:r>
    </w:p>
    <w:p w14:paraId="4A679411" w14:textId="49BF7B17" w:rsidR="00AA34D6" w:rsidRPr="00AA34D6" w:rsidRDefault="00AA34D6" w:rsidP="0073046F">
      <w:pPr>
        <w:numPr>
          <w:ilvl w:val="2"/>
          <w:numId w:val="8"/>
        </w:numPr>
        <w:ind w:left="2508"/>
        <w:rPr>
          <w:rFonts w:eastAsia="MS Mincho"/>
          <w:lang w:eastAsia="en-US"/>
        </w:rPr>
      </w:pPr>
      <w:r w:rsidRPr="00AA34D6">
        <w:rPr>
          <w:rFonts w:eastAsia="MS Mincho"/>
          <w:lang w:eastAsia="en-US"/>
        </w:rPr>
        <w:t>jde-li o Stavbu, u níž Příkazce uplatňuje odpočet DPH na vstupu, musí být součástí daňových dokladů Prohlášení, že práce a činnosti obsažené ve faktuře – daňovém dokladu budou po dokončení a vydání kolaudačního souhlasu součástí vyčíslení pořizovací ceny investice</w:t>
      </w:r>
    </w:p>
    <w:p w14:paraId="02A8387B" w14:textId="09DC5F51"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zpracování písemné informace o přípravě a průběhu výstavby jednotlivých staveb formou komentáře, a to pravidelně pololetně vždy nejpozději do 5. dne měsíce následujícího po daného období (tj. do 5. dne července a ledna)</w:t>
      </w:r>
    </w:p>
    <w:p w14:paraId="0A8B742B"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provedení inventarizace majetku a závazků zajišťované investiční výstavby ve smyslu ustanovení § 29 zákona č. 563/1991 Sb., o účetnictví</w:t>
      </w:r>
    </w:p>
    <w:p w14:paraId="22F452EB"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posouzení objemu víceprací a méněprací, jejich nároků dle smlouvy o dílo na zhotovení Stavby, oprávněnosti a požadované ceny</w:t>
      </w:r>
    </w:p>
    <w:p w14:paraId="121DBBCF"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a potvrzení zpracování změn smluvního závazku podle smlouvy o dílo na zhotovení Stavby</w:t>
      </w:r>
    </w:p>
    <w:p w14:paraId="19BAB281"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lastRenderedPageBreak/>
        <w:t>věcná správnost návrhu soupisu stavebních prací, dodávek a služeb změn, a to včetně zatřídění jednotlivých položek</w:t>
      </w:r>
    </w:p>
    <w:p w14:paraId="2A5EC6D5"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správnost finančního ocenění návrhu soupisu stavebních prací, dodávek a služeb změn v souladu se smlouvou o dílo na zhotovení Stavby</w:t>
      </w:r>
    </w:p>
    <w:p w14:paraId="10FEB1E9"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 xml:space="preserve">zpracování podkladů pro odpis nepoužitých projektových dokumentací Stavby na základě výsledků inventarizace, </w:t>
      </w:r>
      <w:r w:rsidRPr="00AA34D6">
        <w:rPr>
          <w:rFonts w:eastAsia="MS Mincho"/>
          <w:i/>
          <w:lang w:eastAsia="en-US"/>
        </w:rPr>
        <w:t>dojde-li k němu</w:t>
      </w:r>
    </w:p>
    <w:p w14:paraId="15FBEF48" w14:textId="052127DD" w:rsidR="00AA34D6" w:rsidRPr="00AA34D6" w:rsidRDefault="00AA34D6" w:rsidP="0073046F">
      <w:pPr>
        <w:rPr>
          <w:lang w:eastAsia="en-US"/>
        </w:rPr>
      </w:pPr>
      <w:r w:rsidRPr="00AA34D6">
        <w:rPr>
          <w:lang w:eastAsia="en-US"/>
        </w:rPr>
        <w:t>časová správa Stavby</w:t>
      </w:r>
    </w:p>
    <w:p w14:paraId="7D175EC1"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postupu stavebních prací, dodávek a služeb z hlediska časového plánu stavby a uzavřené smlouvy o dílo na zhotovení Stavby – harmonogramu prací</w:t>
      </w:r>
    </w:p>
    <w:p w14:paraId="049B0026"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oznámení předpokládaných termínů dokončení Stavby Příkazci, a to alespoň jeden měsíc předem</w:t>
      </w:r>
    </w:p>
    <w:p w14:paraId="49616E92"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upozornění Příkazce na neplnění harmonogramu prací zhotovitelem Stavby, příprava návrhu opatření na odstranění takových nedostatků</w:t>
      </w:r>
    </w:p>
    <w:p w14:paraId="39DBBCCB" w14:textId="77777777" w:rsidR="00AA34D6" w:rsidRPr="00AA34D6" w:rsidRDefault="00AA34D6" w:rsidP="0073046F">
      <w:pPr>
        <w:rPr>
          <w:lang w:eastAsia="en-US"/>
        </w:rPr>
      </w:pPr>
      <w:r w:rsidRPr="00AA34D6">
        <w:rPr>
          <w:lang w:eastAsia="en-US"/>
        </w:rPr>
        <w:t>administrativní správa Stavby</w:t>
      </w:r>
    </w:p>
    <w:p w14:paraId="3DE684D9"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organizace a účast při předání staveniště zhotoviteli Stavby – vyhotovení předávacího protokolu o předání a převzetí staveniště</w:t>
      </w:r>
    </w:p>
    <w:p w14:paraId="4F834F26"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organizace a účast na kontrolních dnech Stavby</w:t>
      </w:r>
    </w:p>
    <w:p w14:paraId="7B80483B"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řádného vedení stavebního deníku a provádění zápisů do něj</w:t>
      </w:r>
    </w:p>
    <w:p w14:paraId="03600110"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spolupráce s autorským dozorem Stavby (projektantem)</w:t>
      </w:r>
    </w:p>
    <w:p w14:paraId="15157F95"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dodržování podmínek stanovených rozhodnutím o povolení záměru</w:t>
      </w:r>
    </w:p>
    <w:p w14:paraId="74CC3684"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udržování vytyčovacích sítí</w:t>
      </w:r>
    </w:p>
    <w:p w14:paraId="5954596B"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a účast při předepsaných zkouškách materiálů, rozvodů, zařízení a konstrukcí</w:t>
      </w:r>
    </w:p>
    <w:p w14:paraId="13F73444"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revizních zpráv dodaných zhotovitelem Stavby</w:t>
      </w:r>
    </w:p>
    <w:p w14:paraId="0D9CD8BE"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včasné a pravidelné informování Příkazce o průběhu realizace Stavby, a to o skutečnostech významných pro sledování a řízení průběhu provádění Stavby, jakož i dodržování povinností Zhotovitele při plnění smlouvy o dílo na zhotovení Stavby</w:t>
      </w:r>
    </w:p>
    <w:p w14:paraId="5533A1CD"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vedení a řízení agendy smluvních vztahů</w:t>
      </w:r>
    </w:p>
    <w:p w14:paraId="38D318D4"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vedení operativní evidence vykoupených pozemků, budov, staveb a porostů a evidence materiálů souvisejících s investiční výstavbou</w:t>
      </w:r>
    </w:p>
    <w:p w14:paraId="156C5150"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lastRenderedPageBreak/>
        <w:t>příprava a zajištění opatření k sistaci závazků a ke zrušení a odstoupení od smluv dle pokynů Příkazce</w:t>
      </w:r>
    </w:p>
    <w:p w14:paraId="77782ACC"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příprava a zajištění opatření k cesím práv a závazků smluvních stran (delimitace) dle pokynů Příkazce</w:t>
      </w:r>
    </w:p>
    <w:p w14:paraId="580ED1EA"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uplatňování práv ze závazkových vztahů v rozsahu prováděných činností u všech správních orgánů a právních subjektů, kromě zastupování ve sporech před příslušnými soudy; zastupování příkazce ve správních řízeních souvisejících s investiční výstavbou</w:t>
      </w:r>
    </w:p>
    <w:p w14:paraId="4B97D6F3"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posuzování požadavků zhotovitele Stavby na změny smlouvy o dílo na zhotovení Stavby (cena, termín, technické řešení)</w:t>
      </w:r>
    </w:p>
    <w:p w14:paraId="1B1DF30F"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součinnost při posouzení změn závazků ze smlouvy o dílo na zhotovení Stavby a součinnost při jejich provádění</w:t>
      </w:r>
    </w:p>
    <w:p w14:paraId="67024490" w14:textId="77777777" w:rsidR="00AA34D6" w:rsidRPr="00AA34D6" w:rsidRDefault="00AA34D6" w:rsidP="0073046F">
      <w:pPr>
        <w:numPr>
          <w:ilvl w:val="2"/>
          <w:numId w:val="8"/>
        </w:numPr>
        <w:ind w:left="2508"/>
        <w:rPr>
          <w:rFonts w:eastAsia="MS Mincho"/>
          <w:lang w:eastAsia="en-US"/>
        </w:rPr>
      </w:pPr>
      <w:r w:rsidRPr="00AA34D6">
        <w:rPr>
          <w:rFonts w:eastAsia="MS Mincho"/>
          <w:lang w:eastAsia="en-US"/>
        </w:rPr>
        <w:t>zabezpečení návrhu aktualizace harmonogramu Stavby za účelem koordinace dodávek a prací vč. návrhů aktualizace smluvních vztahů (návrhy dodatků)</w:t>
      </w:r>
    </w:p>
    <w:p w14:paraId="5D0D3867"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úplnosti dokladů při převzetí zhotovené Stavby</w:t>
      </w:r>
    </w:p>
    <w:p w14:paraId="5F39BD6E"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dokumentace skutečného provedení Stavby</w:t>
      </w:r>
    </w:p>
    <w:p w14:paraId="45250206"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organizace a účast na převzetí zhotovené Stavby, a to včetně případného zajištění účasti osob stanovených Příkazcem</w:t>
      </w:r>
    </w:p>
    <w:p w14:paraId="37CB6A96"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pořízení soupisu vad a nedodělků se zápisem do protokolu o převzetí zhotovené Stavby</w:t>
      </w:r>
    </w:p>
    <w:p w14:paraId="11C4BE22"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zajištění postupu se zhotovitelem vedoucímu k odstranění všech vad a nedodělků</w:t>
      </w:r>
    </w:p>
    <w:p w14:paraId="43BED653"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kontrola odstraněných vad a nedodělků</w:t>
      </w:r>
    </w:p>
    <w:p w14:paraId="0B30FBEE" w14:textId="77777777" w:rsid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zajištění a účast při kolaudačním řízení nebo závěrečné prohlídce Stavby stavebním úřadem</w:t>
      </w:r>
    </w:p>
    <w:p w14:paraId="4090B9B6" w14:textId="39939D23" w:rsidR="006F3617" w:rsidRDefault="006F3617" w:rsidP="0073046F">
      <w:pPr>
        <w:numPr>
          <w:ilvl w:val="1"/>
          <w:numId w:val="8"/>
        </w:numPr>
        <w:tabs>
          <w:tab w:val="clear" w:pos="1418"/>
          <w:tab w:val="num" w:pos="2126"/>
        </w:tabs>
        <w:ind w:left="2126"/>
        <w:rPr>
          <w:rFonts w:eastAsia="MS Mincho"/>
          <w:lang w:eastAsia="en-US"/>
        </w:rPr>
      </w:pPr>
      <w:r>
        <w:rPr>
          <w:rFonts w:eastAsia="MS Mincho"/>
          <w:lang w:eastAsia="en-US"/>
        </w:rPr>
        <w:t xml:space="preserve">zajištění vydání </w:t>
      </w:r>
      <w:r w:rsidR="00A157E3">
        <w:rPr>
          <w:rFonts w:eastAsia="MS Mincho"/>
          <w:lang w:eastAsia="en-US"/>
        </w:rPr>
        <w:t>kolaudačního rozhodnutí</w:t>
      </w:r>
    </w:p>
    <w:p w14:paraId="51C3E9D2" w14:textId="08BDE37B" w:rsidR="00A157E3" w:rsidRPr="00AA34D6" w:rsidRDefault="00A157E3" w:rsidP="0073046F">
      <w:pPr>
        <w:numPr>
          <w:ilvl w:val="1"/>
          <w:numId w:val="8"/>
        </w:numPr>
        <w:tabs>
          <w:tab w:val="clear" w:pos="1418"/>
          <w:tab w:val="num" w:pos="2126"/>
        </w:tabs>
        <w:ind w:left="2126"/>
        <w:rPr>
          <w:rFonts w:eastAsia="MS Mincho"/>
          <w:lang w:eastAsia="en-US"/>
        </w:rPr>
      </w:pPr>
      <w:r>
        <w:rPr>
          <w:rFonts w:eastAsia="MS Mincho"/>
          <w:lang w:eastAsia="en-US"/>
        </w:rPr>
        <w:t>zajištění nabytí právní moci kolaudačního rozhodnutí</w:t>
      </w:r>
    </w:p>
    <w:p w14:paraId="713DA1C4"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převzetí ověřené dokumentace skutečného provedení Stavby a originálu stavebního deníku od zhotovitele Stavby a jejich předání Příkazci</w:t>
      </w:r>
    </w:p>
    <w:p w14:paraId="6473C0E8"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uplatňování případných reklamací Příkazce (objednatele Stavby – stavebníka) v záruční době a odsouhlasení uvolnění pozastávek</w:t>
      </w:r>
    </w:p>
    <w:p w14:paraId="47BC62EA"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součinnost při vyřízení záboru veřejných prostranství</w:t>
      </w:r>
    </w:p>
    <w:p w14:paraId="212B94A9" w14:textId="77777777" w:rsidR="00AA34D6" w:rsidRPr="00AA34D6" w:rsidRDefault="00AA34D6" w:rsidP="0073046F">
      <w:pPr>
        <w:rPr>
          <w:lang w:eastAsia="en-US"/>
        </w:rPr>
      </w:pPr>
      <w:r w:rsidRPr="00AA34D6">
        <w:rPr>
          <w:lang w:eastAsia="en-US"/>
        </w:rPr>
        <w:t>povolení změn Stavby před jejím dokončením</w:t>
      </w:r>
    </w:p>
    <w:p w14:paraId="1FF2CF38"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koordinace vypracování projektové dokumentace změn Stavby (</w:t>
      </w:r>
      <w:r w:rsidRPr="00AA34D6">
        <w:rPr>
          <w:rFonts w:eastAsia="MS Mincho"/>
          <w:b/>
          <w:lang w:eastAsia="en-US"/>
        </w:rPr>
        <w:t>DZS</w:t>
      </w:r>
      <w:r w:rsidRPr="00AA34D6">
        <w:rPr>
          <w:rFonts w:eastAsia="MS Mincho"/>
          <w:lang w:eastAsia="en-US"/>
        </w:rPr>
        <w:t>)</w:t>
      </w:r>
    </w:p>
    <w:p w14:paraId="4104572F"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lastRenderedPageBreak/>
        <w:t>zajištění (obstarání) projednání DZS s dotčenými orgány státní správy, majiteli a správci technické infrastruktury a majiteli dotčených pozemků za účelem zahájení veřejnoprávního projednání změny stavby před dokončením</w:t>
      </w:r>
    </w:p>
    <w:p w14:paraId="5E91769F" w14:textId="77777777" w:rsidR="00AA34D6" w:rsidRPr="00AA34D6" w:rsidRDefault="00AA34D6" w:rsidP="0073046F">
      <w:pPr>
        <w:numPr>
          <w:ilvl w:val="1"/>
          <w:numId w:val="8"/>
        </w:numPr>
        <w:tabs>
          <w:tab w:val="clear" w:pos="1418"/>
          <w:tab w:val="num" w:pos="2126"/>
        </w:tabs>
        <w:ind w:left="2126"/>
        <w:rPr>
          <w:rFonts w:eastAsia="MS Mincho"/>
          <w:lang w:eastAsia="en-US"/>
        </w:rPr>
      </w:pPr>
      <w:r w:rsidRPr="00AA34D6">
        <w:rPr>
          <w:rFonts w:eastAsia="MS Mincho"/>
          <w:lang w:eastAsia="en-US"/>
        </w:rPr>
        <w:t>vypracování a podání návrhu na vydání povolení změn Stavby před jejím dokončením včetně zajištění všech požadovaných náležitostí k jeho vydání až do jeho právní moci</w:t>
      </w:r>
    </w:p>
    <w:p w14:paraId="0D8095B8" w14:textId="77777777" w:rsidR="00AA34D6" w:rsidRDefault="00AA34D6" w:rsidP="0073046F">
      <w:pPr>
        <w:numPr>
          <w:ilvl w:val="0"/>
          <w:numId w:val="8"/>
        </w:numPr>
        <w:tabs>
          <w:tab w:val="clear" w:pos="709"/>
          <w:tab w:val="num" w:pos="1417"/>
        </w:tabs>
        <w:ind w:left="1417"/>
        <w:rPr>
          <w:rFonts w:eastAsia="MS Mincho"/>
          <w:lang w:eastAsia="en-US"/>
        </w:rPr>
      </w:pPr>
      <w:r w:rsidRPr="00AA34D6">
        <w:rPr>
          <w:rFonts w:eastAsia="MS Mincho"/>
          <w:b/>
          <w:lang w:eastAsia="en-US"/>
        </w:rPr>
        <w:t>další činnosti</w:t>
      </w:r>
      <w:r w:rsidRPr="00AA34D6">
        <w:rPr>
          <w:rFonts w:eastAsia="MS Mincho"/>
          <w:lang w:eastAsia="en-US"/>
        </w:rPr>
        <w:t>, které s realizací Stavby ve smyslu investorsko-inženýrské kontroly a součinnosti souvisejí, a které lze po Příkazníkovi spravedlivě požadovat</w:t>
      </w:r>
    </w:p>
    <w:p w14:paraId="40CFC3F7" w14:textId="77777777" w:rsidR="00B96C1D" w:rsidRPr="00AA34D6" w:rsidRDefault="00B96C1D" w:rsidP="0073046F">
      <w:pPr>
        <w:ind w:left="1417"/>
        <w:rPr>
          <w:rFonts w:eastAsia="MS Mincho"/>
          <w:lang w:eastAsia="en-US"/>
        </w:rPr>
      </w:pPr>
    </w:p>
    <w:p w14:paraId="18FC7329" w14:textId="4B3CBA7D" w:rsidR="00AA34D6" w:rsidRPr="00AA34D6" w:rsidRDefault="00EB63C3" w:rsidP="0073046F">
      <w:pPr>
        <w:rPr>
          <w:lang w:eastAsia="en-US"/>
        </w:rPr>
      </w:pPr>
      <w:r>
        <w:rPr>
          <w:lang w:eastAsia="en-US"/>
        </w:rPr>
        <w:t>D</w:t>
      </w:r>
      <w:r w:rsidR="00AA34D6" w:rsidRPr="00AA34D6">
        <w:rPr>
          <w:lang w:eastAsia="en-US"/>
        </w:rPr>
        <w:t>. Vyvedení Stavby s dočasnou investorskou péčí</w:t>
      </w:r>
    </w:p>
    <w:p w14:paraId="27DAB207" w14:textId="77777777" w:rsidR="00AA34D6" w:rsidRPr="00AA34D6" w:rsidRDefault="00AA34D6" w:rsidP="0073046F">
      <w:pPr>
        <w:numPr>
          <w:ilvl w:val="0"/>
          <w:numId w:val="8"/>
        </w:numPr>
        <w:tabs>
          <w:tab w:val="clear" w:pos="709"/>
          <w:tab w:val="num" w:pos="1417"/>
        </w:tabs>
        <w:ind w:left="1417"/>
        <w:rPr>
          <w:rFonts w:eastAsia="MS Mincho"/>
          <w:lang w:eastAsia="en-US"/>
        </w:rPr>
      </w:pPr>
      <w:r w:rsidRPr="00AA34D6">
        <w:rPr>
          <w:rFonts w:eastAsia="MS Mincho"/>
          <w:lang w:eastAsia="en-US"/>
        </w:rPr>
        <w:t>příprava, zajištění a předání komplexních podkladů pro předání Stavby uživateli, provozovateli či správci.</w:t>
      </w:r>
    </w:p>
    <w:p w14:paraId="0BEC90FC" w14:textId="4541AD85" w:rsidR="00AA34D6" w:rsidRPr="00AA34D6" w:rsidRDefault="00AA34D6" w:rsidP="0073046F">
      <w:pPr>
        <w:numPr>
          <w:ilvl w:val="0"/>
          <w:numId w:val="8"/>
        </w:numPr>
        <w:tabs>
          <w:tab w:val="clear" w:pos="709"/>
          <w:tab w:val="num" w:pos="1417"/>
        </w:tabs>
        <w:ind w:left="1417"/>
        <w:rPr>
          <w:rFonts w:eastAsia="MS Mincho"/>
          <w:lang w:eastAsia="en-US"/>
        </w:rPr>
      </w:pPr>
      <w:r w:rsidRPr="00AA34D6">
        <w:rPr>
          <w:rFonts w:eastAsia="MS Mincho"/>
          <w:lang w:eastAsia="en-US"/>
        </w:rPr>
        <w:t xml:space="preserve">poskytování součinnosti při vyvádění Stavby z majetku </w:t>
      </w:r>
      <w:r w:rsidR="00A86493">
        <w:rPr>
          <w:rFonts w:eastAsia="MS Mincho"/>
          <w:lang w:eastAsia="en-US"/>
        </w:rPr>
        <w:t>Příkazce</w:t>
      </w:r>
      <w:r w:rsidRPr="00AA34D6">
        <w:rPr>
          <w:rFonts w:eastAsia="MS Mincho"/>
          <w:lang w:eastAsia="en-US"/>
        </w:rPr>
        <w:t xml:space="preserve"> včetně zajištění dopracování podkladů pro předání Stavby, jejich aktualizace či opravy chyb v nich</w:t>
      </w:r>
    </w:p>
    <w:p w14:paraId="0D82D03E" w14:textId="77777777" w:rsidR="00AA34D6" w:rsidRPr="00AA34D6" w:rsidRDefault="00AA34D6" w:rsidP="0073046F">
      <w:pPr>
        <w:numPr>
          <w:ilvl w:val="0"/>
          <w:numId w:val="8"/>
        </w:numPr>
        <w:tabs>
          <w:tab w:val="clear" w:pos="709"/>
          <w:tab w:val="num" w:pos="1417"/>
        </w:tabs>
        <w:ind w:left="1417"/>
        <w:rPr>
          <w:rFonts w:eastAsia="MS Mincho"/>
          <w:lang w:eastAsia="en-US"/>
        </w:rPr>
      </w:pPr>
      <w:r w:rsidRPr="00AA34D6">
        <w:rPr>
          <w:rFonts w:eastAsia="MS Mincho"/>
          <w:lang w:eastAsia="en-US"/>
        </w:rPr>
        <w:t>výkon dočasné investorské péče do předání Stavby uživateli, provozovateli či správci.</w:t>
      </w:r>
    </w:p>
    <w:p w14:paraId="6E7B92F1" w14:textId="77777777" w:rsidR="00AA34D6" w:rsidRPr="00AA34D6" w:rsidRDefault="00AA34D6" w:rsidP="0073046F">
      <w:pPr>
        <w:rPr>
          <w:lang w:eastAsia="en-US"/>
        </w:rPr>
      </w:pPr>
    </w:p>
    <w:p w14:paraId="15C11F24" w14:textId="77777777" w:rsidR="00AA34D6" w:rsidRPr="00AA34D6" w:rsidRDefault="00AA34D6" w:rsidP="0073046F">
      <w:pPr>
        <w:rPr>
          <w:lang w:eastAsia="en-US"/>
        </w:rPr>
      </w:pPr>
    </w:p>
    <w:p w14:paraId="2CD457A9" w14:textId="77777777" w:rsidR="00AA34D6" w:rsidRPr="00AA34D6" w:rsidRDefault="00AA34D6" w:rsidP="0073046F">
      <w:pPr>
        <w:rPr>
          <w:lang w:eastAsia="en-US"/>
        </w:rPr>
      </w:pPr>
    </w:p>
    <w:p w14:paraId="6933AEFB" w14:textId="77777777" w:rsidR="00AA34D6" w:rsidRPr="00AA34D6" w:rsidRDefault="00AA34D6" w:rsidP="0073046F">
      <w:pPr>
        <w:rPr>
          <w:lang w:eastAsia="en-US"/>
        </w:rPr>
      </w:pPr>
    </w:p>
    <w:p w14:paraId="7ECCC30C" w14:textId="77777777" w:rsidR="00AA34D6" w:rsidRPr="00AA34D6" w:rsidRDefault="00AA34D6" w:rsidP="0073046F">
      <w:pPr>
        <w:rPr>
          <w:lang w:eastAsia="en-US"/>
        </w:rPr>
      </w:pPr>
    </w:p>
    <w:p w14:paraId="1063AAD5" w14:textId="77777777" w:rsidR="00AA34D6" w:rsidRPr="00AA34D6" w:rsidRDefault="00AA34D6" w:rsidP="0073046F">
      <w:pPr>
        <w:rPr>
          <w:lang w:eastAsia="en-US"/>
        </w:rPr>
      </w:pPr>
    </w:p>
    <w:p w14:paraId="5A9D7070" w14:textId="77777777" w:rsidR="00AA34D6" w:rsidRPr="00AA34D6" w:rsidRDefault="00AA34D6" w:rsidP="0073046F">
      <w:pPr>
        <w:rPr>
          <w:lang w:eastAsia="en-US"/>
        </w:rPr>
      </w:pPr>
    </w:p>
    <w:p w14:paraId="64EF6854" w14:textId="77777777" w:rsidR="00AA34D6" w:rsidRPr="00AA34D6" w:rsidRDefault="00AA34D6" w:rsidP="0073046F">
      <w:pPr>
        <w:rPr>
          <w:lang w:eastAsia="en-US"/>
        </w:rPr>
      </w:pPr>
    </w:p>
    <w:p w14:paraId="4F825115" w14:textId="77777777" w:rsidR="00AA34D6" w:rsidRPr="00AA34D6" w:rsidRDefault="00AA34D6" w:rsidP="0073046F">
      <w:pPr>
        <w:rPr>
          <w:lang w:eastAsia="en-US"/>
        </w:rPr>
      </w:pPr>
    </w:p>
    <w:p w14:paraId="556D620D" w14:textId="77777777" w:rsidR="00AA34D6" w:rsidRPr="00AA34D6" w:rsidRDefault="00AA34D6" w:rsidP="0073046F">
      <w:pPr>
        <w:rPr>
          <w:lang w:eastAsia="en-US"/>
        </w:rPr>
      </w:pPr>
    </w:p>
    <w:p w14:paraId="60577B3E" w14:textId="77777777" w:rsidR="00AA34D6" w:rsidRPr="00AA34D6" w:rsidRDefault="00AA34D6" w:rsidP="0073046F">
      <w:pPr>
        <w:rPr>
          <w:lang w:eastAsia="en-US"/>
        </w:rPr>
      </w:pPr>
    </w:p>
    <w:p w14:paraId="171FD04B" w14:textId="77777777" w:rsidR="00AA34D6" w:rsidRPr="00AA34D6" w:rsidRDefault="00AA34D6" w:rsidP="0073046F">
      <w:pPr>
        <w:rPr>
          <w:lang w:eastAsia="en-US"/>
        </w:rPr>
      </w:pPr>
    </w:p>
    <w:p w14:paraId="3A868DC3" w14:textId="77777777" w:rsidR="00AA34D6" w:rsidRPr="00AA34D6" w:rsidRDefault="00AA34D6" w:rsidP="0073046F">
      <w:pPr>
        <w:rPr>
          <w:lang w:eastAsia="en-US"/>
        </w:rPr>
      </w:pPr>
    </w:p>
    <w:p w14:paraId="3F19BDD8" w14:textId="77777777" w:rsidR="00DC1F8E" w:rsidRDefault="00DC1F8E" w:rsidP="0073046F">
      <w:pPr>
        <w:rPr>
          <w:lang w:eastAsia="en-US"/>
        </w:rPr>
      </w:pPr>
    </w:p>
    <w:p w14:paraId="3CFF431E" w14:textId="77777777" w:rsidR="00DC1F8E" w:rsidRDefault="00DC1F8E" w:rsidP="0073046F">
      <w:pPr>
        <w:rPr>
          <w:lang w:eastAsia="en-US"/>
        </w:rPr>
      </w:pPr>
    </w:p>
    <w:p w14:paraId="57A84B81" w14:textId="77777777" w:rsidR="00DC1F8E" w:rsidRDefault="00DC1F8E" w:rsidP="0073046F">
      <w:pPr>
        <w:rPr>
          <w:lang w:eastAsia="en-US"/>
        </w:rPr>
      </w:pPr>
    </w:p>
    <w:p w14:paraId="487872A9" w14:textId="77777777" w:rsidR="00DC1F8E" w:rsidRDefault="00DC1F8E" w:rsidP="0073046F">
      <w:pPr>
        <w:rPr>
          <w:lang w:eastAsia="en-US"/>
        </w:rPr>
      </w:pPr>
    </w:p>
    <w:p w14:paraId="0318AD94" w14:textId="77777777" w:rsidR="00DC1F8E" w:rsidRDefault="00DC1F8E" w:rsidP="0073046F">
      <w:pPr>
        <w:rPr>
          <w:lang w:eastAsia="en-US"/>
        </w:rPr>
      </w:pPr>
    </w:p>
    <w:p w14:paraId="5AC28AE8" w14:textId="77777777" w:rsidR="00DC1F8E" w:rsidRDefault="00DC1F8E" w:rsidP="0073046F">
      <w:pPr>
        <w:rPr>
          <w:lang w:eastAsia="en-US"/>
        </w:rPr>
      </w:pPr>
    </w:p>
    <w:p w14:paraId="52E036F0" w14:textId="64C7A99B" w:rsidR="00AA34D6" w:rsidRPr="00BE334A" w:rsidRDefault="00AA34D6" w:rsidP="00BE334A">
      <w:pPr>
        <w:ind w:left="0"/>
        <w:rPr>
          <w:b/>
          <w:bCs/>
          <w:lang w:eastAsia="en-US"/>
        </w:rPr>
      </w:pPr>
      <w:r w:rsidRPr="00BE334A">
        <w:rPr>
          <w:b/>
          <w:bCs/>
          <w:lang w:eastAsia="en-US"/>
        </w:rPr>
        <w:lastRenderedPageBreak/>
        <w:t xml:space="preserve">Příloha č. </w:t>
      </w:r>
      <w:proofErr w:type="gramStart"/>
      <w:r w:rsidRPr="00BE334A">
        <w:rPr>
          <w:b/>
          <w:bCs/>
          <w:lang w:eastAsia="en-US"/>
        </w:rPr>
        <w:t>2 :</w:t>
      </w:r>
      <w:proofErr w:type="gramEnd"/>
      <w:r w:rsidRPr="00BE334A">
        <w:rPr>
          <w:b/>
          <w:bCs/>
          <w:lang w:eastAsia="en-US"/>
        </w:rPr>
        <w:t xml:space="preserve"> Seznam podkladů pro převod dlouhodobého hmotného majetku</w:t>
      </w:r>
    </w:p>
    <w:p w14:paraId="7EA875FE" w14:textId="77777777" w:rsidR="00AA34D6" w:rsidRPr="00AA34D6" w:rsidRDefault="00AA34D6" w:rsidP="0073046F">
      <w:pPr>
        <w:rPr>
          <w:lang w:eastAsia="en-US"/>
        </w:rPr>
      </w:pPr>
    </w:p>
    <w:p w14:paraId="1FC38531" w14:textId="77777777" w:rsidR="00AA34D6" w:rsidRPr="00AA34D6" w:rsidRDefault="00AA34D6" w:rsidP="0073046F">
      <w:pPr>
        <w:rPr>
          <w:lang w:eastAsia="en-US"/>
        </w:rPr>
      </w:pPr>
    </w:p>
    <w:p w14:paraId="2AD95C47" w14:textId="77777777" w:rsidR="00AA34D6" w:rsidRPr="00AA34D6" w:rsidRDefault="00AA34D6" w:rsidP="0073046F">
      <w:pPr>
        <w:rPr>
          <w:lang w:eastAsia="en-US"/>
        </w:rPr>
      </w:pPr>
      <w:r w:rsidRPr="00AA34D6">
        <w:rPr>
          <w:lang w:eastAsia="en-US"/>
        </w:rPr>
        <w:t>S E Z N A M</w:t>
      </w:r>
    </w:p>
    <w:p w14:paraId="6FB5E176" w14:textId="77777777" w:rsidR="00AA34D6" w:rsidRPr="00AA34D6" w:rsidRDefault="00AA34D6" w:rsidP="0073046F">
      <w:pPr>
        <w:rPr>
          <w:lang w:eastAsia="en-US"/>
        </w:rPr>
      </w:pPr>
      <w:r w:rsidRPr="00AA34D6">
        <w:rPr>
          <w:lang w:eastAsia="en-US"/>
        </w:rPr>
        <w:t>podkladů pro převod HIM</w:t>
      </w:r>
    </w:p>
    <w:p w14:paraId="2F976B9F" w14:textId="77777777" w:rsidR="00AA34D6" w:rsidRPr="00AA34D6" w:rsidRDefault="00AA34D6" w:rsidP="0073046F">
      <w:pPr>
        <w:rPr>
          <w:lang w:eastAsia="en-US"/>
        </w:rPr>
      </w:pPr>
      <w:r w:rsidRPr="00AA34D6">
        <w:rPr>
          <w:lang w:eastAsia="en-US"/>
        </w:rPr>
        <w:t>-----------------------------------------------------------------------------------</w:t>
      </w:r>
    </w:p>
    <w:p w14:paraId="70D9E6DC" w14:textId="77777777" w:rsidR="00AA34D6" w:rsidRPr="00AA34D6" w:rsidRDefault="00AA34D6" w:rsidP="0073046F">
      <w:pPr>
        <w:rPr>
          <w:lang w:eastAsia="en-US"/>
        </w:rPr>
      </w:pPr>
    </w:p>
    <w:p w14:paraId="1C497E41" w14:textId="77777777" w:rsidR="00960D07" w:rsidRPr="00960D07" w:rsidRDefault="00960D07" w:rsidP="00960D07">
      <w:pPr>
        <w:numPr>
          <w:ilvl w:val="0"/>
          <w:numId w:val="13"/>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bCs/>
          <w:sz w:val="22"/>
          <w:szCs w:val="22"/>
          <w:lang w:eastAsia="en-US"/>
        </w:rPr>
        <w:t>VPH, které</w:t>
      </w:r>
      <w:r w:rsidRPr="00960D07">
        <w:rPr>
          <w:rFonts w:ascii="Times New Roman" w:eastAsia="SimSun" w:hAnsi="Times New Roman" w:cs="Times New Roman"/>
          <w:sz w:val="22"/>
          <w:szCs w:val="22"/>
          <w:lang w:eastAsia="en-US"/>
        </w:rPr>
        <w:t xml:space="preserve"> musí obsahovat následující údaje:</w:t>
      </w:r>
    </w:p>
    <w:p w14:paraId="4A7D4C5E"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číslo a název stavby, příp. objektu (objektů),</w:t>
      </w:r>
    </w:p>
    <w:p w14:paraId="43E79A4D"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kód fáze výstavby, v jaké se stavba, resp. jednotlivé objekty, nacházejí;</w:t>
      </w:r>
    </w:p>
    <w:p w14:paraId="271741E2"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 xml:space="preserve">podrobný popis objektu (objektů), </w:t>
      </w:r>
    </w:p>
    <w:p w14:paraId="424740A3"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pořizovací cenu rozdělenou na vlastní a případně cizí zdroje (dotace České republiky či Evropské unie), a to v členění podle objektů na vozovky, chodníky, dopravní značení, veřejné osvětlení, světelná signalizační zařízení, tunely, mosty, odvodnění komunikací, zdi, objekty pro telematiku, speciální objekty (např. pítka, nadzemní garáže), zeleň, vodovodní a kanalizační řady podle ulic a další objekty podle charakteru stavby, případně podle oprávněného požadavku budoucího správce;</w:t>
      </w:r>
    </w:p>
    <w:p w14:paraId="42877645"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katastrální území a parcelní čísla pozemků, na kterých se stavba/objekt nachází;</w:t>
      </w:r>
    </w:p>
    <w:p w14:paraId="61D112BA"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CZ-CC kód (klasifikace stavebních děl), CZ-CPA kód (u movitého majetku),</w:t>
      </w:r>
    </w:p>
    <w:p w14:paraId="2CC8455C"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 xml:space="preserve">číslo JES (jednotná evidence staveb) u objektů v budoucí správě TSK, </w:t>
      </w:r>
    </w:p>
    <w:p w14:paraId="1A19A175"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číslo stavebního povolení, název úřadu, který jej vydal, včetně data vydání</w:t>
      </w:r>
    </w:p>
    <w:p w14:paraId="6453C078"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datum přejímacího řízení,</w:t>
      </w:r>
    </w:p>
    <w:p w14:paraId="7C0BB9EB"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informaci o případném zkušebním provozu nebo předčasném užívání,</w:t>
      </w:r>
    </w:p>
    <w:p w14:paraId="68E87603"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číslo a datum kolaudačního rozhodnutí s nabytím právní moci / kolaudačního souhlasu, kterým je objekt kolaudován, včetně názvu úřadu, který jej vydal;</w:t>
      </w:r>
    </w:p>
    <w:p w14:paraId="390444DB"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název budoucího správce,</w:t>
      </w:r>
    </w:p>
    <w:p w14:paraId="73D25162"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informaci o předání dokumentace – potvrzení o převzetí správcem,</w:t>
      </w:r>
    </w:p>
    <w:p w14:paraId="668915E9"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podrobný soupis movitého majetku (v případě, že se tyto údaje nevejdou na předepsaný formulář, je třeba zpracovat přílohu VPH, která bude jeho nedílnou součástí),</w:t>
      </w:r>
    </w:p>
    <w:p w14:paraId="341A687B"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 xml:space="preserve">informaci o majetkoprávním vypořádání všech pozemků, na kterých je stavba trvale umístěna tj.: </w:t>
      </w:r>
    </w:p>
    <w:p w14:paraId="7427128B" w14:textId="77777777" w:rsidR="00960D07" w:rsidRPr="00960D07" w:rsidRDefault="00960D07" w:rsidP="00960D07">
      <w:pPr>
        <w:numPr>
          <w:ilvl w:val="2"/>
          <w:numId w:val="15"/>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o uzavřených smlouvách o budoucí smlouvě o zřízení věcného břemene/ služebnosti a uzavřených smlouvách o zřízení věcného břemene/služebnosti,</w:t>
      </w:r>
    </w:p>
    <w:p w14:paraId="19FF52DD" w14:textId="77777777" w:rsidR="00960D07" w:rsidRPr="00960D07" w:rsidRDefault="00960D07" w:rsidP="00960D07">
      <w:pPr>
        <w:numPr>
          <w:ilvl w:val="2"/>
          <w:numId w:val="15"/>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o platných nájemních smlouvách,</w:t>
      </w:r>
    </w:p>
    <w:p w14:paraId="731A9F34" w14:textId="77777777" w:rsidR="00960D07" w:rsidRPr="00960D07" w:rsidRDefault="00960D07" w:rsidP="00960D07">
      <w:pPr>
        <w:numPr>
          <w:ilvl w:val="2"/>
          <w:numId w:val="15"/>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o uzavřených smlouvách o budoucí kupní smlouvě, kupních smlouvách</w:t>
      </w:r>
    </w:p>
    <w:p w14:paraId="5F5A9390" w14:textId="77777777" w:rsidR="00960D07" w:rsidRPr="00960D07" w:rsidRDefault="00960D07" w:rsidP="00960D07">
      <w:pPr>
        <w:numPr>
          <w:ilvl w:val="2"/>
          <w:numId w:val="15"/>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o právu stavby;</w:t>
      </w:r>
    </w:p>
    <w:p w14:paraId="30DBD6F3" w14:textId="77777777" w:rsidR="00960D07" w:rsidRPr="00960D07" w:rsidRDefault="00960D07" w:rsidP="00960D07">
      <w:pPr>
        <w:numPr>
          <w:ilvl w:val="1"/>
          <w:numId w:val="14"/>
        </w:numPr>
        <w:spacing w:after="160" w:line="25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jméno a příjmení zpracovatele, osoby oprávněné podepsat VPH za příkazníka, podpis, razítko společnosti;</w:t>
      </w:r>
    </w:p>
    <w:p w14:paraId="7CD207BC" w14:textId="77777777" w:rsidR="00960D07" w:rsidRPr="00960D07" w:rsidRDefault="00960D07" w:rsidP="00960D07">
      <w:pPr>
        <w:spacing w:after="160" w:line="256" w:lineRule="auto"/>
        <w:ind w:left="720"/>
        <w:contextualSpacing/>
        <w:jc w:val="left"/>
        <w:rPr>
          <w:rFonts w:ascii="Times New Roman" w:eastAsia="SimSun" w:hAnsi="Times New Roman" w:cs="Times New Roman"/>
          <w:sz w:val="22"/>
          <w:szCs w:val="22"/>
          <w:lang w:eastAsia="en-US"/>
        </w:rPr>
      </w:pPr>
    </w:p>
    <w:p w14:paraId="207FA0E0"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stavební povolení,</w:t>
      </w:r>
    </w:p>
    <w:p w14:paraId="5B4B624D"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zápis o předání a převzetí stavby/objektu odsouhlasený a podepsaný příkazníkem a budoucím správcem (budoucími správci) s uvedením, že budoucí správce převezme stavbu bez vad do správy;</w:t>
      </w:r>
    </w:p>
    <w:p w14:paraId="76071543"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lastRenderedPageBreak/>
        <w:t xml:space="preserve">kolaudační rozhodnutí /kolaudační souhlas – originál, výstup z autorizované konverze dokumentů nebo </w:t>
      </w:r>
      <w:proofErr w:type="gramStart"/>
      <w:r w:rsidRPr="00960D07">
        <w:rPr>
          <w:rFonts w:ascii="Times New Roman" w:eastAsia="SimSun" w:hAnsi="Times New Roman" w:cs="Times New Roman"/>
          <w:bCs/>
          <w:sz w:val="22"/>
          <w:szCs w:val="22"/>
          <w:lang w:eastAsia="en-US"/>
        </w:rPr>
        <w:t xml:space="preserve">ověřená  </w:t>
      </w:r>
      <w:proofErr w:type="spellStart"/>
      <w:r w:rsidRPr="00960D07">
        <w:rPr>
          <w:rFonts w:ascii="Times New Roman" w:eastAsia="SimSun" w:hAnsi="Times New Roman" w:cs="Times New Roman"/>
          <w:bCs/>
          <w:sz w:val="22"/>
          <w:szCs w:val="22"/>
          <w:lang w:eastAsia="en-US"/>
        </w:rPr>
        <w:t>vidimovaná</w:t>
      </w:r>
      <w:proofErr w:type="spellEnd"/>
      <w:proofErr w:type="gramEnd"/>
      <w:r w:rsidRPr="00960D07">
        <w:rPr>
          <w:rFonts w:ascii="Times New Roman" w:eastAsia="SimSun" w:hAnsi="Times New Roman" w:cs="Times New Roman"/>
          <w:bCs/>
          <w:sz w:val="22"/>
          <w:szCs w:val="22"/>
          <w:lang w:eastAsia="en-US"/>
        </w:rPr>
        <w:t xml:space="preserve"> listina, </w:t>
      </w:r>
    </w:p>
    <w:p w14:paraId="08C79DC2"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doklad o předání dokumentace správci (pokud mu byla předána),</w:t>
      </w:r>
    </w:p>
    <w:p w14:paraId="6CFBDD09"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 xml:space="preserve">geodetické zaměření skutečného provedení stavby, zaměření skutečného provedení stavby </w:t>
      </w:r>
      <w:proofErr w:type="gramStart"/>
      <w:r w:rsidRPr="00960D07">
        <w:rPr>
          <w:rFonts w:ascii="Times New Roman" w:eastAsia="SimSun" w:hAnsi="Times New Roman" w:cs="Times New Roman"/>
          <w:bCs/>
          <w:sz w:val="22"/>
          <w:szCs w:val="22"/>
          <w:lang w:eastAsia="en-US"/>
        </w:rPr>
        <w:t>na  podkladu</w:t>
      </w:r>
      <w:proofErr w:type="gramEnd"/>
      <w:r w:rsidRPr="00960D07">
        <w:rPr>
          <w:rFonts w:ascii="Times New Roman" w:eastAsia="SimSun" w:hAnsi="Times New Roman" w:cs="Times New Roman"/>
          <w:bCs/>
          <w:sz w:val="22"/>
          <w:szCs w:val="22"/>
          <w:lang w:eastAsia="en-US"/>
        </w:rPr>
        <w:t xml:space="preserve"> katastrální mapy, </w:t>
      </w:r>
    </w:p>
    <w:p w14:paraId="155BA001"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 xml:space="preserve">geometrický plán pro rozdělení nebo </w:t>
      </w:r>
      <w:proofErr w:type="spellStart"/>
      <w:r w:rsidRPr="00960D07">
        <w:rPr>
          <w:rFonts w:ascii="Times New Roman" w:eastAsia="SimSun" w:hAnsi="Times New Roman" w:cs="Times New Roman"/>
          <w:bCs/>
          <w:sz w:val="22"/>
          <w:szCs w:val="22"/>
          <w:lang w:eastAsia="en-US"/>
        </w:rPr>
        <w:t>zcelování</w:t>
      </w:r>
      <w:proofErr w:type="spellEnd"/>
      <w:r w:rsidRPr="00960D07">
        <w:rPr>
          <w:rFonts w:ascii="Times New Roman" w:eastAsia="SimSun" w:hAnsi="Times New Roman" w:cs="Times New Roman"/>
          <w:bCs/>
          <w:sz w:val="22"/>
          <w:szCs w:val="22"/>
          <w:lang w:eastAsia="en-US"/>
        </w:rPr>
        <w:t xml:space="preserve"> pozemků pod nově vybudovanými stavbami/stavebními objekty dle jejich budoucích správců </w:t>
      </w:r>
    </w:p>
    <w:p w14:paraId="7715F20B"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 xml:space="preserve">sdělení příslušného stavebního úřadu o schválení dělení a </w:t>
      </w:r>
      <w:proofErr w:type="spellStart"/>
      <w:r w:rsidRPr="00960D07">
        <w:rPr>
          <w:rFonts w:ascii="Times New Roman" w:eastAsia="SimSun" w:hAnsi="Times New Roman" w:cs="Times New Roman"/>
          <w:bCs/>
          <w:sz w:val="22"/>
          <w:szCs w:val="22"/>
          <w:lang w:eastAsia="en-US"/>
        </w:rPr>
        <w:t>zcelování</w:t>
      </w:r>
      <w:proofErr w:type="spellEnd"/>
      <w:r w:rsidRPr="00960D07">
        <w:rPr>
          <w:rFonts w:ascii="Times New Roman" w:eastAsia="SimSun" w:hAnsi="Times New Roman" w:cs="Times New Roman"/>
          <w:bCs/>
          <w:sz w:val="22"/>
          <w:szCs w:val="22"/>
          <w:lang w:eastAsia="en-US"/>
        </w:rPr>
        <w:t xml:space="preserve"> pozemků, </w:t>
      </w:r>
    </w:p>
    <w:p w14:paraId="1FF38C3B"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potvrzení o předání geodetické dokumentace Institutu plánování a rozvoje hlavního města Prahy, příspěvkové organizaci zřízené hl. m. Prahou;</w:t>
      </w:r>
    </w:p>
    <w:p w14:paraId="5D576D34"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smlouva o dílo bez příloh kromě přílohy specifikace díla a kalkulace ceny podle budoucích správců, včetně všech dodatků,</w:t>
      </w:r>
    </w:p>
    <w:p w14:paraId="7E053F73"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dohoda o narovnání.</w:t>
      </w:r>
    </w:p>
    <w:p w14:paraId="2A601DA2"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smlouvy o budoucí smlouvě o zřízení věcného břemene/služebnosti, smlouvy o zřízení věcného břemene/služebnosti, platné nájemní smlouvy, smlouvy o budoucí kupní smlouvě, kupní smlouvy, smlouva o právu provést stavbu, pokud je stavba na cizích pozemcích;</w:t>
      </w:r>
    </w:p>
    <w:p w14:paraId="445D9742"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doklad o přidělení čísla popisného u nově vzniklých budov a geometrický plán pro vyznačení obvodu budovy,</w:t>
      </w:r>
    </w:p>
    <w:p w14:paraId="55809CC9" w14:textId="77777777" w:rsidR="00960D07" w:rsidRPr="00960D07" w:rsidRDefault="00960D07" w:rsidP="00960D07">
      <w:pPr>
        <w:numPr>
          <w:ilvl w:val="0"/>
          <w:numId w:val="14"/>
        </w:numPr>
        <w:spacing w:after="160" w:line="256" w:lineRule="auto"/>
        <w:contextualSpacing/>
        <w:jc w:val="left"/>
        <w:rPr>
          <w:rFonts w:ascii="Times New Roman" w:eastAsia="SimSun" w:hAnsi="Times New Roman" w:cs="Times New Roman"/>
          <w:bCs/>
          <w:sz w:val="22"/>
          <w:szCs w:val="22"/>
          <w:lang w:eastAsia="en-US"/>
        </w:rPr>
      </w:pPr>
      <w:r w:rsidRPr="00960D07">
        <w:rPr>
          <w:rFonts w:ascii="Times New Roman" w:eastAsia="SimSun" w:hAnsi="Times New Roman" w:cs="Times New Roman"/>
          <w:bCs/>
          <w:sz w:val="22"/>
          <w:szCs w:val="22"/>
          <w:lang w:eastAsia="en-US"/>
        </w:rPr>
        <w:t>příkazní smlouva/mandátní smlouva/objednávka.</w:t>
      </w:r>
    </w:p>
    <w:p w14:paraId="420BB4BE" w14:textId="77777777" w:rsidR="00960D07" w:rsidRPr="00960D07" w:rsidRDefault="00960D07" w:rsidP="00960D07">
      <w:pPr>
        <w:spacing w:after="160" w:line="256" w:lineRule="auto"/>
        <w:ind w:left="0"/>
        <w:jc w:val="left"/>
        <w:rPr>
          <w:rFonts w:ascii="Times New Roman" w:eastAsia="Calibri" w:hAnsi="Times New Roman" w:cs="Times New Roman"/>
          <w:sz w:val="22"/>
          <w:szCs w:val="22"/>
          <w:lang w:eastAsia="en-US"/>
        </w:rPr>
      </w:pPr>
    </w:p>
    <w:p w14:paraId="5621C22D" w14:textId="77777777" w:rsidR="00960D07" w:rsidRPr="00960D07" w:rsidRDefault="00960D07" w:rsidP="00960D07">
      <w:pPr>
        <w:spacing w:after="160" w:line="256" w:lineRule="auto"/>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 xml:space="preserve">V případě, že v rámci stavby byl vybudován plynovodní, horkovodní řad apod. a má být prodán, je třeba předat VPH na tento objekt, včetně dalších dokladů, které se předávají k objektům (KR/KS, GP apod.) a zároveň podklady pro prodej tohoto zařízení: návrh kupní smlouvy odsouhlasený druhou smluvní stranou, kopii smlouvy o provozování zařízení a smlouvy o spolupráci a uzavření smlouvy o budoucí kupní smlouvě. </w:t>
      </w:r>
    </w:p>
    <w:p w14:paraId="68231A6D" w14:textId="77777777" w:rsidR="00960D07" w:rsidRPr="00960D07" w:rsidRDefault="00960D07" w:rsidP="00960D07">
      <w:pPr>
        <w:spacing w:after="160" w:line="256" w:lineRule="auto"/>
        <w:ind w:left="0"/>
        <w:jc w:val="left"/>
        <w:rPr>
          <w:rFonts w:ascii="Times New Roman" w:eastAsia="Calibri" w:hAnsi="Times New Roman" w:cs="Times New Roman"/>
          <w:sz w:val="22"/>
          <w:szCs w:val="22"/>
          <w:lang w:eastAsia="en-US"/>
        </w:rPr>
      </w:pPr>
    </w:p>
    <w:p w14:paraId="25B9BEE3" w14:textId="77777777" w:rsidR="00960D07" w:rsidRPr="00960D07" w:rsidRDefault="00960D07" w:rsidP="00960D07">
      <w:pPr>
        <w:spacing w:line="256" w:lineRule="auto"/>
        <w:ind w:left="0"/>
        <w:rPr>
          <w:rFonts w:ascii="Times New Roman" w:eastAsia="Calibri" w:hAnsi="Times New Roman" w:cs="Times New Roman"/>
          <w:b/>
          <w:sz w:val="28"/>
          <w:szCs w:val="28"/>
          <w:u w:val="single"/>
          <w:lang w:eastAsia="en-US"/>
        </w:rPr>
      </w:pPr>
      <w:r w:rsidRPr="00960D07">
        <w:rPr>
          <w:rFonts w:ascii="Times New Roman" w:eastAsia="Calibri" w:hAnsi="Times New Roman" w:cs="Times New Roman"/>
          <w:b/>
          <w:sz w:val="28"/>
          <w:szCs w:val="28"/>
          <w:u w:val="single"/>
          <w:lang w:eastAsia="en-US"/>
        </w:rPr>
        <w:t>Podklady k vyvedení veřejného osvětlení</w:t>
      </w:r>
    </w:p>
    <w:p w14:paraId="61DCC488" w14:textId="77777777" w:rsidR="00960D07" w:rsidRPr="00960D07" w:rsidRDefault="00960D07" w:rsidP="00960D07">
      <w:pPr>
        <w:spacing w:line="256" w:lineRule="auto"/>
        <w:ind w:left="0"/>
        <w:rPr>
          <w:rFonts w:ascii="Times New Roman" w:eastAsia="Calibri" w:hAnsi="Times New Roman" w:cs="Times New Roman"/>
          <w:sz w:val="22"/>
          <w:szCs w:val="22"/>
          <w:lang w:eastAsia="en-US"/>
        </w:rPr>
      </w:pPr>
    </w:p>
    <w:p w14:paraId="6D6C8CD7" w14:textId="77777777" w:rsidR="00960D07" w:rsidRPr="00960D07" w:rsidRDefault="00960D07" w:rsidP="00960D07">
      <w:pPr>
        <w:spacing w:after="160" w:line="256" w:lineRule="auto"/>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 xml:space="preserve">V rámci majetkové/účetní evidence </w:t>
      </w:r>
      <w:proofErr w:type="gramStart"/>
      <w:r w:rsidRPr="00960D07">
        <w:rPr>
          <w:rFonts w:ascii="Times New Roman" w:eastAsia="Calibri" w:hAnsi="Times New Roman" w:cs="Times New Roman"/>
          <w:sz w:val="22"/>
          <w:szCs w:val="22"/>
          <w:lang w:eastAsia="en-US"/>
        </w:rPr>
        <w:t>HMP  jsou</w:t>
      </w:r>
      <w:proofErr w:type="gramEnd"/>
      <w:r w:rsidRPr="00960D07">
        <w:rPr>
          <w:rFonts w:ascii="Times New Roman" w:eastAsia="Calibri" w:hAnsi="Times New Roman" w:cs="Times New Roman"/>
          <w:sz w:val="22"/>
          <w:szCs w:val="22"/>
          <w:lang w:eastAsia="en-US"/>
        </w:rPr>
        <w:t xml:space="preserve"> evidovány sloupy veřejného osvětlení (</w:t>
      </w:r>
      <w:r w:rsidRPr="00960D07">
        <w:rPr>
          <w:rFonts w:ascii="Times New Roman" w:eastAsia="Calibri" w:hAnsi="Times New Roman" w:cs="Times New Roman"/>
          <w:b/>
          <w:sz w:val="22"/>
          <w:szCs w:val="22"/>
          <w:lang w:eastAsia="en-US"/>
        </w:rPr>
        <w:t>VO</w:t>
      </w:r>
      <w:r w:rsidRPr="00960D07">
        <w:rPr>
          <w:rFonts w:ascii="Times New Roman" w:eastAsia="Calibri" w:hAnsi="Times New Roman" w:cs="Times New Roman"/>
          <w:sz w:val="22"/>
          <w:szCs w:val="22"/>
          <w:lang w:eastAsia="en-US"/>
        </w:rPr>
        <w:t>), jako celky, tzn. veškeré součásti sloupu, které se nalézají nad povrchem a jsou k němu upevněny, budou evidovány, jako jeden ucelený objekt → jeden sloup.</w:t>
      </w:r>
    </w:p>
    <w:p w14:paraId="78640279" w14:textId="77777777" w:rsidR="00960D07" w:rsidRPr="00960D07" w:rsidRDefault="00960D07" w:rsidP="00960D07">
      <w:pPr>
        <w:spacing w:after="160" w:line="256" w:lineRule="auto"/>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Další nedílnou součástí soustavy VO jsou zapínací místa (</w:t>
      </w:r>
      <w:r w:rsidRPr="00960D07">
        <w:rPr>
          <w:rFonts w:ascii="Times New Roman" w:eastAsia="Calibri" w:hAnsi="Times New Roman" w:cs="Times New Roman"/>
          <w:b/>
          <w:sz w:val="22"/>
          <w:szCs w:val="22"/>
          <w:lang w:eastAsia="en-US"/>
        </w:rPr>
        <w:t>ZM</w:t>
      </w:r>
      <w:r w:rsidRPr="00960D07">
        <w:rPr>
          <w:rFonts w:ascii="Times New Roman" w:eastAsia="Calibri" w:hAnsi="Times New Roman" w:cs="Times New Roman"/>
          <w:sz w:val="22"/>
          <w:szCs w:val="22"/>
          <w:lang w:eastAsia="en-US"/>
        </w:rPr>
        <w:t>) a kabelová vedení. ZM je elektrický rozvaděč, který zpravidla slouží pro měření elektrické energie, spínání veřejného osvětlení a podružný rozvod elektrické energie do jednotlivých kabelových směrů vedení VO. Kabelové vedení tvoří propojenou funkční síť napájení prvků definovaných jednoznačnou polohopisnou souřadnicí světelného místa. Tato propojená funkční síť je jedním souborem prvků, které jsou vždy jednoznačně vázány na místo napojení, tedy na ZM. Takto definovaný soubor vedení je jedním samostatným celkem, a tedy samostatnou stavbou, jejíž součástí je místo napojení ZM.</w:t>
      </w:r>
    </w:p>
    <w:p w14:paraId="2FBFCB3A" w14:textId="77777777" w:rsidR="00960D07" w:rsidRPr="00960D07" w:rsidRDefault="00960D07" w:rsidP="00960D07">
      <w:pPr>
        <w:keepNext/>
        <w:spacing w:after="120" w:line="256" w:lineRule="auto"/>
        <w:ind w:left="0"/>
        <w:jc w:val="left"/>
        <w:rPr>
          <w:rFonts w:ascii="Times New Roman" w:eastAsia="Calibri" w:hAnsi="Times New Roman" w:cs="Times New Roman"/>
          <w:b/>
          <w:sz w:val="22"/>
          <w:szCs w:val="22"/>
          <w:u w:val="single"/>
          <w:lang w:eastAsia="en-US"/>
        </w:rPr>
      </w:pPr>
      <w:r w:rsidRPr="00960D07">
        <w:rPr>
          <w:rFonts w:ascii="Times New Roman" w:eastAsia="Calibri" w:hAnsi="Times New Roman" w:cs="Times New Roman"/>
          <w:b/>
          <w:sz w:val="22"/>
          <w:szCs w:val="22"/>
          <w:u w:val="single"/>
          <w:lang w:eastAsia="en-US"/>
        </w:rPr>
        <w:lastRenderedPageBreak/>
        <w:t>Údaje pro sloup</w:t>
      </w:r>
    </w:p>
    <w:tbl>
      <w:tblPr>
        <w:tblStyle w:val="Mkatabulky6"/>
        <w:tblW w:w="0" w:type="auto"/>
        <w:tblInd w:w="0" w:type="dxa"/>
        <w:tblCellMar>
          <w:top w:w="85" w:type="dxa"/>
          <w:bottom w:w="85" w:type="dxa"/>
        </w:tblCellMar>
        <w:tblLook w:val="04A0" w:firstRow="1" w:lastRow="0" w:firstColumn="1" w:lastColumn="0" w:noHBand="0" w:noVBand="1"/>
      </w:tblPr>
      <w:tblGrid>
        <w:gridCol w:w="4531"/>
        <w:gridCol w:w="4531"/>
      </w:tblGrid>
      <w:tr w:rsidR="00960D07" w:rsidRPr="00960D07" w14:paraId="0F9F2C78" w14:textId="77777777" w:rsidTr="00960D07">
        <w:trPr>
          <w:cnfStyle w:val="100000000000" w:firstRow="1" w:lastRow="0" w:firstColumn="0" w:lastColumn="0" w:oddVBand="0" w:evenVBand="0" w:oddHBand="0" w:evenHBand="0" w:firstRowFirstColumn="0" w:firstRowLastColumn="0" w:lastRowFirstColumn="0" w:lastRowLastColumn="0"/>
        </w:trPr>
        <w:tc>
          <w:tcPr>
            <w:tcW w:w="4531" w:type="dxa"/>
            <w:tcBorders>
              <w:top w:val="single" w:sz="4" w:space="0" w:color="auto"/>
              <w:left w:val="single" w:sz="4" w:space="0" w:color="auto"/>
              <w:bottom w:val="single" w:sz="4" w:space="0" w:color="auto"/>
              <w:right w:val="single" w:sz="4" w:space="0" w:color="auto"/>
            </w:tcBorders>
            <w:shd w:val="clear" w:color="auto" w:fill="F2F2F2"/>
            <w:hideMark/>
          </w:tcPr>
          <w:p w14:paraId="6BE43FDE" w14:textId="77777777" w:rsidR="00960D07" w:rsidRPr="00960D07" w:rsidRDefault="00960D07" w:rsidP="00960D07">
            <w:pPr>
              <w:keepNext/>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Typ objektu</w:t>
            </w:r>
          </w:p>
        </w:tc>
        <w:tc>
          <w:tcPr>
            <w:tcW w:w="4531" w:type="dxa"/>
            <w:tcBorders>
              <w:top w:val="single" w:sz="4" w:space="0" w:color="auto"/>
              <w:left w:val="single" w:sz="4" w:space="0" w:color="auto"/>
              <w:bottom w:val="single" w:sz="4" w:space="0" w:color="auto"/>
              <w:right w:val="single" w:sz="4" w:space="0" w:color="auto"/>
            </w:tcBorders>
            <w:shd w:val="clear" w:color="auto" w:fill="F2F2F2"/>
            <w:hideMark/>
          </w:tcPr>
          <w:p w14:paraId="2E7312A6" w14:textId="77777777" w:rsidR="00960D07" w:rsidRPr="00960D07" w:rsidRDefault="00960D07" w:rsidP="00960D07">
            <w:pPr>
              <w:keepNext/>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Sloup</w:t>
            </w:r>
          </w:p>
        </w:tc>
      </w:tr>
      <w:tr w:rsidR="00960D07" w:rsidRPr="00960D07" w14:paraId="65D2783F"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6879B9FA"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Druh sloupu</w:t>
            </w:r>
          </w:p>
        </w:tc>
        <w:tc>
          <w:tcPr>
            <w:tcW w:w="4531" w:type="dxa"/>
            <w:tcBorders>
              <w:top w:val="single" w:sz="4" w:space="0" w:color="auto"/>
              <w:left w:val="single" w:sz="4" w:space="0" w:color="auto"/>
              <w:bottom w:val="single" w:sz="4" w:space="0" w:color="auto"/>
              <w:right w:val="single" w:sz="4" w:space="0" w:color="auto"/>
            </w:tcBorders>
            <w:hideMark/>
          </w:tcPr>
          <w:p w14:paraId="20E0A97A"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Typ zařízení (výběr z číselníku)</w:t>
            </w:r>
          </w:p>
        </w:tc>
      </w:tr>
      <w:tr w:rsidR="00960D07" w:rsidRPr="00960D07" w14:paraId="0F5A8F0E"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565BFB4D"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Označení sloupu</w:t>
            </w:r>
          </w:p>
        </w:tc>
        <w:tc>
          <w:tcPr>
            <w:tcW w:w="4531" w:type="dxa"/>
            <w:tcBorders>
              <w:top w:val="single" w:sz="4" w:space="0" w:color="auto"/>
              <w:left w:val="single" w:sz="4" w:space="0" w:color="auto"/>
              <w:bottom w:val="single" w:sz="4" w:space="0" w:color="auto"/>
              <w:right w:val="single" w:sz="4" w:space="0" w:color="auto"/>
            </w:tcBorders>
            <w:hideMark/>
          </w:tcPr>
          <w:p w14:paraId="21C4A0D3"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Sériové číslo</w:t>
            </w:r>
          </w:p>
        </w:tc>
      </w:tr>
      <w:tr w:rsidR="00960D07" w:rsidRPr="00960D07" w14:paraId="625F2C83"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202EBBBE"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Název sloupu</w:t>
            </w:r>
          </w:p>
        </w:tc>
        <w:tc>
          <w:tcPr>
            <w:tcW w:w="4531" w:type="dxa"/>
            <w:tcBorders>
              <w:top w:val="single" w:sz="4" w:space="0" w:color="auto"/>
              <w:left w:val="single" w:sz="4" w:space="0" w:color="auto"/>
              <w:bottom w:val="single" w:sz="4" w:space="0" w:color="auto"/>
              <w:right w:val="single" w:sz="4" w:space="0" w:color="auto"/>
            </w:tcBorders>
            <w:hideMark/>
          </w:tcPr>
          <w:p w14:paraId="3BE52F95"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Ulice, sériové číslo ZM</w:t>
            </w:r>
          </w:p>
        </w:tc>
      </w:tr>
      <w:tr w:rsidR="00960D07" w:rsidRPr="00960D07" w14:paraId="54D1B916"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783B7F12"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CZ-CC</w:t>
            </w:r>
          </w:p>
        </w:tc>
        <w:tc>
          <w:tcPr>
            <w:tcW w:w="4531" w:type="dxa"/>
            <w:tcBorders>
              <w:top w:val="single" w:sz="4" w:space="0" w:color="auto"/>
              <w:left w:val="single" w:sz="4" w:space="0" w:color="auto"/>
              <w:bottom w:val="single" w:sz="4" w:space="0" w:color="auto"/>
              <w:right w:val="single" w:sz="4" w:space="0" w:color="auto"/>
            </w:tcBorders>
            <w:hideMark/>
          </w:tcPr>
          <w:p w14:paraId="1D86BB72"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Klasifikace dle ČSÚ (211292)</w:t>
            </w:r>
          </w:p>
        </w:tc>
      </w:tr>
      <w:tr w:rsidR="00960D07" w:rsidRPr="00960D07" w14:paraId="4BA0F64C"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0CB6756F"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Adresa</w:t>
            </w:r>
          </w:p>
        </w:tc>
        <w:tc>
          <w:tcPr>
            <w:tcW w:w="4531" w:type="dxa"/>
            <w:tcBorders>
              <w:top w:val="single" w:sz="4" w:space="0" w:color="auto"/>
              <w:left w:val="single" w:sz="4" w:space="0" w:color="auto"/>
              <w:bottom w:val="single" w:sz="4" w:space="0" w:color="auto"/>
              <w:right w:val="single" w:sz="4" w:space="0" w:color="auto"/>
            </w:tcBorders>
            <w:hideMark/>
          </w:tcPr>
          <w:p w14:paraId="4EC3E124"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Ulice</w:t>
            </w:r>
          </w:p>
        </w:tc>
      </w:tr>
      <w:tr w:rsidR="00960D07" w:rsidRPr="00960D07" w14:paraId="44774022"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7915A1BD"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Umístění na parcele</w:t>
            </w:r>
          </w:p>
        </w:tc>
        <w:tc>
          <w:tcPr>
            <w:tcW w:w="4531" w:type="dxa"/>
            <w:tcBorders>
              <w:top w:val="single" w:sz="4" w:space="0" w:color="auto"/>
              <w:left w:val="single" w:sz="4" w:space="0" w:color="auto"/>
              <w:bottom w:val="single" w:sz="4" w:space="0" w:color="auto"/>
              <w:right w:val="single" w:sz="4" w:space="0" w:color="auto"/>
            </w:tcBorders>
            <w:hideMark/>
          </w:tcPr>
          <w:p w14:paraId="4DEAD196"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číslo parcely</w:t>
            </w:r>
          </w:p>
        </w:tc>
      </w:tr>
      <w:tr w:rsidR="00960D07" w:rsidRPr="00960D07" w14:paraId="77D5E703"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2DE42D9F"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 xml:space="preserve">Souřadnice </w:t>
            </w:r>
          </w:p>
        </w:tc>
        <w:tc>
          <w:tcPr>
            <w:tcW w:w="4531" w:type="dxa"/>
            <w:tcBorders>
              <w:top w:val="single" w:sz="4" w:space="0" w:color="auto"/>
              <w:left w:val="single" w:sz="4" w:space="0" w:color="auto"/>
              <w:bottom w:val="single" w:sz="4" w:space="0" w:color="auto"/>
              <w:right w:val="single" w:sz="4" w:space="0" w:color="auto"/>
            </w:tcBorders>
            <w:hideMark/>
          </w:tcPr>
          <w:p w14:paraId="25B6FB5D"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Jsou-li dostupné vyplnit – (</w:t>
            </w:r>
            <w:proofErr w:type="gramStart"/>
            <w:r w:rsidRPr="00960D07">
              <w:rPr>
                <w:rFonts w:ascii="Times New Roman" w:eastAsia="Calibri" w:hAnsi="Times New Roman" w:cs="Times New Roman"/>
                <w:sz w:val="22"/>
                <w:szCs w:val="22"/>
                <w:lang w:eastAsia="en-US"/>
              </w:rPr>
              <w:t>Y,X</w:t>
            </w:r>
            <w:proofErr w:type="gramEnd"/>
            <w:r w:rsidRPr="00960D07">
              <w:rPr>
                <w:rFonts w:ascii="Times New Roman" w:eastAsia="Calibri" w:hAnsi="Times New Roman" w:cs="Times New Roman"/>
                <w:sz w:val="22"/>
                <w:szCs w:val="22"/>
                <w:lang w:eastAsia="en-US"/>
              </w:rPr>
              <w:t>)</w:t>
            </w:r>
          </w:p>
        </w:tc>
      </w:tr>
    </w:tbl>
    <w:p w14:paraId="640C6230" w14:textId="77777777" w:rsidR="00960D07" w:rsidRPr="00960D07" w:rsidRDefault="00960D07" w:rsidP="00960D07">
      <w:pPr>
        <w:spacing w:after="160" w:line="256" w:lineRule="auto"/>
        <w:ind w:left="0"/>
        <w:jc w:val="left"/>
        <w:rPr>
          <w:rFonts w:ascii="Times New Roman" w:eastAsia="Calibri" w:hAnsi="Times New Roman" w:cs="Times New Roman"/>
          <w:b/>
          <w:sz w:val="22"/>
          <w:szCs w:val="22"/>
          <w:u w:val="single"/>
          <w:lang w:eastAsia="en-US"/>
        </w:rPr>
      </w:pPr>
    </w:p>
    <w:p w14:paraId="4A1FAE45" w14:textId="77777777" w:rsidR="00960D07" w:rsidRPr="00960D07" w:rsidRDefault="00960D07" w:rsidP="00960D07">
      <w:pPr>
        <w:spacing w:after="160" w:line="256" w:lineRule="auto"/>
        <w:ind w:left="0"/>
        <w:jc w:val="left"/>
        <w:rPr>
          <w:rFonts w:ascii="Times New Roman" w:eastAsia="Calibri" w:hAnsi="Times New Roman" w:cs="Times New Roman"/>
          <w:b/>
          <w:sz w:val="22"/>
          <w:szCs w:val="22"/>
          <w:u w:val="single"/>
          <w:lang w:eastAsia="en-US"/>
        </w:rPr>
      </w:pPr>
      <w:r w:rsidRPr="00960D07">
        <w:rPr>
          <w:rFonts w:ascii="Times New Roman" w:eastAsia="Calibri" w:hAnsi="Times New Roman" w:cs="Times New Roman"/>
          <w:b/>
          <w:sz w:val="22"/>
          <w:szCs w:val="22"/>
          <w:u w:val="single"/>
          <w:lang w:eastAsia="en-US"/>
        </w:rPr>
        <w:t>Druhy sloupů VO</w:t>
      </w:r>
    </w:p>
    <w:p w14:paraId="3C6D56F2" w14:textId="77777777" w:rsidR="00960D07" w:rsidRPr="00960D07" w:rsidRDefault="00960D07" w:rsidP="00960D07">
      <w:pPr>
        <w:spacing w:after="160" w:line="256" w:lineRule="auto"/>
        <w:ind w:left="284"/>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w:t>
      </w:r>
      <w:r w:rsidRPr="00960D07">
        <w:rPr>
          <w:rFonts w:ascii="Times New Roman" w:eastAsia="Calibri" w:hAnsi="Times New Roman" w:cs="Times New Roman"/>
          <w:sz w:val="22"/>
          <w:szCs w:val="22"/>
          <w:lang w:eastAsia="en-US"/>
        </w:rPr>
        <w:tab/>
        <w:t>Zařízení stožár</w:t>
      </w:r>
    </w:p>
    <w:p w14:paraId="49AD5F80" w14:textId="77777777" w:rsidR="00960D07" w:rsidRPr="00960D07" w:rsidRDefault="00960D07" w:rsidP="00960D07">
      <w:pPr>
        <w:spacing w:after="160" w:line="256" w:lineRule="auto"/>
        <w:ind w:left="284"/>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w:t>
      </w:r>
      <w:r w:rsidRPr="00960D07">
        <w:rPr>
          <w:rFonts w:ascii="Times New Roman" w:eastAsia="Calibri" w:hAnsi="Times New Roman" w:cs="Times New Roman"/>
          <w:sz w:val="22"/>
          <w:szCs w:val="22"/>
          <w:lang w:eastAsia="en-US"/>
        </w:rPr>
        <w:tab/>
        <w:t>Zařízení stožár plyn (plynové osvětlení)</w:t>
      </w:r>
    </w:p>
    <w:p w14:paraId="1B358652" w14:textId="77777777" w:rsidR="00960D07" w:rsidRPr="00960D07" w:rsidRDefault="00960D07" w:rsidP="00960D07">
      <w:pPr>
        <w:spacing w:after="160" w:line="256" w:lineRule="auto"/>
        <w:ind w:left="284"/>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w:t>
      </w:r>
      <w:r w:rsidRPr="00960D07">
        <w:rPr>
          <w:rFonts w:ascii="Times New Roman" w:eastAsia="Calibri" w:hAnsi="Times New Roman" w:cs="Times New Roman"/>
          <w:sz w:val="22"/>
          <w:szCs w:val="22"/>
          <w:lang w:eastAsia="en-US"/>
        </w:rPr>
        <w:tab/>
        <w:t>Zařízení přechod (přisvícení přechodů pro chodce)</w:t>
      </w:r>
    </w:p>
    <w:p w14:paraId="6F6EC2F1" w14:textId="77777777" w:rsidR="00960D07" w:rsidRPr="00960D07" w:rsidRDefault="00960D07" w:rsidP="00960D07">
      <w:pPr>
        <w:spacing w:after="160" w:line="256" w:lineRule="auto"/>
        <w:ind w:left="284"/>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w:t>
      </w:r>
      <w:r w:rsidRPr="00960D07">
        <w:rPr>
          <w:rFonts w:ascii="Times New Roman" w:eastAsia="Calibri" w:hAnsi="Times New Roman" w:cs="Times New Roman"/>
          <w:sz w:val="22"/>
          <w:szCs w:val="22"/>
          <w:lang w:eastAsia="en-US"/>
        </w:rPr>
        <w:tab/>
        <w:t>Zařízení SO (osvětlení památek)</w:t>
      </w:r>
    </w:p>
    <w:p w14:paraId="07397883" w14:textId="77777777" w:rsidR="00960D07" w:rsidRPr="00960D07" w:rsidRDefault="00960D07" w:rsidP="00960D07">
      <w:pPr>
        <w:spacing w:after="160" w:line="256" w:lineRule="auto"/>
        <w:ind w:left="284"/>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w:t>
      </w:r>
      <w:r w:rsidRPr="00960D07">
        <w:rPr>
          <w:rFonts w:ascii="Times New Roman" w:eastAsia="Calibri" w:hAnsi="Times New Roman" w:cs="Times New Roman"/>
          <w:sz w:val="22"/>
          <w:szCs w:val="22"/>
          <w:lang w:eastAsia="en-US"/>
        </w:rPr>
        <w:tab/>
        <w:t>Zařízení ASP (osvětlení architektonických prvků)</w:t>
      </w:r>
    </w:p>
    <w:p w14:paraId="42D0EEDD" w14:textId="77777777" w:rsidR="00960D07" w:rsidRPr="00960D07" w:rsidRDefault="00960D07" w:rsidP="00960D07">
      <w:pPr>
        <w:spacing w:after="160" w:line="256" w:lineRule="auto"/>
        <w:ind w:left="284"/>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w:t>
      </w:r>
      <w:r w:rsidRPr="00960D07">
        <w:rPr>
          <w:rFonts w:ascii="Times New Roman" w:eastAsia="Calibri" w:hAnsi="Times New Roman" w:cs="Times New Roman"/>
          <w:sz w:val="22"/>
          <w:szCs w:val="22"/>
          <w:lang w:eastAsia="en-US"/>
        </w:rPr>
        <w:tab/>
        <w:t>Zařízení SAO (osvětlení architektonických prvků)</w:t>
      </w:r>
    </w:p>
    <w:p w14:paraId="646873BE" w14:textId="77777777" w:rsidR="00960D07" w:rsidRPr="00960D07" w:rsidRDefault="00960D07" w:rsidP="00960D07">
      <w:pPr>
        <w:spacing w:after="160" w:line="256" w:lineRule="auto"/>
        <w:ind w:left="284"/>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w:t>
      </w:r>
      <w:r w:rsidRPr="00960D07">
        <w:rPr>
          <w:rFonts w:ascii="Times New Roman" w:eastAsia="Calibri" w:hAnsi="Times New Roman" w:cs="Times New Roman"/>
          <w:sz w:val="22"/>
          <w:szCs w:val="22"/>
          <w:lang w:eastAsia="en-US"/>
        </w:rPr>
        <w:tab/>
        <w:t>Zařízení hodiny</w:t>
      </w:r>
    </w:p>
    <w:p w14:paraId="162D299A" w14:textId="77777777" w:rsidR="00960D07" w:rsidRPr="00960D07" w:rsidRDefault="00960D07" w:rsidP="00960D07">
      <w:pPr>
        <w:spacing w:after="160" w:line="256" w:lineRule="auto"/>
        <w:ind w:left="284"/>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w:t>
      </w:r>
      <w:r w:rsidRPr="00960D07">
        <w:rPr>
          <w:rFonts w:ascii="Times New Roman" w:eastAsia="Calibri" w:hAnsi="Times New Roman" w:cs="Times New Roman"/>
          <w:sz w:val="22"/>
          <w:szCs w:val="22"/>
          <w:lang w:eastAsia="en-US"/>
        </w:rPr>
        <w:tab/>
        <w:t>Zařízení věžní hodiny</w:t>
      </w:r>
    </w:p>
    <w:p w14:paraId="5DA1A9CC" w14:textId="77777777" w:rsidR="00960D07" w:rsidRPr="00960D07" w:rsidRDefault="00960D07" w:rsidP="00960D07">
      <w:pPr>
        <w:keepNext/>
        <w:spacing w:after="120" w:line="256" w:lineRule="auto"/>
        <w:ind w:left="0"/>
        <w:jc w:val="left"/>
        <w:rPr>
          <w:rFonts w:ascii="Times New Roman" w:eastAsia="Calibri" w:hAnsi="Times New Roman" w:cs="Times New Roman"/>
          <w:b/>
          <w:sz w:val="22"/>
          <w:szCs w:val="22"/>
          <w:u w:val="single"/>
          <w:lang w:eastAsia="en-US"/>
        </w:rPr>
      </w:pPr>
      <w:r w:rsidRPr="00960D07">
        <w:rPr>
          <w:rFonts w:ascii="Times New Roman" w:eastAsia="Calibri" w:hAnsi="Times New Roman" w:cs="Times New Roman"/>
          <w:b/>
          <w:sz w:val="22"/>
          <w:szCs w:val="22"/>
          <w:u w:val="single"/>
          <w:lang w:eastAsia="en-US"/>
        </w:rPr>
        <w:t>Údaje pro zapínací místo vč. kabelového vedení</w:t>
      </w:r>
    </w:p>
    <w:tbl>
      <w:tblPr>
        <w:tblStyle w:val="Mkatabulky6"/>
        <w:tblW w:w="0" w:type="auto"/>
        <w:tblInd w:w="0" w:type="dxa"/>
        <w:tblCellMar>
          <w:top w:w="85" w:type="dxa"/>
          <w:bottom w:w="85" w:type="dxa"/>
        </w:tblCellMar>
        <w:tblLook w:val="04A0" w:firstRow="1" w:lastRow="0" w:firstColumn="1" w:lastColumn="0" w:noHBand="0" w:noVBand="1"/>
      </w:tblPr>
      <w:tblGrid>
        <w:gridCol w:w="4531"/>
        <w:gridCol w:w="4531"/>
      </w:tblGrid>
      <w:tr w:rsidR="00960D07" w:rsidRPr="00960D07" w14:paraId="329F029D" w14:textId="77777777" w:rsidTr="00960D07">
        <w:trPr>
          <w:cnfStyle w:val="100000000000" w:firstRow="1" w:lastRow="0" w:firstColumn="0" w:lastColumn="0" w:oddVBand="0" w:evenVBand="0" w:oddHBand="0" w:evenHBand="0" w:firstRowFirstColumn="0" w:firstRowLastColumn="0" w:lastRowFirstColumn="0" w:lastRowLastColumn="0"/>
        </w:trPr>
        <w:tc>
          <w:tcPr>
            <w:tcW w:w="4531" w:type="dxa"/>
            <w:tcBorders>
              <w:top w:val="single" w:sz="4" w:space="0" w:color="auto"/>
              <w:left w:val="single" w:sz="4" w:space="0" w:color="auto"/>
              <w:bottom w:val="single" w:sz="4" w:space="0" w:color="auto"/>
              <w:right w:val="single" w:sz="4" w:space="0" w:color="auto"/>
            </w:tcBorders>
            <w:shd w:val="clear" w:color="auto" w:fill="F2F2F2"/>
            <w:hideMark/>
          </w:tcPr>
          <w:p w14:paraId="1DFBE16F" w14:textId="77777777" w:rsidR="00960D07" w:rsidRPr="00960D07" w:rsidRDefault="00960D07" w:rsidP="00960D07">
            <w:pPr>
              <w:keepNext/>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Typ objektu</w:t>
            </w:r>
          </w:p>
        </w:tc>
        <w:tc>
          <w:tcPr>
            <w:tcW w:w="4531" w:type="dxa"/>
            <w:tcBorders>
              <w:top w:val="single" w:sz="4" w:space="0" w:color="auto"/>
              <w:left w:val="single" w:sz="4" w:space="0" w:color="auto"/>
              <w:bottom w:val="single" w:sz="4" w:space="0" w:color="auto"/>
              <w:right w:val="single" w:sz="4" w:space="0" w:color="auto"/>
            </w:tcBorders>
            <w:shd w:val="clear" w:color="auto" w:fill="F2F2F2"/>
            <w:hideMark/>
          </w:tcPr>
          <w:p w14:paraId="63042F7F" w14:textId="77777777" w:rsidR="00960D07" w:rsidRPr="00960D07" w:rsidRDefault="00960D07" w:rsidP="00960D07">
            <w:pPr>
              <w:keepNext/>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Stavba</w:t>
            </w:r>
          </w:p>
        </w:tc>
      </w:tr>
      <w:tr w:rsidR="00960D07" w:rsidRPr="00960D07" w14:paraId="7CFA5962"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193414F5"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Druh stavby</w:t>
            </w:r>
          </w:p>
        </w:tc>
        <w:tc>
          <w:tcPr>
            <w:tcW w:w="4531" w:type="dxa"/>
            <w:tcBorders>
              <w:top w:val="single" w:sz="4" w:space="0" w:color="auto"/>
              <w:left w:val="single" w:sz="4" w:space="0" w:color="auto"/>
              <w:bottom w:val="single" w:sz="4" w:space="0" w:color="auto"/>
              <w:right w:val="single" w:sz="4" w:space="0" w:color="auto"/>
            </w:tcBorders>
            <w:hideMark/>
          </w:tcPr>
          <w:p w14:paraId="7E14BF43"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Zapínací místo</w:t>
            </w:r>
          </w:p>
        </w:tc>
      </w:tr>
      <w:tr w:rsidR="00960D07" w:rsidRPr="00960D07" w14:paraId="1F96646D"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2B44021C"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lastRenderedPageBreak/>
              <w:t>Název stavby</w:t>
            </w:r>
          </w:p>
        </w:tc>
        <w:tc>
          <w:tcPr>
            <w:tcW w:w="4531" w:type="dxa"/>
            <w:tcBorders>
              <w:top w:val="single" w:sz="4" w:space="0" w:color="auto"/>
              <w:left w:val="single" w:sz="4" w:space="0" w:color="auto"/>
              <w:bottom w:val="single" w:sz="4" w:space="0" w:color="auto"/>
              <w:right w:val="single" w:sz="4" w:space="0" w:color="auto"/>
            </w:tcBorders>
            <w:hideMark/>
          </w:tcPr>
          <w:p w14:paraId="6B11A93C"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Ulice + sériové číslo ZM</w:t>
            </w:r>
          </w:p>
        </w:tc>
      </w:tr>
      <w:tr w:rsidR="00960D07" w:rsidRPr="00960D07" w14:paraId="25ABF23C"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6797665D"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CZ-CC</w:t>
            </w:r>
          </w:p>
        </w:tc>
        <w:tc>
          <w:tcPr>
            <w:tcW w:w="4531" w:type="dxa"/>
            <w:tcBorders>
              <w:top w:val="single" w:sz="4" w:space="0" w:color="auto"/>
              <w:left w:val="single" w:sz="4" w:space="0" w:color="auto"/>
              <w:bottom w:val="single" w:sz="4" w:space="0" w:color="auto"/>
              <w:right w:val="single" w:sz="4" w:space="0" w:color="auto"/>
            </w:tcBorders>
            <w:hideMark/>
          </w:tcPr>
          <w:p w14:paraId="363EE38A"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Klasifikace dle ČSÚ (242 092)</w:t>
            </w:r>
          </w:p>
        </w:tc>
      </w:tr>
      <w:tr w:rsidR="00960D07" w:rsidRPr="00960D07" w14:paraId="14497BFF"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5078BE1D"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Adresa</w:t>
            </w:r>
          </w:p>
        </w:tc>
        <w:tc>
          <w:tcPr>
            <w:tcW w:w="4531" w:type="dxa"/>
            <w:tcBorders>
              <w:top w:val="single" w:sz="4" w:space="0" w:color="auto"/>
              <w:left w:val="single" w:sz="4" w:space="0" w:color="auto"/>
              <w:bottom w:val="single" w:sz="4" w:space="0" w:color="auto"/>
              <w:right w:val="single" w:sz="4" w:space="0" w:color="auto"/>
            </w:tcBorders>
            <w:hideMark/>
          </w:tcPr>
          <w:p w14:paraId="432241F7"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Ulice</w:t>
            </w:r>
          </w:p>
        </w:tc>
      </w:tr>
      <w:tr w:rsidR="00960D07" w:rsidRPr="00960D07" w14:paraId="405EA44E"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6226A240"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Umístění na parcele</w:t>
            </w:r>
          </w:p>
        </w:tc>
        <w:tc>
          <w:tcPr>
            <w:tcW w:w="4531" w:type="dxa"/>
            <w:tcBorders>
              <w:top w:val="single" w:sz="4" w:space="0" w:color="auto"/>
              <w:left w:val="single" w:sz="4" w:space="0" w:color="auto"/>
              <w:bottom w:val="single" w:sz="4" w:space="0" w:color="auto"/>
              <w:right w:val="single" w:sz="4" w:space="0" w:color="auto"/>
            </w:tcBorders>
            <w:hideMark/>
          </w:tcPr>
          <w:p w14:paraId="7F2B6F6D"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číslo parcely</w:t>
            </w:r>
          </w:p>
        </w:tc>
      </w:tr>
      <w:tr w:rsidR="00960D07" w:rsidRPr="00960D07" w14:paraId="71414D53" w14:textId="77777777" w:rsidTr="00582EFD">
        <w:tc>
          <w:tcPr>
            <w:tcW w:w="4531" w:type="dxa"/>
            <w:tcBorders>
              <w:top w:val="single" w:sz="4" w:space="0" w:color="auto"/>
              <w:left w:val="single" w:sz="4" w:space="0" w:color="auto"/>
              <w:bottom w:val="single" w:sz="4" w:space="0" w:color="auto"/>
              <w:right w:val="single" w:sz="4" w:space="0" w:color="auto"/>
            </w:tcBorders>
            <w:hideMark/>
          </w:tcPr>
          <w:p w14:paraId="09D219FC" w14:textId="77777777" w:rsidR="00960D07" w:rsidRPr="00960D07" w:rsidRDefault="00960D07" w:rsidP="00960D07">
            <w:pPr>
              <w:spacing w:after="160" w:line="280" w:lineRule="exact"/>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 xml:space="preserve">Souřadnice </w:t>
            </w:r>
          </w:p>
        </w:tc>
        <w:tc>
          <w:tcPr>
            <w:tcW w:w="4531" w:type="dxa"/>
            <w:tcBorders>
              <w:top w:val="single" w:sz="4" w:space="0" w:color="auto"/>
              <w:left w:val="single" w:sz="4" w:space="0" w:color="auto"/>
              <w:bottom w:val="single" w:sz="4" w:space="0" w:color="auto"/>
              <w:right w:val="single" w:sz="4" w:space="0" w:color="auto"/>
            </w:tcBorders>
            <w:hideMark/>
          </w:tcPr>
          <w:p w14:paraId="5C3B7D43" w14:textId="77777777" w:rsidR="00960D07" w:rsidRPr="00960D07" w:rsidRDefault="00960D07" w:rsidP="00960D07">
            <w:pPr>
              <w:spacing w:after="160" w:line="280" w:lineRule="exact"/>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Jsou-li dostupné vyplnit – (</w:t>
            </w:r>
            <w:proofErr w:type="gramStart"/>
            <w:r w:rsidRPr="00960D07">
              <w:rPr>
                <w:rFonts w:ascii="Times New Roman" w:eastAsia="Calibri" w:hAnsi="Times New Roman" w:cs="Times New Roman"/>
                <w:sz w:val="22"/>
                <w:szCs w:val="22"/>
                <w:lang w:eastAsia="en-US"/>
              </w:rPr>
              <w:t>Y,X</w:t>
            </w:r>
            <w:proofErr w:type="gramEnd"/>
            <w:r w:rsidRPr="00960D07">
              <w:rPr>
                <w:rFonts w:ascii="Times New Roman" w:eastAsia="Calibri" w:hAnsi="Times New Roman" w:cs="Times New Roman"/>
                <w:sz w:val="22"/>
                <w:szCs w:val="22"/>
                <w:lang w:eastAsia="en-US"/>
              </w:rPr>
              <w:t>)</w:t>
            </w:r>
          </w:p>
        </w:tc>
      </w:tr>
    </w:tbl>
    <w:p w14:paraId="71406F1F" w14:textId="77777777" w:rsidR="00960D07" w:rsidRPr="00960D07" w:rsidRDefault="00960D07" w:rsidP="00960D07">
      <w:pPr>
        <w:keepNext/>
        <w:spacing w:after="160" w:line="256" w:lineRule="auto"/>
        <w:ind w:left="0"/>
        <w:jc w:val="left"/>
        <w:rPr>
          <w:rFonts w:ascii="Times New Roman" w:eastAsia="Calibri" w:hAnsi="Times New Roman" w:cs="Times New Roman"/>
          <w:b/>
          <w:sz w:val="22"/>
          <w:szCs w:val="22"/>
          <w:u w:val="single"/>
          <w:lang w:eastAsia="en-US"/>
        </w:rPr>
      </w:pPr>
    </w:p>
    <w:p w14:paraId="4FF3EFC6" w14:textId="77777777" w:rsidR="00960D07" w:rsidRPr="00960D07" w:rsidRDefault="00960D07" w:rsidP="00960D07">
      <w:pPr>
        <w:keepNext/>
        <w:spacing w:after="160" w:line="256" w:lineRule="auto"/>
        <w:ind w:left="0"/>
        <w:jc w:val="left"/>
        <w:rPr>
          <w:rFonts w:ascii="Times New Roman" w:eastAsia="Calibri" w:hAnsi="Times New Roman" w:cs="Times New Roman"/>
          <w:b/>
          <w:sz w:val="22"/>
          <w:szCs w:val="22"/>
          <w:u w:val="single"/>
          <w:lang w:eastAsia="en-US"/>
        </w:rPr>
      </w:pPr>
      <w:r w:rsidRPr="00960D07">
        <w:rPr>
          <w:rFonts w:ascii="Times New Roman" w:eastAsia="Calibri" w:hAnsi="Times New Roman" w:cs="Times New Roman"/>
          <w:b/>
          <w:sz w:val="22"/>
          <w:szCs w:val="22"/>
          <w:u w:val="single"/>
          <w:lang w:eastAsia="en-US"/>
        </w:rPr>
        <w:t>Uzavření protokolu o technické prohlídce s THMP a. s.</w:t>
      </w:r>
    </w:p>
    <w:p w14:paraId="5C424DFA" w14:textId="77777777" w:rsidR="00960D07" w:rsidRPr="00960D07" w:rsidRDefault="00960D07" w:rsidP="00960D07">
      <w:pPr>
        <w:spacing w:after="160" w:line="256" w:lineRule="auto"/>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Před samotným zahájením procesu vyvedením investice je každý investor (Příkazce) povinen uzavřít se správcem VO, jímž je Technologie hlavního města Prahy, a.s. se sídlem Dělnická 213/7, Praha 7 – Holešovice, IČO 25672541 (dále jen „</w:t>
      </w:r>
      <w:r w:rsidRPr="00960D07">
        <w:rPr>
          <w:rFonts w:ascii="Times New Roman" w:eastAsia="Calibri" w:hAnsi="Times New Roman" w:cs="Times New Roman"/>
          <w:b/>
          <w:sz w:val="22"/>
          <w:szCs w:val="22"/>
          <w:lang w:eastAsia="en-US"/>
        </w:rPr>
        <w:t>THMP</w:t>
      </w:r>
      <w:r w:rsidRPr="00960D07">
        <w:rPr>
          <w:rFonts w:ascii="Times New Roman" w:eastAsia="Calibri" w:hAnsi="Times New Roman" w:cs="Times New Roman"/>
          <w:sz w:val="22"/>
          <w:szCs w:val="22"/>
          <w:lang w:eastAsia="en-US"/>
        </w:rPr>
        <w:t>“), „Protokol o technické prohlídce“.</w:t>
      </w:r>
    </w:p>
    <w:p w14:paraId="76B661DC" w14:textId="77777777" w:rsidR="00960D07" w:rsidRPr="00960D07" w:rsidRDefault="00960D07" w:rsidP="00960D07">
      <w:pPr>
        <w:spacing w:after="160" w:line="256" w:lineRule="auto"/>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Do doby převodu VO (tedy do řádného protokolárního předání zpracovaného příslušným odborem Magistrátu hlavního města Prahy), uzavře investor se správcem THMP smlouvu na odběr elektrické energie do jeho zařízení VO, pokud je připojeno na systém VO ve vlastnictví HMP.</w:t>
      </w:r>
    </w:p>
    <w:p w14:paraId="4DD5204B" w14:textId="77777777" w:rsidR="00960D07" w:rsidRPr="00960D07" w:rsidRDefault="00960D07" w:rsidP="00960D07">
      <w:pPr>
        <w:spacing w:after="160" w:line="256" w:lineRule="auto"/>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V případě potřeby uzavře správce THMP s investorem smlouvu o správě, provozu a údržbě.</w:t>
      </w:r>
    </w:p>
    <w:p w14:paraId="0444C254" w14:textId="77777777" w:rsidR="00960D07" w:rsidRPr="00960D07" w:rsidRDefault="00960D07" w:rsidP="00960D07">
      <w:pPr>
        <w:spacing w:after="160" w:line="256" w:lineRule="auto"/>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Obě smlouvy jsou platné do doby řádného, tj. všemi stranami podepsaného, protokolárního předání.</w:t>
      </w:r>
    </w:p>
    <w:p w14:paraId="5CDFC544" w14:textId="77777777" w:rsidR="00960D07" w:rsidRPr="00960D07" w:rsidRDefault="00960D07" w:rsidP="00960D07">
      <w:pPr>
        <w:spacing w:after="160" w:line="256" w:lineRule="auto"/>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Protokol o technické prohlídce je platný v délce 6 měsíců od data uzavření. Trvá-li proces, převodu vlastnických práv delší dobu než uvedených 6 měsíců, a není-li v daném případě uzavřena Smlouva o správě, provozu a údržbě, je každý investor povinen po schválení celého procesu uzavřít se správcem THMP nový protokol. Proto je preferováno uzavřít smlouvu o správě, provozu a údržbě bez zbytečného odkladu.</w:t>
      </w:r>
    </w:p>
    <w:p w14:paraId="0F9F96C0" w14:textId="77777777" w:rsidR="00960D07" w:rsidRPr="00960D07" w:rsidRDefault="00960D07" w:rsidP="00960D07">
      <w:pPr>
        <w:keepNext/>
        <w:spacing w:after="160" w:line="256" w:lineRule="auto"/>
        <w:ind w:left="0"/>
        <w:jc w:val="left"/>
        <w:rPr>
          <w:rFonts w:ascii="Times New Roman" w:eastAsia="Calibri" w:hAnsi="Times New Roman" w:cs="Times New Roman"/>
          <w:b/>
          <w:sz w:val="22"/>
          <w:szCs w:val="22"/>
          <w:u w:val="single"/>
          <w:lang w:eastAsia="en-US"/>
        </w:rPr>
      </w:pPr>
      <w:r w:rsidRPr="00960D07">
        <w:rPr>
          <w:rFonts w:ascii="Times New Roman" w:eastAsia="Calibri" w:hAnsi="Times New Roman" w:cs="Times New Roman"/>
          <w:b/>
          <w:sz w:val="22"/>
          <w:szCs w:val="22"/>
          <w:u w:val="single"/>
          <w:lang w:eastAsia="en-US"/>
        </w:rPr>
        <w:t>Seznam dokladů, na jejichž podkladě je uzavřen protokol o technické prohlídce:</w:t>
      </w:r>
    </w:p>
    <w:p w14:paraId="7866FD71" w14:textId="77777777" w:rsidR="00960D07" w:rsidRPr="00960D07" w:rsidRDefault="00960D07" w:rsidP="00960D07">
      <w:pPr>
        <w:spacing w:after="160" w:line="256" w:lineRule="auto"/>
        <w:ind w:left="0"/>
        <w:jc w:val="left"/>
        <w:rPr>
          <w:rFonts w:ascii="Times New Roman" w:eastAsia="Calibri" w:hAnsi="Times New Roman" w:cs="Times New Roman"/>
          <w:i/>
          <w:sz w:val="22"/>
          <w:szCs w:val="22"/>
          <w:lang w:eastAsia="en-US"/>
        </w:rPr>
      </w:pPr>
      <w:r w:rsidRPr="00960D07">
        <w:rPr>
          <w:rFonts w:ascii="Times New Roman" w:eastAsia="Calibri" w:hAnsi="Times New Roman" w:cs="Times New Roman"/>
          <w:i/>
          <w:sz w:val="22"/>
          <w:szCs w:val="22"/>
          <w:lang w:eastAsia="en-US"/>
        </w:rPr>
        <w:t>pokud nebudou všechny doklady kompletní, nelze přistoupit k uzavření protokolu</w:t>
      </w:r>
    </w:p>
    <w:p w14:paraId="2215D303"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dokumentace skutečného provedení stavby (rozsah min. situace, řezy, liniové schéma, technická zpráva…), ověřená stavebním úřadem</w:t>
      </w:r>
    </w:p>
    <w:p w14:paraId="3A4CD06A"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vyjádření správce VO k projektové dokumentaci</w:t>
      </w:r>
    </w:p>
    <w:p w14:paraId="2FE4406F"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příslušené/á veřejnoprávní povolení – územní rozhodnutí, stavební povolení či společné povolení</w:t>
      </w:r>
    </w:p>
    <w:p w14:paraId="6288B891"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výchozí revizní zpráva, případně periodická revize (po 4 letech provozu), obsahující měření jednotlivých světelných bodů (</w:t>
      </w:r>
      <w:proofErr w:type="spellStart"/>
      <w:r w:rsidRPr="00960D07">
        <w:rPr>
          <w:rFonts w:ascii="Times New Roman" w:eastAsia="SimSun" w:hAnsi="Times New Roman" w:cs="Times New Roman"/>
          <w:sz w:val="22"/>
          <w:szCs w:val="22"/>
          <w:lang w:eastAsia="en-US"/>
        </w:rPr>
        <w:t>Riz</w:t>
      </w:r>
      <w:proofErr w:type="spellEnd"/>
      <w:r w:rsidRPr="00960D07">
        <w:rPr>
          <w:rFonts w:ascii="Times New Roman" w:eastAsia="SimSun" w:hAnsi="Times New Roman" w:cs="Times New Roman"/>
          <w:sz w:val="22"/>
          <w:szCs w:val="22"/>
          <w:lang w:eastAsia="en-US"/>
        </w:rPr>
        <w:t xml:space="preserve">, </w:t>
      </w:r>
      <w:proofErr w:type="spellStart"/>
      <w:r w:rsidRPr="00960D07">
        <w:rPr>
          <w:rFonts w:ascii="Times New Roman" w:eastAsia="SimSun" w:hAnsi="Times New Roman" w:cs="Times New Roman"/>
          <w:sz w:val="22"/>
          <w:szCs w:val="22"/>
          <w:lang w:eastAsia="en-US"/>
        </w:rPr>
        <w:t>Zs</w:t>
      </w:r>
      <w:proofErr w:type="spellEnd"/>
      <w:r w:rsidRPr="00960D07">
        <w:rPr>
          <w:rFonts w:ascii="Times New Roman" w:eastAsia="SimSun" w:hAnsi="Times New Roman" w:cs="Times New Roman"/>
          <w:sz w:val="22"/>
          <w:szCs w:val="22"/>
          <w:lang w:eastAsia="en-US"/>
        </w:rPr>
        <w:t xml:space="preserve">, </w:t>
      </w:r>
      <w:proofErr w:type="gramStart"/>
      <w:r w:rsidRPr="00960D07">
        <w:rPr>
          <w:rFonts w:ascii="Times New Roman" w:eastAsia="SimSun" w:hAnsi="Times New Roman" w:cs="Times New Roman"/>
          <w:sz w:val="22"/>
          <w:szCs w:val="22"/>
          <w:lang w:eastAsia="en-US"/>
        </w:rPr>
        <w:t>W,</w:t>
      </w:r>
      <w:proofErr w:type="gramEnd"/>
      <w:r w:rsidRPr="00960D07">
        <w:rPr>
          <w:rFonts w:ascii="Times New Roman" w:eastAsia="SimSun" w:hAnsi="Times New Roman" w:cs="Times New Roman"/>
          <w:sz w:val="22"/>
          <w:szCs w:val="22"/>
          <w:lang w:eastAsia="en-US"/>
        </w:rPr>
        <w:t xml:space="preserve"> atd.)</w:t>
      </w:r>
    </w:p>
    <w:p w14:paraId="321D6F23"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měření intenzity osvětlení komunikace včetně zatřídění do stupně osvětlení</w:t>
      </w:r>
    </w:p>
    <w:p w14:paraId="2E3D711A"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doklad o odevzdání demontovaného materiálu, prohlášení zhotovitele</w:t>
      </w:r>
    </w:p>
    <w:p w14:paraId="0628AEB1"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potvrzení o kontrole kabelového pole před záhozem – fotodokumentace na CD</w:t>
      </w:r>
    </w:p>
    <w:p w14:paraId="61C27146"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potvrzení o předání geodetického zaměření v digitální formě na IPR Praha</w:t>
      </w:r>
    </w:p>
    <w:p w14:paraId="7B807460"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lastRenderedPageBreak/>
        <w:t>geodetické zaměření ve formátu .</w:t>
      </w:r>
      <w:proofErr w:type="spellStart"/>
      <w:r w:rsidRPr="00960D07">
        <w:rPr>
          <w:rFonts w:ascii="Times New Roman" w:eastAsia="SimSun" w:hAnsi="Times New Roman" w:cs="Times New Roman"/>
          <w:sz w:val="22"/>
          <w:szCs w:val="22"/>
          <w:lang w:eastAsia="en-US"/>
        </w:rPr>
        <w:t>pdf</w:t>
      </w:r>
      <w:proofErr w:type="spellEnd"/>
      <w:r w:rsidRPr="00960D07">
        <w:rPr>
          <w:rFonts w:ascii="Times New Roman" w:eastAsia="SimSun" w:hAnsi="Times New Roman" w:cs="Times New Roman"/>
          <w:sz w:val="22"/>
          <w:szCs w:val="22"/>
          <w:lang w:eastAsia="en-US"/>
        </w:rPr>
        <w:t xml:space="preserve"> </w:t>
      </w:r>
      <w:proofErr w:type="gramStart"/>
      <w:r w:rsidRPr="00960D07">
        <w:rPr>
          <w:rFonts w:ascii="Times New Roman" w:eastAsia="SimSun" w:hAnsi="Times New Roman" w:cs="Times New Roman"/>
          <w:sz w:val="22"/>
          <w:szCs w:val="22"/>
          <w:lang w:eastAsia="en-US"/>
        </w:rPr>
        <w:t>a .</w:t>
      </w:r>
      <w:proofErr w:type="spellStart"/>
      <w:r w:rsidRPr="00960D07">
        <w:rPr>
          <w:rFonts w:ascii="Times New Roman" w:eastAsia="SimSun" w:hAnsi="Times New Roman" w:cs="Times New Roman"/>
          <w:sz w:val="22"/>
          <w:szCs w:val="22"/>
          <w:lang w:eastAsia="en-US"/>
        </w:rPr>
        <w:t>dgn</w:t>
      </w:r>
      <w:proofErr w:type="spellEnd"/>
      <w:proofErr w:type="gramEnd"/>
      <w:r w:rsidRPr="00960D07">
        <w:rPr>
          <w:rFonts w:ascii="Times New Roman" w:eastAsia="SimSun" w:hAnsi="Times New Roman" w:cs="Times New Roman"/>
          <w:sz w:val="22"/>
          <w:szCs w:val="22"/>
          <w:lang w:eastAsia="en-US"/>
        </w:rPr>
        <w:t>.</w:t>
      </w:r>
    </w:p>
    <w:p w14:paraId="09FD80F0"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prohlášení o shodě, certifikáty</w:t>
      </w:r>
    </w:p>
    <w:p w14:paraId="5D48269E"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smlouva o správě, provozu a údržbě veřejného osvětlení do doby převodu VO do vlastnictví hlavního města Prahy</w:t>
      </w:r>
    </w:p>
    <w:p w14:paraId="33FE546A" w14:textId="77777777" w:rsidR="00960D07" w:rsidRPr="00960D07" w:rsidRDefault="00960D07" w:rsidP="00960D07">
      <w:pPr>
        <w:numPr>
          <w:ilvl w:val="0"/>
          <w:numId w:val="9"/>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další doklady, které si správce v daném konkrétním případě vyžádá*</w:t>
      </w:r>
    </w:p>
    <w:p w14:paraId="3EF93841" w14:textId="77777777" w:rsidR="00960D07" w:rsidRPr="00960D07" w:rsidRDefault="00960D07" w:rsidP="00960D07">
      <w:pPr>
        <w:spacing w:after="160" w:line="256" w:lineRule="auto"/>
        <w:ind w:left="0"/>
        <w:jc w:val="left"/>
        <w:rPr>
          <w:rFonts w:ascii="Times New Roman" w:eastAsia="Calibri" w:hAnsi="Times New Roman" w:cs="Times New Roman"/>
          <w:i/>
          <w:sz w:val="22"/>
          <w:szCs w:val="22"/>
          <w:lang w:eastAsia="en-US"/>
        </w:rPr>
      </w:pPr>
      <w:r w:rsidRPr="00960D07">
        <w:rPr>
          <w:rFonts w:ascii="Times New Roman" w:eastAsia="Calibri" w:hAnsi="Times New Roman" w:cs="Times New Roman"/>
          <w:i/>
          <w:sz w:val="22"/>
          <w:szCs w:val="22"/>
          <w:lang w:eastAsia="en-US"/>
        </w:rPr>
        <w:t>*veškerá pravidla pro uzavření protokolu o technické přejímce a následné smlouvy o odběru elektrické energie vč. příslušné dokumentace jsou uvedeny na stránkách společnosti: www.thmp.cz</w:t>
      </w:r>
    </w:p>
    <w:p w14:paraId="79EFF5F8" w14:textId="77777777" w:rsidR="00960D07" w:rsidRPr="00960D07" w:rsidRDefault="00960D07" w:rsidP="00960D07">
      <w:pPr>
        <w:keepNext/>
        <w:spacing w:after="160" w:line="256" w:lineRule="auto"/>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Příkazník Stavby předá všechny podklady nutné k tvorbě PP a k aktivaci investice</w:t>
      </w:r>
    </w:p>
    <w:p w14:paraId="05BC1B91" w14:textId="77777777" w:rsidR="00960D07" w:rsidRPr="00960D07" w:rsidRDefault="00960D07" w:rsidP="00960D07">
      <w:pPr>
        <w:numPr>
          <w:ilvl w:val="0"/>
          <w:numId w:val="10"/>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protokol o technické prohlídce, příp. smlouvu o správě, provozu a údržbě</w:t>
      </w:r>
    </w:p>
    <w:p w14:paraId="1C7A2F84" w14:textId="77777777" w:rsidR="00960D07" w:rsidRPr="00960D07" w:rsidRDefault="00960D07" w:rsidP="00960D07">
      <w:pPr>
        <w:numPr>
          <w:ilvl w:val="0"/>
          <w:numId w:val="10"/>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rozpis pořizovací ceny vč. DPH, uvedený v položkách na jednotlivé světelné místo (sloup VO), ZM vč. kabelového vedení</w:t>
      </w:r>
    </w:p>
    <w:p w14:paraId="167DAA61" w14:textId="77777777" w:rsidR="00960D07" w:rsidRPr="00960D07" w:rsidRDefault="00960D07" w:rsidP="00960D07">
      <w:pPr>
        <w:numPr>
          <w:ilvl w:val="0"/>
          <w:numId w:val="10"/>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evidenční čísla sloupů a sériové číslo zapínacího místa</w:t>
      </w:r>
    </w:p>
    <w:p w14:paraId="6DFE1364" w14:textId="77777777" w:rsidR="00960D07" w:rsidRPr="00960D07" w:rsidRDefault="00960D07" w:rsidP="00960D07">
      <w:pPr>
        <w:numPr>
          <w:ilvl w:val="0"/>
          <w:numId w:val="10"/>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 xml:space="preserve">umístění sloupu, </w:t>
      </w:r>
      <w:proofErr w:type="gramStart"/>
      <w:r w:rsidRPr="00960D07">
        <w:rPr>
          <w:rFonts w:ascii="Times New Roman" w:eastAsia="SimSun" w:hAnsi="Times New Roman" w:cs="Times New Roman"/>
          <w:sz w:val="22"/>
          <w:szCs w:val="22"/>
          <w:lang w:eastAsia="en-US"/>
        </w:rPr>
        <w:t>ZM</w:t>
      </w:r>
      <w:proofErr w:type="gramEnd"/>
      <w:r w:rsidRPr="00960D07">
        <w:rPr>
          <w:rFonts w:ascii="Times New Roman" w:eastAsia="SimSun" w:hAnsi="Times New Roman" w:cs="Times New Roman"/>
          <w:sz w:val="22"/>
          <w:szCs w:val="22"/>
          <w:lang w:eastAsia="en-US"/>
        </w:rPr>
        <w:t xml:space="preserve"> tj. parcelní číslo včetně souřadnic (jsou-li dostupné)</w:t>
      </w:r>
    </w:p>
    <w:p w14:paraId="473AE075" w14:textId="77777777" w:rsidR="00960D07" w:rsidRPr="00960D07" w:rsidRDefault="00960D07" w:rsidP="00960D07">
      <w:pPr>
        <w:numPr>
          <w:ilvl w:val="0"/>
          <w:numId w:val="10"/>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klasifikaci kódu CZ-CC</w:t>
      </w:r>
    </w:p>
    <w:p w14:paraId="38C1CF88" w14:textId="77777777" w:rsidR="00960D07" w:rsidRPr="00960D07" w:rsidRDefault="00960D07" w:rsidP="00960D07">
      <w:pPr>
        <w:numPr>
          <w:ilvl w:val="0"/>
          <w:numId w:val="10"/>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kolaudační rozhodnutí nebo kolaudační souhlas</w:t>
      </w:r>
    </w:p>
    <w:p w14:paraId="7E4364E0" w14:textId="77777777" w:rsidR="00960D07" w:rsidRPr="00960D07" w:rsidRDefault="00960D07" w:rsidP="00960D07">
      <w:pPr>
        <w:spacing w:after="160" w:line="256" w:lineRule="auto"/>
        <w:ind w:left="360"/>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 xml:space="preserve">→ teprve následně je zahájen proces protokolárního předání </w:t>
      </w:r>
    </w:p>
    <w:p w14:paraId="7C404765" w14:textId="77777777" w:rsidR="00960D07" w:rsidRDefault="00960D07" w:rsidP="00960D07">
      <w:pPr>
        <w:keepNext/>
        <w:spacing w:after="160" w:line="256" w:lineRule="auto"/>
        <w:ind w:left="0"/>
        <w:jc w:val="left"/>
        <w:rPr>
          <w:rFonts w:ascii="Times New Roman" w:eastAsia="Calibri" w:hAnsi="Times New Roman" w:cs="Times New Roman"/>
          <w:b/>
          <w:sz w:val="22"/>
          <w:szCs w:val="22"/>
          <w:u w:val="single"/>
          <w:lang w:eastAsia="en-US"/>
        </w:rPr>
      </w:pPr>
    </w:p>
    <w:p w14:paraId="7A81E8B9" w14:textId="4039961A" w:rsidR="00960D07" w:rsidRPr="00960D07" w:rsidRDefault="00960D07" w:rsidP="00960D07">
      <w:pPr>
        <w:keepNext/>
        <w:spacing w:after="160" w:line="256" w:lineRule="auto"/>
        <w:ind w:left="0"/>
        <w:jc w:val="left"/>
        <w:rPr>
          <w:rFonts w:ascii="Times New Roman" w:eastAsia="Calibri" w:hAnsi="Times New Roman" w:cs="Times New Roman"/>
          <w:b/>
          <w:sz w:val="22"/>
          <w:szCs w:val="22"/>
          <w:u w:val="single"/>
          <w:lang w:eastAsia="en-US"/>
        </w:rPr>
      </w:pPr>
      <w:r w:rsidRPr="00960D07">
        <w:rPr>
          <w:rFonts w:ascii="Times New Roman" w:eastAsia="Calibri" w:hAnsi="Times New Roman" w:cs="Times New Roman"/>
          <w:b/>
          <w:sz w:val="22"/>
          <w:szCs w:val="22"/>
          <w:u w:val="single"/>
          <w:lang w:eastAsia="en-US"/>
        </w:rPr>
        <w:t>Změny v rámci přeložek VO vč. staveb souvisejících</w:t>
      </w:r>
    </w:p>
    <w:p w14:paraId="64C9EB14" w14:textId="77777777" w:rsidR="00960D07" w:rsidRPr="00960D07" w:rsidRDefault="00960D07" w:rsidP="00960D07">
      <w:pPr>
        <w:spacing w:after="160" w:line="256" w:lineRule="auto"/>
        <w:ind w:left="0"/>
        <w:jc w:val="left"/>
        <w:rPr>
          <w:rFonts w:ascii="Times New Roman" w:eastAsia="Calibri" w:hAnsi="Times New Roman" w:cs="Times New Roman"/>
          <w:sz w:val="22"/>
          <w:szCs w:val="22"/>
          <w:lang w:eastAsia="en-US"/>
        </w:rPr>
      </w:pPr>
      <w:r w:rsidRPr="00960D07">
        <w:rPr>
          <w:rFonts w:ascii="Times New Roman" w:eastAsia="Calibri" w:hAnsi="Times New Roman" w:cs="Times New Roman"/>
          <w:sz w:val="22"/>
          <w:szCs w:val="22"/>
          <w:lang w:eastAsia="en-US"/>
        </w:rPr>
        <w:t>Rozhodujícím kritériem pro změnu v majetkové / účetní evidenci MHMP bude změna polohopisného umístění – polohopisné souřadnice Y, X prvku VO (tedy sloupu) příp. stavby ZM (vč. kabelového vedení).</w:t>
      </w:r>
    </w:p>
    <w:p w14:paraId="314C516E" w14:textId="77777777" w:rsidR="00960D07" w:rsidRPr="00960D07" w:rsidRDefault="00960D07" w:rsidP="00960D07">
      <w:pPr>
        <w:keepNext/>
        <w:spacing w:after="160" w:line="256" w:lineRule="auto"/>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Přeložka o více než 1 m</w:t>
      </w:r>
    </w:p>
    <w:p w14:paraId="57DCC9C4" w14:textId="77777777" w:rsidR="00960D07" w:rsidRPr="00960D07" w:rsidRDefault="00960D07" w:rsidP="00960D07">
      <w:pPr>
        <w:numPr>
          <w:ilvl w:val="0"/>
          <w:numId w:val="11"/>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V případě přeložení sloupu VO (v rámci jakékoliv investiční akce) o více než 1 m dostane sloup nové evidenční (identifikační) číslo</w:t>
      </w:r>
    </w:p>
    <w:p w14:paraId="4C35581E" w14:textId="77777777" w:rsidR="00960D07" w:rsidRPr="00960D07" w:rsidRDefault="00960D07" w:rsidP="00960D07">
      <w:pPr>
        <w:numPr>
          <w:ilvl w:val="0"/>
          <w:numId w:val="11"/>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Evidenční (Identifikační číslo) je přidělováno správcem (THMP)</w:t>
      </w:r>
    </w:p>
    <w:p w14:paraId="358250AA" w14:textId="77777777" w:rsidR="00960D07" w:rsidRPr="00960D07" w:rsidRDefault="00960D07" w:rsidP="00960D07">
      <w:pPr>
        <w:numPr>
          <w:ilvl w:val="0"/>
          <w:numId w:val="11"/>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Příkazník předá Příkazci podklady:</w:t>
      </w:r>
    </w:p>
    <w:p w14:paraId="635D5476" w14:textId="77777777" w:rsidR="00960D07" w:rsidRDefault="00960D07" w:rsidP="00960D07">
      <w:pPr>
        <w:spacing w:after="160" w:line="256" w:lineRule="auto"/>
        <w:ind w:left="360"/>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 xml:space="preserve">kolaudační rozhodnutí nebo kolaudační souhlas, rozpis pořizovací ceny vč. DPH na jednotlivá světelná místa (sloupy VO) a sériové číslo zapínacího místa vč. kabelového vedení s označením původních, ale i nových evidenčních (identifikačních) čísel sloupů VO a ZM vč. kabelového vedení), umístění sloupu, </w:t>
      </w:r>
      <w:proofErr w:type="gramStart"/>
      <w:r w:rsidRPr="00960D07">
        <w:rPr>
          <w:rFonts w:ascii="Times New Roman" w:eastAsia="SimSun" w:hAnsi="Times New Roman" w:cs="Times New Roman"/>
          <w:sz w:val="22"/>
          <w:szCs w:val="22"/>
          <w:lang w:eastAsia="en-US"/>
        </w:rPr>
        <w:t>ZM</w:t>
      </w:r>
      <w:proofErr w:type="gramEnd"/>
      <w:r w:rsidRPr="00960D07">
        <w:rPr>
          <w:rFonts w:ascii="Times New Roman" w:eastAsia="SimSun" w:hAnsi="Times New Roman" w:cs="Times New Roman"/>
          <w:sz w:val="22"/>
          <w:szCs w:val="22"/>
          <w:lang w:eastAsia="en-US"/>
        </w:rPr>
        <w:t xml:space="preserve"> tj. parcelní číslo, vč. souřadnic (jsou-li dostupné) k vyhotovení protokolárního předání </w:t>
      </w:r>
    </w:p>
    <w:p w14:paraId="0A0FC64F" w14:textId="77777777" w:rsidR="00960D07" w:rsidRPr="00960D07" w:rsidRDefault="00960D07" w:rsidP="00960D07">
      <w:pPr>
        <w:spacing w:after="160" w:line="256" w:lineRule="auto"/>
        <w:ind w:left="360"/>
        <w:contextualSpacing/>
        <w:jc w:val="left"/>
        <w:rPr>
          <w:rFonts w:ascii="Times New Roman" w:eastAsia="SimSun" w:hAnsi="Times New Roman" w:cs="Times New Roman"/>
          <w:sz w:val="22"/>
          <w:szCs w:val="22"/>
          <w:lang w:eastAsia="en-US"/>
        </w:rPr>
      </w:pPr>
    </w:p>
    <w:p w14:paraId="0E7E1062" w14:textId="77777777" w:rsidR="00960D07" w:rsidRPr="00960D07" w:rsidRDefault="00960D07" w:rsidP="00960D07">
      <w:pPr>
        <w:keepNext/>
        <w:spacing w:after="160" w:line="256" w:lineRule="auto"/>
        <w:ind w:left="0"/>
        <w:jc w:val="left"/>
        <w:rPr>
          <w:rFonts w:ascii="Times New Roman" w:eastAsia="Calibri" w:hAnsi="Times New Roman" w:cs="Times New Roman"/>
          <w:b/>
          <w:sz w:val="22"/>
          <w:szCs w:val="22"/>
          <w:lang w:eastAsia="en-US"/>
        </w:rPr>
      </w:pPr>
      <w:r w:rsidRPr="00960D07">
        <w:rPr>
          <w:rFonts w:ascii="Times New Roman" w:eastAsia="Calibri" w:hAnsi="Times New Roman" w:cs="Times New Roman"/>
          <w:b/>
          <w:sz w:val="22"/>
          <w:szCs w:val="22"/>
          <w:lang w:eastAsia="en-US"/>
        </w:rPr>
        <w:t>Přeložka o méně než 1 m</w:t>
      </w:r>
    </w:p>
    <w:p w14:paraId="15472717" w14:textId="77777777" w:rsidR="00960D07" w:rsidRPr="00960D07" w:rsidRDefault="00960D07" w:rsidP="00960D07">
      <w:pPr>
        <w:numPr>
          <w:ilvl w:val="0"/>
          <w:numId w:val="12"/>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V případě přeložení sloupu VO (v rámci jakékoliv investiční akce) o méně než 1 m zůstává evidenční – identifikační číslo stejné, je případně změněna pouze pořizovací hodnota daného objektu</w:t>
      </w:r>
    </w:p>
    <w:p w14:paraId="65B36CA1" w14:textId="77777777" w:rsidR="00960D07" w:rsidRPr="00960D07" w:rsidRDefault="00960D07" w:rsidP="00960D07">
      <w:pPr>
        <w:numPr>
          <w:ilvl w:val="0"/>
          <w:numId w:val="12"/>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Je provedeno technické zhodnocení daného objektu – pokud má tato změna dopad na prodloužení životnosti je učiněna i změna nastavení odpisových parametrů – doba odepisování</w:t>
      </w:r>
    </w:p>
    <w:p w14:paraId="2F5B3D12" w14:textId="77777777" w:rsidR="00960D07" w:rsidRPr="00960D07" w:rsidRDefault="00960D07" w:rsidP="00960D07">
      <w:pPr>
        <w:numPr>
          <w:ilvl w:val="0"/>
          <w:numId w:val="12"/>
        </w:numPr>
        <w:spacing w:before="80" w:after="160" w:line="276" w:lineRule="auto"/>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t>Příkazník předá na odbor INV podklady:</w:t>
      </w:r>
    </w:p>
    <w:p w14:paraId="5A42BA8C" w14:textId="77777777" w:rsidR="00960D07" w:rsidRPr="00960D07" w:rsidRDefault="00960D07" w:rsidP="00960D07">
      <w:pPr>
        <w:spacing w:after="160" w:line="256" w:lineRule="auto"/>
        <w:ind w:left="360"/>
        <w:contextualSpacing/>
        <w:jc w:val="left"/>
        <w:rPr>
          <w:rFonts w:ascii="Times New Roman" w:eastAsia="SimSun" w:hAnsi="Times New Roman" w:cs="Times New Roman"/>
          <w:sz w:val="22"/>
          <w:szCs w:val="22"/>
          <w:lang w:eastAsia="en-US"/>
        </w:rPr>
      </w:pPr>
      <w:r w:rsidRPr="00960D07">
        <w:rPr>
          <w:rFonts w:ascii="Times New Roman" w:eastAsia="SimSun" w:hAnsi="Times New Roman" w:cs="Times New Roman"/>
          <w:sz w:val="22"/>
          <w:szCs w:val="22"/>
          <w:lang w:eastAsia="en-US"/>
        </w:rPr>
        <w:lastRenderedPageBreak/>
        <w:t xml:space="preserve">kolaudační rozhodnutí nebo kolaudační souhlas, rozpis pořizovací ceny vč. DPH na jednotlivá světelná místa (sloupy VO) a sériové číslo zapínacího místa vč. kabelového vedení s označením původních, ale i nových evidenčních (identifikačních) čísel sloupů VO a ZM vč. kabelového vedení), umístění sloupu, </w:t>
      </w:r>
      <w:proofErr w:type="gramStart"/>
      <w:r w:rsidRPr="00960D07">
        <w:rPr>
          <w:rFonts w:ascii="Times New Roman" w:eastAsia="SimSun" w:hAnsi="Times New Roman" w:cs="Times New Roman"/>
          <w:sz w:val="22"/>
          <w:szCs w:val="22"/>
          <w:lang w:eastAsia="en-US"/>
        </w:rPr>
        <w:t>ZM</w:t>
      </w:r>
      <w:proofErr w:type="gramEnd"/>
      <w:r w:rsidRPr="00960D07">
        <w:rPr>
          <w:rFonts w:ascii="Times New Roman" w:eastAsia="SimSun" w:hAnsi="Times New Roman" w:cs="Times New Roman"/>
          <w:sz w:val="22"/>
          <w:szCs w:val="22"/>
          <w:lang w:eastAsia="en-US"/>
        </w:rPr>
        <w:t xml:space="preserve"> tj. parcelní číslo, vč. souřadnic (jsou-li dostupné) k vyhotovení protokolárního předání.</w:t>
      </w:r>
    </w:p>
    <w:p w14:paraId="727A79C2" w14:textId="77777777" w:rsidR="00AA34D6" w:rsidRPr="00AA34D6" w:rsidRDefault="00AA34D6" w:rsidP="0073046F">
      <w:pPr>
        <w:rPr>
          <w:lang w:eastAsia="en-US"/>
        </w:rPr>
      </w:pPr>
    </w:p>
    <w:p w14:paraId="5F9E00C9" w14:textId="77777777" w:rsidR="00AA34D6" w:rsidRPr="00AA34D6" w:rsidRDefault="00AA34D6" w:rsidP="0073046F">
      <w:pPr>
        <w:rPr>
          <w:lang w:eastAsia="en-US"/>
        </w:rPr>
      </w:pPr>
    </w:p>
    <w:p w14:paraId="4B90FBDB" w14:textId="77777777" w:rsidR="00AA34D6" w:rsidRPr="00AA34D6" w:rsidRDefault="00AA34D6" w:rsidP="0073046F">
      <w:pPr>
        <w:rPr>
          <w:lang w:eastAsia="en-US"/>
        </w:rPr>
      </w:pPr>
    </w:p>
    <w:p w14:paraId="141ADC6C" w14:textId="77777777" w:rsidR="00AA34D6" w:rsidRPr="00AA34D6" w:rsidRDefault="00AA34D6" w:rsidP="0073046F">
      <w:pPr>
        <w:rPr>
          <w:lang w:eastAsia="en-US"/>
        </w:rPr>
      </w:pPr>
    </w:p>
    <w:p w14:paraId="6586E93C" w14:textId="77777777" w:rsidR="00AA34D6" w:rsidRPr="00AA34D6" w:rsidRDefault="00AA34D6" w:rsidP="0073046F">
      <w:pPr>
        <w:rPr>
          <w:lang w:eastAsia="en-US"/>
        </w:rPr>
      </w:pPr>
    </w:p>
    <w:p w14:paraId="03AE8003" w14:textId="77777777" w:rsidR="00AA34D6" w:rsidRPr="00AA34D6" w:rsidRDefault="00AA34D6" w:rsidP="0073046F">
      <w:pPr>
        <w:rPr>
          <w:lang w:eastAsia="en-US"/>
        </w:rPr>
      </w:pPr>
    </w:p>
    <w:p w14:paraId="5871A511" w14:textId="77777777" w:rsidR="00AA34D6" w:rsidRPr="00AA34D6" w:rsidRDefault="00AA34D6" w:rsidP="0073046F">
      <w:pPr>
        <w:rPr>
          <w:lang w:eastAsia="en-US"/>
        </w:rPr>
      </w:pPr>
    </w:p>
    <w:p w14:paraId="1AD65CF0" w14:textId="77777777" w:rsidR="00AA34D6" w:rsidRPr="00AA34D6" w:rsidRDefault="00AA34D6" w:rsidP="0073046F">
      <w:pPr>
        <w:rPr>
          <w:lang w:eastAsia="en-US"/>
        </w:rPr>
      </w:pPr>
    </w:p>
    <w:p w14:paraId="2CB81BE9" w14:textId="77777777" w:rsidR="00AA34D6" w:rsidRPr="00AA34D6" w:rsidRDefault="00AA34D6" w:rsidP="0073046F">
      <w:pPr>
        <w:rPr>
          <w:lang w:eastAsia="en-US"/>
        </w:rPr>
      </w:pPr>
    </w:p>
    <w:p w14:paraId="3D30CEB3" w14:textId="77777777" w:rsidR="00AA34D6" w:rsidRDefault="00AA34D6" w:rsidP="0073046F">
      <w:pPr>
        <w:rPr>
          <w:lang w:eastAsia="en-US"/>
        </w:rPr>
      </w:pPr>
    </w:p>
    <w:p w14:paraId="424EEFDE" w14:textId="77777777" w:rsidR="00575379" w:rsidRDefault="00575379" w:rsidP="0073046F">
      <w:pPr>
        <w:rPr>
          <w:lang w:eastAsia="en-US"/>
        </w:rPr>
      </w:pPr>
    </w:p>
    <w:p w14:paraId="7475B966" w14:textId="77777777" w:rsidR="00575379" w:rsidRDefault="00575379" w:rsidP="0073046F">
      <w:pPr>
        <w:rPr>
          <w:lang w:eastAsia="en-US"/>
        </w:rPr>
      </w:pPr>
    </w:p>
    <w:p w14:paraId="7D05C06F" w14:textId="77777777" w:rsidR="00575379" w:rsidRDefault="00575379" w:rsidP="0073046F">
      <w:pPr>
        <w:rPr>
          <w:lang w:eastAsia="en-US"/>
        </w:rPr>
      </w:pPr>
    </w:p>
    <w:p w14:paraId="691894A8" w14:textId="77777777" w:rsidR="00575379" w:rsidRDefault="00575379" w:rsidP="0073046F">
      <w:pPr>
        <w:rPr>
          <w:lang w:eastAsia="en-US"/>
        </w:rPr>
      </w:pPr>
    </w:p>
    <w:p w14:paraId="22FE2C49" w14:textId="77777777" w:rsidR="00575379" w:rsidRDefault="00575379" w:rsidP="0073046F">
      <w:pPr>
        <w:rPr>
          <w:lang w:eastAsia="en-US"/>
        </w:rPr>
      </w:pPr>
    </w:p>
    <w:p w14:paraId="5C8A22C6" w14:textId="77777777" w:rsidR="00575379" w:rsidRPr="00AA34D6" w:rsidRDefault="00575379" w:rsidP="0073046F">
      <w:pPr>
        <w:rPr>
          <w:lang w:eastAsia="en-US"/>
        </w:rPr>
      </w:pPr>
    </w:p>
    <w:p w14:paraId="14766B1E" w14:textId="77777777" w:rsidR="00AA34D6" w:rsidRPr="00AA34D6" w:rsidRDefault="00AA34D6" w:rsidP="0073046F">
      <w:pPr>
        <w:rPr>
          <w:lang w:eastAsia="en-US"/>
        </w:rPr>
      </w:pPr>
    </w:p>
    <w:p w14:paraId="1DF81952" w14:textId="77777777" w:rsidR="00AA34D6" w:rsidRPr="00AA34D6" w:rsidRDefault="00AA34D6" w:rsidP="0073046F">
      <w:pPr>
        <w:rPr>
          <w:lang w:eastAsia="en-US"/>
        </w:rPr>
      </w:pPr>
    </w:p>
    <w:p w14:paraId="51F013D6" w14:textId="77777777" w:rsidR="00AA34D6" w:rsidRPr="00AA34D6" w:rsidRDefault="00AA34D6" w:rsidP="0073046F">
      <w:pPr>
        <w:rPr>
          <w:lang w:eastAsia="en-US"/>
        </w:rPr>
      </w:pPr>
    </w:p>
    <w:p w14:paraId="20AEDC74" w14:textId="77777777" w:rsidR="005962E3" w:rsidRDefault="005962E3" w:rsidP="0073046F">
      <w:pPr>
        <w:ind w:left="0"/>
        <w:rPr>
          <w:lang w:eastAsia="en-US"/>
        </w:rPr>
      </w:pPr>
    </w:p>
    <w:p w14:paraId="5556747F" w14:textId="77777777" w:rsidR="005962E3" w:rsidRDefault="005962E3" w:rsidP="0073046F">
      <w:pPr>
        <w:ind w:left="0"/>
        <w:rPr>
          <w:lang w:eastAsia="en-US"/>
        </w:rPr>
      </w:pPr>
    </w:p>
    <w:p w14:paraId="125E91BC" w14:textId="77777777" w:rsidR="005962E3" w:rsidRDefault="005962E3" w:rsidP="0073046F">
      <w:pPr>
        <w:ind w:left="0"/>
        <w:rPr>
          <w:lang w:eastAsia="en-US"/>
        </w:rPr>
      </w:pPr>
    </w:p>
    <w:p w14:paraId="798F3563" w14:textId="77777777" w:rsidR="005962E3" w:rsidRDefault="005962E3" w:rsidP="0073046F">
      <w:pPr>
        <w:ind w:left="0"/>
        <w:rPr>
          <w:lang w:eastAsia="en-US"/>
        </w:rPr>
      </w:pPr>
    </w:p>
    <w:p w14:paraId="4C016451" w14:textId="77777777" w:rsidR="005962E3" w:rsidRDefault="005962E3" w:rsidP="0073046F">
      <w:pPr>
        <w:ind w:left="0"/>
        <w:rPr>
          <w:lang w:eastAsia="en-US"/>
        </w:rPr>
      </w:pPr>
    </w:p>
    <w:p w14:paraId="79484800" w14:textId="77777777" w:rsidR="005962E3" w:rsidRDefault="005962E3" w:rsidP="0073046F">
      <w:pPr>
        <w:ind w:left="0"/>
        <w:rPr>
          <w:lang w:eastAsia="en-US"/>
        </w:rPr>
      </w:pPr>
    </w:p>
    <w:p w14:paraId="2AF2AD6F" w14:textId="77777777" w:rsidR="005962E3" w:rsidRDefault="005962E3" w:rsidP="0073046F">
      <w:pPr>
        <w:ind w:left="0"/>
        <w:rPr>
          <w:lang w:eastAsia="en-US"/>
        </w:rPr>
      </w:pPr>
    </w:p>
    <w:p w14:paraId="476EC0B8" w14:textId="77777777" w:rsidR="005962E3" w:rsidRDefault="005962E3" w:rsidP="0073046F">
      <w:pPr>
        <w:ind w:left="0"/>
        <w:rPr>
          <w:lang w:eastAsia="en-US"/>
        </w:rPr>
      </w:pPr>
    </w:p>
    <w:p w14:paraId="11E96EE1" w14:textId="77777777" w:rsidR="005962E3" w:rsidRDefault="005962E3" w:rsidP="0073046F">
      <w:pPr>
        <w:ind w:left="0"/>
        <w:rPr>
          <w:lang w:eastAsia="en-US"/>
        </w:rPr>
      </w:pPr>
    </w:p>
    <w:p w14:paraId="593436ED" w14:textId="77777777" w:rsidR="005962E3" w:rsidRDefault="005962E3" w:rsidP="0073046F">
      <w:pPr>
        <w:ind w:left="0"/>
        <w:rPr>
          <w:lang w:eastAsia="en-US"/>
        </w:rPr>
      </w:pPr>
    </w:p>
    <w:p w14:paraId="0916BBBE" w14:textId="77777777" w:rsidR="005962E3" w:rsidRDefault="005962E3" w:rsidP="0073046F">
      <w:pPr>
        <w:ind w:left="0"/>
        <w:rPr>
          <w:lang w:eastAsia="en-US"/>
        </w:rPr>
      </w:pPr>
    </w:p>
    <w:p w14:paraId="06BB4135" w14:textId="77777777" w:rsidR="005962E3" w:rsidRDefault="005962E3" w:rsidP="0073046F">
      <w:pPr>
        <w:ind w:left="0"/>
        <w:rPr>
          <w:lang w:eastAsia="en-US"/>
        </w:rPr>
      </w:pPr>
    </w:p>
    <w:p w14:paraId="0B3C9B01" w14:textId="77777777" w:rsidR="005962E3" w:rsidRDefault="005962E3" w:rsidP="0073046F">
      <w:pPr>
        <w:ind w:left="0"/>
        <w:rPr>
          <w:lang w:eastAsia="en-US"/>
        </w:rPr>
      </w:pPr>
    </w:p>
    <w:p w14:paraId="0B74A467" w14:textId="77777777" w:rsidR="005962E3" w:rsidRDefault="005962E3" w:rsidP="0073046F">
      <w:pPr>
        <w:ind w:left="0"/>
        <w:rPr>
          <w:lang w:eastAsia="en-US"/>
        </w:rPr>
      </w:pPr>
    </w:p>
    <w:p w14:paraId="1BBCE29B" w14:textId="77777777" w:rsidR="005962E3" w:rsidRDefault="005962E3" w:rsidP="0073046F">
      <w:pPr>
        <w:ind w:left="0"/>
        <w:rPr>
          <w:lang w:eastAsia="en-US"/>
        </w:rPr>
      </w:pPr>
    </w:p>
    <w:p w14:paraId="3A95F352" w14:textId="3019B555" w:rsidR="00AA34D6" w:rsidRPr="009C6A3C" w:rsidRDefault="009C6A3C" w:rsidP="009C6A3C">
      <w:pPr>
        <w:rPr>
          <w:b/>
          <w:bCs/>
          <w:lang w:eastAsia="en-US"/>
        </w:rPr>
      </w:pPr>
      <w:r w:rsidRPr="009C6A3C">
        <w:rPr>
          <w:b/>
          <w:bCs/>
          <w:lang w:eastAsia="en-US"/>
        </w:rPr>
        <w:lastRenderedPageBreak/>
        <w:t>P</w:t>
      </w:r>
      <w:r w:rsidR="00AA34D6" w:rsidRPr="009C6A3C">
        <w:rPr>
          <w:b/>
          <w:bCs/>
          <w:lang w:eastAsia="en-US"/>
        </w:rPr>
        <w:t xml:space="preserve">říloha č. 3 Smlouvy: Realizační tým </w:t>
      </w:r>
      <w:bookmarkEnd w:id="61"/>
      <w:r w:rsidR="00AA34D6" w:rsidRPr="009C6A3C">
        <w:rPr>
          <w:b/>
          <w:bCs/>
          <w:lang w:eastAsia="en-US"/>
        </w:rPr>
        <w:t>Příkazce</w:t>
      </w:r>
      <w:bookmarkEnd w:id="62"/>
    </w:p>
    <w:p w14:paraId="070B72EF" w14:textId="77777777" w:rsidR="009C6A3C" w:rsidRDefault="009C6A3C" w:rsidP="0073046F">
      <w:pPr>
        <w:rPr>
          <w:lang w:eastAsia="en-US"/>
        </w:rPr>
      </w:pPr>
    </w:p>
    <w:p w14:paraId="25A46263" w14:textId="5DA110B9" w:rsidR="00AA34D6" w:rsidRDefault="00AA34D6" w:rsidP="009C6A3C">
      <w:pPr>
        <w:ind w:left="426" w:firstLine="708"/>
        <w:rPr>
          <w:lang w:eastAsia="en-US"/>
        </w:rPr>
      </w:pPr>
      <w:r w:rsidRPr="00AA34D6">
        <w:rPr>
          <w:lang w:eastAsia="en-US"/>
        </w:rPr>
        <w:t>Realizační tým Příkazce</w:t>
      </w:r>
    </w:p>
    <w:p w14:paraId="3284B082" w14:textId="77777777" w:rsidR="005962E3" w:rsidRPr="00AA34D6" w:rsidRDefault="005962E3" w:rsidP="0073046F">
      <w:pPr>
        <w:rPr>
          <w:lang w:eastAsia="en-US"/>
        </w:rPr>
      </w:pPr>
    </w:p>
    <w:p w14:paraId="2E5F4263" w14:textId="77777777" w:rsidR="00AA34D6" w:rsidRPr="00AA34D6" w:rsidRDefault="00AA34D6" w:rsidP="0073046F">
      <w:pPr>
        <w:rPr>
          <w:lang w:eastAsia="en-US"/>
        </w:rPr>
      </w:pPr>
      <w:r w:rsidRPr="00AA34D6">
        <w:rPr>
          <w:lang w:eastAsia="en-US"/>
        </w:rPr>
        <w:t>A. Vedoucí pracovník</w:t>
      </w:r>
    </w:p>
    <w:tbl>
      <w:tblPr>
        <w:tblStyle w:val="Mkatabulky2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99"/>
        <w:gridCol w:w="5663"/>
      </w:tblGrid>
      <w:tr w:rsidR="00AA34D6" w:rsidRPr="00942A6D" w14:paraId="65F9988C" w14:textId="77777777" w:rsidTr="000562FE">
        <w:tc>
          <w:tcPr>
            <w:tcW w:w="3539" w:type="dxa"/>
          </w:tcPr>
          <w:p w14:paraId="1782A250" w14:textId="1F189641" w:rsidR="00AA34D6" w:rsidRPr="00942A6D" w:rsidRDefault="00AA34D6" w:rsidP="0073046F">
            <w:pPr>
              <w:rPr>
                <w:lang w:eastAsia="en-US"/>
              </w:rPr>
            </w:pPr>
            <w:r w:rsidRPr="00942A6D">
              <w:rPr>
                <w:lang w:eastAsia="en-US"/>
              </w:rPr>
              <w:t xml:space="preserve">Jméno, </w:t>
            </w:r>
            <w:proofErr w:type="gramStart"/>
            <w:r w:rsidRPr="00942A6D">
              <w:rPr>
                <w:lang w:eastAsia="en-US"/>
              </w:rPr>
              <w:t xml:space="preserve">příjmení </w:t>
            </w:r>
            <w:r w:rsidR="00942A6D">
              <w:rPr>
                <w:lang w:eastAsia="en-US"/>
              </w:rPr>
              <w:t>:</w:t>
            </w:r>
            <w:proofErr w:type="gramEnd"/>
          </w:p>
        </w:tc>
        <w:tc>
          <w:tcPr>
            <w:tcW w:w="6089" w:type="dxa"/>
          </w:tcPr>
          <w:p w14:paraId="5B54CDB3" w14:textId="77777777" w:rsidR="00AA34D6" w:rsidRDefault="00A15915" w:rsidP="0073046F">
            <w:pPr>
              <w:rPr>
                <w:lang w:eastAsia="en-US"/>
              </w:rPr>
            </w:pPr>
            <w:r w:rsidRPr="00942A6D">
              <w:rPr>
                <w:lang w:eastAsia="en-US"/>
              </w:rPr>
              <w:t>Eva Kalhousová, ředitelka</w:t>
            </w:r>
          </w:p>
          <w:p w14:paraId="0999A272" w14:textId="5D2C8164" w:rsidR="00942A6D" w:rsidRPr="00942A6D" w:rsidRDefault="00942A6D" w:rsidP="0073046F">
            <w:pPr>
              <w:rPr>
                <w:lang w:eastAsia="en-US"/>
              </w:rPr>
            </w:pPr>
          </w:p>
        </w:tc>
      </w:tr>
      <w:tr w:rsidR="00AA34D6" w:rsidRPr="00942A6D" w14:paraId="06184E13" w14:textId="77777777" w:rsidTr="000562FE">
        <w:tc>
          <w:tcPr>
            <w:tcW w:w="3539" w:type="dxa"/>
          </w:tcPr>
          <w:p w14:paraId="335E2859" w14:textId="77777777" w:rsidR="00AA34D6" w:rsidRPr="00942A6D" w:rsidRDefault="00AA34D6" w:rsidP="0073046F">
            <w:pPr>
              <w:rPr>
                <w:lang w:eastAsia="en-US"/>
              </w:rPr>
            </w:pPr>
            <w:r w:rsidRPr="00942A6D">
              <w:rPr>
                <w:lang w:eastAsia="en-US"/>
              </w:rPr>
              <w:t>Kontaktní telefon:</w:t>
            </w:r>
          </w:p>
        </w:tc>
        <w:tc>
          <w:tcPr>
            <w:tcW w:w="6089" w:type="dxa"/>
          </w:tcPr>
          <w:p w14:paraId="3E3EB0FA" w14:textId="353D3192" w:rsidR="00AA34D6" w:rsidRPr="00942A6D" w:rsidRDefault="00824E33" w:rsidP="0073046F">
            <w:pPr>
              <w:rPr>
                <w:lang w:eastAsia="en-US"/>
              </w:rPr>
            </w:pPr>
            <w:r>
              <w:rPr>
                <w:lang w:eastAsia="en-US"/>
              </w:rPr>
              <w:t xml:space="preserve"> </w:t>
            </w:r>
          </w:p>
        </w:tc>
      </w:tr>
      <w:tr w:rsidR="00AA34D6" w:rsidRPr="00942A6D" w14:paraId="6CD19B32" w14:textId="77777777" w:rsidTr="000562FE">
        <w:tc>
          <w:tcPr>
            <w:tcW w:w="3539" w:type="dxa"/>
          </w:tcPr>
          <w:p w14:paraId="6D77EDEA" w14:textId="77777777" w:rsidR="00AA34D6" w:rsidRPr="00942A6D" w:rsidRDefault="00AA34D6" w:rsidP="0073046F">
            <w:pPr>
              <w:rPr>
                <w:lang w:eastAsia="en-US"/>
              </w:rPr>
            </w:pPr>
            <w:r w:rsidRPr="00942A6D">
              <w:rPr>
                <w:lang w:eastAsia="en-US"/>
              </w:rPr>
              <w:t>Kontaktní e-mail:</w:t>
            </w:r>
          </w:p>
        </w:tc>
        <w:tc>
          <w:tcPr>
            <w:tcW w:w="6089" w:type="dxa"/>
          </w:tcPr>
          <w:p w14:paraId="2CEF20FF" w14:textId="11AC8488" w:rsidR="00AA34D6" w:rsidRPr="00942A6D" w:rsidRDefault="00824E33" w:rsidP="0073046F">
            <w:pPr>
              <w:rPr>
                <w:lang w:eastAsia="en-US"/>
              </w:rPr>
            </w:pPr>
            <w:r>
              <w:rPr>
                <w:lang w:eastAsia="en-US"/>
              </w:rPr>
              <w:t xml:space="preserve"> </w:t>
            </w:r>
          </w:p>
        </w:tc>
      </w:tr>
    </w:tbl>
    <w:p w14:paraId="403BAEB9" w14:textId="77777777" w:rsidR="00AA34D6" w:rsidRDefault="00AA34D6" w:rsidP="0073046F">
      <w:pPr>
        <w:rPr>
          <w:lang w:eastAsia="en-US"/>
        </w:rPr>
      </w:pPr>
    </w:p>
    <w:p w14:paraId="4DC46D62" w14:textId="77777777" w:rsidR="00942A6D" w:rsidRPr="00942A6D" w:rsidRDefault="00942A6D" w:rsidP="0073046F">
      <w:pPr>
        <w:rPr>
          <w:lang w:eastAsia="en-US"/>
        </w:rPr>
      </w:pPr>
    </w:p>
    <w:p w14:paraId="4CAAB5DD" w14:textId="77777777" w:rsidR="00AA34D6" w:rsidRPr="00942A6D" w:rsidRDefault="00AA34D6" w:rsidP="0073046F">
      <w:pPr>
        <w:rPr>
          <w:lang w:eastAsia="en-US"/>
        </w:rPr>
      </w:pPr>
      <w:bookmarkStart w:id="63" w:name="_Hlk204847349"/>
      <w:r w:rsidRPr="00942A6D">
        <w:rPr>
          <w:lang w:eastAsia="en-US"/>
        </w:rPr>
        <w:t>B. Zástupce vedoucího pracovníka</w:t>
      </w:r>
    </w:p>
    <w:tbl>
      <w:tblPr>
        <w:tblStyle w:val="Mkatabulky2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73"/>
        <w:gridCol w:w="5689"/>
      </w:tblGrid>
      <w:tr w:rsidR="00AA34D6" w:rsidRPr="00942A6D" w14:paraId="3B2854ED" w14:textId="77777777" w:rsidTr="000562FE">
        <w:tc>
          <w:tcPr>
            <w:tcW w:w="3373" w:type="dxa"/>
          </w:tcPr>
          <w:p w14:paraId="0FEC1C7C" w14:textId="5467B4C7" w:rsidR="00AA34D6" w:rsidRDefault="00AA34D6" w:rsidP="0073046F">
            <w:pPr>
              <w:rPr>
                <w:lang w:eastAsia="en-US"/>
              </w:rPr>
            </w:pPr>
            <w:r w:rsidRPr="00942A6D">
              <w:rPr>
                <w:lang w:eastAsia="en-US"/>
              </w:rPr>
              <w:t>Jméno, příjmení</w:t>
            </w:r>
            <w:r w:rsidR="00942A6D">
              <w:rPr>
                <w:lang w:eastAsia="en-US"/>
              </w:rPr>
              <w:t>,</w:t>
            </w:r>
          </w:p>
          <w:p w14:paraId="4C0FC423" w14:textId="59B6D0D9" w:rsidR="00942A6D" w:rsidRPr="00942A6D" w:rsidRDefault="00942A6D" w:rsidP="0073046F">
            <w:pPr>
              <w:rPr>
                <w:lang w:eastAsia="en-US"/>
              </w:rPr>
            </w:pPr>
            <w:r>
              <w:rPr>
                <w:lang w:eastAsia="en-US"/>
              </w:rPr>
              <w:t>titul:</w:t>
            </w:r>
          </w:p>
        </w:tc>
        <w:tc>
          <w:tcPr>
            <w:tcW w:w="5689" w:type="dxa"/>
          </w:tcPr>
          <w:p w14:paraId="13E45F4A" w14:textId="1ED504F3" w:rsidR="00AA34D6" w:rsidRPr="00942A6D" w:rsidRDefault="00824E33" w:rsidP="0073046F">
            <w:pPr>
              <w:rPr>
                <w:lang w:eastAsia="en-US"/>
              </w:rPr>
            </w:pPr>
            <w:r>
              <w:rPr>
                <w:lang w:eastAsia="en-US"/>
              </w:rPr>
              <w:t xml:space="preserve"> </w:t>
            </w:r>
          </w:p>
        </w:tc>
      </w:tr>
      <w:tr w:rsidR="00AA34D6" w:rsidRPr="00942A6D" w14:paraId="5A5642E0" w14:textId="77777777" w:rsidTr="000562FE">
        <w:tc>
          <w:tcPr>
            <w:tcW w:w="3373" w:type="dxa"/>
          </w:tcPr>
          <w:p w14:paraId="154EE709" w14:textId="77777777" w:rsidR="00AA34D6" w:rsidRPr="00942A6D" w:rsidRDefault="00AA34D6" w:rsidP="0073046F">
            <w:pPr>
              <w:rPr>
                <w:lang w:eastAsia="en-US"/>
              </w:rPr>
            </w:pPr>
            <w:r w:rsidRPr="00942A6D">
              <w:rPr>
                <w:lang w:eastAsia="en-US"/>
              </w:rPr>
              <w:t>Kontaktní telefon:</w:t>
            </w:r>
          </w:p>
        </w:tc>
        <w:tc>
          <w:tcPr>
            <w:tcW w:w="5689" w:type="dxa"/>
          </w:tcPr>
          <w:p w14:paraId="0F01FD12" w14:textId="4C74517C" w:rsidR="00AA34D6" w:rsidRPr="00942A6D" w:rsidRDefault="00824E33" w:rsidP="0073046F">
            <w:pPr>
              <w:rPr>
                <w:lang w:eastAsia="en-US"/>
              </w:rPr>
            </w:pPr>
            <w:r>
              <w:rPr>
                <w:lang w:eastAsia="en-US"/>
              </w:rPr>
              <w:t xml:space="preserve"> </w:t>
            </w:r>
          </w:p>
        </w:tc>
      </w:tr>
      <w:tr w:rsidR="00AA34D6" w:rsidRPr="00AA34D6" w14:paraId="419925D5" w14:textId="77777777" w:rsidTr="000562FE">
        <w:tc>
          <w:tcPr>
            <w:tcW w:w="3373" w:type="dxa"/>
          </w:tcPr>
          <w:p w14:paraId="3A507314" w14:textId="77777777" w:rsidR="00AA34D6" w:rsidRPr="00942A6D" w:rsidRDefault="00AA34D6" w:rsidP="0073046F">
            <w:pPr>
              <w:rPr>
                <w:lang w:eastAsia="en-US"/>
              </w:rPr>
            </w:pPr>
            <w:r w:rsidRPr="00942A6D">
              <w:rPr>
                <w:lang w:eastAsia="en-US"/>
              </w:rPr>
              <w:t>Kontaktní e-mail:</w:t>
            </w:r>
          </w:p>
        </w:tc>
        <w:tc>
          <w:tcPr>
            <w:tcW w:w="5689" w:type="dxa"/>
          </w:tcPr>
          <w:p w14:paraId="3B5B88BA" w14:textId="57069392" w:rsidR="00AA34D6" w:rsidRPr="00942A6D" w:rsidRDefault="00824E33" w:rsidP="0073046F">
            <w:pPr>
              <w:rPr>
                <w:lang w:eastAsia="en-US"/>
              </w:rPr>
            </w:pPr>
            <w:r>
              <w:rPr>
                <w:lang w:eastAsia="en-US"/>
              </w:rPr>
              <w:t xml:space="preserve"> </w:t>
            </w:r>
          </w:p>
        </w:tc>
      </w:tr>
      <w:bookmarkEnd w:id="63"/>
    </w:tbl>
    <w:p w14:paraId="2B4D2330" w14:textId="77777777" w:rsidR="00AA34D6" w:rsidRDefault="00AA34D6" w:rsidP="0073046F">
      <w:pPr>
        <w:rPr>
          <w:lang w:eastAsia="en-US"/>
        </w:rPr>
      </w:pPr>
    </w:p>
    <w:p w14:paraId="3301F5BC" w14:textId="77777777" w:rsidR="00942A6D" w:rsidRDefault="00942A6D" w:rsidP="0073046F">
      <w:pPr>
        <w:rPr>
          <w:lang w:eastAsia="en-US"/>
        </w:rPr>
      </w:pPr>
    </w:p>
    <w:p w14:paraId="78C5C08A" w14:textId="12FFCCEA" w:rsidR="00942A6D" w:rsidRPr="00942A6D" w:rsidRDefault="00942A6D" w:rsidP="00942A6D">
      <w:pPr>
        <w:rPr>
          <w:lang w:eastAsia="en-US"/>
        </w:rPr>
      </w:pPr>
      <w:bookmarkStart w:id="64" w:name="_Toc2656195"/>
      <w:bookmarkStart w:id="65" w:name="_Toc4396509"/>
      <w:r>
        <w:rPr>
          <w:lang w:eastAsia="en-US"/>
        </w:rPr>
        <w:t>C</w:t>
      </w:r>
      <w:r w:rsidRPr="00942A6D">
        <w:rPr>
          <w:lang w:eastAsia="en-US"/>
        </w:rPr>
        <w:t xml:space="preserve">. </w:t>
      </w:r>
      <w:r>
        <w:rPr>
          <w:lang w:eastAsia="en-US"/>
        </w:rPr>
        <w:t>Člen realizačního týmu – technik DSEP</w:t>
      </w:r>
    </w:p>
    <w:tbl>
      <w:tblPr>
        <w:tblStyle w:val="Mkatabulky2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73"/>
        <w:gridCol w:w="5689"/>
      </w:tblGrid>
      <w:tr w:rsidR="00942A6D" w:rsidRPr="00942A6D" w14:paraId="20433ADC" w14:textId="77777777" w:rsidTr="00820878">
        <w:tc>
          <w:tcPr>
            <w:tcW w:w="3373" w:type="dxa"/>
          </w:tcPr>
          <w:p w14:paraId="55786199" w14:textId="1F76794F" w:rsidR="00942A6D" w:rsidRPr="00942A6D" w:rsidRDefault="00942A6D" w:rsidP="00942A6D">
            <w:pPr>
              <w:rPr>
                <w:lang w:eastAsia="en-US"/>
              </w:rPr>
            </w:pPr>
            <w:r w:rsidRPr="00942A6D">
              <w:rPr>
                <w:lang w:eastAsia="en-US"/>
              </w:rPr>
              <w:t>Jméno, příjmení:</w:t>
            </w:r>
          </w:p>
        </w:tc>
        <w:tc>
          <w:tcPr>
            <w:tcW w:w="5689" w:type="dxa"/>
          </w:tcPr>
          <w:p w14:paraId="68119A85" w14:textId="0056846C" w:rsidR="00942A6D" w:rsidRDefault="00824E33" w:rsidP="00942A6D">
            <w:pPr>
              <w:rPr>
                <w:lang w:eastAsia="en-US"/>
              </w:rPr>
            </w:pPr>
            <w:r>
              <w:rPr>
                <w:lang w:eastAsia="en-US"/>
              </w:rPr>
              <w:t xml:space="preserve"> </w:t>
            </w:r>
          </w:p>
          <w:p w14:paraId="064500FA" w14:textId="5117E28B" w:rsidR="00942A6D" w:rsidRPr="00942A6D" w:rsidRDefault="00942A6D" w:rsidP="00942A6D">
            <w:pPr>
              <w:rPr>
                <w:lang w:eastAsia="en-US"/>
              </w:rPr>
            </w:pPr>
          </w:p>
        </w:tc>
      </w:tr>
      <w:tr w:rsidR="00942A6D" w:rsidRPr="00942A6D" w14:paraId="360DABE6" w14:textId="77777777" w:rsidTr="00820878">
        <w:tc>
          <w:tcPr>
            <w:tcW w:w="3373" w:type="dxa"/>
          </w:tcPr>
          <w:p w14:paraId="4E35BAB3" w14:textId="77777777" w:rsidR="00942A6D" w:rsidRPr="00942A6D" w:rsidRDefault="00942A6D" w:rsidP="00942A6D">
            <w:pPr>
              <w:rPr>
                <w:lang w:eastAsia="en-US"/>
              </w:rPr>
            </w:pPr>
            <w:r w:rsidRPr="00942A6D">
              <w:rPr>
                <w:lang w:eastAsia="en-US"/>
              </w:rPr>
              <w:t>Kontaktní telefon:</w:t>
            </w:r>
          </w:p>
        </w:tc>
        <w:tc>
          <w:tcPr>
            <w:tcW w:w="5689" w:type="dxa"/>
          </w:tcPr>
          <w:p w14:paraId="7E484861" w14:textId="2BF234AC" w:rsidR="00942A6D" w:rsidRPr="00942A6D" w:rsidRDefault="00824E33" w:rsidP="00942A6D">
            <w:pPr>
              <w:rPr>
                <w:lang w:eastAsia="en-US"/>
              </w:rPr>
            </w:pPr>
            <w:r>
              <w:rPr>
                <w:lang w:eastAsia="en-US"/>
              </w:rPr>
              <w:t xml:space="preserve"> </w:t>
            </w:r>
          </w:p>
        </w:tc>
      </w:tr>
      <w:tr w:rsidR="00942A6D" w:rsidRPr="00942A6D" w14:paraId="1D6C35B2" w14:textId="77777777" w:rsidTr="00820878">
        <w:tc>
          <w:tcPr>
            <w:tcW w:w="3373" w:type="dxa"/>
          </w:tcPr>
          <w:p w14:paraId="4588575E" w14:textId="77777777" w:rsidR="00942A6D" w:rsidRPr="00942A6D" w:rsidRDefault="00942A6D" w:rsidP="00942A6D">
            <w:pPr>
              <w:rPr>
                <w:lang w:eastAsia="en-US"/>
              </w:rPr>
            </w:pPr>
            <w:r w:rsidRPr="00942A6D">
              <w:rPr>
                <w:lang w:eastAsia="en-US"/>
              </w:rPr>
              <w:t>Kontaktní e-mail:</w:t>
            </w:r>
          </w:p>
        </w:tc>
        <w:tc>
          <w:tcPr>
            <w:tcW w:w="5689" w:type="dxa"/>
          </w:tcPr>
          <w:p w14:paraId="1A8C8F90" w14:textId="3F02648C" w:rsidR="00942A6D" w:rsidRPr="00942A6D" w:rsidRDefault="00824E33" w:rsidP="00942A6D">
            <w:pPr>
              <w:rPr>
                <w:lang w:eastAsia="en-US"/>
              </w:rPr>
            </w:pPr>
            <w:r>
              <w:rPr>
                <w:lang w:eastAsia="en-US"/>
              </w:rPr>
              <w:t xml:space="preserve"> </w:t>
            </w:r>
          </w:p>
        </w:tc>
      </w:tr>
    </w:tbl>
    <w:p w14:paraId="1A986AD8" w14:textId="77777777" w:rsidR="00AA34D6" w:rsidRPr="00AA34D6" w:rsidRDefault="00AA34D6" w:rsidP="0073046F">
      <w:pPr>
        <w:rPr>
          <w:lang w:eastAsia="en-US"/>
        </w:rPr>
      </w:pPr>
    </w:p>
    <w:p w14:paraId="6447A45A" w14:textId="77777777" w:rsidR="00AA34D6" w:rsidRPr="00AA34D6" w:rsidRDefault="00AA34D6" w:rsidP="0073046F">
      <w:pPr>
        <w:rPr>
          <w:lang w:eastAsia="en-US"/>
        </w:rPr>
      </w:pPr>
    </w:p>
    <w:p w14:paraId="2B790044" w14:textId="77777777" w:rsidR="00AA34D6" w:rsidRPr="00AA34D6" w:rsidRDefault="00AA34D6" w:rsidP="0073046F">
      <w:pPr>
        <w:rPr>
          <w:lang w:eastAsia="en-US"/>
        </w:rPr>
      </w:pPr>
    </w:p>
    <w:p w14:paraId="5C0BF5EF" w14:textId="77777777" w:rsidR="00AA34D6" w:rsidRPr="00AA34D6" w:rsidRDefault="00AA34D6" w:rsidP="0073046F">
      <w:pPr>
        <w:rPr>
          <w:lang w:eastAsia="en-US"/>
        </w:rPr>
      </w:pPr>
    </w:p>
    <w:p w14:paraId="51E6CBBB" w14:textId="77777777" w:rsidR="00AA34D6" w:rsidRPr="00AA34D6" w:rsidRDefault="00AA34D6" w:rsidP="0073046F">
      <w:pPr>
        <w:rPr>
          <w:lang w:eastAsia="en-US"/>
        </w:rPr>
      </w:pPr>
    </w:p>
    <w:p w14:paraId="1E22B315" w14:textId="77777777" w:rsidR="00AA34D6" w:rsidRPr="00AA34D6" w:rsidRDefault="00AA34D6" w:rsidP="0073046F">
      <w:pPr>
        <w:rPr>
          <w:lang w:eastAsia="en-US"/>
        </w:rPr>
      </w:pPr>
    </w:p>
    <w:p w14:paraId="343CE08E" w14:textId="77777777" w:rsidR="00AA34D6" w:rsidRPr="00AA34D6" w:rsidRDefault="00AA34D6" w:rsidP="0073046F">
      <w:pPr>
        <w:rPr>
          <w:lang w:eastAsia="en-US"/>
        </w:rPr>
      </w:pPr>
    </w:p>
    <w:p w14:paraId="1E7F7CB5" w14:textId="77777777" w:rsidR="00AA34D6" w:rsidRPr="00AA34D6" w:rsidRDefault="00AA34D6" w:rsidP="0073046F">
      <w:pPr>
        <w:rPr>
          <w:lang w:eastAsia="en-US"/>
        </w:rPr>
      </w:pPr>
    </w:p>
    <w:p w14:paraId="1BDFEC6B" w14:textId="77777777" w:rsidR="00AA34D6" w:rsidRPr="00AA34D6" w:rsidRDefault="00AA34D6" w:rsidP="0073046F">
      <w:pPr>
        <w:rPr>
          <w:lang w:eastAsia="en-US"/>
        </w:rPr>
      </w:pPr>
    </w:p>
    <w:p w14:paraId="787D9557" w14:textId="77777777" w:rsidR="00AA34D6" w:rsidRPr="00AA34D6" w:rsidRDefault="00AA34D6" w:rsidP="0073046F">
      <w:pPr>
        <w:rPr>
          <w:lang w:eastAsia="en-US"/>
        </w:rPr>
      </w:pPr>
    </w:p>
    <w:p w14:paraId="1CFCDEAF" w14:textId="3F866AE5" w:rsidR="00AA34D6" w:rsidRPr="009C6A3C" w:rsidRDefault="009C6A3C" w:rsidP="0073046F">
      <w:pPr>
        <w:rPr>
          <w:b/>
          <w:bCs/>
          <w:lang w:eastAsia="en-US"/>
        </w:rPr>
      </w:pPr>
      <w:r>
        <w:rPr>
          <w:b/>
          <w:bCs/>
          <w:lang w:eastAsia="en-US"/>
        </w:rPr>
        <w:lastRenderedPageBreak/>
        <w:t>P</w:t>
      </w:r>
      <w:r w:rsidR="00AA34D6" w:rsidRPr="009C6A3C">
        <w:rPr>
          <w:b/>
          <w:bCs/>
          <w:lang w:eastAsia="en-US"/>
        </w:rPr>
        <w:t xml:space="preserve">říloha č. 4 Smlouvy: Realizační tým </w:t>
      </w:r>
      <w:bookmarkEnd w:id="64"/>
      <w:r w:rsidR="00AA34D6" w:rsidRPr="009C6A3C">
        <w:rPr>
          <w:b/>
          <w:bCs/>
          <w:lang w:eastAsia="en-US"/>
        </w:rPr>
        <w:t>Příkazníka</w:t>
      </w:r>
      <w:bookmarkEnd w:id="65"/>
    </w:p>
    <w:p w14:paraId="396B5DB6" w14:textId="77777777" w:rsidR="009C6A3C" w:rsidRDefault="009C6A3C" w:rsidP="0073046F">
      <w:pPr>
        <w:rPr>
          <w:lang w:eastAsia="en-US"/>
        </w:rPr>
      </w:pPr>
    </w:p>
    <w:p w14:paraId="2BF7AF13" w14:textId="7B63A985" w:rsidR="00AA34D6" w:rsidRDefault="00AA34D6" w:rsidP="0073046F">
      <w:pPr>
        <w:rPr>
          <w:lang w:eastAsia="en-US"/>
        </w:rPr>
      </w:pPr>
      <w:r w:rsidRPr="00AA34D6">
        <w:rPr>
          <w:lang w:eastAsia="en-US"/>
        </w:rPr>
        <w:t>Realizační tým Příkazníka</w:t>
      </w:r>
    </w:p>
    <w:p w14:paraId="7EAF4959" w14:textId="77777777" w:rsidR="00942A6D" w:rsidRPr="00AA34D6" w:rsidRDefault="00942A6D" w:rsidP="0073046F">
      <w:pPr>
        <w:rPr>
          <w:lang w:eastAsia="en-US"/>
        </w:rPr>
      </w:pPr>
    </w:p>
    <w:p w14:paraId="58043B07" w14:textId="77777777" w:rsidR="00AA34D6" w:rsidRPr="00AA34D6" w:rsidRDefault="00AA34D6" w:rsidP="0073046F">
      <w:pPr>
        <w:rPr>
          <w:lang w:eastAsia="en-US"/>
        </w:rPr>
      </w:pPr>
      <w:r w:rsidRPr="00AA34D6">
        <w:rPr>
          <w:lang w:eastAsia="en-US"/>
        </w:rPr>
        <w:t>A. Hlavní technik dozoru stavebníka</w:t>
      </w:r>
    </w:p>
    <w:tbl>
      <w:tblPr>
        <w:tblStyle w:val="Mkatabulky1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13"/>
        <w:gridCol w:w="5649"/>
      </w:tblGrid>
      <w:tr w:rsidR="00AA34D6" w:rsidRPr="00646EE3" w14:paraId="70B83B50" w14:textId="77777777" w:rsidTr="00646EE3">
        <w:tc>
          <w:tcPr>
            <w:tcW w:w="3539" w:type="dxa"/>
          </w:tcPr>
          <w:p w14:paraId="35594E31" w14:textId="77777777" w:rsidR="00AA34D6" w:rsidRPr="00646EE3" w:rsidRDefault="00AA34D6" w:rsidP="00646EE3">
            <w:pPr>
              <w:rPr>
                <w:lang w:eastAsia="en-US"/>
              </w:rPr>
            </w:pPr>
            <w:r w:rsidRPr="00646EE3">
              <w:rPr>
                <w:lang w:eastAsia="en-US"/>
              </w:rPr>
              <w:t>Jméno, příjmení a příp. titul:</w:t>
            </w:r>
          </w:p>
        </w:tc>
        <w:tc>
          <w:tcPr>
            <w:tcW w:w="6089" w:type="dxa"/>
          </w:tcPr>
          <w:p w14:paraId="3E196EB0" w14:textId="136A90A8" w:rsidR="00AA34D6" w:rsidRPr="00646EE3" w:rsidRDefault="00775816" w:rsidP="00646EE3">
            <w:pPr>
              <w:rPr>
                <w:lang w:eastAsia="en-US"/>
              </w:rPr>
            </w:pPr>
            <w:r w:rsidRPr="00646EE3">
              <w:rPr>
                <w:lang w:eastAsia="en-US"/>
              </w:rPr>
              <w:t>Ing. Jiří Slánský</w:t>
            </w:r>
          </w:p>
        </w:tc>
      </w:tr>
      <w:tr w:rsidR="00AA34D6" w:rsidRPr="00646EE3" w14:paraId="2006E1B7" w14:textId="77777777" w:rsidTr="00646EE3">
        <w:tc>
          <w:tcPr>
            <w:tcW w:w="3539" w:type="dxa"/>
          </w:tcPr>
          <w:p w14:paraId="66C8630C" w14:textId="77777777" w:rsidR="00AA34D6" w:rsidRPr="00646EE3" w:rsidRDefault="00AA34D6" w:rsidP="00646EE3">
            <w:pPr>
              <w:rPr>
                <w:lang w:eastAsia="en-US"/>
              </w:rPr>
            </w:pPr>
            <w:r w:rsidRPr="00646EE3">
              <w:rPr>
                <w:lang w:eastAsia="en-US"/>
              </w:rPr>
              <w:t>Kontaktní telefon:</w:t>
            </w:r>
          </w:p>
        </w:tc>
        <w:tc>
          <w:tcPr>
            <w:tcW w:w="6089" w:type="dxa"/>
          </w:tcPr>
          <w:p w14:paraId="308CAE49" w14:textId="1D6B2867" w:rsidR="00AA34D6" w:rsidRPr="00646EE3" w:rsidRDefault="00824E33" w:rsidP="00646EE3">
            <w:pPr>
              <w:rPr>
                <w:lang w:eastAsia="en-US"/>
              </w:rPr>
            </w:pPr>
            <w:r>
              <w:rPr>
                <w:lang w:eastAsia="en-US"/>
              </w:rPr>
              <w:t xml:space="preserve"> </w:t>
            </w:r>
          </w:p>
        </w:tc>
      </w:tr>
      <w:tr w:rsidR="00AA34D6" w:rsidRPr="00646EE3" w14:paraId="457FFA77" w14:textId="77777777" w:rsidTr="00646EE3">
        <w:tc>
          <w:tcPr>
            <w:tcW w:w="3539" w:type="dxa"/>
          </w:tcPr>
          <w:p w14:paraId="430DEFFD" w14:textId="77777777" w:rsidR="00AA34D6" w:rsidRPr="00646EE3" w:rsidRDefault="00AA34D6" w:rsidP="00646EE3">
            <w:pPr>
              <w:rPr>
                <w:lang w:eastAsia="en-US"/>
              </w:rPr>
            </w:pPr>
            <w:r w:rsidRPr="00646EE3">
              <w:rPr>
                <w:lang w:eastAsia="en-US"/>
              </w:rPr>
              <w:t>Kontaktní e-mail:</w:t>
            </w:r>
          </w:p>
        </w:tc>
        <w:tc>
          <w:tcPr>
            <w:tcW w:w="6089" w:type="dxa"/>
          </w:tcPr>
          <w:p w14:paraId="08BC93D5" w14:textId="7DC707E4" w:rsidR="00AA34D6" w:rsidRPr="00646EE3" w:rsidRDefault="00824E33" w:rsidP="00646EE3">
            <w:pPr>
              <w:rPr>
                <w:lang w:eastAsia="en-US"/>
              </w:rPr>
            </w:pPr>
            <w:r>
              <w:rPr>
                <w:lang w:eastAsia="en-US"/>
              </w:rPr>
              <w:t xml:space="preserve"> </w:t>
            </w:r>
          </w:p>
        </w:tc>
      </w:tr>
    </w:tbl>
    <w:p w14:paraId="1741F572" w14:textId="77777777" w:rsidR="00AA34D6" w:rsidRPr="00646EE3" w:rsidRDefault="00AA34D6" w:rsidP="00646EE3">
      <w:pPr>
        <w:rPr>
          <w:lang w:eastAsia="en-US"/>
        </w:rPr>
      </w:pPr>
    </w:p>
    <w:p w14:paraId="3CE69953" w14:textId="77777777" w:rsidR="00942A6D" w:rsidRPr="00646EE3" w:rsidRDefault="00942A6D" w:rsidP="00646EE3">
      <w:pPr>
        <w:rPr>
          <w:lang w:eastAsia="en-US"/>
        </w:rPr>
      </w:pPr>
    </w:p>
    <w:p w14:paraId="5871D20E" w14:textId="77777777" w:rsidR="00AA34D6" w:rsidRPr="00646EE3" w:rsidRDefault="00AA34D6" w:rsidP="00646EE3">
      <w:pPr>
        <w:rPr>
          <w:lang w:eastAsia="en-US"/>
        </w:rPr>
      </w:pPr>
      <w:r w:rsidRPr="00646EE3">
        <w:rPr>
          <w:lang w:eastAsia="en-US"/>
        </w:rPr>
        <w:t>B. Zástupce hlavního technika dozoru stavebníka</w:t>
      </w:r>
    </w:p>
    <w:tbl>
      <w:tblPr>
        <w:tblStyle w:val="Mkatabulky1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11"/>
        <w:gridCol w:w="5651"/>
      </w:tblGrid>
      <w:tr w:rsidR="00AA34D6" w:rsidRPr="00646EE3" w14:paraId="748A7327" w14:textId="77777777" w:rsidTr="00646EE3">
        <w:tc>
          <w:tcPr>
            <w:tcW w:w="3539" w:type="dxa"/>
          </w:tcPr>
          <w:p w14:paraId="21945368" w14:textId="77777777" w:rsidR="00AA34D6" w:rsidRPr="00646EE3" w:rsidRDefault="00AA34D6" w:rsidP="00646EE3">
            <w:pPr>
              <w:rPr>
                <w:lang w:eastAsia="en-US"/>
              </w:rPr>
            </w:pPr>
            <w:r w:rsidRPr="00646EE3">
              <w:rPr>
                <w:lang w:eastAsia="en-US"/>
              </w:rPr>
              <w:t>Jméno, příjmení a příp. titul:</w:t>
            </w:r>
          </w:p>
        </w:tc>
        <w:tc>
          <w:tcPr>
            <w:tcW w:w="6089" w:type="dxa"/>
          </w:tcPr>
          <w:p w14:paraId="52507AF9" w14:textId="2D8124F4" w:rsidR="00AA34D6" w:rsidRPr="00646EE3" w:rsidRDefault="00775816" w:rsidP="00646EE3">
            <w:pPr>
              <w:rPr>
                <w:lang w:eastAsia="en-US"/>
              </w:rPr>
            </w:pPr>
            <w:r w:rsidRPr="00646EE3">
              <w:rPr>
                <w:lang w:eastAsia="en-US"/>
              </w:rPr>
              <w:t xml:space="preserve">Ing. Tomáš </w:t>
            </w:r>
            <w:proofErr w:type="spellStart"/>
            <w:r w:rsidRPr="00646EE3">
              <w:rPr>
                <w:lang w:eastAsia="en-US"/>
              </w:rPr>
              <w:t>Beswald</w:t>
            </w:r>
            <w:proofErr w:type="spellEnd"/>
          </w:p>
        </w:tc>
      </w:tr>
      <w:tr w:rsidR="00AA34D6" w:rsidRPr="00646EE3" w14:paraId="3E42D06C" w14:textId="77777777" w:rsidTr="00646EE3">
        <w:tc>
          <w:tcPr>
            <w:tcW w:w="3539" w:type="dxa"/>
          </w:tcPr>
          <w:p w14:paraId="7E70910E" w14:textId="77777777" w:rsidR="00AA34D6" w:rsidRPr="00646EE3" w:rsidRDefault="00AA34D6" w:rsidP="00646EE3">
            <w:pPr>
              <w:rPr>
                <w:lang w:eastAsia="en-US"/>
              </w:rPr>
            </w:pPr>
            <w:r w:rsidRPr="00646EE3">
              <w:rPr>
                <w:lang w:eastAsia="en-US"/>
              </w:rPr>
              <w:t>Kontaktní telefon:</w:t>
            </w:r>
          </w:p>
        </w:tc>
        <w:tc>
          <w:tcPr>
            <w:tcW w:w="6089" w:type="dxa"/>
          </w:tcPr>
          <w:p w14:paraId="3F79C9E3" w14:textId="65446B30" w:rsidR="00AA34D6" w:rsidRPr="00646EE3" w:rsidRDefault="00824E33" w:rsidP="00646EE3">
            <w:pPr>
              <w:rPr>
                <w:lang w:eastAsia="en-US"/>
              </w:rPr>
            </w:pPr>
            <w:r>
              <w:rPr>
                <w:lang w:eastAsia="en-US"/>
              </w:rPr>
              <w:t xml:space="preserve"> </w:t>
            </w:r>
          </w:p>
        </w:tc>
      </w:tr>
      <w:tr w:rsidR="00AA34D6" w:rsidRPr="00646EE3" w14:paraId="113BA908" w14:textId="77777777" w:rsidTr="00646EE3">
        <w:tc>
          <w:tcPr>
            <w:tcW w:w="3539" w:type="dxa"/>
          </w:tcPr>
          <w:p w14:paraId="2442999A" w14:textId="77777777" w:rsidR="00AA34D6" w:rsidRPr="00646EE3" w:rsidRDefault="00AA34D6" w:rsidP="00646EE3">
            <w:pPr>
              <w:rPr>
                <w:lang w:eastAsia="en-US"/>
              </w:rPr>
            </w:pPr>
            <w:r w:rsidRPr="00646EE3">
              <w:rPr>
                <w:lang w:eastAsia="en-US"/>
              </w:rPr>
              <w:t>Kontaktní e-mail:</w:t>
            </w:r>
          </w:p>
        </w:tc>
        <w:tc>
          <w:tcPr>
            <w:tcW w:w="6089" w:type="dxa"/>
          </w:tcPr>
          <w:p w14:paraId="2A0B5EAC" w14:textId="4736C644" w:rsidR="00AA34D6" w:rsidRPr="00646EE3" w:rsidRDefault="00824E33" w:rsidP="00646EE3">
            <w:pPr>
              <w:rPr>
                <w:lang w:eastAsia="en-US"/>
              </w:rPr>
            </w:pPr>
            <w:r>
              <w:rPr>
                <w:lang w:eastAsia="en-US"/>
              </w:rPr>
              <w:t xml:space="preserve"> </w:t>
            </w:r>
          </w:p>
        </w:tc>
      </w:tr>
    </w:tbl>
    <w:p w14:paraId="288FCFCB" w14:textId="77777777" w:rsidR="00AA34D6" w:rsidRPr="00646EE3" w:rsidRDefault="00AA34D6" w:rsidP="00646EE3">
      <w:pPr>
        <w:rPr>
          <w:lang w:eastAsia="en-US"/>
        </w:rPr>
      </w:pPr>
    </w:p>
    <w:p w14:paraId="72699D0B" w14:textId="77777777" w:rsidR="00942A6D" w:rsidRPr="00646EE3" w:rsidRDefault="00942A6D" w:rsidP="00646EE3">
      <w:pPr>
        <w:rPr>
          <w:lang w:eastAsia="en-US"/>
        </w:rPr>
      </w:pPr>
    </w:p>
    <w:p w14:paraId="5B23AC2E" w14:textId="77777777" w:rsidR="00AA34D6" w:rsidRPr="00646EE3" w:rsidRDefault="00AA34D6" w:rsidP="00646EE3">
      <w:pPr>
        <w:rPr>
          <w:lang w:eastAsia="en-US"/>
        </w:rPr>
      </w:pPr>
      <w:r w:rsidRPr="00646EE3">
        <w:rPr>
          <w:lang w:eastAsia="en-US"/>
        </w:rPr>
        <w:t>C. Rozpočtář</w:t>
      </w:r>
    </w:p>
    <w:tbl>
      <w:tblPr>
        <w:tblStyle w:val="Mkatabulky1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15"/>
        <w:gridCol w:w="5647"/>
      </w:tblGrid>
      <w:tr w:rsidR="00AA34D6" w:rsidRPr="00646EE3" w14:paraId="0599F24A" w14:textId="77777777" w:rsidTr="00646EE3">
        <w:tc>
          <w:tcPr>
            <w:tcW w:w="3415" w:type="dxa"/>
          </w:tcPr>
          <w:p w14:paraId="0291536E" w14:textId="77777777" w:rsidR="00AA34D6" w:rsidRPr="00646EE3" w:rsidRDefault="00AA34D6" w:rsidP="00646EE3">
            <w:pPr>
              <w:rPr>
                <w:lang w:eastAsia="en-US"/>
              </w:rPr>
            </w:pPr>
            <w:r w:rsidRPr="00646EE3">
              <w:rPr>
                <w:lang w:eastAsia="en-US"/>
              </w:rPr>
              <w:t>Jméno, příjmení a příp. titul:</w:t>
            </w:r>
          </w:p>
        </w:tc>
        <w:tc>
          <w:tcPr>
            <w:tcW w:w="5647" w:type="dxa"/>
          </w:tcPr>
          <w:p w14:paraId="1C3A59F6" w14:textId="7073F1F4" w:rsidR="00AA34D6" w:rsidRPr="00646EE3" w:rsidRDefault="00824E33" w:rsidP="00646EE3">
            <w:pPr>
              <w:rPr>
                <w:lang w:eastAsia="en-US"/>
              </w:rPr>
            </w:pPr>
            <w:r>
              <w:rPr>
                <w:lang w:eastAsia="en-US"/>
              </w:rPr>
              <w:t xml:space="preserve"> </w:t>
            </w:r>
          </w:p>
        </w:tc>
      </w:tr>
      <w:tr w:rsidR="00775816" w:rsidRPr="00646EE3" w14:paraId="20B47710" w14:textId="77777777" w:rsidTr="00646EE3">
        <w:tc>
          <w:tcPr>
            <w:tcW w:w="3415" w:type="dxa"/>
          </w:tcPr>
          <w:p w14:paraId="7DF0A2AC" w14:textId="77777777" w:rsidR="00775816" w:rsidRPr="00646EE3" w:rsidRDefault="00775816" w:rsidP="00646EE3">
            <w:pPr>
              <w:rPr>
                <w:lang w:eastAsia="en-US"/>
              </w:rPr>
            </w:pPr>
            <w:r w:rsidRPr="00646EE3">
              <w:rPr>
                <w:lang w:eastAsia="en-US"/>
              </w:rPr>
              <w:t>Kontaktní telefon:</w:t>
            </w:r>
          </w:p>
        </w:tc>
        <w:tc>
          <w:tcPr>
            <w:tcW w:w="5647" w:type="dxa"/>
          </w:tcPr>
          <w:p w14:paraId="139D9D9E" w14:textId="0733BF4C" w:rsidR="00775816" w:rsidRPr="00646EE3" w:rsidRDefault="00824E33" w:rsidP="00646EE3">
            <w:pPr>
              <w:rPr>
                <w:lang w:eastAsia="en-US"/>
              </w:rPr>
            </w:pPr>
            <w:r>
              <w:rPr>
                <w:lang w:eastAsia="en-US"/>
              </w:rPr>
              <w:t xml:space="preserve"> </w:t>
            </w:r>
          </w:p>
        </w:tc>
      </w:tr>
      <w:tr w:rsidR="00775816" w:rsidRPr="00646EE3" w14:paraId="748170A9" w14:textId="77777777" w:rsidTr="00646EE3">
        <w:tc>
          <w:tcPr>
            <w:tcW w:w="3415" w:type="dxa"/>
          </w:tcPr>
          <w:p w14:paraId="46487149" w14:textId="77777777" w:rsidR="00775816" w:rsidRPr="00646EE3" w:rsidRDefault="00775816" w:rsidP="00646EE3">
            <w:pPr>
              <w:rPr>
                <w:lang w:eastAsia="en-US"/>
              </w:rPr>
            </w:pPr>
            <w:r w:rsidRPr="00646EE3">
              <w:rPr>
                <w:lang w:eastAsia="en-US"/>
              </w:rPr>
              <w:t>Kontaktní e-mail:</w:t>
            </w:r>
          </w:p>
        </w:tc>
        <w:tc>
          <w:tcPr>
            <w:tcW w:w="5647" w:type="dxa"/>
          </w:tcPr>
          <w:p w14:paraId="642EDA81" w14:textId="61042500" w:rsidR="00775816" w:rsidRPr="00646EE3" w:rsidRDefault="00824E33" w:rsidP="00646EE3">
            <w:pPr>
              <w:rPr>
                <w:lang w:eastAsia="en-US"/>
              </w:rPr>
            </w:pPr>
            <w:r>
              <w:rPr>
                <w:lang w:eastAsia="en-US"/>
              </w:rPr>
              <w:t xml:space="preserve"> </w:t>
            </w:r>
          </w:p>
        </w:tc>
      </w:tr>
    </w:tbl>
    <w:p w14:paraId="131E5A2E" w14:textId="77777777" w:rsidR="00AA34D6" w:rsidRPr="00646EE3" w:rsidRDefault="00AA34D6" w:rsidP="00646EE3">
      <w:pPr>
        <w:rPr>
          <w:lang w:eastAsia="en-US"/>
        </w:rPr>
      </w:pPr>
    </w:p>
    <w:p w14:paraId="24F0BA0F" w14:textId="77777777" w:rsidR="00942A6D" w:rsidRPr="00646EE3" w:rsidRDefault="00942A6D" w:rsidP="00646EE3">
      <w:pPr>
        <w:rPr>
          <w:lang w:eastAsia="en-US"/>
        </w:rPr>
      </w:pPr>
    </w:p>
    <w:p w14:paraId="0E764924" w14:textId="77777777" w:rsidR="00AA34D6" w:rsidRPr="00646EE3" w:rsidRDefault="00AA34D6" w:rsidP="00646EE3">
      <w:pPr>
        <w:rPr>
          <w:lang w:eastAsia="en-US"/>
        </w:rPr>
      </w:pPr>
      <w:r w:rsidRPr="00646EE3">
        <w:rPr>
          <w:lang w:eastAsia="en-US"/>
        </w:rPr>
        <w:t>D. Odborný garant kontrolní činnosti – statika a dynamika staveb</w:t>
      </w:r>
    </w:p>
    <w:tbl>
      <w:tblPr>
        <w:tblStyle w:val="Mkatabulky1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12"/>
        <w:gridCol w:w="5650"/>
      </w:tblGrid>
      <w:tr w:rsidR="00AA34D6" w:rsidRPr="00646EE3" w14:paraId="3FD5CBC6" w14:textId="77777777" w:rsidTr="00646EE3">
        <w:tc>
          <w:tcPr>
            <w:tcW w:w="3412" w:type="dxa"/>
          </w:tcPr>
          <w:p w14:paraId="6AE0A6EB" w14:textId="77777777" w:rsidR="00AA34D6" w:rsidRPr="00646EE3" w:rsidRDefault="00AA34D6" w:rsidP="00646EE3">
            <w:pPr>
              <w:rPr>
                <w:lang w:eastAsia="en-US"/>
              </w:rPr>
            </w:pPr>
            <w:r w:rsidRPr="00646EE3">
              <w:rPr>
                <w:lang w:eastAsia="en-US"/>
              </w:rPr>
              <w:t>Jméno, příjmení a příp. titul:</w:t>
            </w:r>
          </w:p>
        </w:tc>
        <w:tc>
          <w:tcPr>
            <w:tcW w:w="5650" w:type="dxa"/>
          </w:tcPr>
          <w:p w14:paraId="47707218" w14:textId="31B91C93" w:rsidR="00AA34D6" w:rsidRPr="00646EE3" w:rsidRDefault="00824E33" w:rsidP="00646EE3">
            <w:pPr>
              <w:rPr>
                <w:lang w:eastAsia="en-US"/>
              </w:rPr>
            </w:pPr>
            <w:r>
              <w:rPr>
                <w:lang w:eastAsia="en-US"/>
              </w:rPr>
              <w:t xml:space="preserve"> </w:t>
            </w:r>
          </w:p>
        </w:tc>
      </w:tr>
      <w:tr w:rsidR="00775816" w:rsidRPr="00646EE3" w14:paraId="44C114F9" w14:textId="77777777" w:rsidTr="00646EE3">
        <w:tc>
          <w:tcPr>
            <w:tcW w:w="3412" w:type="dxa"/>
          </w:tcPr>
          <w:p w14:paraId="07F74898" w14:textId="77777777" w:rsidR="00775816" w:rsidRPr="00646EE3" w:rsidRDefault="00775816" w:rsidP="00646EE3">
            <w:pPr>
              <w:rPr>
                <w:lang w:eastAsia="en-US"/>
              </w:rPr>
            </w:pPr>
            <w:r w:rsidRPr="00646EE3">
              <w:rPr>
                <w:lang w:eastAsia="en-US"/>
              </w:rPr>
              <w:t>Kontaktní telefon:</w:t>
            </w:r>
          </w:p>
        </w:tc>
        <w:tc>
          <w:tcPr>
            <w:tcW w:w="5650" w:type="dxa"/>
          </w:tcPr>
          <w:p w14:paraId="34A8A4A5" w14:textId="3AE8E3AE" w:rsidR="00775816" w:rsidRPr="00646EE3" w:rsidRDefault="00824E33" w:rsidP="00646EE3">
            <w:pPr>
              <w:rPr>
                <w:lang w:eastAsia="en-US"/>
              </w:rPr>
            </w:pPr>
            <w:r>
              <w:rPr>
                <w:lang w:eastAsia="en-US"/>
              </w:rPr>
              <w:t xml:space="preserve"> </w:t>
            </w:r>
          </w:p>
        </w:tc>
      </w:tr>
      <w:tr w:rsidR="00775816" w:rsidRPr="00646EE3" w14:paraId="030C9F9E" w14:textId="77777777" w:rsidTr="00646EE3">
        <w:tc>
          <w:tcPr>
            <w:tcW w:w="3412" w:type="dxa"/>
          </w:tcPr>
          <w:p w14:paraId="3E4E75CA" w14:textId="77777777" w:rsidR="00775816" w:rsidRPr="00646EE3" w:rsidRDefault="00775816" w:rsidP="00646EE3">
            <w:pPr>
              <w:rPr>
                <w:lang w:eastAsia="en-US"/>
              </w:rPr>
            </w:pPr>
            <w:r w:rsidRPr="00646EE3">
              <w:rPr>
                <w:lang w:eastAsia="en-US"/>
              </w:rPr>
              <w:t>Kontaktní e-mail:</w:t>
            </w:r>
          </w:p>
        </w:tc>
        <w:tc>
          <w:tcPr>
            <w:tcW w:w="5650" w:type="dxa"/>
          </w:tcPr>
          <w:p w14:paraId="63099E59" w14:textId="4CEED71A" w:rsidR="00775816" w:rsidRPr="00646EE3" w:rsidRDefault="00824E33" w:rsidP="00646EE3">
            <w:pPr>
              <w:rPr>
                <w:lang w:eastAsia="en-US"/>
              </w:rPr>
            </w:pPr>
            <w:r>
              <w:rPr>
                <w:lang w:eastAsia="en-US"/>
              </w:rPr>
              <w:t xml:space="preserve"> </w:t>
            </w:r>
          </w:p>
        </w:tc>
      </w:tr>
    </w:tbl>
    <w:p w14:paraId="30921B03" w14:textId="77777777" w:rsidR="00AA34D6" w:rsidRPr="00646EE3" w:rsidRDefault="00AA34D6" w:rsidP="00646EE3">
      <w:pPr>
        <w:rPr>
          <w:lang w:eastAsia="en-US"/>
        </w:rPr>
      </w:pPr>
    </w:p>
    <w:p w14:paraId="70231568" w14:textId="77777777" w:rsidR="00AA34D6" w:rsidRPr="00646EE3" w:rsidRDefault="00AA34D6" w:rsidP="00646EE3">
      <w:pPr>
        <w:rPr>
          <w:lang w:eastAsia="en-US"/>
        </w:rPr>
      </w:pPr>
      <w:r w:rsidRPr="00646EE3">
        <w:rPr>
          <w:lang w:eastAsia="en-US"/>
        </w:rPr>
        <w:lastRenderedPageBreak/>
        <w:t>E. Odborný garant kontrolní činnosti – elektrotechnická zařízení</w:t>
      </w:r>
    </w:p>
    <w:tbl>
      <w:tblPr>
        <w:tblStyle w:val="Mkatabulky1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05"/>
        <w:gridCol w:w="5657"/>
      </w:tblGrid>
      <w:tr w:rsidR="00AA34D6" w:rsidRPr="00646EE3" w14:paraId="02EC557C" w14:textId="77777777" w:rsidTr="00646EE3">
        <w:tc>
          <w:tcPr>
            <w:tcW w:w="3405" w:type="dxa"/>
          </w:tcPr>
          <w:p w14:paraId="0CF93663" w14:textId="77777777" w:rsidR="00AA34D6" w:rsidRPr="00646EE3" w:rsidRDefault="00AA34D6" w:rsidP="00646EE3">
            <w:pPr>
              <w:rPr>
                <w:lang w:eastAsia="en-US"/>
              </w:rPr>
            </w:pPr>
            <w:r w:rsidRPr="00646EE3">
              <w:rPr>
                <w:lang w:eastAsia="en-US"/>
              </w:rPr>
              <w:t>Jméno, příjmení a příp. titul:</w:t>
            </w:r>
          </w:p>
        </w:tc>
        <w:tc>
          <w:tcPr>
            <w:tcW w:w="5657" w:type="dxa"/>
          </w:tcPr>
          <w:p w14:paraId="4FA83454" w14:textId="5D6409D8" w:rsidR="00AA34D6" w:rsidRPr="00646EE3" w:rsidRDefault="00824E33" w:rsidP="00646EE3">
            <w:pPr>
              <w:rPr>
                <w:lang w:eastAsia="en-US"/>
              </w:rPr>
            </w:pPr>
            <w:r>
              <w:rPr>
                <w:lang w:eastAsia="en-US"/>
              </w:rPr>
              <w:t xml:space="preserve"> </w:t>
            </w:r>
          </w:p>
        </w:tc>
      </w:tr>
      <w:tr w:rsidR="00775816" w:rsidRPr="00646EE3" w14:paraId="032BC36D" w14:textId="77777777" w:rsidTr="00646EE3">
        <w:tc>
          <w:tcPr>
            <w:tcW w:w="3405" w:type="dxa"/>
          </w:tcPr>
          <w:p w14:paraId="3F9816CA" w14:textId="77777777" w:rsidR="00775816" w:rsidRPr="00646EE3" w:rsidRDefault="00775816" w:rsidP="00646EE3">
            <w:pPr>
              <w:rPr>
                <w:lang w:eastAsia="en-US"/>
              </w:rPr>
            </w:pPr>
            <w:r w:rsidRPr="00646EE3">
              <w:rPr>
                <w:lang w:eastAsia="en-US"/>
              </w:rPr>
              <w:t>Kontaktní telefon:</w:t>
            </w:r>
          </w:p>
        </w:tc>
        <w:tc>
          <w:tcPr>
            <w:tcW w:w="5657" w:type="dxa"/>
          </w:tcPr>
          <w:p w14:paraId="48AF2BAF" w14:textId="193C2C63" w:rsidR="00775816" w:rsidRPr="00646EE3" w:rsidRDefault="00824E33" w:rsidP="00646EE3">
            <w:pPr>
              <w:rPr>
                <w:lang w:eastAsia="en-US"/>
              </w:rPr>
            </w:pPr>
            <w:r>
              <w:rPr>
                <w:lang w:eastAsia="en-US"/>
              </w:rPr>
              <w:t xml:space="preserve"> </w:t>
            </w:r>
          </w:p>
        </w:tc>
      </w:tr>
      <w:tr w:rsidR="00775816" w:rsidRPr="00AA34D6" w14:paraId="7B73BCB3" w14:textId="77777777" w:rsidTr="00646EE3">
        <w:tc>
          <w:tcPr>
            <w:tcW w:w="3405" w:type="dxa"/>
          </w:tcPr>
          <w:p w14:paraId="40F4E0D3" w14:textId="77777777" w:rsidR="00775816" w:rsidRPr="00646EE3" w:rsidRDefault="00775816" w:rsidP="00646EE3">
            <w:pPr>
              <w:rPr>
                <w:lang w:eastAsia="en-US"/>
              </w:rPr>
            </w:pPr>
            <w:r w:rsidRPr="00646EE3">
              <w:rPr>
                <w:lang w:eastAsia="en-US"/>
              </w:rPr>
              <w:t>Kontaktní e-mail:</w:t>
            </w:r>
          </w:p>
        </w:tc>
        <w:tc>
          <w:tcPr>
            <w:tcW w:w="5657" w:type="dxa"/>
          </w:tcPr>
          <w:p w14:paraId="0D61C949" w14:textId="1CB60023" w:rsidR="00775816" w:rsidRPr="00AA34D6" w:rsidRDefault="00824E33" w:rsidP="00646EE3">
            <w:pPr>
              <w:rPr>
                <w:lang w:eastAsia="en-US"/>
              </w:rPr>
            </w:pPr>
            <w:r>
              <w:rPr>
                <w:lang w:eastAsia="en-US"/>
              </w:rPr>
              <w:t xml:space="preserve"> </w:t>
            </w:r>
          </w:p>
        </w:tc>
      </w:tr>
    </w:tbl>
    <w:p w14:paraId="03004969" w14:textId="77777777" w:rsidR="00AA34D6" w:rsidRDefault="00AA34D6" w:rsidP="0073046F">
      <w:pPr>
        <w:rPr>
          <w:lang w:eastAsia="en-US"/>
        </w:rPr>
      </w:pPr>
    </w:p>
    <w:p w14:paraId="3CC3E46C" w14:textId="77777777" w:rsidR="009C6A3C" w:rsidRPr="00AA34D6" w:rsidRDefault="009C6A3C" w:rsidP="0073046F">
      <w:pPr>
        <w:rPr>
          <w:lang w:eastAsia="en-US"/>
        </w:rPr>
      </w:pPr>
    </w:p>
    <w:p w14:paraId="3D0D05C8" w14:textId="77777777" w:rsidR="00AA34D6" w:rsidRPr="00AA34D6" w:rsidRDefault="00AA34D6" w:rsidP="0073046F">
      <w:pPr>
        <w:rPr>
          <w:lang w:eastAsia="en-US"/>
        </w:rPr>
      </w:pPr>
      <w:r w:rsidRPr="00AA34D6">
        <w:rPr>
          <w:lang w:eastAsia="en-US"/>
        </w:rPr>
        <w:t>F. Odborný garant kontrolní činnosti – TZB</w:t>
      </w:r>
    </w:p>
    <w:tbl>
      <w:tblPr>
        <w:tblStyle w:val="Mkatabulky1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05"/>
        <w:gridCol w:w="5657"/>
      </w:tblGrid>
      <w:tr w:rsidR="00AA34D6" w:rsidRPr="00AA34D6" w14:paraId="304D7170" w14:textId="77777777" w:rsidTr="00FB0B9E">
        <w:tc>
          <w:tcPr>
            <w:tcW w:w="3405" w:type="dxa"/>
          </w:tcPr>
          <w:p w14:paraId="37A38BD2" w14:textId="77777777" w:rsidR="00AA34D6" w:rsidRPr="00AA34D6" w:rsidRDefault="00AA34D6" w:rsidP="0073046F">
            <w:pPr>
              <w:rPr>
                <w:lang w:eastAsia="en-US"/>
              </w:rPr>
            </w:pPr>
            <w:r w:rsidRPr="00AA34D6">
              <w:rPr>
                <w:lang w:eastAsia="en-US"/>
              </w:rPr>
              <w:t>Jméno, příjmení a příp. titul:</w:t>
            </w:r>
          </w:p>
        </w:tc>
        <w:tc>
          <w:tcPr>
            <w:tcW w:w="5657" w:type="dxa"/>
          </w:tcPr>
          <w:p w14:paraId="1837D0AE" w14:textId="0598BA63" w:rsidR="00AA34D6" w:rsidRPr="00C45F28" w:rsidRDefault="00824E33" w:rsidP="0073046F">
            <w:pPr>
              <w:rPr>
                <w:lang w:eastAsia="en-US"/>
              </w:rPr>
            </w:pPr>
            <w:r>
              <w:rPr>
                <w:lang w:eastAsia="en-US"/>
              </w:rPr>
              <w:t xml:space="preserve"> </w:t>
            </w:r>
          </w:p>
        </w:tc>
      </w:tr>
      <w:tr w:rsidR="00775816" w:rsidRPr="00AA34D6" w14:paraId="7FE5456C" w14:textId="77777777" w:rsidTr="00FB0B9E">
        <w:tc>
          <w:tcPr>
            <w:tcW w:w="3405" w:type="dxa"/>
          </w:tcPr>
          <w:p w14:paraId="2605A171" w14:textId="77777777" w:rsidR="00775816" w:rsidRPr="00AA34D6" w:rsidRDefault="00775816" w:rsidP="00775816">
            <w:pPr>
              <w:rPr>
                <w:lang w:eastAsia="en-US"/>
              </w:rPr>
            </w:pPr>
            <w:r w:rsidRPr="00AA34D6">
              <w:rPr>
                <w:lang w:eastAsia="en-US"/>
              </w:rPr>
              <w:t>Kontaktní telefon:</w:t>
            </w:r>
          </w:p>
        </w:tc>
        <w:tc>
          <w:tcPr>
            <w:tcW w:w="5657" w:type="dxa"/>
          </w:tcPr>
          <w:p w14:paraId="410F3807" w14:textId="778B05E4" w:rsidR="00775816" w:rsidRPr="00C45F28" w:rsidRDefault="00824E33" w:rsidP="00775816">
            <w:pPr>
              <w:rPr>
                <w:lang w:eastAsia="en-US"/>
              </w:rPr>
            </w:pPr>
            <w:r>
              <w:rPr>
                <w:lang w:eastAsia="en-US"/>
              </w:rPr>
              <w:t xml:space="preserve"> </w:t>
            </w:r>
          </w:p>
        </w:tc>
      </w:tr>
      <w:tr w:rsidR="00775816" w:rsidRPr="00AA34D6" w14:paraId="272F7693" w14:textId="77777777" w:rsidTr="00FB0B9E">
        <w:tc>
          <w:tcPr>
            <w:tcW w:w="3405" w:type="dxa"/>
          </w:tcPr>
          <w:p w14:paraId="19A53B1F" w14:textId="77777777" w:rsidR="00775816" w:rsidRPr="00AA34D6" w:rsidRDefault="00775816" w:rsidP="00775816">
            <w:pPr>
              <w:rPr>
                <w:lang w:eastAsia="en-US"/>
              </w:rPr>
            </w:pPr>
            <w:r w:rsidRPr="00AA34D6">
              <w:rPr>
                <w:lang w:eastAsia="en-US"/>
              </w:rPr>
              <w:t>Kontaktní e-mail:</w:t>
            </w:r>
          </w:p>
        </w:tc>
        <w:tc>
          <w:tcPr>
            <w:tcW w:w="5657" w:type="dxa"/>
          </w:tcPr>
          <w:p w14:paraId="72D9C38A" w14:textId="3467DC4B" w:rsidR="00775816" w:rsidRPr="00C45F28" w:rsidRDefault="00824E33" w:rsidP="00775816">
            <w:pPr>
              <w:rPr>
                <w:lang w:eastAsia="en-US"/>
              </w:rPr>
            </w:pPr>
            <w:r>
              <w:rPr>
                <w:lang w:eastAsia="en-US"/>
              </w:rPr>
              <w:t xml:space="preserve"> </w:t>
            </w:r>
          </w:p>
        </w:tc>
      </w:tr>
    </w:tbl>
    <w:p w14:paraId="7C94FEAD" w14:textId="77777777" w:rsidR="00AA34D6" w:rsidRDefault="00AA34D6" w:rsidP="0073046F">
      <w:pPr>
        <w:rPr>
          <w:lang w:eastAsia="en-US"/>
        </w:rPr>
      </w:pPr>
    </w:p>
    <w:p w14:paraId="31CF7936" w14:textId="77777777" w:rsidR="009C6A3C" w:rsidRPr="00AA34D6" w:rsidRDefault="009C6A3C" w:rsidP="0073046F">
      <w:pPr>
        <w:rPr>
          <w:lang w:eastAsia="en-US"/>
        </w:rPr>
      </w:pPr>
    </w:p>
    <w:p w14:paraId="7AFB221D" w14:textId="77777777" w:rsidR="00AA34D6" w:rsidRPr="00AA34D6" w:rsidRDefault="00AA34D6" w:rsidP="0073046F">
      <w:pPr>
        <w:rPr>
          <w:lang w:eastAsia="en-US"/>
        </w:rPr>
      </w:pPr>
      <w:r w:rsidRPr="00AA34D6">
        <w:rPr>
          <w:lang w:eastAsia="en-US"/>
        </w:rPr>
        <w:t>G. Odborný garant kontrolní činnosti – specialista protipožární ochrany</w:t>
      </w:r>
    </w:p>
    <w:tbl>
      <w:tblPr>
        <w:tblStyle w:val="Mkatabulky1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09"/>
        <w:gridCol w:w="5653"/>
      </w:tblGrid>
      <w:tr w:rsidR="00AA34D6" w:rsidRPr="00AA34D6" w14:paraId="3198DECB" w14:textId="77777777" w:rsidTr="00646EE3">
        <w:tc>
          <w:tcPr>
            <w:tcW w:w="3409" w:type="dxa"/>
          </w:tcPr>
          <w:p w14:paraId="0F58A8B3" w14:textId="77777777" w:rsidR="00AA34D6" w:rsidRPr="00AA34D6" w:rsidRDefault="00AA34D6" w:rsidP="0073046F">
            <w:pPr>
              <w:rPr>
                <w:lang w:eastAsia="en-US"/>
              </w:rPr>
            </w:pPr>
            <w:r w:rsidRPr="00AA34D6">
              <w:rPr>
                <w:lang w:eastAsia="en-US"/>
              </w:rPr>
              <w:t>Jméno, příjmení a příp. titul:</w:t>
            </w:r>
          </w:p>
        </w:tc>
        <w:tc>
          <w:tcPr>
            <w:tcW w:w="5653" w:type="dxa"/>
          </w:tcPr>
          <w:p w14:paraId="574C9FBC" w14:textId="7C439F65" w:rsidR="00AA34D6" w:rsidRPr="00AA34D6" w:rsidRDefault="00824E33" w:rsidP="0073046F">
            <w:pPr>
              <w:rPr>
                <w:lang w:eastAsia="en-US"/>
              </w:rPr>
            </w:pPr>
            <w:r>
              <w:rPr>
                <w:lang w:eastAsia="en-US"/>
              </w:rPr>
              <w:t xml:space="preserve"> </w:t>
            </w:r>
          </w:p>
        </w:tc>
      </w:tr>
      <w:tr w:rsidR="00775816" w:rsidRPr="00AA34D6" w14:paraId="504C0BE2" w14:textId="77777777" w:rsidTr="00646EE3">
        <w:tc>
          <w:tcPr>
            <w:tcW w:w="3409" w:type="dxa"/>
          </w:tcPr>
          <w:p w14:paraId="50A7D003" w14:textId="77777777" w:rsidR="00775816" w:rsidRPr="00AA34D6" w:rsidRDefault="00775816" w:rsidP="00775816">
            <w:pPr>
              <w:rPr>
                <w:lang w:eastAsia="en-US"/>
              </w:rPr>
            </w:pPr>
            <w:r w:rsidRPr="00AA34D6">
              <w:rPr>
                <w:lang w:eastAsia="en-US"/>
              </w:rPr>
              <w:t>Kontaktní telefon:</w:t>
            </w:r>
          </w:p>
        </w:tc>
        <w:tc>
          <w:tcPr>
            <w:tcW w:w="5653" w:type="dxa"/>
          </w:tcPr>
          <w:p w14:paraId="50E3DAC1" w14:textId="3F617A5A" w:rsidR="00775816" w:rsidRPr="00AA34D6" w:rsidRDefault="00824E33" w:rsidP="00775816">
            <w:pPr>
              <w:rPr>
                <w:lang w:eastAsia="en-US"/>
              </w:rPr>
            </w:pPr>
            <w:r>
              <w:rPr>
                <w:lang w:eastAsia="en-US"/>
              </w:rPr>
              <w:t xml:space="preserve"> </w:t>
            </w:r>
          </w:p>
        </w:tc>
      </w:tr>
      <w:tr w:rsidR="00775816" w:rsidRPr="00AA34D6" w14:paraId="7CC7094C" w14:textId="77777777" w:rsidTr="00646EE3">
        <w:tc>
          <w:tcPr>
            <w:tcW w:w="3409" w:type="dxa"/>
          </w:tcPr>
          <w:p w14:paraId="1070BAEA" w14:textId="77777777" w:rsidR="00775816" w:rsidRPr="00AA34D6" w:rsidRDefault="00775816" w:rsidP="00775816">
            <w:pPr>
              <w:rPr>
                <w:lang w:eastAsia="en-US"/>
              </w:rPr>
            </w:pPr>
            <w:r w:rsidRPr="00AA34D6">
              <w:rPr>
                <w:lang w:eastAsia="en-US"/>
              </w:rPr>
              <w:t>Kontaktní e-mail:</w:t>
            </w:r>
          </w:p>
        </w:tc>
        <w:tc>
          <w:tcPr>
            <w:tcW w:w="5653" w:type="dxa"/>
          </w:tcPr>
          <w:p w14:paraId="4FBF665E" w14:textId="1ADB1AEC" w:rsidR="00775816" w:rsidRPr="00AA34D6" w:rsidRDefault="00824E33" w:rsidP="00775816">
            <w:pPr>
              <w:rPr>
                <w:lang w:eastAsia="en-US"/>
              </w:rPr>
            </w:pPr>
            <w:r>
              <w:rPr>
                <w:lang w:eastAsia="en-US"/>
              </w:rPr>
              <w:t xml:space="preserve"> </w:t>
            </w:r>
          </w:p>
        </w:tc>
      </w:tr>
    </w:tbl>
    <w:p w14:paraId="33E13716" w14:textId="77777777" w:rsidR="00AA34D6" w:rsidRPr="00AA34D6" w:rsidRDefault="00AA34D6" w:rsidP="0073046F">
      <w:pPr>
        <w:rPr>
          <w:lang w:eastAsia="en-US"/>
        </w:rPr>
      </w:pPr>
    </w:p>
    <w:p w14:paraId="620B081A" w14:textId="77777777" w:rsidR="00AA34D6" w:rsidRPr="00AA34D6" w:rsidRDefault="00AA34D6" w:rsidP="0073046F">
      <w:pPr>
        <w:rPr>
          <w:lang w:eastAsia="en-US"/>
        </w:rPr>
      </w:pPr>
    </w:p>
    <w:p w14:paraId="5C42C7BA" w14:textId="77777777" w:rsidR="00AA34D6" w:rsidRPr="00AA34D6" w:rsidRDefault="00AA34D6" w:rsidP="0073046F">
      <w:pPr>
        <w:rPr>
          <w:lang w:eastAsia="en-US"/>
        </w:rPr>
      </w:pPr>
    </w:p>
    <w:bookmarkEnd w:id="1"/>
    <w:p w14:paraId="08F51532" w14:textId="77777777" w:rsidR="00AA34D6" w:rsidRPr="00AA34D6" w:rsidRDefault="00AA34D6" w:rsidP="0073046F"/>
    <w:p w14:paraId="3D3AE4D9" w14:textId="77777777" w:rsidR="00AA34D6" w:rsidRPr="00AA34D6" w:rsidRDefault="00AA34D6" w:rsidP="0073046F">
      <w:pPr>
        <w:ind w:left="0"/>
      </w:pPr>
    </w:p>
    <w:p w14:paraId="1ECF8FED" w14:textId="77777777" w:rsidR="0005739B" w:rsidRDefault="0005739B" w:rsidP="0073046F">
      <w:pPr>
        <w:ind w:left="0"/>
      </w:pPr>
    </w:p>
    <w:sectPr w:rsidR="0005739B" w:rsidSect="007B77F0">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948E" w14:textId="77777777" w:rsidR="00666FEF" w:rsidRDefault="00666FEF" w:rsidP="009C360C">
      <w:r>
        <w:separator/>
      </w:r>
    </w:p>
  </w:endnote>
  <w:endnote w:type="continuationSeparator" w:id="0">
    <w:p w14:paraId="0410E315" w14:textId="77777777" w:rsidR="00666FEF" w:rsidRDefault="00666FEF" w:rsidP="009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5A175" w14:textId="56B561E6" w:rsidR="00AA34D6" w:rsidRDefault="00AA34D6" w:rsidP="007B77F0">
    <w:pPr>
      <w:pStyle w:val="Zpat"/>
    </w:pPr>
    <w:r>
      <w:t xml:space="preserve">Stránka </w:t>
    </w:r>
    <w:r w:rsidRPr="00093D0D">
      <w:fldChar w:fldCharType="begin"/>
    </w:r>
    <w:r w:rsidRPr="00093D0D">
      <w:instrText xml:space="preserve"> PAGE  \* Arabic  \* MERGEFORMAT </w:instrText>
    </w:r>
    <w:r w:rsidRPr="00093D0D">
      <w:fldChar w:fldCharType="separate"/>
    </w:r>
    <w:r>
      <w:rPr>
        <w:noProof/>
      </w:rPr>
      <w:t>16</w:t>
    </w:r>
    <w:r w:rsidRPr="00093D0D">
      <w:fldChar w:fldCharType="end"/>
    </w:r>
    <w:r>
      <w:t xml:space="preserve"> z </w:t>
    </w:r>
    <w:r w:rsidRPr="000C0B2D">
      <w:fldChar w:fldCharType="begin"/>
    </w:r>
    <w:r w:rsidRPr="000C0B2D">
      <w:instrText xml:space="preserve"> SECTIONPAGES  \# "0" \* Arabic  \* MERGEFORMAT </w:instrText>
    </w:r>
    <w:r w:rsidRPr="000C0B2D">
      <w:fldChar w:fldCharType="separate"/>
    </w:r>
    <w:r w:rsidR="00824E33">
      <w:rPr>
        <w:noProof/>
      </w:rPr>
      <w:t>30</w:t>
    </w:r>
    <w:r w:rsidRPr="000C0B2D">
      <w:fldChar w:fldCharType="end"/>
    </w:r>
  </w:p>
  <w:p w14:paraId="313FF200" w14:textId="77777777" w:rsidR="00AA34D6" w:rsidRDefault="00AA34D6" w:rsidP="007B77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DFBE" w14:textId="023D15DF" w:rsidR="00AA34D6" w:rsidRDefault="00AA34D6" w:rsidP="007B77F0">
    <w:pPr>
      <w:pStyle w:val="Zpat"/>
    </w:pPr>
    <w:r>
      <w:t xml:space="preserve">Stránka </w:t>
    </w:r>
    <w:r w:rsidRPr="00CD4E88">
      <w:fldChar w:fldCharType="begin"/>
    </w:r>
    <w:r w:rsidRPr="00CD4E88">
      <w:instrText>PAGE   \* MERGEFORMAT</w:instrText>
    </w:r>
    <w:r w:rsidRPr="00CD4E88">
      <w:fldChar w:fldCharType="separate"/>
    </w:r>
    <w:r>
      <w:rPr>
        <w:noProof/>
      </w:rPr>
      <w:t>1</w:t>
    </w:r>
    <w:r w:rsidRPr="00CD4E88">
      <w:fldChar w:fldCharType="end"/>
    </w:r>
    <w:r>
      <w:t xml:space="preserve"> z </w:t>
    </w:r>
    <w:r w:rsidRPr="000C0B2D">
      <w:fldChar w:fldCharType="begin"/>
    </w:r>
    <w:r w:rsidRPr="000C0B2D">
      <w:instrText xml:space="preserve"> SECTIONPAGES  \# "0" \* Arabic  \* MERGEFORMAT </w:instrText>
    </w:r>
    <w:r w:rsidRPr="000C0B2D">
      <w:fldChar w:fldCharType="separate"/>
    </w:r>
    <w:r w:rsidR="00824E33">
      <w:rPr>
        <w:noProof/>
      </w:rPr>
      <w:t>30</w:t>
    </w:r>
    <w:r w:rsidRPr="000C0B2D">
      <w:fldChar w:fldCharType="end"/>
    </w:r>
  </w:p>
  <w:p w14:paraId="1DAB5AF6" w14:textId="77777777" w:rsidR="00AA34D6" w:rsidRDefault="00AA34D6" w:rsidP="007B77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6EAB" w14:textId="77777777" w:rsidR="007B77F0" w:rsidRPr="00014F46" w:rsidRDefault="007B77F0" w:rsidP="007B77F0">
    <w:pPr>
      <w:pStyle w:val="Zpat"/>
    </w:pPr>
  </w:p>
  <w:p w14:paraId="448B87DD" w14:textId="77777777" w:rsidR="007B77F0" w:rsidRDefault="007B77F0" w:rsidP="007B77F0"/>
  <w:p w14:paraId="37E7F8EF" w14:textId="77777777" w:rsidR="007B77F0" w:rsidRDefault="007B77F0" w:rsidP="007B77F0"/>
  <w:p w14:paraId="5945C5E2" w14:textId="77777777" w:rsidR="007B77F0" w:rsidRDefault="007B77F0" w:rsidP="007B77F0"/>
  <w:p w14:paraId="64C55FDE" w14:textId="77777777" w:rsidR="007B77F0" w:rsidRDefault="007B77F0" w:rsidP="007B77F0"/>
  <w:p w14:paraId="1395E431" w14:textId="77777777" w:rsidR="003D2204" w:rsidRDefault="003D2204"/>
  <w:p w14:paraId="50C6D365" w14:textId="77777777" w:rsidR="003D2204" w:rsidRDefault="003D220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51A5" w14:textId="77777777" w:rsidR="007B77F0" w:rsidRDefault="007B77F0" w:rsidP="007B77F0">
    <w:pPr>
      <w:pStyle w:val="Zpat"/>
    </w:pPr>
    <w:r>
      <w:t xml:space="preserve">Stránka </w:t>
    </w:r>
    <w:r w:rsidRPr="00CD4E88">
      <w:fldChar w:fldCharType="begin"/>
    </w:r>
    <w:r w:rsidRPr="00CD4E88">
      <w:instrText>PAGE   \* MERGEFORMAT</w:instrText>
    </w:r>
    <w:r w:rsidRPr="00CD4E88">
      <w:fldChar w:fldCharType="separate"/>
    </w:r>
    <w:r>
      <w:t>2</w:t>
    </w:r>
    <w:r w:rsidRPr="00CD4E88">
      <w:fldChar w:fldCharType="end"/>
    </w:r>
    <w:r>
      <w:t xml:space="preserve"> z </w:t>
    </w:r>
    <w:r w:rsidRPr="000C0B2D">
      <w:fldChar w:fldCharType="begin"/>
    </w:r>
    <w:r w:rsidRPr="000C0B2D">
      <w:instrText xml:space="preserve"> SECTIONPAGES  \# "0" \* Arabic  \* MERGEFORMAT </w:instrText>
    </w:r>
    <w:r w:rsidRPr="000C0B2D">
      <w:fldChar w:fldCharType="separate"/>
    </w:r>
    <w:r>
      <w:rPr>
        <w:noProof/>
      </w:rPr>
      <w:t>3</w:t>
    </w:r>
    <w:r w:rsidRPr="000C0B2D">
      <w:fldChar w:fldCharType="end"/>
    </w:r>
  </w:p>
  <w:p w14:paraId="4ADECE5B" w14:textId="77777777" w:rsidR="007B77F0" w:rsidRDefault="007B77F0" w:rsidP="007B77F0"/>
  <w:p w14:paraId="609F585B" w14:textId="77777777" w:rsidR="007B77F0" w:rsidRDefault="007B77F0" w:rsidP="007B77F0"/>
  <w:p w14:paraId="5C0D8DC6" w14:textId="77777777" w:rsidR="007B77F0" w:rsidRDefault="007B77F0" w:rsidP="007B77F0"/>
  <w:p w14:paraId="0F04C24B" w14:textId="77777777" w:rsidR="007B77F0" w:rsidRDefault="007B77F0" w:rsidP="007B77F0"/>
  <w:p w14:paraId="0011AA23" w14:textId="77777777" w:rsidR="003D2204" w:rsidRDefault="003D2204"/>
  <w:p w14:paraId="75E362CC" w14:textId="77777777" w:rsidR="003D2204" w:rsidRDefault="003D22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FC6D4" w14:textId="77777777" w:rsidR="00666FEF" w:rsidRDefault="00666FEF" w:rsidP="009C360C">
      <w:r>
        <w:separator/>
      </w:r>
    </w:p>
  </w:footnote>
  <w:footnote w:type="continuationSeparator" w:id="0">
    <w:p w14:paraId="0815C7F5" w14:textId="77777777" w:rsidR="00666FEF" w:rsidRDefault="00666FEF" w:rsidP="009C3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066"/>
    <w:multiLevelType w:val="hybridMultilevel"/>
    <w:tmpl w:val="CDB6667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7404B8C"/>
    <w:multiLevelType w:val="hybridMultilevel"/>
    <w:tmpl w:val="C5A498B8"/>
    <w:lvl w:ilvl="0" w:tplc="3E2462F4">
      <w:start w:val="1"/>
      <w:numFmt w:val="lowerLetter"/>
      <w:pStyle w:val="Nadpis4"/>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77273"/>
    <w:multiLevelType w:val="hybridMultilevel"/>
    <w:tmpl w:val="FE1E8B8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EB14F16"/>
    <w:multiLevelType w:val="hybridMultilevel"/>
    <w:tmpl w:val="21508332"/>
    <w:lvl w:ilvl="0" w:tplc="04050005">
      <w:start w:val="1"/>
      <w:numFmt w:val="bullet"/>
      <w:lvlText w:val=""/>
      <w:lvlJc w:val="left"/>
      <w:pPr>
        <w:ind w:left="360" w:hanging="360"/>
      </w:pPr>
      <w:rPr>
        <w:rFonts w:ascii="Wingdings" w:hAnsi="Wingdings" w:hint="default"/>
      </w:rPr>
    </w:lvl>
    <w:lvl w:ilvl="1" w:tplc="482AD85A">
      <w:start w:val="1"/>
      <w:numFmt w:val="bullet"/>
      <w:lvlText w:val="»"/>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C505ABD"/>
    <w:multiLevelType w:val="hybridMultilevel"/>
    <w:tmpl w:val="C1CEABE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DCB3A56"/>
    <w:multiLevelType w:val="hybridMultilevel"/>
    <w:tmpl w:val="68C025B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E4129AA"/>
    <w:multiLevelType w:val="hybridMultilevel"/>
    <w:tmpl w:val="9676C45E"/>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7B47EB"/>
    <w:multiLevelType w:val="hybridMultilevel"/>
    <w:tmpl w:val="F2FC5298"/>
    <w:lvl w:ilvl="0" w:tplc="23CCA9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C16DE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5E7234"/>
    <w:multiLevelType w:val="multilevel"/>
    <w:tmpl w:val="75466B48"/>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4B304240"/>
    <w:multiLevelType w:val="hybridMultilevel"/>
    <w:tmpl w:val="F0AEE552"/>
    <w:lvl w:ilvl="0" w:tplc="01D8FD98">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D847429"/>
    <w:multiLevelType w:val="hybridMultilevel"/>
    <w:tmpl w:val="BA0A946A"/>
    <w:lvl w:ilvl="0" w:tplc="438CE6B6">
      <w:start w:val="1"/>
      <w:numFmt w:val="bullet"/>
      <w:lvlText w:val=""/>
      <w:lvlJc w:val="left"/>
      <w:pPr>
        <w:tabs>
          <w:tab w:val="num" w:pos="709"/>
        </w:tabs>
        <w:ind w:left="709" w:hanging="709"/>
      </w:pPr>
      <w:rPr>
        <w:rFonts w:ascii="Wingdings" w:hAnsi="Wingdings" w:hint="default"/>
      </w:rPr>
    </w:lvl>
    <w:lvl w:ilvl="1" w:tplc="04050003">
      <w:start w:val="1"/>
      <w:numFmt w:val="bullet"/>
      <w:lvlText w:val="o"/>
      <w:lvlJc w:val="left"/>
      <w:pPr>
        <w:tabs>
          <w:tab w:val="num" w:pos="1418"/>
        </w:tabs>
        <w:ind w:left="1418" w:hanging="709"/>
      </w:pPr>
      <w:rPr>
        <w:rFonts w:ascii="Courier New" w:hAnsi="Courier New" w:cs="Courier New" w:hint="default"/>
      </w:rPr>
    </w:lvl>
    <w:lvl w:ilvl="2" w:tplc="69242174">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34B3A64"/>
    <w:multiLevelType w:val="hybridMultilevel"/>
    <w:tmpl w:val="FC2A69EC"/>
    <w:lvl w:ilvl="0" w:tplc="509AAC6E">
      <w:start w:val="1"/>
      <w:numFmt w:val="upperRoman"/>
      <w:lvlText w:val="%1"/>
      <w:lvlJc w:val="center"/>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3" w15:restartNumberingAfterBreak="0">
    <w:nsid w:val="55E1507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E576A3"/>
    <w:multiLevelType w:val="hybridMultilevel"/>
    <w:tmpl w:val="FC2A69EC"/>
    <w:lvl w:ilvl="0" w:tplc="509AAC6E">
      <w:start w:val="1"/>
      <w:numFmt w:val="upperRoman"/>
      <w:lvlText w:val="%1"/>
      <w:lvlJc w:val="center"/>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5" w15:restartNumberingAfterBreak="0">
    <w:nsid w:val="5AF10647"/>
    <w:multiLevelType w:val="hybridMultilevel"/>
    <w:tmpl w:val="6114C81C"/>
    <w:lvl w:ilvl="0" w:tplc="8CF2904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62E3901"/>
    <w:multiLevelType w:val="hybridMultilevel"/>
    <w:tmpl w:val="D7B01CA0"/>
    <w:lvl w:ilvl="0" w:tplc="731C759C">
      <w:start w:val="1"/>
      <w:numFmt w:val="lowerRoman"/>
      <w:pStyle w:val="Bezmezer"/>
      <w:lvlText w:val="%1)"/>
      <w:lvlJc w:val="left"/>
      <w:pPr>
        <w:ind w:left="1080" w:hanging="72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C70F56"/>
    <w:multiLevelType w:val="hybridMultilevel"/>
    <w:tmpl w:val="811EFA2E"/>
    <w:lvl w:ilvl="0" w:tplc="A7DA0782">
      <w:start w:val="1"/>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6C1364F2"/>
    <w:multiLevelType w:val="multilevel"/>
    <w:tmpl w:val="C1B6EB5A"/>
    <w:lvl w:ilvl="0">
      <w:start w:val="1"/>
      <w:numFmt w:val="decimal"/>
      <w:pStyle w:val="abol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EC957C9"/>
    <w:multiLevelType w:val="hybridMultilevel"/>
    <w:tmpl w:val="4190AEBA"/>
    <w:lvl w:ilvl="0" w:tplc="0194FC6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17C66A6"/>
    <w:multiLevelType w:val="hybridMultilevel"/>
    <w:tmpl w:val="D6E48B0E"/>
    <w:lvl w:ilvl="0" w:tplc="0486F18A">
      <w:start w:val="1"/>
      <w:numFmt w:val="lowerLetter"/>
      <w:lvlText w:val="%1)"/>
      <w:lvlJc w:val="left"/>
      <w:pPr>
        <w:ind w:left="70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21" w15:restartNumberingAfterBreak="0">
    <w:nsid w:val="73392953"/>
    <w:multiLevelType w:val="hybridMultilevel"/>
    <w:tmpl w:val="97C870A4"/>
    <w:lvl w:ilvl="0" w:tplc="AD96D188">
      <w:start w:val="1"/>
      <w:numFmt w:val="lowerLetter"/>
      <w:pStyle w:val="Nadpis5"/>
      <w:lvlText w:val="%1)"/>
      <w:lvlJc w:val="left"/>
      <w:pPr>
        <w:ind w:left="927"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4C1353"/>
    <w:multiLevelType w:val="hybridMultilevel"/>
    <w:tmpl w:val="9CDE7C44"/>
    <w:lvl w:ilvl="0" w:tplc="D5E41A4E">
      <w:start w:val="1"/>
      <w:numFmt w:val="lowerLetter"/>
      <w:lvlText w:val="%1)"/>
      <w:lvlJc w:val="left"/>
      <w:pPr>
        <w:ind w:left="70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23" w15:restartNumberingAfterBreak="0">
    <w:nsid w:val="77D31F7F"/>
    <w:multiLevelType w:val="hybridMultilevel"/>
    <w:tmpl w:val="BC7EC232"/>
    <w:lvl w:ilvl="0" w:tplc="739E12EE">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798825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135A0C"/>
    <w:multiLevelType w:val="multilevel"/>
    <w:tmpl w:val="095ECB5E"/>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decimal"/>
      <w:lvlRestart w:val="2"/>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A123B0"/>
    <w:multiLevelType w:val="hybridMultilevel"/>
    <w:tmpl w:val="B8F6589A"/>
    <w:lvl w:ilvl="0" w:tplc="09AE96F4">
      <w:start w:val="1"/>
      <w:numFmt w:val="lowerLetter"/>
      <w:lvlText w:val="%1)"/>
      <w:lvlJc w:val="left"/>
      <w:pPr>
        <w:ind w:left="70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27" w15:restartNumberingAfterBreak="0">
    <w:nsid w:val="7E6D7F92"/>
    <w:multiLevelType w:val="hybridMultilevel"/>
    <w:tmpl w:val="FC2A69EC"/>
    <w:lvl w:ilvl="0" w:tplc="509AAC6E">
      <w:start w:val="1"/>
      <w:numFmt w:val="upperRoman"/>
      <w:lvlText w:val="%1"/>
      <w:lvlJc w:val="center"/>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num w:numId="1" w16cid:durableId="8223126">
    <w:abstractNumId w:val="9"/>
  </w:num>
  <w:num w:numId="2" w16cid:durableId="2077630602">
    <w:abstractNumId w:val="9"/>
  </w:num>
  <w:num w:numId="3" w16cid:durableId="1519932860">
    <w:abstractNumId w:val="9"/>
  </w:num>
  <w:num w:numId="4" w16cid:durableId="843131026">
    <w:abstractNumId w:val="18"/>
  </w:num>
  <w:num w:numId="5" w16cid:durableId="489446731">
    <w:abstractNumId w:val="21"/>
  </w:num>
  <w:num w:numId="6" w16cid:durableId="1567758501">
    <w:abstractNumId w:val="10"/>
  </w:num>
  <w:num w:numId="7" w16cid:durableId="1324507311">
    <w:abstractNumId w:val="16"/>
  </w:num>
  <w:num w:numId="8" w16cid:durableId="1178151555">
    <w:abstractNumId w:val="11"/>
  </w:num>
  <w:num w:numId="9" w16cid:durableId="468018682">
    <w:abstractNumId w:val="5"/>
  </w:num>
  <w:num w:numId="10" w16cid:durableId="676153041">
    <w:abstractNumId w:val="2"/>
  </w:num>
  <w:num w:numId="11" w16cid:durableId="797724234">
    <w:abstractNumId w:val="0"/>
  </w:num>
  <w:num w:numId="12" w16cid:durableId="524489789">
    <w:abstractNumId w:val="4"/>
  </w:num>
  <w:num w:numId="13" w16cid:durableId="5501146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5159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3034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3974581">
    <w:abstractNumId w:val="12"/>
  </w:num>
  <w:num w:numId="17" w16cid:durableId="1598905992">
    <w:abstractNumId w:val="14"/>
  </w:num>
  <w:num w:numId="18" w16cid:durableId="531580108">
    <w:abstractNumId w:val="27"/>
  </w:num>
  <w:num w:numId="19" w16cid:durableId="1620066705">
    <w:abstractNumId w:val="7"/>
  </w:num>
  <w:num w:numId="20" w16cid:durableId="1014696596">
    <w:abstractNumId w:val="7"/>
    <w:lvlOverride w:ilvl="0">
      <w:startOverride w:val="1"/>
    </w:lvlOverride>
  </w:num>
  <w:num w:numId="21" w16cid:durableId="1763408026">
    <w:abstractNumId w:val="7"/>
    <w:lvlOverride w:ilvl="0">
      <w:startOverride w:val="1"/>
    </w:lvlOverride>
  </w:num>
  <w:num w:numId="22" w16cid:durableId="273750945">
    <w:abstractNumId w:val="7"/>
    <w:lvlOverride w:ilvl="0">
      <w:startOverride w:val="1"/>
    </w:lvlOverride>
  </w:num>
  <w:num w:numId="23" w16cid:durableId="1192261372">
    <w:abstractNumId w:val="1"/>
  </w:num>
  <w:num w:numId="24" w16cid:durableId="2059089291">
    <w:abstractNumId w:val="1"/>
    <w:lvlOverride w:ilvl="0">
      <w:startOverride w:val="1"/>
    </w:lvlOverride>
  </w:num>
  <w:num w:numId="25" w16cid:durableId="553202580">
    <w:abstractNumId w:val="1"/>
    <w:lvlOverride w:ilvl="0">
      <w:startOverride w:val="1"/>
    </w:lvlOverride>
  </w:num>
  <w:num w:numId="26" w16cid:durableId="1778063386">
    <w:abstractNumId w:val="1"/>
    <w:lvlOverride w:ilvl="0">
      <w:startOverride w:val="1"/>
    </w:lvlOverride>
  </w:num>
  <w:num w:numId="27" w16cid:durableId="1539124008">
    <w:abstractNumId w:val="1"/>
    <w:lvlOverride w:ilvl="0">
      <w:startOverride w:val="1"/>
    </w:lvlOverride>
  </w:num>
  <w:num w:numId="28" w16cid:durableId="144863724">
    <w:abstractNumId w:val="1"/>
    <w:lvlOverride w:ilvl="0">
      <w:startOverride w:val="1"/>
    </w:lvlOverride>
  </w:num>
  <w:num w:numId="29" w16cid:durableId="1847552765">
    <w:abstractNumId w:val="1"/>
    <w:lvlOverride w:ilvl="0">
      <w:startOverride w:val="1"/>
    </w:lvlOverride>
  </w:num>
  <w:num w:numId="30" w16cid:durableId="1150292813">
    <w:abstractNumId w:val="1"/>
    <w:lvlOverride w:ilvl="0">
      <w:startOverride w:val="1"/>
    </w:lvlOverride>
  </w:num>
  <w:num w:numId="31" w16cid:durableId="80417304">
    <w:abstractNumId w:val="1"/>
    <w:lvlOverride w:ilvl="0">
      <w:startOverride w:val="1"/>
    </w:lvlOverride>
  </w:num>
  <w:num w:numId="32" w16cid:durableId="418992251">
    <w:abstractNumId w:val="1"/>
    <w:lvlOverride w:ilvl="0">
      <w:startOverride w:val="1"/>
    </w:lvlOverride>
  </w:num>
  <w:num w:numId="33" w16cid:durableId="698697513">
    <w:abstractNumId w:val="25"/>
  </w:num>
  <w:num w:numId="34" w16cid:durableId="712579483">
    <w:abstractNumId w:val="9"/>
  </w:num>
  <w:num w:numId="35" w16cid:durableId="550962004">
    <w:abstractNumId w:val="17"/>
  </w:num>
  <w:num w:numId="36" w16cid:durableId="234166510">
    <w:abstractNumId w:val="23"/>
  </w:num>
  <w:num w:numId="37" w16cid:durableId="1956404643">
    <w:abstractNumId w:val="15"/>
  </w:num>
  <w:num w:numId="38" w16cid:durableId="900557675">
    <w:abstractNumId w:val="6"/>
  </w:num>
  <w:num w:numId="39" w16cid:durableId="1229998848">
    <w:abstractNumId w:val="20"/>
  </w:num>
  <w:num w:numId="40" w16cid:durableId="1283659206">
    <w:abstractNumId w:val="26"/>
  </w:num>
  <w:num w:numId="41" w16cid:durableId="1705058896">
    <w:abstractNumId w:val="19"/>
  </w:num>
  <w:num w:numId="42" w16cid:durableId="837229278">
    <w:abstractNumId w:val="22"/>
  </w:num>
  <w:num w:numId="43" w16cid:durableId="1004013359">
    <w:abstractNumId w:val="10"/>
    <w:lvlOverride w:ilvl="0">
      <w:startOverride w:val="1"/>
    </w:lvlOverride>
  </w:num>
  <w:num w:numId="44" w16cid:durableId="1331563001">
    <w:abstractNumId w:val="3"/>
  </w:num>
  <w:num w:numId="45" w16cid:durableId="1779566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D6"/>
    <w:rsid w:val="000015C6"/>
    <w:rsid w:val="00001A58"/>
    <w:rsid w:val="00007F6D"/>
    <w:rsid w:val="00020689"/>
    <w:rsid w:val="00025AF1"/>
    <w:rsid w:val="00036CAB"/>
    <w:rsid w:val="00050949"/>
    <w:rsid w:val="000532E8"/>
    <w:rsid w:val="0005739B"/>
    <w:rsid w:val="0005760B"/>
    <w:rsid w:val="00057AD6"/>
    <w:rsid w:val="000631DD"/>
    <w:rsid w:val="0006579E"/>
    <w:rsid w:val="0006696E"/>
    <w:rsid w:val="000709B3"/>
    <w:rsid w:val="00071F8E"/>
    <w:rsid w:val="00076020"/>
    <w:rsid w:val="00076811"/>
    <w:rsid w:val="0007769C"/>
    <w:rsid w:val="00081A8C"/>
    <w:rsid w:val="00083381"/>
    <w:rsid w:val="000845D7"/>
    <w:rsid w:val="000856F6"/>
    <w:rsid w:val="00093324"/>
    <w:rsid w:val="00097057"/>
    <w:rsid w:val="00097495"/>
    <w:rsid w:val="000A1A2D"/>
    <w:rsid w:val="000A1CE2"/>
    <w:rsid w:val="000A21B3"/>
    <w:rsid w:val="000A36D6"/>
    <w:rsid w:val="000C1E95"/>
    <w:rsid w:val="000C30D3"/>
    <w:rsid w:val="000C36CE"/>
    <w:rsid w:val="000D04D7"/>
    <w:rsid w:val="000D0CFF"/>
    <w:rsid w:val="000D5FF2"/>
    <w:rsid w:val="000E749D"/>
    <w:rsid w:val="000F0C3F"/>
    <w:rsid w:val="000F47FF"/>
    <w:rsid w:val="000F533C"/>
    <w:rsid w:val="0010174B"/>
    <w:rsid w:val="001028B7"/>
    <w:rsid w:val="00104AF3"/>
    <w:rsid w:val="001061B3"/>
    <w:rsid w:val="00107972"/>
    <w:rsid w:val="00116149"/>
    <w:rsid w:val="0011794D"/>
    <w:rsid w:val="0012131E"/>
    <w:rsid w:val="00126FF0"/>
    <w:rsid w:val="00133AB8"/>
    <w:rsid w:val="00134624"/>
    <w:rsid w:val="001370F9"/>
    <w:rsid w:val="00144548"/>
    <w:rsid w:val="001449FF"/>
    <w:rsid w:val="00144A08"/>
    <w:rsid w:val="00146B66"/>
    <w:rsid w:val="00154E86"/>
    <w:rsid w:val="00162C97"/>
    <w:rsid w:val="0016309A"/>
    <w:rsid w:val="00165F20"/>
    <w:rsid w:val="001664B3"/>
    <w:rsid w:val="00170CEA"/>
    <w:rsid w:val="0017392F"/>
    <w:rsid w:val="00173BB2"/>
    <w:rsid w:val="00175DF8"/>
    <w:rsid w:val="00184AC1"/>
    <w:rsid w:val="00187E3F"/>
    <w:rsid w:val="0019265F"/>
    <w:rsid w:val="001A1431"/>
    <w:rsid w:val="001A61D8"/>
    <w:rsid w:val="001A6B74"/>
    <w:rsid w:val="001A7D66"/>
    <w:rsid w:val="001B5FE4"/>
    <w:rsid w:val="001C12E6"/>
    <w:rsid w:val="001C1DE2"/>
    <w:rsid w:val="001C4A23"/>
    <w:rsid w:val="001D3494"/>
    <w:rsid w:val="001D6842"/>
    <w:rsid w:val="001E5605"/>
    <w:rsid w:val="001E6F82"/>
    <w:rsid w:val="001F03B9"/>
    <w:rsid w:val="00200CEC"/>
    <w:rsid w:val="00202AA8"/>
    <w:rsid w:val="00213487"/>
    <w:rsid w:val="002144D9"/>
    <w:rsid w:val="00216FFF"/>
    <w:rsid w:val="00224A07"/>
    <w:rsid w:val="002261B5"/>
    <w:rsid w:val="00230216"/>
    <w:rsid w:val="00232A7A"/>
    <w:rsid w:val="00233A33"/>
    <w:rsid w:val="00234185"/>
    <w:rsid w:val="00234417"/>
    <w:rsid w:val="0024119D"/>
    <w:rsid w:val="0024575E"/>
    <w:rsid w:val="00252DB7"/>
    <w:rsid w:val="00254FE7"/>
    <w:rsid w:val="00261838"/>
    <w:rsid w:val="00264DA7"/>
    <w:rsid w:val="00265354"/>
    <w:rsid w:val="002723FD"/>
    <w:rsid w:val="00277CF3"/>
    <w:rsid w:val="00280881"/>
    <w:rsid w:val="00286A3D"/>
    <w:rsid w:val="0029534C"/>
    <w:rsid w:val="002A13C9"/>
    <w:rsid w:val="002A496E"/>
    <w:rsid w:val="002B50F1"/>
    <w:rsid w:val="002B5A63"/>
    <w:rsid w:val="002C15A6"/>
    <w:rsid w:val="002C16FC"/>
    <w:rsid w:val="002C24AC"/>
    <w:rsid w:val="002C29C3"/>
    <w:rsid w:val="002E0752"/>
    <w:rsid w:val="002E0945"/>
    <w:rsid w:val="002E11D6"/>
    <w:rsid w:val="002F1AED"/>
    <w:rsid w:val="002F23E1"/>
    <w:rsid w:val="002F7C95"/>
    <w:rsid w:val="00302732"/>
    <w:rsid w:val="00311613"/>
    <w:rsid w:val="00316C64"/>
    <w:rsid w:val="00316F20"/>
    <w:rsid w:val="00317BB5"/>
    <w:rsid w:val="003268D7"/>
    <w:rsid w:val="00327DFE"/>
    <w:rsid w:val="00331E11"/>
    <w:rsid w:val="003507E0"/>
    <w:rsid w:val="00352B63"/>
    <w:rsid w:val="003720E2"/>
    <w:rsid w:val="00373032"/>
    <w:rsid w:val="00381AEA"/>
    <w:rsid w:val="00381C50"/>
    <w:rsid w:val="003825C3"/>
    <w:rsid w:val="00383D8A"/>
    <w:rsid w:val="0038402D"/>
    <w:rsid w:val="003845C3"/>
    <w:rsid w:val="0039001F"/>
    <w:rsid w:val="00390823"/>
    <w:rsid w:val="0039318F"/>
    <w:rsid w:val="003A1B03"/>
    <w:rsid w:val="003A1C7A"/>
    <w:rsid w:val="003A7114"/>
    <w:rsid w:val="003A75F9"/>
    <w:rsid w:val="003A79FA"/>
    <w:rsid w:val="003A7F26"/>
    <w:rsid w:val="003B1B6D"/>
    <w:rsid w:val="003B1F5E"/>
    <w:rsid w:val="003B2A42"/>
    <w:rsid w:val="003B582B"/>
    <w:rsid w:val="003B5EAA"/>
    <w:rsid w:val="003B64B1"/>
    <w:rsid w:val="003C3266"/>
    <w:rsid w:val="003C670F"/>
    <w:rsid w:val="003D2204"/>
    <w:rsid w:val="003E4CA6"/>
    <w:rsid w:val="003E5694"/>
    <w:rsid w:val="003E6114"/>
    <w:rsid w:val="004079CF"/>
    <w:rsid w:val="00417BE5"/>
    <w:rsid w:val="00420F22"/>
    <w:rsid w:val="00433F1D"/>
    <w:rsid w:val="00436EE3"/>
    <w:rsid w:val="00440F02"/>
    <w:rsid w:val="004424E3"/>
    <w:rsid w:val="00450F59"/>
    <w:rsid w:val="00452A3D"/>
    <w:rsid w:val="004536F0"/>
    <w:rsid w:val="00455249"/>
    <w:rsid w:val="00460324"/>
    <w:rsid w:val="00461CC9"/>
    <w:rsid w:val="0046269E"/>
    <w:rsid w:val="00462B27"/>
    <w:rsid w:val="0046622B"/>
    <w:rsid w:val="00473B97"/>
    <w:rsid w:val="00485367"/>
    <w:rsid w:val="00490B53"/>
    <w:rsid w:val="00497EE3"/>
    <w:rsid w:val="004A3E35"/>
    <w:rsid w:val="004A4983"/>
    <w:rsid w:val="004B28BB"/>
    <w:rsid w:val="004B52E5"/>
    <w:rsid w:val="004C095D"/>
    <w:rsid w:val="004C65DC"/>
    <w:rsid w:val="004D611A"/>
    <w:rsid w:val="004E4E75"/>
    <w:rsid w:val="004E66A9"/>
    <w:rsid w:val="004F12A3"/>
    <w:rsid w:val="004F33CA"/>
    <w:rsid w:val="004F3C22"/>
    <w:rsid w:val="004F73BA"/>
    <w:rsid w:val="00500045"/>
    <w:rsid w:val="005013ED"/>
    <w:rsid w:val="00502A4A"/>
    <w:rsid w:val="00502BD5"/>
    <w:rsid w:val="0050304F"/>
    <w:rsid w:val="00503B1B"/>
    <w:rsid w:val="005104F9"/>
    <w:rsid w:val="00512069"/>
    <w:rsid w:val="005202FE"/>
    <w:rsid w:val="005263C5"/>
    <w:rsid w:val="00540F88"/>
    <w:rsid w:val="0054600F"/>
    <w:rsid w:val="005468CF"/>
    <w:rsid w:val="005524C5"/>
    <w:rsid w:val="0056604D"/>
    <w:rsid w:val="00575379"/>
    <w:rsid w:val="00575F7B"/>
    <w:rsid w:val="005937BA"/>
    <w:rsid w:val="005962E3"/>
    <w:rsid w:val="00596F17"/>
    <w:rsid w:val="005A2F84"/>
    <w:rsid w:val="005A39F2"/>
    <w:rsid w:val="005A7028"/>
    <w:rsid w:val="005B2F85"/>
    <w:rsid w:val="005B447E"/>
    <w:rsid w:val="005B637E"/>
    <w:rsid w:val="005C4637"/>
    <w:rsid w:val="005D2081"/>
    <w:rsid w:val="005D4A02"/>
    <w:rsid w:val="005D4D0B"/>
    <w:rsid w:val="005E0A80"/>
    <w:rsid w:val="005E5973"/>
    <w:rsid w:val="005F088B"/>
    <w:rsid w:val="005F29A1"/>
    <w:rsid w:val="005F3DE6"/>
    <w:rsid w:val="005F6595"/>
    <w:rsid w:val="005F72EA"/>
    <w:rsid w:val="006013DD"/>
    <w:rsid w:val="00603CC4"/>
    <w:rsid w:val="00604D0B"/>
    <w:rsid w:val="006079C5"/>
    <w:rsid w:val="00607A59"/>
    <w:rsid w:val="00615CA2"/>
    <w:rsid w:val="0062397C"/>
    <w:rsid w:val="00626449"/>
    <w:rsid w:val="0062754B"/>
    <w:rsid w:val="00630C73"/>
    <w:rsid w:val="00632007"/>
    <w:rsid w:val="00633FA0"/>
    <w:rsid w:val="00635B74"/>
    <w:rsid w:val="00636DDF"/>
    <w:rsid w:val="00637D4C"/>
    <w:rsid w:val="00646EE3"/>
    <w:rsid w:val="00651055"/>
    <w:rsid w:val="006552BB"/>
    <w:rsid w:val="00657CAC"/>
    <w:rsid w:val="00666FEF"/>
    <w:rsid w:val="00673EC5"/>
    <w:rsid w:val="00675A2A"/>
    <w:rsid w:val="0068082D"/>
    <w:rsid w:val="0068114F"/>
    <w:rsid w:val="00682FC3"/>
    <w:rsid w:val="00686593"/>
    <w:rsid w:val="006907BD"/>
    <w:rsid w:val="00693014"/>
    <w:rsid w:val="00694D42"/>
    <w:rsid w:val="00695141"/>
    <w:rsid w:val="006A1F50"/>
    <w:rsid w:val="006A6730"/>
    <w:rsid w:val="006A7859"/>
    <w:rsid w:val="006A7A2C"/>
    <w:rsid w:val="006B0F7A"/>
    <w:rsid w:val="006C31CB"/>
    <w:rsid w:val="006C339A"/>
    <w:rsid w:val="006D637A"/>
    <w:rsid w:val="006E5706"/>
    <w:rsid w:val="006F132D"/>
    <w:rsid w:val="006F3617"/>
    <w:rsid w:val="006F4598"/>
    <w:rsid w:val="006F746F"/>
    <w:rsid w:val="00700D96"/>
    <w:rsid w:val="00702DD7"/>
    <w:rsid w:val="00705278"/>
    <w:rsid w:val="0071232B"/>
    <w:rsid w:val="00720DC7"/>
    <w:rsid w:val="00723017"/>
    <w:rsid w:val="00726949"/>
    <w:rsid w:val="00730147"/>
    <w:rsid w:val="0073046F"/>
    <w:rsid w:val="00731D7F"/>
    <w:rsid w:val="00742E17"/>
    <w:rsid w:val="0074750B"/>
    <w:rsid w:val="00753769"/>
    <w:rsid w:val="00756C9B"/>
    <w:rsid w:val="00761F1B"/>
    <w:rsid w:val="007670B2"/>
    <w:rsid w:val="00767936"/>
    <w:rsid w:val="00773B1D"/>
    <w:rsid w:val="00775816"/>
    <w:rsid w:val="007826AB"/>
    <w:rsid w:val="0078606C"/>
    <w:rsid w:val="0078778A"/>
    <w:rsid w:val="007973DE"/>
    <w:rsid w:val="00797B89"/>
    <w:rsid w:val="007A58A8"/>
    <w:rsid w:val="007B5A56"/>
    <w:rsid w:val="007B77F0"/>
    <w:rsid w:val="007C6518"/>
    <w:rsid w:val="007C67A1"/>
    <w:rsid w:val="007D01C9"/>
    <w:rsid w:val="007D455F"/>
    <w:rsid w:val="007E069A"/>
    <w:rsid w:val="007F275C"/>
    <w:rsid w:val="007F4F07"/>
    <w:rsid w:val="007F6FC3"/>
    <w:rsid w:val="0080384D"/>
    <w:rsid w:val="008045EE"/>
    <w:rsid w:val="00805869"/>
    <w:rsid w:val="00805D08"/>
    <w:rsid w:val="00807358"/>
    <w:rsid w:val="0081477A"/>
    <w:rsid w:val="00820108"/>
    <w:rsid w:val="00824E33"/>
    <w:rsid w:val="00825B90"/>
    <w:rsid w:val="0083154D"/>
    <w:rsid w:val="00833398"/>
    <w:rsid w:val="00840BF5"/>
    <w:rsid w:val="00840FA1"/>
    <w:rsid w:val="0084148D"/>
    <w:rsid w:val="00853181"/>
    <w:rsid w:val="00854278"/>
    <w:rsid w:val="00855C48"/>
    <w:rsid w:val="00856032"/>
    <w:rsid w:val="0086242A"/>
    <w:rsid w:val="00873986"/>
    <w:rsid w:val="00873F13"/>
    <w:rsid w:val="008743F8"/>
    <w:rsid w:val="00874C55"/>
    <w:rsid w:val="0087612C"/>
    <w:rsid w:val="008817C8"/>
    <w:rsid w:val="00882CC3"/>
    <w:rsid w:val="0088370E"/>
    <w:rsid w:val="00893D82"/>
    <w:rsid w:val="0089758F"/>
    <w:rsid w:val="008A4506"/>
    <w:rsid w:val="008A5E3B"/>
    <w:rsid w:val="008B011E"/>
    <w:rsid w:val="008B14CA"/>
    <w:rsid w:val="008B389B"/>
    <w:rsid w:val="008C240E"/>
    <w:rsid w:val="008C2BC1"/>
    <w:rsid w:val="008C5364"/>
    <w:rsid w:val="008D40A7"/>
    <w:rsid w:val="008E7D9F"/>
    <w:rsid w:val="008F0890"/>
    <w:rsid w:val="008F1B2B"/>
    <w:rsid w:val="008F3234"/>
    <w:rsid w:val="008F39EC"/>
    <w:rsid w:val="008F3F6D"/>
    <w:rsid w:val="00900DDE"/>
    <w:rsid w:val="00901078"/>
    <w:rsid w:val="00902806"/>
    <w:rsid w:val="00904077"/>
    <w:rsid w:val="00905159"/>
    <w:rsid w:val="00906563"/>
    <w:rsid w:val="0091010B"/>
    <w:rsid w:val="009115AD"/>
    <w:rsid w:val="009147A4"/>
    <w:rsid w:val="00916823"/>
    <w:rsid w:val="0092406B"/>
    <w:rsid w:val="0092674D"/>
    <w:rsid w:val="00926B47"/>
    <w:rsid w:val="00932973"/>
    <w:rsid w:val="00942A6D"/>
    <w:rsid w:val="00944AB4"/>
    <w:rsid w:val="009556CF"/>
    <w:rsid w:val="00960D07"/>
    <w:rsid w:val="00962E91"/>
    <w:rsid w:val="00964822"/>
    <w:rsid w:val="009766EF"/>
    <w:rsid w:val="009932D4"/>
    <w:rsid w:val="00995A9C"/>
    <w:rsid w:val="009A25FA"/>
    <w:rsid w:val="009A4915"/>
    <w:rsid w:val="009B2367"/>
    <w:rsid w:val="009B3DFC"/>
    <w:rsid w:val="009B4C17"/>
    <w:rsid w:val="009C360C"/>
    <w:rsid w:val="009C5C95"/>
    <w:rsid w:val="009C6A3C"/>
    <w:rsid w:val="009D1E88"/>
    <w:rsid w:val="009D7450"/>
    <w:rsid w:val="009E20AE"/>
    <w:rsid w:val="009E22AC"/>
    <w:rsid w:val="009E66B3"/>
    <w:rsid w:val="009E6E33"/>
    <w:rsid w:val="009E703A"/>
    <w:rsid w:val="009F0CB1"/>
    <w:rsid w:val="009F28AA"/>
    <w:rsid w:val="009F2CDC"/>
    <w:rsid w:val="009F3734"/>
    <w:rsid w:val="00A035E9"/>
    <w:rsid w:val="00A07040"/>
    <w:rsid w:val="00A07743"/>
    <w:rsid w:val="00A157E3"/>
    <w:rsid w:val="00A15915"/>
    <w:rsid w:val="00A16D0C"/>
    <w:rsid w:val="00A1740B"/>
    <w:rsid w:val="00A25BED"/>
    <w:rsid w:val="00A25C6A"/>
    <w:rsid w:val="00A25EAF"/>
    <w:rsid w:val="00A26F08"/>
    <w:rsid w:val="00A2722A"/>
    <w:rsid w:val="00A3264B"/>
    <w:rsid w:val="00A4268B"/>
    <w:rsid w:val="00A44BD0"/>
    <w:rsid w:val="00A512AA"/>
    <w:rsid w:val="00A528A2"/>
    <w:rsid w:val="00A55929"/>
    <w:rsid w:val="00A56529"/>
    <w:rsid w:val="00A566FB"/>
    <w:rsid w:val="00A654EF"/>
    <w:rsid w:val="00A7045B"/>
    <w:rsid w:val="00A729F4"/>
    <w:rsid w:val="00A73981"/>
    <w:rsid w:val="00A86493"/>
    <w:rsid w:val="00A875BD"/>
    <w:rsid w:val="00A90C96"/>
    <w:rsid w:val="00A90E4A"/>
    <w:rsid w:val="00A945E8"/>
    <w:rsid w:val="00A956A4"/>
    <w:rsid w:val="00AA34D6"/>
    <w:rsid w:val="00AA37AB"/>
    <w:rsid w:val="00AA74C9"/>
    <w:rsid w:val="00AA7CB6"/>
    <w:rsid w:val="00AB03A7"/>
    <w:rsid w:val="00AB44B5"/>
    <w:rsid w:val="00AC0F52"/>
    <w:rsid w:val="00AD2903"/>
    <w:rsid w:val="00AD2B3C"/>
    <w:rsid w:val="00AD44C8"/>
    <w:rsid w:val="00AE3008"/>
    <w:rsid w:val="00AE389E"/>
    <w:rsid w:val="00AF07B9"/>
    <w:rsid w:val="00AF4B5C"/>
    <w:rsid w:val="00AF4D74"/>
    <w:rsid w:val="00AF588C"/>
    <w:rsid w:val="00AF6CB5"/>
    <w:rsid w:val="00B069FB"/>
    <w:rsid w:val="00B07952"/>
    <w:rsid w:val="00B127CD"/>
    <w:rsid w:val="00B2314D"/>
    <w:rsid w:val="00B25CEE"/>
    <w:rsid w:val="00B322E0"/>
    <w:rsid w:val="00B35C11"/>
    <w:rsid w:val="00B37ED3"/>
    <w:rsid w:val="00B432B1"/>
    <w:rsid w:val="00B51305"/>
    <w:rsid w:val="00B600EE"/>
    <w:rsid w:val="00B63948"/>
    <w:rsid w:val="00B63D3C"/>
    <w:rsid w:val="00B729AF"/>
    <w:rsid w:val="00B73731"/>
    <w:rsid w:val="00B7668E"/>
    <w:rsid w:val="00B843F0"/>
    <w:rsid w:val="00B860D0"/>
    <w:rsid w:val="00B87B96"/>
    <w:rsid w:val="00B92FE4"/>
    <w:rsid w:val="00B9589E"/>
    <w:rsid w:val="00B96C1D"/>
    <w:rsid w:val="00BA1655"/>
    <w:rsid w:val="00BB0C57"/>
    <w:rsid w:val="00BB3171"/>
    <w:rsid w:val="00BC2A9B"/>
    <w:rsid w:val="00BC482B"/>
    <w:rsid w:val="00BC65CB"/>
    <w:rsid w:val="00BD06C1"/>
    <w:rsid w:val="00BD0E8B"/>
    <w:rsid w:val="00BD1193"/>
    <w:rsid w:val="00BD60AE"/>
    <w:rsid w:val="00BD623E"/>
    <w:rsid w:val="00BD67D4"/>
    <w:rsid w:val="00BD779E"/>
    <w:rsid w:val="00BE334A"/>
    <w:rsid w:val="00BE36A9"/>
    <w:rsid w:val="00BE730E"/>
    <w:rsid w:val="00BF22AB"/>
    <w:rsid w:val="00BF41CB"/>
    <w:rsid w:val="00BF76F3"/>
    <w:rsid w:val="00C10CE1"/>
    <w:rsid w:val="00C2160B"/>
    <w:rsid w:val="00C2172D"/>
    <w:rsid w:val="00C24279"/>
    <w:rsid w:val="00C25692"/>
    <w:rsid w:val="00C3186F"/>
    <w:rsid w:val="00C34D28"/>
    <w:rsid w:val="00C36E23"/>
    <w:rsid w:val="00C41F5F"/>
    <w:rsid w:val="00C45F28"/>
    <w:rsid w:val="00C47E3B"/>
    <w:rsid w:val="00C51687"/>
    <w:rsid w:val="00C519C8"/>
    <w:rsid w:val="00C51AFF"/>
    <w:rsid w:val="00C54CA7"/>
    <w:rsid w:val="00C5506E"/>
    <w:rsid w:val="00C55C1F"/>
    <w:rsid w:val="00C65A64"/>
    <w:rsid w:val="00C70074"/>
    <w:rsid w:val="00C7140A"/>
    <w:rsid w:val="00C718F1"/>
    <w:rsid w:val="00C73031"/>
    <w:rsid w:val="00C74323"/>
    <w:rsid w:val="00C8570D"/>
    <w:rsid w:val="00C90BEE"/>
    <w:rsid w:val="00C93618"/>
    <w:rsid w:val="00CA086C"/>
    <w:rsid w:val="00CA1EF2"/>
    <w:rsid w:val="00CA7221"/>
    <w:rsid w:val="00CB0E82"/>
    <w:rsid w:val="00CB1D80"/>
    <w:rsid w:val="00CB26BB"/>
    <w:rsid w:val="00CB61BE"/>
    <w:rsid w:val="00CC180E"/>
    <w:rsid w:val="00CC3262"/>
    <w:rsid w:val="00CC4FFF"/>
    <w:rsid w:val="00CC54AE"/>
    <w:rsid w:val="00CC6AA3"/>
    <w:rsid w:val="00CD16C0"/>
    <w:rsid w:val="00CD1B23"/>
    <w:rsid w:val="00CD547C"/>
    <w:rsid w:val="00CE5002"/>
    <w:rsid w:val="00CF17E4"/>
    <w:rsid w:val="00CF2111"/>
    <w:rsid w:val="00CF22D7"/>
    <w:rsid w:val="00CF3019"/>
    <w:rsid w:val="00CF46C6"/>
    <w:rsid w:val="00CF5A47"/>
    <w:rsid w:val="00D00530"/>
    <w:rsid w:val="00D0081F"/>
    <w:rsid w:val="00D03EAC"/>
    <w:rsid w:val="00D10E42"/>
    <w:rsid w:val="00D119C4"/>
    <w:rsid w:val="00D12130"/>
    <w:rsid w:val="00D176F7"/>
    <w:rsid w:val="00D23A0E"/>
    <w:rsid w:val="00D3118F"/>
    <w:rsid w:val="00D34691"/>
    <w:rsid w:val="00D3639A"/>
    <w:rsid w:val="00D37D8B"/>
    <w:rsid w:val="00D42670"/>
    <w:rsid w:val="00D522B0"/>
    <w:rsid w:val="00D5446E"/>
    <w:rsid w:val="00D549C4"/>
    <w:rsid w:val="00D555D3"/>
    <w:rsid w:val="00D62215"/>
    <w:rsid w:val="00D62C36"/>
    <w:rsid w:val="00D6647B"/>
    <w:rsid w:val="00D7132E"/>
    <w:rsid w:val="00D76BCA"/>
    <w:rsid w:val="00D81398"/>
    <w:rsid w:val="00D8259E"/>
    <w:rsid w:val="00D84657"/>
    <w:rsid w:val="00D85B6E"/>
    <w:rsid w:val="00D879F6"/>
    <w:rsid w:val="00D95B4A"/>
    <w:rsid w:val="00D97AF1"/>
    <w:rsid w:val="00DA395D"/>
    <w:rsid w:val="00DB4D57"/>
    <w:rsid w:val="00DC1F8E"/>
    <w:rsid w:val="00DC6A9F"/>
    <w:rsid w:val="00DC79BE"/>
    <w:rsid w:val="00DD0B72"/>
    <w:rsid w:val="00DD2489"/>
    <w:rsid w:val="00DE5B5A"/>
    <w:rsid w:val="00DF5C46"/>
    <w:rsid w:val="00DF791B"/>
    <w:rsid w:val="00E013FF"/>
    <w:rsid w:val="00E10B6C"/>
    <w:rsid w:val="00E11DEB"/>
    <w:rsid w:val="00E16EE1"/>
    <w:rsid w:val="00E21E7B"/>
    <w:rsid w:val="00E22593"/>
    <w:rsid w:val="00E32B99"/>
    <w:rsid w:val="00E377AA"/>
    <w:rsid w:val="00E4437F"/>
    <w:rsid w:val="00E508C4"/>
    <w:rsid w:val="00E6396F"/>
    <w:rsid w:val="00E6743F"/>
    <w:rsid w:val="00E71DCE"/>
    <w:rsid w:val="00E73C94"/>
    <w:rsid w:val="00E84A6B"/>
    <w:rsid w:val="00E8729A"/>
    <w:rsid w:val="00E909ED"/>
    <w:rsid w:val="00E93910"/>
    <w:rsid w:val="00E93DB3"/>
    <w:rsid w:val="00E96983"/>
    <w:rsid w:val="00EA144F"/>
    <w:rsid w:val="00EB308B"/>
    <w:rsid w:val="00EB63C3"/>
    <w:rsid w:val="00EB68B8"/>
    <w:rsid w:val="00EB6D94"/>
    <w:rsid w:val="00EB7DF6"/>
    <w:rsid w:val="00EC46B7"/>
    <w:rsid w:val="00ED3B8C"/>
    <w:rsid w:val="00ED6537"/>
    <w:rsid w:val="00EE066D"/>
    <w:rsid w:val="00EF0C91"/>
    <w:rsid w:val="00EF33FE"/>
    <w:rsid w:val="00EF754D"/>
    <w:rsid w:val="00F04F5A"/>
    <w:rsid w:val="00F060B5"/>
    <w:rsid w:val="00F11970"/>
    <w:rsid w:val="00F130B3"/>
    <w:rsid w:val="00F16051"/>
    <w:rsid w:val="00F27199"/>
    <w:rsid w:val="00F30383"/>
    <w:rsid w:val="00F33102"/>
    <w:rsid w:val="00F33339"/>
    <w:rsid w:val="00F40751"/>
    <w:rsid w:val="00F40CC9"/>
    <w:rsid w:val="00F43AEC"/>
    <w:rsid w:val="00F51287"/>
    <w:rsid w:val="00F51C4D"/>
    <w:rsid w:val="00F534B5"/>
    <w:rsid w:val="00F548D6"/>
    <w:rsid w:val="00F57D49"/>
    <w:rsid w:val="00F646DC"/>
    <w:rsid w:val="00F65238"/>
    <w:rsid w:val="00F87226"/>
    <w:rsid w:val="00F87A73"/>
    <w:rsid w:val="00F92902"/>
    <w:rsid w:val="00FA7D7D"/>
    <w:rsid w:val="00FB0B9E"/>
    <w:rsid w:val="00FB225F"/>
    <w:rsid w:val="00FB2708"/>
    <w:rsid w:val="00FB3929"/>
    <w:rsid w:val="00FC0548"/>
    <w:rsid w:val="00FC2AC6"/>
    <w:rsid w:val="00FC5478"/>
    <w:rsid w:val="00FC7197"/>
    <w:rsid w:val="00FD00AA"/>
    <w:rsid w:val="00FD0D56"/>
    <w:rsid w:val="00FD417A"/>
    <w:rsid w:val="00FD4EFC"/>
    <w:rsid w:val="00FE1A45"/>
    <w:rsid w:val="00FE2FAD"/>
    <w:rsid w:val="00FF33AC"/>
    <w:rsid w:val="00FF4226"/>
    <w:rsid w:val="00FF7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5A4F98"/>
  <w15:docId w15:val="{E506C059-38F3-49CA-B48D-E791E15E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2A6D"/>
    <w:pPr>
      <w:spacing w:after="0" w:line="240" w:lineRule="auto"/>
      <w:ind w:left="1134"/>
      <w:jc w:val="both"/>
    </w:pPr>
    <w:rPr>
      <w:rFonts w:ascii="Palatino Linotype" w:hAnsi="Palatino Linotype" w:cs="Arial"/>
      <w:sz w:val="24"/>
      <w:szCs w:val="24"/>
      <w:lang w:eastAsia="cs-CZ"/>
    </w:rPr>
  </w:style>
  <w:style w:type="paragraph" w:styleId="Nadpis1">
    <w:name w:val="heading 1"/>
    <w:aliases w:val="a1"/>
    <w:basedOn w:val="Normln"/>
    <w:next w:val="Normln"/>
    <w:link w:val="Nadpis1Char"/>
    <w:uiPriority w:val="9"/>
    <w:qFormat/>
    <w:rsid w:val="00DD0B72"/>
    <w:pPr>
      <w:numPr>
        <w:numId w:val="1"/>
      </w:numPr>
      <w:jc w:val="center"/>
      <w:outlineLvl w:val="0"/>
    </w:pPr>
    <w:rPr>
      <w:rFonts w:eastAsia="Times New Roman"/>
      <w:b/>
      <w:sz w:val="26"/>
      <w:szCs w:val="26"/>
    </w:rPr>
  </w:style>
  <w:style w:type="paragraph" w:styleId="Nadpis2">
    <w:name w:val="heading 2"/>
    <w:aliases w:val="1.1"/>
    <w:basedOn w:val="Normln"/>
    <w:next w:val="Normln"/>
    <w:link w:val="Nadpis2Char"/>
    <w:uiPriority w:val="9"/>
    <w:qFormat/>
    <w:rsid w:val="00854278"/>
    <w:pPr>
      <w:numPr>
        <w:ilvl w:val="1"/>
        <w:numId w:val="1"/>
      </w:numPr>
      <w:overflowPunct w:val="0"/>
      <w:autoSpaceDE w:val="0"/>
      <w:autoSpaceDN w:val="0"/>
      <w:adjustRightInd w:val="0"/>
      <w:spacing w:before="240" w:after="240"/>
      <w:ind w:left="851" w:hanging="851"/>
      <w:textAlignment w:val="baseline"/>
      <w:outlineLvl w:val="1"/>
    </w:pPr>
    <w:rPr>
      <w:rFonts w:eastAsia="Times New Roman"/>
      <w:shd w:val="clear" w:color="auto" w:fill="FFFFFF"/>
    </w:rPr>
  </w:style>
  <w:style w:type="paragraph" w:styleId="Nadpis3">
    <w:name w:val="heading 3"/>
    <w:basedOn w:val="Normln"/>
    <w:next w:val="Normln"/>
    <w:link w:val="Nadpis3Char"/>
    <w:uiPriority w:val="9"/>
    <w:unhideWhenUsed/>
    <w:qFormat/>
    <w:rsid w:val="00057AD6"/>
    <w:pPr>
      <w:keepNext/>
      <w:numPr>
        <w:ilvl w:val="2"/>
        <w:numId w:val="1"/>
      </w:numPr>
      <w:spacing w:before="240" w:after="60"/>
      <w:outlineLvl w:val="2"/>
    </w:pPr>
    <w:rPr>
      <w:rFonts w:eastAsia="Times New Roman"/>
      <w:bCs/>
    </w:rPr>
  </w:style>
  <w:style w:type="paragraph" w:styleId="Nadpis4">
    <w:name w:val="heading 4"/>
    <w:aliases w:val="a)  b),Šipka"/>
    <w:basedOn w:val="Normln"/>
    <w:next w:val="Normln"/>
    <w:link w:val="Nadpis4Char"/>
    <w:autoRedefine/>
    <w:qFormat/>
    <w:rsid w:val="00873F13"/>
    <w:pPr>
      <w:keepNext/>
      <w:numPr>
        <w:numId w:val="23"/>
      </w:numPr>
      <w:jc w:val="left"/>
      <w:outlineLvl w:val="3"/>
    </w:pPr>
    <w:rPr>
      <w:rFonts w:eastAsia="Times New Roman"/>
    </w:rPr>
  </w:style>
  <w:style w:type="paragraph" w:styleId="Nadpis5">
    <w:name w:val="heading 5"/>
    <w:basedOn w:val="Odstavecseseznamem"/>
    <w:next w:val="Normln"/>
    <w:link w:val="Nadpis5Char"/>
    <w:autoRedefine/>
    <w:rsid w:val="006C339A"/>
    <w:pPr>
      <w:numPr>
        <w:numId w:val="5"/>
      </w:numPr>
      <w:outlineLvl w:val="4"/>
    </w:pPr>
    <w:rPr>
      <w:noProof/>
      <w:sz w:val="22"/>
      <w:szCs w:val="22"/>
    </w:rPr>
  </w:style>
  <w:style w:type="paragraph" w:styleId="Nadpis6">
    <w:name w:val="heading 6"/>
    <w:aliases w:val="Nadpis 0"/>
    <w:basedOn w:val="Normln"/>
    <w:next w:val="Normln"/>
    <w:link w:val="Nadpis6Char"/>
    <w:rsid w:val="00A035E9"/>
    <w:pPr>
      <w:keepNext/>
      <w:numPr>
        <w:ilvl w:val="5"/>
        <w:numId w:val="1"/>
      </w:numPr>
      <w:jc w:val="center"/>
      <w:outlineLvl w:val="5"/>
    </w:pPr>
    <w:rPr>
      <w:rFonts w:eastAsia="Times New Roman"/>
      <w:b/>
      <w:sz w:val="28"/>
    </w:rPr>
  </w:style>
  <w:style w:type="paragraph" w:styleId="Nadpis7">
    <w:name w:val="heading 7"/>
    <w:basedOn w:val="Normln"/>
    <w:next w:val="Normln"/>
    <w:link w:val="Nadpis7Char"/>
    <w:rsid w:val="00A035E9"/>
    <w:pPr>
      <w:keepNext/>
      <w:numPr>
        <w:ilvl w:val="6"/>
        <w:numId w:val="1"/>
      </w:numPr>
      <w:jc w:val="center"/>
      <w:outlineLvl w:val="6"/>
    </w:pPr>
    <w:rPr>
      <w:rFonts w:eastAsia="Times New Roman"/>
      <w:b/>
    </w:rPr>
  </w:style>
  <w:style w:type="paragraph" w:styleId="Nadpis8">
    <w:name w:val="heading 8"/>
    <w:basedOn w:val="Normln"/>
    <w:next w:val="Normln"/>
    <w:link w:val="Nadpis8Char"/>
    <w:rsid w:val="00A035E9"/>
    <w:pPr>
      <w:keepNext/>
      <w:numPr>
        <w:ilvl w:val="7"/>
        <w:numId w:val="1"/>
      </w:numPr>
      <w:jc w:val="center"/>
      <w:outlineLvl w:val="7"/>
    </w:pPr>
    <w:rPr>
      <w:rFonts w:eastAsia="Times New Roman"/>
      <w:b/>
      <w:sz w:val="26"/>
    </w:rPr>
  </w:style>
  <w:style w:type="paragraph" w:styleId="Nadpis9">
    <w:name w:val="heading 9"/>
    <w:basedOn w:val="Normln"/>
    <w:next w:val="Normln"/>
    <w:link w:val="Nadpis9Char"/>
    <w:uiPriority w:val="9"/>
    <w:qFormat/>
    <w:rsid w:val="00A035E9"/>
    <w:pPr>
      <w:keepNext/>
      <w:numPr>
        <w:ilvl w:val="8"/>
        <w:numId w:val="1"/>
      </w:numPr>
      <w:outlineLvl w:val="8"/>
    </w:pPr>
    <w:rPr>
      <w:rFonts w:eastAsia="Times New Roman"/>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1 Char"/>
    <w:basedOn w:val="Standardnpsmoodstavce"/>
    <w:link w:val="Nadpis1"/>
    <w:uiPriority w:val="9"/>
    <w:rsid w:val="00DD0B72"/>
    <w:rPr>
      <w:rFonts w:ascii="Palatino Linotype" w:eastAsia="Times New Roman" w:hAnsi="Palatino Linotype" w:cs="Arial"/>
      <w:b/>
      <w:sz w:val="26"/>
      <w:szCs w:val="26"/>
      <w:lang w:eastAsia="cs-CZ"/>
    </w:rPr>
  </w:style>
  <w:style w:type="character" w:customStyle="1" w:styleId="Nadpis2Char">
    <w:name w:val="Nadpis 2 Char"/>
    <w:aliases w:val="1.1 Char"/>
    <w:basedOn w:val="Standardnpsmoodstavce"/>
    <w:link w:val="Nadpis2"/>
    <w:uiPriority w:val="9"/>
    <w:rsid w:val="00854278"/>
    <w:rPr>
      <w:rFonts w:ascii="Palatino Linotype" w:eastAsia="Times New Roman" w:hAnsi="Palatino Linotype" w:cs="Arial"/>
      <w:sz w:val="24"/>
      <w:szCs w:val="24"/>
      <w:lang w:eastAsia="cs-CZ"/>
    </w:rPr>
  </w:style>
  <w:style w:type="character" w:customStyle="1" w:styleId="Nadpis3Char">
    <w:name w:val="Nadpis 3 Char"/>
    <w:basedOn w:val="Standardnpsmoodstavce"/>
    <w:link w:val="Nadpis3"/>
    <w:uiPriority w:val="9"/>
    <w:rsid w:val="00057AD6"/>
    <w:rPr>
      <w:rFonts w:ascii="Palatino Linotype" w:eastAsia="Times New Roman" w:hAnsi="Palatino Linotype" w:cs="Arial"/>
      <w:bCs/>
      <w:sz w:val="24"/>
      <w:szCs w:val="24"/>
      <w:lang w:eastAsia="cs-CZ"/>
    </w:rPr>
  </w:style>
  <w:style w:type="character" w:customStyle="1" w:styleId="Nadpis4Char">
    <w:name w:val="Nadpis 4 Char"/>
    <w:aliases w:val="a)  b) Char,Šipka Char"/>
    <w:basedOn w:val="Standardnpsmoodstavce"/>
    <w:link w:val="Nadpis4"/>
    <w:rsid w:val="00873F13"/>
    <w:rPr>
      <w:rFonts w:ascii="Palatino Linotype" w:eastAsia="Times New Roman" w:hAnsi="Palatino Linotype" w:cs="Arial"/>
      <w:sz w:val="24"/>
      <w:szCs w:val="24"/>
      <w:lang w:eastAsia="cs-CZ"/>
    </w:rPr>
  </w:style>
  <w:style w:type="character" w:customStyle="1" w:styleId="Nadpis5Char">
    <w:name w:val="Nadpis 5 Char"/>
    <w:basedOn w:val="Standardnpsmoodstavce"/>
    <w:link w:val="Nadpis5"/>
    <w:rsid w:val="006C339A"/>
    <w:rPr>
      <w:rFonts w:ascii="Palatino Linotype" w:eastAsia="Times New Roman" w:hAnsi="Palatino Linotype" w:cs="Arial"/>
      <w:noProof/>
      <w:lang w:eastAsia="cs-CZ"/>
    </w:rPr>
  </w:style>
  <w:style w:type="character" w:customStyle="1" w:styleId="Nadpis6Char">
    <w:name w:val="Nadpis 6 Char"/>
    <w:aliases w:val="Nadpis 0 Char"/>
    <w:basedOn w:val="Standardnpsmoodstavce"/>
    <w:link w:val="Nadpis6"/>
    <w:rsid w:val="00A035E9"/>
    <w:rPr>
      <w:rFonts w:ascii="Palatino Linotype" w:eastAsia="Times New Roman" w:hAnsi="Palatino Linotype" w:cs="Arial"/>
      <w:b/>
      <w:sz w:val="28"/>
      <w:szCs w:val="24"/>
      <w:lang w:eastAsia="cs-CZ"/>
    </w:rPr>
  </w:style>
  <w:style w:type="character" w:customStyle="1" w:styleId="Nadpis7Char">
    <w:name w:val="Nadpis 7 Char"/>
    <w:basedOn w:val="Standardnpsmoodstavce"/>
    <w:link w:val="Nadpis7"/>
    <w:rsid w:val="00A035E9"/>
    <w:rPr>
      <w:rFonts w:ascii="Palatino Linotype" w:eastAsia="Times New Roman" w:hAnsi="Palatino Linotype" w:cs="Arial"/>
      <w:b/>
      <w:sz w:val="24"/>
      <w:szCs w:val="24"/>
      <w:lang w:eastAsia="cs-CZ"/>
    </w:rPr>
  </w:style>
  <w:style w:type="character" w:customStyle="1" w:styleId="Nadpis8Char">
    <w:name w:val="Nadpis 8 Char"/>
    <w:basedOn w:val="Standardnpsmoodstavce"/>
    <w:link w:val="Nadpis8"/>
    <w:rsid w:val="00A035E9"/>
    <w:rPr>
      <w:rFonts w:ascii="Palatino Linotype" w:eastAsia="Times New Roman" w:hAnsi="Palatino Linotype" w:cs="Arial"/>
      <w:b/>
      <w:sz w:val="26"/>
      <w:szCs w:val="24"/>
      <w:lang w:eastAsia="cs-CZ"/>
    </w:rPr>
  </w:style>
  <w:style w:type="character" w:customStyle="1" w:styleId="Nadpis9Char">
    <w:name w:val="Nadpis 9 Char"/>
    <w:basedOn w:val="Standardnpsmoodstavce"/>
    <w:link w:val="Nadpis9"/>
    <w:uiPriority w:val="9"/>
    <w:rsid w:val="00A035E9"/>
    <w:rPr>
      <w:rFonts w:ascii="Palatino Linotype" w:eastAsia="Times New Roman" w:hAnsi="Palatino Linotype" w:cs="Arial"/>
      <w:b/>
      <w:sz w:val="26"/>
      <w:szCs w:val="24"/>
      <w:lang w:eastAsia="cs-CZ"/>
    </w:rPr>
  </w:style>
  <w:style w:type="paragraph" w:styleId="Odstavecseseznamem">
    <w:name w:val="List Paragraph"/>
    <w:basedOn w:val="Normln"/>
    <w:link w:val="OdstavecseseznamemChar"/>
    <w:uiPriority w:val="34"/>
    <w:qFormat/>
    <w:rsid w:val="00A035E9"/>
    <w:pPr>
      <w:ind w:left="708"/>
    </w:pPr>
    <w:rPr>
      <w:rFonts w:eastAsia="Times New Roman"/>
    </w:rPr>
  </w:style>
  <w:style w:type="character" w:customStyle="1" w:styleId="OdstavecseseznamemChar">
    <w:name w:val="Odstavec se seznamem Char"/>
    <w:link w:val="Odstavecseseznamem"/>
    <w:uiPriority w:val="34"/>
    <w:locked/>
    <w:rsid w:val="00A035E9"/>
    <w:rPr>
      <w:rFonts w:ascii="Times New Roman" w:eastAsia="Times New Roman" w:hAnsi="Times New Roman"/>
      <w:sz w:val="24"/>
      <w:szCs w:val="24"/>
      <w:lang w:eastAsia="cs-CZ"/>
    </w:rPr>
  </w:style>
  <w:style w:type="paragraph" w:styleId="Nzev">
    <w:name w:val="Title"/>
    <w:basedOn w:val="Normln"/>
    <w:next w:val="Normln"/>
    <w:link w:val="NzevChar"/>
    <w:uiPriority w:val="10"/>
    <w:qFormat/>
    <w:rsid w:val="00A035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035E9"/>
    <w:rPr>
      <w:rFonts w:asciiTheme="majorHAnsi" w:eastAsiaTheme="majorEastAsia" w:hAnsiTheme="majorHAnsi" w:cstheme="majorBidi"/>
      <w:color w:val="17365D" w:themeColor="text2" w:themeShade="BF"/>
      <w:spacing w:val="5"/>
      <w:kern w:val="28"/>
      <w:sz w:val="52"/>
      <w:szCs w:val="52"/>
      <w:lang w:eastAsia="cs-CZ"/>
    </w:rPr>
  </w:style>
  <w:style w:type="paragraph" w:styleId="Bezmezer">
    <w:name w:val="No Spacing"/>
    <w:aliases w:val="i) ii) iii)"/>
    <w:basedOn w:val="Normln"/>
    <w:uiPriority w:val="1"/>
    <w:qFormat/>
    <w:rsid w:val="00FC5478"/>
    <w:pPr>
      <w:numPr>
        <w:numId w:val="7"/>
      </w:numPr>
      <w:ind w:left="1701" w:hanging="567"/>
    </w:pPr>
    <w:rPr>
      <w:rFonts w:cs="Times New Roman"/>
      <w:noProof/>
      <w:lang w:eastAsia="en-US"/>
    </w:rPr>
  </w:style>
  <w:style w:type="paragraph" w:customStyle="1" w:styleId="Text">
    <w:name w:val="Text"/>
    <w:basedOn w:val="Normln"/>
    <w:rsid w:val="00A44BD0"/>
    <w:pPr>
      <w:overflowPunct w:val="0"/>
      <w:autoSpaceDE w:val="0"/>
      <w:autoSpaceDN w:val="0"/>
      <w:adjustRightInd w:val="0"/>
      <w:spacing w:after="120" w:line="288" w:lineRule="auto"/>
      <w:ind w:left="0"/>
      <w:jc w:val="left"/>
      <w:textAlignment w:val="baseline"/>
    </w:pPr>
    <w:rPr>
      <w:rFonts w:eastAsia="Times New Roman" w:cs="Times New Roman"/>
      <w:sz w:val="18"/>
      <w:szCs w:val="18"/>
      <w:lang w:eastAsia="en-US"/>
    </w:rPr>
  </w:style>
  <w:style w:type="paragraph" w:styleId="Textbubliny">
    <w:name w:val="Balloon Text"/>
    <w:basedOn w:val="Normln"/>
    <w:link w:val="TextbublinyChar"/>
    <w:uiPriority w:val="99"/>
    <w:semiHidden/>
    <w:unhideWhenUsed/>
    <w:rsid w:val="007230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3017"/>
    <w:rPr>
      <w:rFonts w:ascii="Segoe UI" w:hAnsi="Segoe UI" w:cs="Segoe UI"/>
      <w:sz w:val="18"/>
      <w:szCs w:val="18"/>
      <w:lang w:eastAsia="cs-CZ"/>
    </w:rPr>
  </w:style>
  <w:style w:type="paragraph" w:customStyle="1" w:styleId="LLA">
    <w:name w:val="LLA"/>
    <w:basedOn w:val="Bezmezer"/>
    <w:rsid w:val="000856F6"/>
    <w:pPr>
      <w:spacing w:line="276" w:lineRule="auto"/>
    </w:pPr>
    <w:rPr>
      <w:rFonts w:ascii="Arial" w:hAnsi="Arial" w:cs="Arial"/>
    </w:rPr>
  </w:style>
  <w:style w:type="character" w:styleId="Zdraznn">
    <w:name w:val="Emphasis"/>
    <w:basedOn w:val="Standardnpsmoodstavce"/>
    <w:uiPriority w:val="20"/>
    <w:qFormat/>
    <w:rsid w:val="005D2081"/>
    <w:rPr>
      <w:i/>
      <w:iCs/>
    </w:rPr>
  </w:style>
  <w:style w:type="table" w:styleId="Mkatabulky">
    <w:name w:val="Table Grid"/>
    <w:basedOn w:val="Normlntabulka"/>
    <w:uiPriority w:val="39"/>
    <w:rsid w:val="00133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73031"/>
    <w:pPr>
      <w:tabs>
        <w:tab w:val="center" w:pos="4536"/>
        <w:tab w:val="right" w:pos="9072"/>
      </w:tabs>
    </w:pPr>
  </w:style>
  <w:style w:type="character" w:customStyle="1" w:styleId="ZhlavChar">
    <w:name w:val="Záhlaví Char"/>
    <w:basedOn w:val="Standardnpsmoodstavce"/>
    <w:link w:val="Zhlav"/>
    <w:uiPriority w:val="99"/>
    <w:rsid w:val="00C73031"/>
    <w:rPr>
      <w:rFonts w:ascii="Arial" w:hAnsi="Arial" w:cs="Arial"/>
      <w:sz w:val="24"/>
      <w:szCs w:val="24"/>
      <w:lang w:eastAsia="cs-CZ"/>
    </w:rPr>
  </w:style>
  <w:style w:type="paragraph" w:styleId="Zpat">
    <w:name w:val="footer"/>
    <w:basedOn w:val="Normln"/>
    <w:link w:val="ZpatChar"/>
    <w:uiPriority w:val="99"/>
    <w:unhideWhenUsed/>
    <w:rsid w:val="00C73031"/>
    <w:pPr>
      <w:tabs>
        <w:tab w:val="center" w:pos="4536"/>
        <w:tab w:val="right" w:pos="9072"/>
      </w:tabs>
    </w:pPr>
  </w:style>
  <w:style w:type="character" w:customStyle="1" w:styleId="ZpatChar">
    <w:name w:val="Zápatí Char"/>
    <w:basedOn w:val="Standardnpsmoodstavce"/>
    <w:link w:val="Zpat"/>
    <w:uiPriority w:val="99"/>
    <w:rsid w:val="00C73031"/>
    <w:rPr>
      <w:rFonts w:ascii="Arial" w:hAnsi="Arial" w:cs="Arial"/>
      <w:sz w:val="24"/>
      <w:szCs w:val="24"/>
      <w:lang w:eastAsia="cs-CZ"/>
    </w:rPr>
  </w:style>
  <w:style w:type="paragraph" w:styleId="Vrazncitt">
    <w:name w:val="Intense Quote"/>
    <w:basedOn w:val="Normln"/>
    <w:next w:val="Normln"/>
    <w:link w:val="VrazncittChar"/>
    <w:uiPriority w:val="30"/>
    <w:qFormat/>
    <w:rsid w:val="00187E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187E3F"/>
    <w:rPr>
      <w:rFonts w:ascii="Palatino Linotype" w:hAnsi="Palatino Linotype" w:cs="Arial"/>
      <w:i/>
      <w:iCs/>
      <w:color w:val="4F81BD" w:themeColor="accent1"/>
      <w:sz w:val="24"/>
      <w:szCs w:val="24"/>
      <w:lang w:eastAsia="cs-CZ"/>
    </w:rPr>
  </w:style>
  <w:style w:type="paragraph" w:customStyle="1" w:styleId="texte1">
    <w:name w:val="texte1"/>
    <w:basedOn w:val="Normln"/>
    <w:rsid w:val="00C65A64"/>
    <w:pPr>
      <w:spacing w:before="100" w:beforeAutospacing="1" w:after="100" w:afterAutospacing="1"/>
      <w:ind w:left="0"/>
      <w:jc w:val="left"/>
    </w:pPr>
    <w:rPr>
      <w:rFonts w:ascii="Times New Roman" w:eastAsia="Times New Roman" w:hAnsi="Times New Roman" w:cs="Times New Roman"/>
    </w:rPr>
  </w:style>
  <w:style w:type="paragraph" w:styleId="Normlnweb">
    <w:name w:val="Normal (Web)"/>
    <w:basedOn w:val="Normln"/>
    <w:uiPriority w:val="99"/>
    <w:semiHidden/>
    <w:unhideWhenUsed/>
    <w:rsid w:val="00C65A64"/>
    <w:pPr>
      <w:spacing w:before="100" w:beforeAutospacing="1" w:after="100" w:afterAutospacing="1"/>
      <w:ind w:left="0"/>
      <w:jc w:val="left"/>
    </w:pPr>
    <w:rPr>
      <w:rFonts w:ascii="Times New Roman" w:eastAsia="Times New Roman" w:hAnsi="Times New Roman" w:cs="Times New Roman"/>
    </w:rPr>
  </w:style>
  <w:style w:type="paragraph" w:customStyle="1" w:styleId="texte1x">
    <w:name w:val="texte1x"/>
    <w:basedOn w:val="Normln"/>
    <w:rsid w:val="00A956A4"/>
    <w:pPr>
      <w:spacing w:before="100" w:beforeAutospacing="1" w:after="100" w:afterAutospacing="1"/>
      <w:ind w:left="0"/>
      <w:jc w:val="left"/>
    </w:pPr>
    <w:rPr>
      <w:rFonts w:ascii="Times New Roman" w:eastAsia="Times New Roman" w:hAnsi="Times New Roman" w:cs="Times New Roman"/>
    </w:rPr>
  </w:style>
  <w:style w:type="character" w:styleId="Zdraznnjemn">
    <w:name w:val="Subtle Emphasis"/>
    <w:basedOn w:val="Standardnpsmoodstavce"/>
    <w:uiPriority w:val="19"/>
    <w:rsid w:val="006C339A"/>
    <w:rPr>
      <w:i/>
      <w:iCs/>
      <w:color w:val="404040" w:themeColor="text1" w:themeTint="BF"/>
    </w:rPr>
  </w:style>
  <w:style w:type="paragraph" w:styleId="Podnadpis">
    <w:name w:val="Subtitle"/>
    <w:basedOn w:val="Normln"/>
    <w:next w:val="Normln"/>
    <w:link w:val="PodnadpisChar"/>
    <w:uiPriority w:val="11"/>
    <w:qFormat/>
    <w:rsid w:val="006C339A"/>
    <w:pPr>
      <w:numPr>
        <w:ilvl w:val="1"/>
      </w:numPr>
      <w:spacing w:after="160"/>
      <w:ind w:left="709"/>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6C339A"/>
    <w:rPr>
      <w:rFonts w:eastAsiaTheme="minorEastAsia"/>
      <w:color w:val="5A5A5A" w:themeColor="text1" w:themeTint="A5"/>
      <w:spacing w:val="15"/>
      <w:lang w:eastAsia="cs-CZ"/>
    </w:rPr>
  </w:style>
  <w:style w:type="character" w:styleId="Siln">
    <w:name w:val="Strong"/>
    <w:basedOn w:val="Standardnpsmoodstavce"/>
    <w:uiPriority w:val="22"/>
    <w:rsid w:val="006C339A"/>
    <w:rPr>
      <w:b/>
      <w:bCs/>
    </w:rPr>
  </w:style>
  <w:style w:type="paragraph" w:styleId="Citt">
    <w:name w:val="Quote"/>
    <w:basedOn w:val="Normln"/>
    <w:next w:val="Normln"/>
    <w:link w:val="CittChar"/>
    <w:uiPriority w:val="29"/>
    <w:rsid w:val="006C339A"/>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6C339A"/>
    <w:rPr>
      <w:rFonts w:ascii="Palatino Linotype" w:hAnsi="Palatino Linotype" w:cs="Arial"/>
      <w:i/>
      <w:iCs/>
      <w:color w:val="404040" w:themeColor="text1" w:themeTint="BF"/>
      <w:sz w:val="24"/>
      <w:szCs w:val="24"/>
      <w:lang w:eastAsia="cs-CZ"/>
    </w:rPr>
  </w:style>
  <w:style w:type="character" w:styleId="Odkazjemn">
    <w:name w:val="Subtle Reference"/>
    <w:basedOn w:val="Standardnpsmoodstavce"/>
    <w:uiPriority w:val="31"/>
    <w:rsid w:val="006C339A"/>
    <w:rPr>
      <w:smallCaps/>
      <w:color w:val="5A5A5A" w:themeColor="text1" w:themeTint="A5"/>
    </w:rPr>
  </w:style>
  <w:style w:type="character" w:styleId="Odkazintenzivn">
    <w:name w:val="Intense Reference"/>
    <w:basedOn w:val="Standardnpsmoodstavce"/>
    <w:uiPriority w:val="32"/>
    <w:rsid w:val="006C339A"/>
    <w:rPr>
      <w:b/>
      <w:bCs/>
      <w:smallCaps/>
      <w:color w:val="4F81BD" w:themeColor="accent1"/>
      <w:spacing w:val="5"/>
    </w:rPr>
  </w:style>
  <w:style w:type="character" w:styleId="Nzevknihy">
    <w:name w:val="Book Title"/>
    <w:basedOn w:val="Standardnpsmoodstavce"/>
    <w:uiPriority w:val="33"/>
    <w:qFormat/>
    <w:rsid w:val="006C339A"/>
    <w:rPr>
      <w:b/>
      <w:bCs/>
      <w:i/>
      <w:iCs/>
      <w:spacing w:val="5"/>
    </w:rPr>
  </w:style>
  <w:style w:type="character" w:styleId="Zdraznnintenzivn">
    <w:name w:val="Intense Emphasis"/>
    <w:aliases w:val="i  ii iii"/>
    <w:basedOn w:val="Standardnpsmoodstavce"/>
    <w:uiPriority w:val="21"/>
    <w:qFormat/>
    <w:rsid w:val="00302732"/>
    <w:rPr>
      <w:rFonts w:ascii="Palatino Linotype" w:hAnsi="Palatino Linotype"/>
      <w:color w:val="000000" w:themeColor="text1"/>
      <w:sz w:val="24"/>
      <w:szCs w:val="24"/>
    </w:rPr>
  </w:style>
  <w:style w:type="paragraph" w:styleId="slovanseznam">
    <w:name w:val="List Number"/>
    <w:basedOn w:val="Normln"/>
    <w:uiPriority w:val="99"/>
    <w:semiHidden/>
    <w:unhideWhenUsed/>
    <w:rsid w:val="00057AD6"/>
    <w:pPr>
      <w:tabs>
        <w:tab w:val="num" w:pos="360"/>
      </w:tabs>
      <w:ind w:left="360" w:hanging="360"/>
      <w:contextualSpacing/>
    </w:pPr>
  </w:style>
  <w:style w:type="paragraph" w:styleId="Obsah1">
    <w:name w:val="toc 1"/>
    <w:basedOn w:val="Normln"/>
    <w:next w:val="Normln"/>
    <w:autoRedefine/>
    <w:uiPriority w:val="39"/>
    <w:unhideWhenUsed/>
    <w:rsid w:val="00057AD6"/>
    <w:pPr>
      <w:spacing w:after="100"/>
      <w:ind w:left="0"/>
    </w:pPr>
  </w:style>
  <w:style w:type="character" w:styleId="Hypertextovodkaz">
    <w:name w:val="Hyperlink"/>
    <w:basedOn w:val="Standardnpsmoodstavce"/>
    <w:uiPriority w:val="99"/>
    <w:unhideWhenUsed/>
    <w:rsid w:val="00057AD6"/>
    <w:rPr>
      <w:color w:val="0000FF" w:themeColor="hyperlink"/>
      <w:u w:val="single"/>
    </w:rPr>
  </w:style>
  <w:style w:type="paragraph" w:styleId="Obsah2">
    <w:name w:val="toc 2"/>
    <w:basedOn w:val="Normln"/>
    <w:next w:val="Normln"/>
    <w:autoRedefine/>
    <w:uiPriority w:val="39"/>
    <w:unhideWhenUsed/>
    <w:rsid w:val="00057AD6"/>
    <w:pPr>
      <w:spacing w:after="100"/>
      <w:ind w:left="240"/>
    </w:pPr>
  </w:style>
  <w:style w:type="numbering" w:customStyle="1" w:styleId="Bezseznamu1">
    <w:name w:val="Bez seznamu1"/>
    <w:next w:val="Bezseznamu"/>
    <w:uiPriority w:val="99"/>
    <w:semiHidden/>
    <w:unhideWhenUsed/>
    <w:rsid w:val="00057AD6"/>
  </w:style>
  <w:style w:type="paragraph" w:customStyle="1" w:styleId="Podnadpis1">
    <w:name w:val="Podnadpis1"/>
    <w:basedOn w:val="Normln"/>
    <w:next w:val="Podnadpis"/>
    <w:uiPriority w:val="11"/>
    <w:qFormat/>
    <w:rsid w:val="00057AD6"/>
    <w:pPr>
      <w:numPr>
        <w:ilvl w:val="1"/>
      </w:numPr>
      <w:spacing w:before="240" w:line="276" w:lineRule="auto"/>
      <w:ind w:left="1134"/>
      <w:jc w:val="center"/>
    </w:pPr>
    <w:rPr>
      <w:rFonts w:asciiTheme="minorHAnsi" w:eastAsia="Times New Roman" w:hAnsiTheme="minorHAnsi" w:cstheme="minorBidi"/>
      <w:b/>
      <w:szCs w:val="22"/>
      <w:lang w:eastAsia="en-US"/>
    </w:rPr>
  </w:style>
  <w:style w:type="paragraph" w:customStyle="1" w:styleId="zhlavplohy">
    <w:name w:val="záhlaví přílohy"/>
    <w:basedOn w:val="Normln"/>
    <w:next w:val="nadpisplohy"/>
    <w:rsid w:val="00057AD6"/>
    <w:pPr>
      <w:pageBreakBefore/>
      <w:spacing w:line="276" w:lineRule="auto"/>
      <w:ind w:left="0"/>
      <w:jc w:val="left"/>
      <w:outlineLvl w:val="0"/>
    </w:pPr>
    <w:rPr>
      <w:rFonts w:eastAsia="MS Mincho" w:cs="Times New Roman"/>
      <w:sz w:val="20"/>
      <w:szCs w:val="22"/>
      <w:lang w:eastAsia="en-US"/>
    </w:rPr>
  </w:style>
  <w:style w:type="paragraph" w:styleId="Obsah3">
    <w:name w:val="toc 3"/>
    <w:basedOn w:val="Normln"/>
    <w:next w:val="Normln"/>
    <w:autoRedefine/>
    <w:uiPriority w:val="39"/>
    <w:unhideWhenUsed/>
    <w:rsid w:val="00057AD6"/>
    <w:pPr>
      <w:tabs>
        <w:tab w:val="right" w:leader="dot" w:pos="9072"/>
      </w:tabs>
      <w:spacing w:before="80" w:after="100" w:line="276" w:lineRule="auto"/>
      <w:ind w:left="425"/>
    </w:pPr>
    <w:rPr>
      <w:rFonts w:eastAsia="MS Mincho" w:cs="Times New Roman"/>
      <w:sz w:val="20"/>
      <w:szCs w:val="22"/>
      <w:lang w:eastAsia="en-US"/>
    </w:rPr>
  </w:style>
  <w:style w:type="table" w:customStyle="1" w:styleId="Mkatabulky1">
    <w:name w:val="Mřížka tabulky1"/>
    <w:basedOn w:val="Normlntabulka"/>
    <w:next w:val="Mkatabulky"/>
    <w:uiPriority w:val="39"/>
    <w:rsid w:val="00057AD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plohy">
    <w:name w:val="nadpis přílohy"/>
    <w:basedOn w:val="Normln"/>
    <w:next w:val="Normln"/>
    <w:rsid w:val="00057AD6"/>
    <w:pPr>
      <w:spacing w:before="720" w:after="360" w:line="276" w:lineRule="auto"/>
      <w:ind w:left="0"/>
      <w:jc w:val="center"/>
    </w:pPr>
    <w:rPr>
      <w:rFonts w:eastAsia="MS Mincho" w:cs="Times New Roman"/>
      <w:b/>
      <w:sz w:val="32"/>
      <w:szCs w:val="22"/>
      <w:lang w:eastAsia="en-US"/>
    </w:rPr>
  </w:style>
  <w:style w:type="table" w:customStyle="1" w:styleId="Mkatabulky2">
    <w:name w:val="Mřížka tabulky2"/>
    <w:basedOn w:val="Normlntabulka"/>
    <w:next w:val="Mkatabulky"/>
    <w:uiPriority w:val="39"/>
    <w:rsid w:val="0005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05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057AD6"/>
    <w:pPr>
      <w:ind w:left="0"/>
    </w:pPr>
    <w:rPr>
      <w:rFonts w:eastAsia="MS Mincho"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057AD6"/>
    <w:rPr>
      <w:rFonts w:ascii="Palatino Linotype" w:eastAsia="MS Mincho" w:hAnsi="Palatino Linotype" w:cs="Times New Roman"/>
      <w:sz w:val="20"/>
      <w:szCs w:val="20"/>
    </w:rPr>
  </w:style>
  <w:style w:type="character" w:styleId="Znakapoznpodarou">
    <w:name w:val="footnote reference"/>
    <w:basedOn w:val="Standardnpsmoodstavce"/>
    <w:uiPriority w:val="99"/>
    <w:semiHidden/>
    <w:unhideWhenUsed/>
    <w:rsid w:val="00057AD6"/>
    <w:rPr>
      <w:vertAlign w:val="superscript"/>
    </w:rPr>
  </w:style>
  <w:style w:type="character" w:styleId="Odkaznakoment">
    <w:name w:val="annotation reference"/>
    <w:basedOn w:val="Standardnpsmoodstavce"/>
    <w:uiPriority w:val="99"/>
    <w:unhideWhenUsed/>
    <w:rsid w:val="00057AD6"/>
    <w:rPr>
      <w:sz w:val="16"/>
      <w:szCs w:val="16"/>
    </w:rPr>
  </w:style>
  <w:style w:type="paragraph" w:styleId="Textkomente">
    <w:name w:val="annotation text"/>
    <w:aliases w:val="RL Text komentáře"/>
    <w:basedOn w:val="Normln"/>
    <w:link w:val="TextkomenteChar"/>
    <w:uiPriority w:val="99"/>
    <w:unhideWhenUsed/>
    <w:rsid w:val="00057AD6"/>
    <w:pPr>
      <w:spacing w:before="80"/>
      <w:ind w:left="0"/>
    </w:pPr>
    <w:rPr>
      <w:rFonts w:eastAsia="MS Mincho" w:cs="Times New Roman"/>
      <w:sz w:val="20"/>
      <w:szCs w:val="20"/>
      <w:lang w:eastAsia="en-US"/>
    </w:rPr>
  </w:style>
  <w:style w:type="character" w:customStyle="1" w:styleId="TextkomenteChar">
    <w:name w:val="Text komentáře Char"/>
    <w:aliases w:val="RL Text komentáře Char"/>
    <w:basedOn w:val="Standardnpsmoodstavce"/>
    <w:link w:val="Textkomente"/>
    <w:uiPriority w:val="99"/>
    <w:rsid w:val="00057AD6"/>
    <w:rPr>
      <w:rFonts w:ascii="Palatino Linotype" w:eastAsia="MS Mincho" w:hAnsi="Palatino Linotype" w:cs="Times New Roman"/>
      <w:sz w:val="20"/>
      <w:szCs w:val="20"/>
    </w:rPr>
  </w:style>
  <w:style w:type="paragraph" w:styleId="Pedmtkomente">
    <w:name w:val="annotation subject"/>
    <w:basedOn w:val="Textkomente"/>
    <w:next w:val="Textkomente"/>
    <w:link w:val="PedmtkomenteChar"/>
    <w:uiPriority w:val="99"/>
    <w:semiHidden/>
    <w:unhideWhenUsed/>
    <w:rsid w:val="00057AD6"/>
    <w:rPr>
      <w:b/>
      <w:bCs/>
    </w:rPr>
  </w:style>
  <w:style w:type="character" w:customStyle="1" w:styleId="PedmtkomenteChar">
    <w:name w:val="Předmět komentáře Char"/>
    <w:basedOn w:val="TextkomenteChar"/>
    <w:link w:val="Pedmtkomente"/>
    <w:uiPriority w:val="99"/>
    <w:semiHidden/>
    <w:rsid w:val="00057AD6"/>
    <w:rPr>
      <w:rFonts w:ascii="Palatino Linotype" w:eastAsia="MS Mincho" w:hAnsi="Palatino Linotype" w:cs="Times New Roman"/>
      <w:b/>
      <w:bCs/>
      <w:sz w:val="20"/>
      <w:szCs w:val="20"/>
    </w:rPr>
  </w:style>
  <w:style w:type="paragraph" w:customStyle="1" w:styleId="Styl1">
    <w:name w:val="Styl1"/>
    <w:basedOn w:val="Odstavecseseznamem"/>
    <w:link w:val="Styl1Char"/>
    <w:rsid w:val="00057AD6"/>
    <w:pPr>
      <w:tabs>
        <w:tab w:val="num" w:pos="1418"/>
      </w:tabs>
      <w:spacing w:before="80" w:line="276" w:lineRule="auto"/>
      <w:ind w:left="1418" w:hanging="709"/>
    </w:pPr>
    <w:rPr>
      <w:rFonts w:eastAsia="MS Mincho" w:cs="Times New Roman"/>
      <w:sz w:val="20"/>
      <w:szCs w:val="22"/>
      <w:lang w:eastAsia="en-US"/>
    </w:rPr>
  </w:style>
  <w:style w:type="character" w:customStyle="1" w:styleId="Styl1Char">
    <w:name w:val="Styl1 Char"/>
    <w:basedOn w:val="Standardnpsmoodstavce"/>
    <w:link w:val="Styl1"/>
    <w:rsid w:val="00057AD6"/>
    <w:rPr>
      <w:rFonts w:ascii="Palatino Linotype" w:eastAsia="MS Mincho" w:hAnsi="Palatino Linotype" w:cs="Times New Roman"/>
      <w:sz w:val="20"/>
    </w:rPr>
  </w:style>
  <w:style w:type="paragraph" w:styleId="Revize">
    <w:name w:val="Revision"/>
    <w:hidden/>
    <w:uiPriority w:val="99"/>
    <w:semiHidden/>
    <w:rsid w:val="00057AD6"/>
    <w:pPr>
      <w:spacing w:after="0" w:line="240" w:lineRule="auto"/>
    </w:pPr>
    <w:rPr>
      <w:rFonts w:eastAsia="MS Mincho"/>
      <w:sz w:val="20"/>
    </w:rPr>
  </w:style>
  <w:style w:type="character" w:styleId="Zstupntext">
    <w:name w:val="Placeholder Text"/>
    <w:basedOn w:val="Standardnpsmoodstavce"/>
    <w:uiPriority w:val="99"/>
    <w:semiHidden/>
    <w:rsid w:val="00057AD6"/>
    <w:rPr>
      <w:color w:val="808080"/>
    </w:rPr>
  </w:style>
  <w:style w:type="paragraph" w:customStyle="1" w:styleId="Default">
    <w:name w:val="Default"/>
    <w:rsid w:val="00057AD6"/>
    <w:pPr>
      <w:autoSpaceDE w:val="0"/>
      <w:autoSpaceDN w:val="0"/>
      <w:adjustRightInd w:val="0"/>
      <w:spacing w:after="0" w:line="240" w:lineRule="auto"/>
    </w:pPr>
    <w:rPr>
      <w:rFonts w:ascii="Palatino Linotype" w:eastAsia="MS Mincho" w:hAnsi="Palatino Linotype" w:cs="Palatino Linotype"/>
      <w:color w:val="000000"/>
      <w:sz w:val="24"/>
      <w:szCs w:val="24"/>
    </w:rPr>
  </w:style>
  <w:style w:type="character" w:customStyle="1" w:styleId="PodnadpisChar1">
    <w:name w:val="Podnadpis Char1"/>
    <w:basedOn w:val="Standardnpsmoodstavce"/>
    <w:uiPriority w:val="11"/>
    <w:rsid w:val="00057AD6"/>
    <w:rPr>
      <w:rFonts w:eastAsiaTheme="minorEastAsia"/>
      <w:color w:val="5A5A5A" w:themeColor="text1" w:themeTint="A5"/>
      <w:spacing w:val="15"/>
      <w:lang w:eastAsia="cs-CZ"/>
    </w:rPr>
  </w:style>
  <w:style w:type="paragraph" w:customStyle="1" w:styleId="zet">
    <w:name w:val="zet"/>
    <w:basedOn w:val="Odstavecseseznamem"/>
    <w:link w:val="zetChar"/>
    <w:rsid w:val="00057AD6"/>
    <w:pPr>
      <w:tabs>
        <w:tab w:val="num" w:pos="1418"/>
      </w:tabs>
      <w:spacing w:before="80" w:line="276" w:lineRule="auto"/>
      <w:ind w:left="1418" w:hanging="709"/>
    </w:pPr>
    <w:rPr>
      <w:rFonts w:eastAsia="MS Mincho" w:cs="Times New Roman"/>
      <w:sz w:val="20"/>
      <w:szCs w:val="22"/>
      <w:lang w:eastAsia="en-US"/>
    </w:rPr>
  </w:style>
  <w:style w:type="character" w:customStyle="1" w:styleId="zetChar">
    <w:name w:val="zet Char"/>
    <w:basedOn w:val="Standardnpsmoodstavce"/>
    <w:link w:val="zet"/>
    <w:rsid w:val="00057AD6"/>
    <w:rPr>
      <w:rFonts w:ascii="Palatino Linotype" w:eastAsia="MS Mincho" w:hAnsi="Palatino Linotype" w:cs="Times New Roman"/>
      <w:sz w:val="20"/>
    </w:rPr>
  </w:style>
  <w:style w:type="table" w:customStyle="1" w:styleId="Mkatabulky3">
    <w:name w:val="Mřížka tabulky3"/>
    <w:basedOn w:val="Normlntabulka"/>
    <w:next w:val="Mkatabulky"/>
    <w:uiPriority w:val="39"/>
    <w:rsid w:val="00057AD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39"/>
    <w:rsid w:val="0005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05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057AD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39"/>
    <w:rsid w:val="0005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39"/>
    <w:rsid w:val="0005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057AD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old">
    <w:name w:val="a) bold"/>
    <w:basedOn w:val="Normln"/>
    <w:link w:val="aboldChar"/>
    <w:qFormat/>
    <w:rsid w:val="00057AD6"/>
    <w:pPr>
      <w:numPr>
        <w:numId w:val="4"/>
      </w:numPr>
    </w:pPr>
    <w:rPr>
      <w:b/>
    </w:rPr>
  </w:style>
  <w:style w:type="character" w:customStyle="1" w:styleId="aboldChar">
    <w:name w:val="a) bold Char"/>
    <w:basedOn w:val="Standardnpsmoodstavce"/>
    <w:link w:val="abold"/>
    <w:rsid w:val="00057AD6"/>
    <w:rPr>
      <w:rFonts w:ascii="Palatino Linotype" w:hAnsi="Palatino Linotype" w:cs="Arial"/>
      <w:b/>
      <w:sz w:val="24"/>
      <w:szCs w:val="24"/>
      <w:lang w:eastAsia="cs-CZ"/>
    </w:rPr>
  </w:style>
  <w:style w:type="character" w:customStyle="1" w:styleId="normaltextrun">
    <w:name w:val="normaltextrun"/>
    <w:basedOn w:val="Standardnpsmoodstavce"/>
    <w:qFormat/>
    <w:rsid w:val="00224A07"/>
  </w:style>
  <w:style w:type="table" w:customStyle="1" w:styleId="Mkatabulky6">
    <w:name w:val="Mřížka tabulky6"/>
    <w:basedOn w:val="Normlntabulka"/>
    <w:next w:val="Mkatabulky"/>
    <w:uiPriority w:val="39"/>
    <w:rsid w:val="00960D07"/>
    <w:pPr>
      <w:spacing w:before="60" w:after="60" w:line="280" w:lineRule="exact"/>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shd w:val="clear" w:color="auto" w:fill="CCCCCC"/>
      </w:tcPr>
    </w:tblStylePr>
  </w:style>
  <w:style w:type="character" w:styleId="Nevyeenzmnka">
    <w:name w:val="Unresolved Mention"/>
    <w:basedOn w:val="Standardnpsmoodstavce"/>
    <w:uiPriority w:val="99"/>
    <w:semiHidden/>
    <w:unhideWhenUsed/>
    <w:rsid w:val="00CF3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54768">
      <w:bodyDiv w:val="1"/>
      <w:marLeft w:val="0"/>
      <w:marRight w:val="0"/>
      <w:marTop w:val="0"/>
      <w:marBottom w:val="0"/>
      <w:divBdr>
        <w:top w:val="none" w:sz="0" w:space="0" w:color="auto"/>
        <w:left w:val="none" w:sz="0" w:space="0" w:color="auto"/>
        <w:bottom w:val="none" w:sz="0" w:space="0" w:color="auto"/>
        <w:right w:val="none" w:sz="0" w:space="0" w:color="auto"/>
      </w:divBdr>
    </w:div>
    <w:div w:id="537740454">
      <w:bodyDiv w:val="1"/>
      <w:marLeft w:val="0"/>
      <w:marRight w:val="0"/>
      <w:marTop w:val="0"/>
      <w:marBottom w:val="0"/>
      <w:divBdr>
        <w:top w:val="none" w:sz="0" w:space="0" w:color="auto"/>
        <w:left w:val="none" w:sz="0" w:space="0" w:color="auto"/>
        <w:bottom w:val="none" w:sz="0" w:space="0" w:color="auto"/>
        <w:right w:val="none" w:sz="0" w:space="0" w:color="auto"/>
      </w:divBdr>
    </w:div>
    <w:div w:id="1625966363">
      <w:bodyDiv w:val="1"/>
      <w:marLeft w:val="0"/>
      <w:marRight w:val="0"/>
      <w:marTop w:val="0"/>
      <w:marBottom w:val="0"/>
      <w:divBdr>
        <w:top w:val="none" w:sz="0" w:space="0" w:color="auto"/>
        <w:left w:val="none" w:sz="0" w:space="0" w:color="auto"/>
        <w:bottom w:val="none" w:sz="0" w:space="0" w:color="auto"/>
        <w:right w:val="none" w:sz="0" w:space="0" w:color="auto"/>
      </w:divBdr>
    </w:div>
    <w:div w:id="1745057198">
      <w:bodyDiv w:val="1"/>
      <w:marLeft w:val="0"/>
      <w:marRight w:val="0"/>
      <w:marTop w:val="0"/>
      <w:marBottom w:val="0"/>
      <w:divBdr>
        <w:top w:val="none" w:sz="0" w:space="0" w:color="auto"/>
        <w:left w:val="none" w:sz="0" w:space="0" w:color="auto"/>
        <w:bottom w:val="none" w:sz="0" w:space="0" w:color="auto"/>
        <w:right w:val="none" w:sz="0" w:space="0" w:color="auto"/>
      </w:divBdr>
    </w:div>
    <w:div w:id="1848867167">
      <w:bodyDiv w:val="1"/>
      <w:marLeft w:val="0"/>
      <w:marRight w:val="0"/>
      <w:marTop w:val="0"/>
      <w:marBottom w:val="0"/>
      <w:divBdr>
        <w:top w:val="none" w:sz="0" w:space="0" w:color="auto"/>
        <w:left w:val="none" w:sz="0" w:space="0" w:color="auto"/>
        <w:bottom w:val="none" w:sz="0" w:space="0" w:color="auto"/>
        <w:right w:val="none" w:sz="0" w:space="0" w:color="auto"/>
      </w:divBdr>
    </w:div>
    <w:div w:id="1875267457">
      <w:bodyDiv w:val="1"/>
      <w:marLeft w:val="0"/>
      <w:marRight w:val="0"/>
      <w:marTop w:val="0"/>
      <w:marBottom w:val="0"/>
      <w:divBdr>
        <w:top w:val="none" w:sz="0" w:space="0" w:color="auto"/>
        <w:left w:val="none" w:sz="0" w:space="0" w:color="auto"/>
        <w:bottom w:val="none" w:sz="0" w:space="0" w:color="auto"/>
        <w:right w:val="none" w:sz="0" w:space="0" w:color="auto"/>
      </w:divBdr>
    </w:div>
    <w:div w:id="19988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deni@bms-cz.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dsepurkynove.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ed788-e70c-45cb-9a7e-ca9fa3f6222c">
      <Terms xmlns="http://schemas.microsoft.com/office/infopath/2007/PartnerControls"/>
    </lcf76f155ced4ddcb4097134ff3c332f>
    <TaxCatchAll xmlns="8b9489ba-64aa-42da-8a23-fd155c79d2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2E64B2E46F9343BECF16C967D457B2" ma:contentTypeVersion="18" ma:contentTypeDescription="Vytvoří nový dokument" ma:contentTypeScope="" ma:versionID="7648cd7c6c4768b4110a32e5f6d13335">
  <xsd:schema xmlns:xsd="http://www.w3.org/2001/XMLSchema" xmlns:xs="http://www.w3.org/2001/XMLSchema" xmlns:p="http://schemas.microsoft.com/office/2006/metadata/properties" xmlns:ns2="489ed788-e70c-45cb-9a7e-ca9fa3f6222c" xmlns:ns3="8b9489ba-64aa-42da-8a23-fd155c79d241" targetNamespace="http://schemas.microsoft.com/office/2006/metadata/properties" ma:root="true" ma:fieldsID="800c8bd72b7fbfa8c3ef87b863391469" ns2:_="" ns3:_="">
    <xsd:import namespace="489ed788-e70c-45cb-9a7e-ca9fa3f6222c"/>
    <xsd:import namespace="8b9489ba-64aa-42da-8a23-fd155c79d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d788-e70c-45cb-9a7e-ca9fa3f6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9db0fa6-d2d4-4ec5-a696-7788343d52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9489ba-64aa-42da-8a23-fd155c79d24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94c978b-0f06-4b7b-b6dc-bbcc66cf52c9}" ma:internalName="TaxCatchAll" ma:showField="CatchAllData" ma:web="8b9489ba-64aa-42da-8a23-fd155c79d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A9119-7B40-4A50-BE27-9DA4811AA181}">
  <ds:schemaRefs>
    <ds:schemaRef ds:uri="http://schemas.microsoft.com/office/2006/metadata/properties"/>
    <ds:schemaRef ds:uri="http://schemas.microsoft.com/office/infopath/2007/PartnerControls"/>
    <ds:schemaRef ds:uri="489ed788-e70c-45cb-9a7e-ca9fa3f6222c"/>
    <ds:schemaRef ds:uri="8b9489ba-64aa-42da-8a23-fd155c79d241"/>
  </ds:schemaRefs>
</ds:datastoreItem>
</file>

<file path=customXml/itemProps2.xml><?xml version="1.0" encoding="utf-8"?>
<ds:datastoreItem xmlns:ds="http://schemas.openxmlformats.org/officeDocument/2006/customXml" ds:itemID="{AC3DC798-6322-49A9-B728-282F2A636B4D}">
  <ds:schemaRefs>
    <ds:schemaRef ds:uri="http://schemas.openxmlformats.org/officeDocument/2006/bibliography"/>
  </ds:schemaRefs>
</ds:datastoreItem>
</file>

<file path=customXml/itemProps3.xml><?xml version="1.0" encoding="utf-8"?>
<ds:datastoreItem xmlns:ds="http://schemas.openxmlformats.org/officeDocument/2006/customXml" ds:itemID="{885E4E9B-CB3B-4A93-8CE0-54C72FCBC812}">
  <ds:schemaRefs>
    <ds:schemaRef ds:uri="http://schemas.microsoft.com/sharepoint/v3/contenttype/forms"/>
  </ds:schemaRefs>
</ds:datastoreItem>
</file>

<file path=customXml/itemProps4.xml><?xml version="1.0" encoding="utf-8"?>
<ds:datastoreItem xmlns:ds="http://schemas.openxmlformats.org/officeDocument/2006/customXml" ds:itemID="{C51A867F-AC3D-4807-8894-E110FD192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d788-e70c-45cb-9a7e-ca9fa3f6222c"/>
    <ds:schemaRef ds:uri="8b9489ba-64aa-42da-8a23-fd155c79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11586</Words>
  <Characters>68363</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
    </vt:vector>
  </TitlesOfParts>
  <Company>UZSVM</Company>
  <LinksUpToDate>false</LinksUpToDate>
  <CharactersWithSpaces>79790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Lanský Lubomír (MHMP, INV)</dc:creator>
  <cp:lastModifiedBy>Sprava3</cp:lastModifiedBy>
  <cp:revision>3</cp:revision>
  <cp:lastPrinted>2025-08-04T09:16:00Z</cp:lastPrinted>
  <dcterms:created xsi:type="dcterms:W3CDTF">2025-08-06T12:09:00Z</dcterms:created>
  <dcterms:modified xsi:type="dcterms:W3CDTF">2025-08-06T12:14:00Z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0x010100392E64B2E46F9343BECF16C967D457B2</vt:lpwstr>
  </property>
  <property fmtid="{D5CDD505-2E9C-101B-9397-08002B2CF9AE}" pid="3" name="MediaServiceImageTags">
    <vt:lpwstr/>
  </property>
</Properties>
</file>