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6C80D" w14:textId="48194C7F" w:rsidR="00204C08" w:rsidRPr="006D5E55" w:rsidRDefault="00204C08" w:rsidP="00210B3B">
      <w:pPr>
        <w:spacing w:after="0" w:line="240" w:lineRule="auto"/>
        <w:jc w:val="center"/>
        <w:rPr>
          <w:rFonts w:ascii="Calibri" w:eastAsia="Times New Roman" w:hAnsi="Calibri" w:cs="Calibri"/>
          <w:b/>
          <w:bCs/>
          <w:kern w:val="0"/>
          <w:sz w:val="28"/>
          <w:szCs w:val="28"/>
          <w:lang w:eastAsia="cs-CZ"/>
          <w14:ligatures w14:val="none"/>
        </w:rPr>
      </w:pPr>
      <w:r w:rsidRPr="006D5E55">
        <w:rPr>
          <w:rFonts w:ascii="Calibri" w:eastAsia="Times New Roman" w:hAnsi="Calibri" w:cs="Calibri"/>
          <w:b/>
          <w:bCs/>
          <w:kern w:val="0"/>
          <w:sz w:val="28"/>
          <w:szCs w:val="28"/>
          <w:lang w:eastAsia="cs-CZ"/>
          <w14:ligatures w14:val="none"/>
        </w:rPr>
        <w:t xml:space="preserve">Smlouva o dílo č. </w:t>
      </w:r>
      <w:r w:rsidR="00210B3B" w:rsidRPr="006D5E55">
        <w:rPr>
          <w:rFonts w:ascii="Calibri" w:eastAsia="Times New Roman" w:hAnsi="Calibri" w:cs="Calibri"/>
          <w:b/>
          <w:bCs/>
          <w:kern w:val="0"/>
          <w:sz w:val="28"/>
          <w:szCs w:val="28"/>
          <w:lang w:eastAsia="cs-CZ"/>
          <w14:ligatures w14:val="none"/>
        </w:rPr>
        <w:t>250856</w:t>
      </w:r>
    </w:p>
    <w:p w14:paraId="1B722356" w14:textId="6AADF1D9" w:rsidR="00204C08" w:rsidRPr="00204C08" w:rsidRDefault="00204C08" w:rsidP="00210B3B">
      <w:pPr>
        <w:spacing w:after="0" w:line="240" w:lineRule="auto"/>
        <w:jc w:val="center"/>
        <w:rPr>
          <w:rFonts w:ascii="Calibri" w:eastAsia="Times New Roman" w:hAnsi="Calibri" w:cs="Calibri"/>
          <w:kern w:val="0"/>
          <w:sz w:val="24"/>
          <w:szCs w:val="24"/>
          <w:lang w:eastAsia="cs-CZ"/>
          <w14:ligatures w14:val="none"/>
        </w:rPr>
      </w:pPr>
      <w:r w:rsidRPr="00204C08">
        <w:rPr>
          <w:rFonts w:ascii="Calibri" w:eastAsia="Times New Roman" w:hAnsi="Calibri" w:cs="Calibri"/>
          <w:kern w:val="0"/>
          <w:sz w:val="24"/>
          <w:szCs w:val="24"/>
          <w:lang w:eastAsia="cs-CZ"/>
          <w14:ligatures w14:val="none"/>
        </w:rPr>
        <w:t>uzavřená podle zák. č. 89/2012 Sb., občanského zákoníku</w:t>
      </w:r>
      <w:r w:rsidR="006D5E55">
        <w:rPr>
          <w:rFonts w:ascii="Calibri" w:eastAsia="Times New Roman" w:hAnsi="Calibri" w:cs="Calibri"/>
          <w:kern w:val="0"/>
          <w:sz w:val="24"/>
          <w:szCs w:val="24"/>
          <w:lang w:eastAsia="cs-CZ"/>
          <w14:ligatures w14:val="none"/>
        </w:rPr>
        <w:t>, ve znění pozdějších předpisů,</w:t>
      </w:r>
      <w:r w:rsidRPr="00204C08">
        <w:rPr>
          <w:rFonts w:ascii="Calibri" w:eastAsia="Times New Roman" w:hAnsi="Calibri" w:cs="Calibri"/>
          <w:kern w:val="0"/>
          <w:sz w:val="24"/>
          <w:szCs w:val="24"/>
          <w:lang w:eastAsia="cs-CZ"/>
          <w14:ligatures w14:val="none"/>
        </w:rPr>
        <w:t xml:space="preserve"> a dle zákona č. 121/2000 Sb., autorského zákona, v</w:t>
      </w:r>
      <w:r w:rsidR="006D5E55">
        <w:rPr>
          <w:rFonts w:ascii="Calibri" w:eastAsia="Times New Roman" w:hAnsi="Calibri" w:cs="Calibri"/>
          <w:kern w:val="0"/>
          <w:sz w:val="24"/>
          <w:szCs w:val="24"/>
          <w:lang w:eastAsia="cs-CZ"/>
          <w14:ligatures w14:val="none"/>
        </w:rPr>
        <w:t>e</w:t>
      </w:r>
      <w:r w:rsidRPr="00204C08">
        <w:rPr>
          <w:rFonts w:ascii="Calibri" w:eastAsia="Times New Roman" w:hAnsi="Calibri" w:cs="Calibri"/>
          <w:kern w:val="0"/>
          <w:sz w:val="24"/>
          <w:szCs w:val="24"/>
          <w:lang w:eastAsia="cs-CZ"/>
          <w14:ligatures w14:val="none"/>
        </w:rPr>
        <w:t xml:space="preserve"> znění </w:t>
      </w:r>
      <w:r w:rsidR="006D5E55">
        <w:rPr>
          <w:rFonts w:ascii="Calibri" w:eastAsia="Times New Roman" w:hAnsi="Calibri" w:cs="Calibri"/>
          <w:kern w:val="0"/>
          <w:sz w:val="24"/>
          <w:szCs w:val="24"/>
          <w:lang w:eastAsia="cs-CZ"/>
          <w14:ligatures w14:val="none"/>
        </w:rPr>
        <w:t>pozdějších předpis</w:t>
      </w:r>
      <w:r w:rsidR="00F55F1E">
        <w:rPr>
          <w:rFonts w:ascii="Calibri" w:eastAsia="Times New Roman" w:hAnsi="Calibri" w:cs="Calibri"/>
          <w:kern w:val="0"/>
          <w:sz w:val="24"/>
          <w:szCs w:val="24"/>
          <w:lang w:eastAsia="cs-CZ"/>
          <w14:ligatures w14:val="none"/>
        </w:rPr>
        <w:t>ů</w:t>
      </w:r>
      <w:r w:rsidR="006D5E55">
        <w:rPr>
          <w:rFonts w:ascii="Calibri" w:eastAsia="Times New Roman" w:hAnsi="Calibri" w:cs="Calibri"/>
          <w:kern w:val="0"/>
          <w:sz w:val="24"/>
          <w:szCs w:val="24"/>
          <w:lang w:eastAsia="cs-CZ"/>
          <w14:ligatures w14:val="none"/>
        </w:rPr>
        <w:t>,</w:t>
      </w:r>
      <w:r w:rsidR="00F55F1E">
        <w:rPr>
          <w:rFonts w:ascii="Calibri" w:eastAsia="Times New Roman" w:hAnsi="Calibri" w:cs="Calibri"/>
          <w:kern w:val="0"/>
          <w:sz w:val="24"/>
          <w:szCs w:val="24"/>
          <w:lang w:eastAsia="cs-CZ"/>
          <w14:ligatures w14:val="none"/>
        </w:rPr>
        <w:t xml:space="preserve"> </w:t>
      </w:r>
      <w:r w:rsidRPr="00204C08">
        <w:rPr>
          <w:rFonts w:ascii="Calibri" w:eastAsia="Times New Roman" w:hAnsi="Calibri" w:cs="Calibri"/>
          <w:kern w:val="0"/>
          <w:sz w:val="24"/>
          <w:szCs w:val="24"/>
          <w:lang w:eastAsia="cs-CZ"/>
          <w14:ligatures w14:val="none"/>
        </w:rPr>
        <w:t>mezi těmito smluvními stranami:</w:t>
      </w:r>
    </w:p>
    <w:p w14:paraId="04C24F5F" w14:textId="77777777" w:rsidR="00204C08" w:rsidRDefault="00204C08" w:rsidP="00210B3B">
      <w:pPr>
        <w:spacing w:after="0" w:line="240" w:lineRule="auto"/>
        <w:jc w:val="center"/>
        <w:rPr>
          <w:rFonts w:ascii="Calibri" w:eastAsia="Times New Roman" w:hAnsi="Calibri" w:cs="Calibri"/>
          <w:kern w:val="0"/>
          <w:sz w:val="24"/>
          <w:szCs w:val="24"/>
          <w:lang w:eastAsia="cs-CZ"/>
          <w14:ligatures w14:val="none"/>
        </w:rPr>
      </w:pPr>
    </w:p>
    <w:p w14:paraId="1B067692" w14:textId="77777777" w:rsidR="00640692" w:rsidRDefault="00640692" w:rsidP="00210B3B">
      <w:pPr>
        <w:spacing w:after="0" w:line="240" w:lineRule="auto"/>
        <w:jc w:val="center"/>
        <w:rPr>
          <w:rFonts w:ascii="Calibri" w:eastAsia="Times New Roman" w:hAnsi="Calibri" w:cs="Calibri"/>
          <w:kern w:val="0"/>
          <w:sz w:val="24"/>
          <w:szCs w:val="24"/>
          <w:lang w:eastAsia="cs-CZ"/>
          <w14:ligatures w14:val="none"/>
        </w:rPr>
      </w:pPr>
    </w:p>
    <w:p w14:paraId="0F775994" w14:textId="77777777" w:rsidR="00310B7B" w:rsidRPr="00204C08" w:rsidRDefault="00310B7B" w:rsidP="00210B3B">
      <w:pPr>
        <w:spacing w:after="0" w:line="240" w:lineRule="auto"/>
        <w:jc w:val="center"/>
        <w:rPr>
          <w:rFonts w:ascii="Calibri" w:eastAsia="Times New Roman" w:hAnsi="Calibri" w:cs="Calibri"/>
          <w:kern w:val="0"/>
          <w:sz w:val="24"/>
          <w:szCs w:val="24"/>
          <w:lang w:eastAsia="cs-CZ"/>
          <w14:ligatures w14:val="none"/>
        </w:rPr>
      </w:pPr>
    </w:p>
    <w:p w14:paraId="2D6B9AAC" w14:textId="77777777" w:rsidR="00204C08" w:rsidRPr="00204C08" w:rsidRDefault="00204C08" w:rsidP="00210B3B">
      <w:pPr>
        <w:spacing w:after="0" w:line="240" w:lineRule="auto"/>
        <w:jc w:val="center"/>
        <w:rPr>
          <w:rFonts w:ascii="Calibri" w:eastAsia="Times New Roman" w:hAnsi="Calibri" w:cs="Calibri"/>
          <w:b/>
          <w:kern w:val="0"/>
          <w:sz w:val="24"/>
          <w:szCs w:val="24"/>
          <w:lang w:eastAsia="cs-CZ"/>
          <w14:ligatures w14:val="none"/>
        </w:rPr>
      </w:pPr>
      <w:r w:rsidRPr="00204C08">
        <w:rPr>
          <w:rFonts w:ascii="Calibri" w:eastAsia="Times New Roman" w:hAnsi="Calibri" w:cs="Calibri"/>
          <w:b/>
          <w:kern w:val="0"/>
          <w:sz w:val="24"/>
          <w:szCs w:val="24"/>
          <w:lang w:eastAsia="cs-CZ"/>
          <w14:ligatures w14:val="none"/>
        </w:rPr>
        <w:t>Národní muzeum</w:t>
      </w:r>
    </w:p>
    <w:p w14:paraId="141983F1" w14:textId="77777777" w:rsidR="00204C08" w:rsidRPr="00204C08" w:rsidRDefault="00204C08" w:rsidP="00210B3B">
      <w:pPr>
        <w:spacing w:after="0" w:line="240" w:lineRule="auto"/>
        <w:jc w:val="center"/>
        <w:rPr>
          <w:rFonts w:ascii="Calibri" w:eastAsia="Times New Roman" w:hAnsi="Calibri" w:cs="Calibri"/>
          <w:kern w:val="0"/>
          <w:sz w:val="24"/>
          <w:szCs w:val="24"/>
          <w:lang w:eastAsia="cs-CZ"/>
          <w14:ligatures w14:val="none"/>
        </w:rPr>
      </w:pPr>
      <w:r w:rsidRPr="00204C08">
        <w:rPr>
          <w:rFonts w:ascii="Calibri" w:eastAsia="Times New Roman" w:hAnsi="Calibri" w:cs="Calibri"/>
          <w:kern w:val="0"/>
          <w:sz w:val="24"/>
          <w:szCs w:val="24"/>
          <w:lang w:eastAsia="cs-CZ"/>
          <w14:ligatures w14:val="none"/>
        </w:rPr>
        <w:t>příspěvková organizace nepodléhající zápisu do obchodního rejstříku, zřizovací listina MK ČR č.j. 17461/2000 ze dne 27.12.2000 ve znění pozdějších změn a doplňků</w:t>
      </w:r>
    </w:p>
    <w:p w14:paraId="31E764A8" w14:textId="04FAA24C" w:rsidR="00204C08" w:rsidRPr="00204C08" w:rsidRDefault="00640692" w:rsidP="00210B3B">
      <w:pPr>
        <w:tabs>
          <w:tab w:val="left" w:pos="9072"/>
        </w:tabs>
        <w:suppressAutoHyphens/>
        <w:spacing w:after="0" w:line="240" w:lineRule="auto"/>
        <w:ind w:right="54"/>
        <w:jc w:val="center"/>
        <w:rPr>
          <w:rFonts w:ascii="Calibri" w:eastAsia="Times New Roman" w:hAnsi="Calibri" w:cs="Calibri"/>
          <w:kern w:val="0"/>
          <w:sz w:val="24"/>
          <w:szCs w:val="24"/>
          <w:lang w:eastAsia="cs-CZ"/>
          <w14:ligatures w14:val="none"/>
        </w:rPr>
      </w:pPr>
      <w:r>
        <w:rPr>
          <w:rFonts w:ascii="Calibri" w:eastAsia="Times New Roman" w:hAnsi="Calibri" w:cs="Calibri"/>
          <w:kern w:val="0"/>
          <w:sz w:val="24"/>
          <w:szCs w:val="24"/>
          <w:lang w:eastAsia="cs-CZ"/>
          <w14:ligatures w14:val="none"/>
        </w:rPr>
        <w:t xml:space="preserve">se sídlem: </w:t>
      </w:r>
      <w:r w:rsidR="00204C08" w:rsidRPr="00204C08">
        <w:rPr>
          <w:rFonts w:ascii="Calibri" w:eastAsia="Times New Roman" w:hAnsi="Calibri" w:cs="Calibri"/>
          <w:kern w:val="0"/>
          <w:sz w:val="24"/>
          <w:szCs w:val="24"/>
          <w:lang w:eastAsia="cs-CZ"/>
          <w14:ligatures w14:val="none"/>
        </w:rPr>
        <w:t xml:space="preserve">Václavské náměstí </w:t>
      </w:r>
      <w:r w:rsidR="0080211E">
        <w:rPr>
          <w:rFonts w:ascii="Calibri" w:eastAsia="Times New Roman" w:hAnsi="Calibri" w:cs="Calibri"/>
          <w:kern w:val="0"/>
          <w:sz w:val="24"/>
          <w:szCs w:val="24"/>
          <w:lang w:eastAsia="cs-CZ"/>
          <w14:ligatures w14:val="none"/>
        </w:rPr>
        <w:t>1700/</w:t>
      </w:r>
      <w:r w:rsidR="00204C08" w:rsidRPr="00204C08">
        <w:rPr>
          <w:rFonts w:ascii="Calibri" w:eastAsia="Times New Roman" w:hAnsi="Calibri" w:cs="Calibri"/>
          <w:kern w:val="0"/>
          <w:sz w:val="24"/>
          <w:szCs w:val="24"/>
          <w:lang w:eastAsia="cs-CZ"/>
          <w14:ligatures w14:val="none"/>
        </w:rPr>
        <w:t>68, 115 79 Praha 1</w:t>
      </w:r>
      <w:r w:rsidR="0080211E">
        <w:rPr>
          <w:rFonts w:ascii="Calibri" w:eastAsia="Times New Roman" w:hAnsi="Calibri" w:cs="Calibri"/>
          <w:kern w:val="0"/>
          <w:sz w:val="24"/>
          <w:szCs w:val="24"/>
          <w:lang w:eastAsia="cs-CZ"/>
          <w14:ligatures w14:val="none"/>
        </w:rPr>
        <w:t>, Nové Město</w:t>
      </w:r>
    </w:p>
    <w:p w14:paraId="150D4C0A" w14:textId="77777777" w:rsidR="00204C08" w:rsidRPr="00204C08" w:rsidRDefault="00204C08" w:rsidP="00210B3B">
      <w:pPr>
        <w:spacing w:after="0" w:line="240" w:lineRule="auto"/>
        <w:jc w:val="center"/>
        <w:rPr>
          <w:rFonts w:ascii="Calibri" w:eastAsia="Times New Roman" w:hAnsi="Calibri" w:cs="Calibri"/>
          <w:color w:val="000000"/>
          <w:kern w:val="0"/>
          <w:sz w:val="24"/>
          <w:szCs w:val="24"/>
          <w:shd w:val="clear" w:color="auto" w:fill="FFFFFF"/>
          <w:lang w:eastAsia="cs-CZ"/>
          <w14:ligatures w14:val="none"/>
        </w:rPr>
      </w:pPr>
      <w:r w:rsidRPr="00204C08">
        <w:rPr>
          <w:rFonts w:ascii="Calibri" w:eastAsia="Times New Roman" w:hAnsi="Calibri" w:cs="Calibri"/>
          <w:kern w:val="0"/>
          <w:sz w:val="24"/>
          <w:szCs w:val="24"/>
          <w:lang w:eastAsia="cs-CZ"/>
          <w14:ligatures w14:val="none"/>
        </w:rPr>
        <w:t xml:space="preserve">IČO: 00023272, </w:t>
      </w:r>
      <w:r w:rsidRPr="00204C08">
        <w:rPr>
          <w:rFonts w:ascii="Calibri" w:eastAsia="Times New Roman" w:hAnsi="Calibri" w:cs="Calibri"/>
          <w:color w:val="000000"/>
          <w:kern w:val="0"/>
          <w:sz w:val="24"/>
          <w:szCs w:val="24"/>
          <w:shd w:val="clear" w:color="auto" w:fill="FFFFFF"/>
          <w:lang w:eastAsia="cs-CZ"/>
          <w14:ligatures w14:val="none"/>
        </w:rPr>
        <w:t>DIČ: CZ00023272</w:t>
      </w:r>
    </w:p>
    <w:p w14:paraId="3A2AC84A" w14:textId="659C57B5" w:rsidR="00204C08" w:rsidRPr="00204C08" w:rsidRDefault="00204C08" w:rsidP="00210B3B">
      <w:pPr>
        <w:spacing w:after="0" w:line="276" w:lineRule="auto"/>
        <w:jc w:val="center"/>
        <w:rPr>
          <w:rFonts w:ascii="Calibri" w:eastAsia="Times New Roman" w:hAnsi="Calibri" w:cs="Calibri"/>
          <w:color w:val="000000"/>
          <w:kern w:val="0"/>
          <w:sz w:val="24"/>
          <w:szCs w:val="24"/>
          <w:lang w:bidi="en-US"/>
          <w14:ligatures w14:val="none"/>
        </w:rPr>
      </w:pPr>
      <w:r w:rsidRPr="00204C08">
        <w:rPr>
          <w:rFonts w:ascii="Calibri" w:eastAsia="Times New Roman" w:hAnsi="Calibri" w:cs="Calibri"/>
          <w:kern w:val="0"/>
          <w:sz w:val="24"/>
          <w:szCs w:val="24"/>
          <w:lang w:eastAsia="cs-CZ"/>
          <w14:ligatures w14:val="none"/>
        </w:rPr>
        <w:t xml:space="preserve">zastoupené: </w:t>
      </w:r>
      <w:r w:rsidRPr="00204C08">
        <w:rPr>
          <w:rFonts w:ascii="Calibri" w:eastAsia="Times New Roman" w:hAnsi="Calibri" w:cs="Calibri"/>
          <w:color w:val="000000"/>
          <w:kern w:val="0"/>
          <w:sz w:val="24"/>
          <w:szCs w:val="24"/>
          <w:lang w:bidi="en-US"/>
          <w14:ligatures w14:val="none"/>
        </w:rPr>
        <w:t>Mgr. Petr Brůha, náměstek pro centrální sbírkotvornou a výstavní činnost</w:t>
      </w:r>
    </w:p>
    <w:p w14:paraId="1652A29E" w14:textId="77777777" w:rsidR="00204C08" w:rsidRPr="00204C08" w:rsidRDefault="00204C08" w:rsidP="00210B3B">
      <w:pPr>
        <w:spacing w:after="0" w:line="240" w:lineRule="auto"/>
        <w:jc w:val="center"/>
        <w:rPr>
          <w:rFonts w:ascii="Calibri" w:eastAsia="Times New Roman" w:hAnsi="Calibri" w:cs="Calibri"/>
          <w:kern w:val="0"/>
          <w:sz w:val="24"/>
          <w:szCs w:val="24"/>
          <w:lang w:eastAsia="cs-CZ"/>
          <w14:ligatures w14:val="none"/>
        </w:rPr>
      </w:pPr>
      <w:r w:rsidRPr="00204C08">
        <w:rPr>
          <w:rFonts w:ascii="Calibri" w:eastAsia="Times New Roman" w:hAnsi="Calibri" w:cs="Calibri"/>
          <w:kern w:val="0"/>
          <w:sz w:val="24"/>
          <w:szCs w:val="24"/>
          <w:lang w:eastAsia="cs-CZ"/>
          <w14:ligatures w14:val="none"/>
        </w:rPr>
        <w:t>(dále jen objednatel)</w:t>
      </w:r>
    </w:p>
    <w:p w14:paraId="7B3531CE" w14:textId="77777777" w:rsidR="00204C08" w:rsidRPr="00204C08" w:rsidRDefault="00204C08" w:rsidP="00204C08">
      <w:pPr>
        <w:spacing w:after="0" w:line="240" w:lineRule="auto"/>
        <w:jc w:val="both"/>
        <w:rPr>
          <w:rFonts w:ascii="Calibri" w:eastAsia="Times New Roman" w:hAnsi="Calibri" w:cs="Calibri"/>
          <w:kern w:val="0"/>
          <w:sz w:val="24"/>
          <w:szCs w:val="24"/>
          <w:lang w:eastAsia="cs-CZ"/>
          <w14:ligatures w14:val="none"/>
        </w:rPr>
      </w:pPr>
    </w:p>
    <w:p w14:paraId="42C4A4B2" w14:textId="77777777" w:rsidR="00204C08" w:rsidRPr="00204C08" w:rsidRDefault="00204C08" w:rsidP="00117ECC">
      <w:pPr>
        <w:spacing w:after="0" w:line="240" w:lineRule="auto"/>
        <w:jc w:val="center"/>
        <w:rPr>
          <w:rFonts w:ascii="Calibri" w:eastAsia="Times New Roman" w:hAnsi="Calibri" w:cs="Calibri"/>
          <w:kern w:val="0"/>
          <w:sz w:val="24"/>
          <w:szCs w:val="24"/>
          <w:lang w:eastAsia="cs-CZ"/>
          <w14:ligatures w14:val="none"/>
        </w:rPr>
      </w:pPr>
      <w:r w:rsidRPr="00204C08">
        <w:rPr>
          <w:rFonts w:ascii="Calibri" w:eastAsia="Times New Roman" w:hAnsi="Calibri" w:cs="Calibri"/>
          <w:kern w:val="0"/>
          <w:sz w:val="24"/>
          <w:szCs w:val="24"/>
          <w:lang w:eastAsia="cs-CZ"/>
          <w14:ligatures w14:val="none"/>
        </w:rPr>
        <w:t>a</w:t>
      </w:r>
    </w:p>
    <w:p w14:paraId="0CEF1A0F" w14:textId="77777777" w:rsidR="00204C08" w:rsidRPr="00204C08" w:rsidRDefault="00204C08" w:rsidP="00204C08">
      <w:pPr>
        <w:spacing w:after="0" w:line="240" w:lineRule="auto"/>
        <w:jc w:val="both"/>
        <w:rPr>
          <w:rFonts w:ascii="Calibri" w:eastAsia="Times New Roman" w:hAnsi="Calibri" w:cs="Calibri"/>
          <w:kern w:val="0"/>
          <w:sz w:val="24"/>
          <w:szCs w:val="24"/>
          <w:lang w:eastAsia="cs-CZ"/>
          <w14:ligatures w14:val="none"/>
        </w:rPr>
      </w:pPr>
    </w:p>
    <w:p w14:paraId="116179A6" w14:textId="77777777" w:rsidR="00210B3B" w:rsidRPr="0080211E" w:rsidRDefault="00210B3B" w:rsidP="00210B3B">
      <w:pPr>
        <w:pStyle w:val="Odstavecseseznamem"/>
        <w:spacing w:line="276" w:lineRule="auto"/>
        <w:ind w:left="360"/>
        <w:jc w:val="center"/>
        <w:rPr>
          <w:rFonts w:ascii="Calibri" w:hAnsi="Calibri" w:cs="Calibri"/>
          <w:sz w:val="24"/>
          <w:szCs w:val="24"/>
        </w:rPr>
      </w:pPr>
      <w:r w:rsidRPr="0080211E">
        <w:rPr>
          <w:rFonts w:ascii="Calibri" w:hAnsi="Calibri" w:cs="Calibri"/>
          <w:b/>
          <w:sz w:val="24"/>
          <w:szCs w:val="24"/>
        </w:rPr>
        <w:t xml:space="preserve">MgA. Tomáš </w:t>
      </w:r>
      <w:proofErr w:type="spellStart"/>
      <w:r w:rsidRPr="0080211E">
        <w:rPr>
          <w:rFonts w:ascii="Calibri" w:hAnsi="Calibri" w:cs="Calibri"/>
          <w:b/>
          <w:sz w:val="24"/>
          <w:szCs w:val="24"/>
        </w:rPr>
        <w:t>Otoupal</w:t>
      </w:r>
      <w:proofErr w:type="spellEnd"/>
      <w:r w:rsidRPr="0080211E">
        <w:rPr>
          <w:rFonts w:ascii="Calibri" w:hAnsi="Calibri" w:cs="Calibri"/>
          <w:b/>
          <w:sz w:val="24"/>
          <w:szCs w:val="24"/>
        </w:rPr>
        <w:br/>
      </w:r>
      <w:r w:rsidRPr="0080211E">
        <w:rPr>
          <w:rFonts w:ascii="Calibri" w:hAnsi="Calibri" w:cs="Calibri"/>
          <w:sz w:val="24"/>
          <w:szCs w:val="24"/>
        </w:rPr>
        <w:t>se sídlem: Šebkovice 197, Šebkovice 67545</w:t>
      </w:r>
    </w:p>
    <w:p w14:paraId="63849DAF" w14:textId="7F7F6C73" w:rsidR="00210B3B" w:rsidRPr="0080211E" w:rsidRDefault="00210B3B" w:rsidP="00210B3B">
      <w:pPr>
        <w:pStyle w:val="Odstavecseseznamem"/>
        <w:spacing w:line="276" w:lineRule="auto"/>
        <w:ind w:left="360"/>
        <w:jc w:val="center"/>
        <w:rPr>
          <w:rFonts w:ascii="Calibri" w:hAnsi="Calibri" w:cs="Calibri"/>
          <w:sz w:val="24"/>
          <w:szCs w:val="24"/>
        </w:rPr>
      </w:pPr>
      <w:r w:rsidRPr="0080211E">
        <w:rPr>
          <w:rFonts w:ascii="Calibri" w:hAnsi="Calibri" w:cs="Calibri"/>
          <w:sz w:val="24"/>
          <w:szCs w:val="24"/>
        </w:rPr>
        <w:t>IČ: 07259727</w:t>
      </w:r>
      <w:r w:rsidRPr="0080211E">
        <w:rPr>
          <w:rFonts w:ascii="Calibri" w:hAnsi="Calibri" w:cs="Calibri"/>
          <w:sz w:val="24"/>
          <w:szCs w:val="24"/>
        </w:rPr>
        <w:br/>
      </w:r>
      <w:proofErr w:type="spellStart"/>
      <w:r w:rsidRPr="0080211E">
        <w:rPr>
          <w:rFonts w:ascii="Calibri" w:hAnsi="Calibri" w:cs="Calibri"/>
          <w:sz w:val="24"/>
          <w:szCs w:val="24"/>
        </w:rPr>
        <w:t>č.ú</w:t>
      </w:r>
      <w:proofErr w:type="spellEnd"/>
      <w:r w:rsidRPr="0080211E">
        <w:rPr>
          <w:rFonts w:ascii="Calibri" w:hAnsi="Calibri" w:cs="Calibri"/>
          <w:sz w:val="24"/>
          <w:szCs w:val="24"/>
        </w:rPr>
        <w:t xml:space="preserve">.: </w:t>
      </w:r>
      <w:r w:rsidR="00CC4FFC">
        <w:rPr>
          <w:rFonts w:ascii="Calibri" w:hAnsi="Calibri" w:cs="Calibri"/>
          <w:sz w:val="24"/>
          <w:szCs w:val="24"/>
        </w:rPr>
        <w:t>XXXXXXXXXXXXXXXX</w:t>
      </w:r>
    </w:p>
    <w:p w14:paraId="71A22E3E" w14:textId="7CEF1CFA" w:rsidR="00210B3B" w:rsidRPr="0080211E" w:rsidRDefault="00210B3B" w:rsidP="00210B3B">
      <w:pPr>
        <w:pStyle w:val="Odstavecseseznamem"/>
        <w:spacing w:line="276" w:lineRule="auto"/>
        <w:ind w:left="360"/>
        <w:jc w:val="center"/>
        <w:rPr>
          <w:sz w:val="24"/>
          <w:szCs w:val="24"/>
        </w:rPr>
      </w:pPr>
      <w:r w:rsidRPr="0080211E">
        <w:rPr>
          <w:rFonts w:ascii="Calibri" w:hAnsi="Calibri" w:cs="Calibri"/>
          <w:sz w:val="24"/>
          <w:szCs w:val="24"/>
        </w:rPr>
        <w:t xml:space="preserve">kontakt: e-mail: </w:t>
      </w:r>
      <w:r w:rsidR="00CC4FFC">
        <w:rPr>
          <w:rFonts w:ascii="Calibri" w:hAnsi="Calibri" w:cs="Calibri"/>
          <w:sz w:val="24"/>
          <w:szCs w:val="24"/>
        </w:rPr>
        <w:t>XXXXXXXXXXXXXXXXXXXXXXXXX</w:t>
      </w:r>
      <w:r w:rsidR="007B164E">
        <w:rPr>
          <w:rFonts w:ascii="Calibri" w:hAnsi="Calibri" w:cs="Calibri"/>
          <w:sz w:val="24"/>
          <w:szCs w:val="24"/>
        </w:rPr>
        <w:t>XXX</w:t>
      </w:r>
      <w:r w:rsidRPr="0080211E">
        <w:rPr>
          <w:rFonts w:ascii="Calibri" w:hAnsi="Calibri" w:cs="Calibri"/>
          <w:sz w:val="24"/>
          <w:szCs w:val="24"/>
        </w:rPr>
        <w:br/>
      </w:r>
      <w:r w:rsidRPr="0080211E">
        <w:rPr>
          <w:sz w:val="24"/>
          <w:szCs w:val="24"/>
        </w:rPr>
        <w:t>(dále jen „zhotovitel“)</w:t>
      </w:r>
    </w:p>
    <w:p w14:paraId="59DD1B73" w14:textId="77777777" w:rsidR="00204C08" w:rsidRPr="00204C08" w:rsidRDefault="00204C08" w:rsidP="00204C08">
      <w:pPr>
        <w:spacing w:after="0" w:line="240" w:lineRule="auto"/>
        <w:rPr>
          <w:rFonts w:ascii="Calibri" w:eastAsia="Times New Roman" w:hAnsi="Calibri" w:cs="Calibri"/>
          <w:kern w:val="0"/>
          <w:sz w:val="24"/>
          <w:szCs w:val="24"/>
          <w:lang w:eastAsia="cs-CZ"/>
          <w14:ligatures w14:val="none"/>
        </w:rPr>
      </w:pPr>
    </w:p>
    <w:p w14:paraId="1272F03C" w14:textId="77777777" w:rsidR="00204C08" w:rsidRPr="00204C08" w:rsidRDefault="00204C08" w:rsidP="00204C08">
      <w:pPr>
        <w:spacing w:after="0" w:line="240" w:lineRule="auto"/>
        <w:rPr>
          <w:rFonts w:ascii="Calibri" w:eastAsia="Times New Roman" w:hAnsi="Calibri" w:cs="Calibri"/>
          <w:kern w:val="0"/>
          <w:sz w:val="24"/>
          <w:szCs w:val="24"/>
          <w:lang w:eastAsia="cs-CZ"/>
          <w14:ligatures w14:val="none"/>
        </w:rPr>
      </w:pPr>
    </w:p>
    <w:p w14:paraId="5E76DF06" w14:textId="77777777" w:rsidR="00204C08" w:rsidRPr="00204C08" w:rsidRDefault="00204C08" w:rsidP="00204C08">
      <w:pPr>
        <w:numPr>
          <w:ilvl w:val="0"/>
          <w:numId w:val="7"/>
        </w:numPr>
        <w:spacing w:after="0" w:line="240" w:lineRule="auto"/>
        <w:contextualSpacing/>
        <w:jc w:val="center"/>
        <w:rPr>
          <w:rFonts w:ascii="Calibri" w:eastAsia="Times New Roman" w:hAnsi="Calibri" w:cs="Calibri"/>
          <w:b/>
          <w:kern w:val="0"/>
          <w:sz w:val="24"/>
          <w:szCs w:val="24"/>
          <w:lang w:eastAsia="cs-CZ"/>
          <w14:ligatures w14:val="none"/>
        </w:rPr>
      </w:pPr>
    </w:p>
    <w:p w14:paraId="1156CFFC" w14:textId="77777777" w:rsidR="00204C08" w:rsidRDefault="00204C08" w:rsidP="00204C08">
      <w:pPr>
        <w:keepNext/>
        <w:spacing w:after="0" w:line="240" w:lineRule="auto"/>
        <w:jc w:val="center"/>
        <w:outlineLvl w:val="0"/>
        <w:rPr>
          <w:rFonts w:ascii="Calibri" w:eastAsia="Times New Roman" w:hAnsi="Calibri" w:cs="Calibri"/>
          <w:b/>
          <w:kern w:val="0"/>
          <w:sz w:val="24"/>
          <w:szCs w:val="24"/>
          <w:lang w:eastAsia="cs-CZ"/>
          <w14:ligatures w14:val="none"/>
        </w:rPr>
      </w:pPr>
      <w:r w:rsidRPr="00204C08">
        <w:rPr>
          <w:rFonts w:ascii="Calibri" w:eastAsia="Times New Roman" w:hAnsi="Calibri" w:cs="Calibri"/>
          <w:b/>
          <w:kern w:val="0"/>
          <w:sz w:val="24"/>
          <w:szCs w:val="24"/>
          <w:lang w:eastAsia="cs-CZ"/>
          <w14:ligatures w14:val="none"/>
        </w:rPr>
        <w:t>Předmět smlouvy</w:t>
      </w:r>
    </w:p>
    <w:p w14:paraId="203EEBE3" w14:textId="3C81A0FA" w:rsidR="00204C08" w:rsidRPr="00204C08" w:rsidRDefault="00204C08" w:rsidP="00AF0F0D">
      <w:pPr>
        <w:numPr>
          <w:ilvl w:val="0"/>
          <w:numId w:val="2"/>
        </w:numPr>
        <w:spacing w:after="0" w:line="240" w:lineRule="auto"/>
        <w:ind w:left="426"/>
        <w:contextualSpacing/>
        <w:jc w:val="both"/>
        <w:rPr>
          <w:rFonts w:ascii="Calibri" w:eastAsia="Times New Roman" w:hAnsi="Calibri" w:cs="Calibri"/>
          <w:kern w:val="0"/>
          <w:sz w:val="24"/>
          <w:szCs w:val="24"/>
          <w:lang w:eastAsia="cs-CZ"/>
          <w14:ligatures w14:val="none"/>
        </w:rPr>
      </w:pPr>
      <w:r w:rsidRPr="00204C08">
        <w:rPr>
          <w:rFonts w:ascii="Calibri" w:eastAsia="Times New Roman" w:hAnsi="Calibri" w:cs="Calibri"/>
          <w:kern w:val="0"/>
          <w:sz w:val="24"/>
          <w:szCs w:val="24"/>
          <w:lang w:eastAsia="cs-CZ"/>
          <w14:ligatures w14:val="none"/>
        </w:rPr>
        <w:t xml:space="preserve">Předmětem smlouvy je </w:t>
      </w:r>
      <w:r w:rsidR="00725E82">
        <w:rPr>
          <w:rFonts w:ascii="Calibri" w:eastAsia="Times New Roman" w:hAnsi="Calibri" w:cs="Calibri"/>
          <w:kern w:val="0"/>
          <w:sz w:val="24"/>
          <w:szCs w:val="24"/>
          <w:lang w:eastAsia="cs-CZ"/>
          <w14:ligatures w14:val="none"/>
        </w:rPr>
        <w:t>vytvoření kopie sloupu</w:t>
      </w:r>
      <w:r w:rsidR="00C927C3">
        <w:rPr>
          <w:rFonts w:ascii="Calibri" w:eastAsia="Times New Roman" w:hAnsi="Calibri" w:cs="Calibri"/>
          <w:kern w:val="0"/>
          <w:sz w:val="24"/>
          <w:szCs w:val="24"/>
          <w:lang w:eastAsia="cs-CZ"/>
          <w14:ligatures w14:val="none"/>
        </w:rPr>
        <w:t xml:space="preserve"> </w:t>
      </w:r>
      <w:r w:rsidR="006243DC">
        <w:rPr>
          <w:rFonts w:ascii="Calibri" w:eastAsia="Times New Roman" w:hAnsi="Calibri" w:cs="Calibri"/>
          <w:kern w:val="0"/>
          <w:sz w:val="24"/>
          <w:szCs w:val="24"/>
          <w:lang w:eastAsia="cs-CZ"/>
          <w14:ligatures w14:val="none"/>
        </w:rPr>
        <w:t>pomocí 3</w:t>
      </w:r>
      <w:r w:rsidR="006243DC" w:rsidRPr="00210B3B">
        <w:rPr>
          <w:rFonts w:ascii="Calibri" w:eastAsia="Times New Roman" w:hAnsi="Calibri" w:cs="Calibri"/>
          <w:kern w:val="0"/>
          <w:sz w:val="24"/>
          <w:szCs w:val="24"/>
          <w:lang w:eastAsia="cs-CZ"/>
          <w14:ligatures w14:val="none"/>
        </w:rPr>
        <w:t xml:space="preserve">D </w:t>
      </w:r>
      <w:r w:rsidR="00830C60" w:rsidRPr="00210B3B">
        <w:rPr>
          <w:rFonts w:ascii="Calibri" w:eastAsia="Times New Roman" w:hAnsi="Calibri" w:cs="Calibri"/>
          <w:kern w:val="0"/>
          <w:sz w:val="24"/>
          <w:szCs w:val="24"/>
          <w:lang w:eastAsia="cs-CZ"/>
          <w14:ligatures w14:val="none"/>
        </w:rPr>
        <w:t>technologie (</w:t>
      </w:r>
      <w:r w:rsidR="00A51CEE" w:rsidRPr="00210B3B">
        <w:rPr>
          <w:rFonts w:ascii="Calibri" w:eastAsia="Times New Roman" w:hAnsi="Calibri" w:cs="Calibri"/>
          <w:kern w:val="0"/>
          <w:sz w:val="24"/>
          <w:szCs w:val="24"/>
          <w:lang w:eastAsia="cs-CZ"/>
          <w14:ligatures w14:val="none"/>
        </w:rPr>
        <w:t xml:space="preserve">kamenný </w:t>
      </w:r>
      <w:r w:rsidR="007B164E">
        <w:rPr>
          <w:rFonts w:ascii="Calibri" w:eastAsia="Times New Roman" w:hAnsi="Calibri" w:cs="Calibri"/>
          <w:kern w:val="0"/>
          <w:sz w:val="24"/>
          <w:szCs w:val="24"/>
          <w:lang w:eastAsia="cs-CZ"/>
          <w14:ligatures w14:val="none"/>
        </w:rPr>
        <w:t>XXXXXXXX</w:t>
      </w:r>
      <w:r w:rsidR="00830C60" w:rsidRPr="00210B3B">
        <w:rPr>
          <w:rFonts w:ascii="Calibri" w:eastAsia="Times New Roman" w:hAnsi="Calibri" w:cs="Calibri"/>
          <w:kern w:val="0"/>
          <w:sz w:val="24"/>
          <w:szCs w:val="24"/>
          <w:lang w:eastAsia="cs-CZ"/>
          <w14:ligatures w14:val="none"/>
        </w:rPr>
        <w:t xml:space="preserve"> sloup</w:t>
      </w:r>
      <w:r w:rsidR="007B164E">
        <w:rPr>
          <w:rFonts w:ascii="Calibri" w:eastAsia="Times New Roman" w:hAnsi="Calibri" w:cs="Calibri"/>
          <w:kern w:val="0"/>
          <w:sz w:val="24"/>
          <w:szCs w:val="24"/>
          <w:lang w:eastAsia="cs-CZ"/>
          <w14:ligatures w14:val="none"/>
        </w:rPr>
        <w:t xml:space="preserve"> XXXXXXXXXXXXXXXXXXXXXXXXXXXXXXXXXXXXXX</w:t>
      </w:r>
      <w:r w:rsidR="00C927C3" w:rsidRPr="00210B3B">
        <w:rPr>
          <w:rFonts w:ascii="Calibri" w:eastAsia="Times New Roman" w:hAnsi="Calibri" w:cs="Calibri"/>
          <w:kern w:val="0"/>
          <w:sz w:val="24"/>
          <w:szCs w:val="24"/>
          <w:lang w:eastAsia="cs-CZ"/>
          <w14:ligatures w14:val="none"/>
        </w:rPr>
        <w:t>,</w:t>
      </w:r>
      <w:r w:rsidR="00C927C3">
        <w:rPr>
          <w:rFonts w:ascii="Calibri" w:eastAsia="Times New Roman" w:hAnsi="Calibri" w:cs="Calibri"/>
          <w:kern w:val="0"/>
          <w:sz w:val="24"/>
          <w:szCs w:val="24"/>
          <w:lang w:eastAsia="cs-CZ"/>
          <w14:ligatures w14:val="none"/>
        </w:rPr>
        <w:t xml:space="preserve"> dle </w:t>
      </w:r>
      <w:r w:rsidR="00257B0C">
        <w:rPr>
          <w:rFonts w:ascii="Calibri" w:eastAsia="Times New Roman" w:hAnsi="Calibri" w:cs="Calibri"/>
          <w:kern w:val="0"/>
          <w:sz w:val="24"/>
          <w:szCs w:val="24"/>
          <w:lang w:eastAsia="cs-CZ"/>
          <w14:ligatures w14:val="none"/>
        </w:rPr>
        <w:t>n</w:t>
      </w:r>
      <w:r w:rsidR="00C927C3">
        <w:rPr>
          <w:rFonts w:ascii="Calibri" w:eastAsia="Times New Roman" w:hAnsi="Calibri" w:cs="Calibri"/>
          <w:kern w:val="0"/>
          <w:sz w:val="24"/>
          <w:szCs w:val="24"/>
          <w:lang w:eastAsia="cs-CZ"/>
          <w14:ligatures w14:val="none"/>
        </w:rPr>
        <w:t>ávrhu na výrobu, který je přiložen jako Příloha č. 1</w:t>
      </w:r>
      <w:r w:rsidRPr="00204C08">
        <w:rPr>
          <w:rFonts w:ascii="Calibri" w:eastAsia="Times New Roman" w:hAnsi="Calibri" w:cs="Calibri"/>
          <w:kern w:val="0"/>
          <w:sz w:val="24"/>
          <w:szCs w:val="24"/>
          <w:lang w:eastAsia="cs-CZ"/>
          <w14:ligatures w14:val="none"/>
        </w:rPr>
        <w:t>. Kopie se stan</w:t>
      </w:r>
      <w:r w:rsidR="00C927C3">
        <w:rPr>
          <w:rFonts w:ascii="Calibri" w:eastAsia="Times New Roman" w:hAnsi="Calibri" w:cs="Calibri"/>
          <w:kern w:val="0"/>
          <w:sz w:val="24"/>
          <w:szCs w:val="24"/>
          <w:lang w:eastAsia="cs-CZ"/>
          <w14:ligatures w14:val="none"/>
        </w:rPr>
        <w:t>e</w:t>
      </w:r>
      <w:r w:rsidRPr="00204C08">
        <w:rPr>
          <w:rFonts w:ascii="Calibri" w:eastAsia="Times New Roman" w:hAnsi="Calibri" w:cs="Calibri"/>
          <w:kern w:val="0"/>
          <w:sz w:val="24"/>
          <w:szCs w:val="24"/>
          <w:lang w:eastAsia="cs-CZ"/>
          <w14:ligatures w14:val="none"/>
        </w:rPr>
        <w:t xml:space="preserve"> význa</w:t>
      </w:r>
      <w:r w:rsidR="00C927C3">
        <w:rPr>
          <w:rFonts w:ascii="Calibri" w:eastAsia="Times New Roman" w:hAnsi="Calibri" w:cs="Calibri"/>
          <w:kern w:val="0"/>
          <w:sz w:val="24"/>
          <w:szCs w:val="24"/>
          <w:lang w:eastAsia="cs-CZ"/>
          <w14:ligatures w14:val="none"/>
        </w:rPr>
        <w:t>mným</w:t>
      </w:r>
      <w:r w:rsidRPr="00204C08">
        <w:rPr>
          <w:rFonts w:ascii="Calibri" w:eastAsia="Times New Roman" w:hAnsi="Calibri" w:cs="Calibri"/>
          <w:kern w:val="0"/>
          <w:sz w:val="24"/>
          <w:szCs w:val="24"/>
          <w:lang w:eastAsia="cs-CZ"/>
          <w14:ligatures w14:val="none"/>
        </w:rPr>
        <w:t xml:space="preserve"> exponát</w:t>
      </w:r>
      <w:r w:rsidR="00C927C3">
        <w:rPr>
          <w:rFonts w:ascii="Calibri" w:eastAsia="Times New Roman" w:hAnsi="Calibri" w:cs="Calibri"/>
          <w:kern w:val="0"/>
          <w:sz w:val="24"/>
          <w:szCs w:val="24"/>
          <w:lang w:eastAsia="cs-CZ"/>
          <w14:ligatures w14:val="none"/>
        </w:rPr>
        <w:t>em</w:t>
      </w:r>
      <w:r w:rsidRPr="00204C08">
        <w:rPr>
          <w:rFonts w:ascii="Calibri" w:eastAsia="Times New Roman" w:hAnsi="Calibri" w:cs="Calibri"/>
          <w:kern w:val="0"/>
          <w:sz w:val="24"/>
          <w:szCs w:val="24"/>
          <w:lang w:eastAsia="cs-CZ"/>
          <w14:ligatures w14:val="none"/>
        </w:rPr>
        <w:t xml:space="preserve"> v rámci výstavy Přemyslovci, připravované </w:t>
      </w:r>
      <w:r w:rsidR="00CB435B">
        <w:rPr>
          <w:rFonts w:ascii="Calibri" w:eastAsia="Times New Roman" w:hAnsi="Calibri" w:cs="Calibri"/>
          <w:kern w:val="0"/>
          <w:sz w:val="24"/>
          <w:szCs w:val="24"/>
          <w:lang w:eastAsia="cs-CZ"/>
          <w14:ligatures w14:val="none"/>
        </w:rPr>
        <w:t>objednatelem</w:t>
      </w:r>
      <w:r w:rsidRPr="00204C08">
        <w:rPr>
          <w:rFonts w:ascii="Calibri" w:eastAsia="Times New Roman" w:hAnsi="Calibri" w:cs="Calibri"/>
          <w:kern w:val="0"/>
          <w:sz w:val="24"/>
          <w:szCs w:val="24"/>
          <w:lang w:eastAsia="cs-CZ"/>
          <w14:ligatures w14:val="none"/>
        </w:rPr>
        <w:t xml:space="preserve"> na rok 2026 (dále jen „dílo").</w:t>
      </w:r>
    </w:p>
    <w:p w14:paraId="0672139F" w14:textId="77777777" w:rsidR="00204C08" w:rsidRDefault="00204C08" w:rsidP="00204C08">
      <w:pPr>
        <w:spacing w:after="0" w:line="240" w:lineRule="auto"/>
        <w:jc w:val="both"/>
        <w:rPr>
          <w:rFonts w:ascii="Calibri" w:eastAsia="Times New Roman" w:hAnsi="Calibri" w:cs="Calibri"/>
          <w:kern w:val="0"/>
          <w:sz w:val="24"/>
          <w:szCs w:val="24"/>
          <w:lang w:eastAsia="cs-CZ"/>
          <w14:ligatures w14:val="none"/>
        </w:rPr>
      </w:pPr>
    </w:p>
    <w:p w14:paraId="05ACC67B" w14:textId="77777777" w:rsidR="00CB435B" w:rsidRPr="00204C08" w:rsidRDefault="00CB435B" w:rsidP="00204C08">
      <w:pPr>
        <w:spacing w:after="0" w:line="240" w:lineRule="auto"/>
        <w:jc w:val="both"/>
        <w:rPr>
          <w:rFonts w:ascii="Calibri" w:eastAsia="Times New Roman" w:hAnsi="Calibri" w:cs="Calibri"/>
          <w:kern w:val="0"/>
          <w:sz w:val="24"/>
          <w:szCs w:val="24"/>
          <w:lang w:eastAsia="cs-CZ"/>
          <w14:ligatures w14:val="none"/>
        </w:rPr>
      </w:pPr>
    </w:p>
    <w:p w14:paraId="61676372" w14:textId="77777777" w:rsidR="00204C08" w:rsidRPr="00204C08" w:rsidRDefault="00204C08" w:rsidP="00204C08">
      <w:pPr>
        <w:numPr>
          <w:ilvl w:val="0"/>
          <w:numId w:val="7"/>
        </w:numPr>
        <w:spacing w:after="0" w:line="240" w:lineRule="auto"/>
        <w:contextualSpacing/>
        <w:jc w:val="center"/>
        <w:rPr>
          <w:rFonts w:ascii="Calibri" w:eastAsia="Times New Roman" w:hAnsi="Calibri" w:cs="Calibri"/>
          <w:b/>
          <w:kern w:val="0"/>
          <w:sz w:val="24"/>
          <w:szCs w:val="24"/>
          <w:lang w:eastAsia="cs-CZ"/>
          <w14:ligatures w14:val="none"/>
        </w:rPr>
      </w:pPr>
    </w:p>
    <w:p w14:paraId="565EFE74" w14:textId="1AC565AC" w:rsidR="00204C08" w:rsidRDefault="00204C08" w:rsidP="00204C08">
      <w:pPr>
        <w:keepNext/>
        <w:spacing w:after="0" w:line="240" w:lineRule="auto"/>
        <w:jc w:val="center"/>
        <w:outlineLvl w:val="0"/>
        <w:rPr>
          <w:rFonts w:ascii="Calibri" w:eastAsia="Times New Roman" w:hAnsi="Calibri" w:cs="Calibri"/>
          <w:b/>
          <w:kern w:val="0"/>
          <w:sz w:val="24"/>
          <w:szCs w:val="24"/>
          <w:lang w:eastAsia="cs-CZ"/>
          <w14:ligatures w14:val="none"/>
        </w:rPr>
      </w:pPr>
      <w:r w:rsidRPr="00204C08">
        <w:rPr>
          <w:rFonts w:ascii="Calibri" w:eastAsia="Times New Roman" w:hAnsi="Calibri" w:cs="Calibri"/>
          <w:b/>
          <w:kern w:val="0"/>
          <w:sz w:val="24"/>
          <w:szCs w:val="24"/>
          <w:lang w:eastAsia="cs-CZ"/>
          <w14:ligatures w14:val="none"/>
        </w:rPr>
        <w:t>Doba plnění</w:t>
      </w:r>
    </w:p>
    <w:p w14:paraId="15549384" w14:textId="3C3DB8B6" w:rsidR="00204C08" w:rsidRPr="00210B3B" w:rsidRDefault="00204C08" w:rsidP="00310B7B">
      <w:pPr>
        <w:spacing w:after="0" w:line="240" w:lineRule="auto"/>
        <w:contextualSpacing/>
        <w:jc w:val="both"/>
        <w:rPr>
          <w:rFonts w:ascii="Calibri" w:eastAsia="Times New Roman" w:hAnsi="Calibri" w:cs="Calibri"/>
          <w:kern w:val="0"/>
          <w:sz w:val="24"/>
          <w:szCs w:val="24"/>
          <w:lang w:eastAsia="cs-CZ"/>
          <w14:ligatures w14:val="none"/>
        </w:rPr>
      </w:pPr>
      <w:r w:rsidRPr="00204C08">
        <w:rPr>
          <w:rFonts w:ascii="Calibri" w:eastAsia="Times New Roman" w:hAnsi="Calibri" w:cs="Calibri"/>
          <w:kern w:val="0"/>
          <w:sz w:val="24"/>
          <w:szCs w:val="24"/>
          <w:lang w:eastAsia="cs-CZ"/>
          <w14:ligatures w14:val="none"/>
        </w:rPr>
        <w:t xml:space="preserve">Dílo uvedené v </w:t>
      </w:r>
      <w:r w:rsidR="00310B7B">
        <w:rPr>
          <w:rFonts w:ascii="Calibri" w:eastAsia="Times New Roman" w:hAnsi="Calibri" w:cs="Calibri"/>
          <w:kern w:val="0"/>
          <w:sz w:val="24"/>
          <w:szCs w:val="24"/>
          <w:lang w:eastAsia="cs-CZ"/>
          <w14:ligatures w14:val="none"/>
        </w:rPr>
        <w:t>č</w:t>
      </w:r>
      <w:r w:rsidRPr="00204C08">
        <w:rPr>
          <w:rFonts w:ascii="Calibri" w:eastAsia="Times New Roman" w:hAnsi="Calibri" w:cs="Calibri"/>
          <w:kern w:val="0"/>
          <w:sz w:val="24"/>
          <w:szCs w:val="24"/>
          <w:lang w:eastAsia="cs-CZ"/>
          <w14:ligatures w14:val="none"/>
        </w:rPr>
        <w:t>l. I. odst. 1</w:t>
      </w:r>
      <w:r w:rsidR="00205583">
        <w:rPr>
          <w:rFonts w:ascii="Calibri" w:eastAsia="Times New Roman" w:hAnsi="Calibri" w:cs="Calibri"/>
          <w:kern w:val="0"/>
          <w:sz w:val="24"/>
          <w:szCs w:val="24"/>
          <w:lang w:eastAsia="cs-CZ"/>
          <w14:ligatures w14:val="none"/>
        </w:rPr>
        <w:t>.</w:t>
      </w:r>
      <w:r w:rsidRPr="00204C08">
        <w:rPr>
          <w:rFonts w:ascii="Calibri" w:eastAsia="Times New Roman" w:hAnsi="Calibri" w:cs="Calibri"/>
          <w:kern w:val="0"/>
          <w:sz w:val="24"/>
          <w:szCs w:val="24"/>
          <w:lang w:eastAsia="cs-CZ"/>
          <w14:ligatures w14:val="none"/>
        </w:rPr>
        <w:t xml:space="preserve"> této smlouvy provede zhotovitel </w:t>
      </w:r>
      <w:r w:rsidR="006B3DC9">
        <w:rPr>
          <w:rFonts w:ascii="Calibri" w:eastAsia="Times New Roman" w:hAnsi="Calibri" w:cs="Calibri"/>
          <w:kern w:val="0"/>
          <w:sz w:val="24"/>
          <w:szCs w:val="24"/>
          <w:lang w:eastAsia="cs-CZ"/>
          <w14:ligatures w14:val="none"/>
        </w:rPr>
        <w:t xml:space="preserve">nejpozději do </w:t>
      </w:r>
      <w:r w:rsidR="00867418" w:rsidRPr="00210B3B">
        <w:rPr>
          <w:rFonts w:ascii="Calibri" w:eastAsia="Times New Roman" w:hAnsi="Calibri" w:cs="Calibri"/>
          <w:kern w:val="0"/>
          <w:sz w:val="24"/>
          <w:szCs w:val="24"/>
          <w:lang w:eastAsia="cs-CZ"/>
          <w14:ligatures w14:val="none"/>
        </w:rPr>
        <w:t>31</w:t>
      </w:r>
      <w:r w:rsidR="006B3DC9" w:rsidRPr="00210B3B">
        <w:rPr>
          <w:rFonts w:ascii="Calibri" w:eastAsia="Times New Roman" w:hAnsi="Calibri" w:cs="Calibri"/>
          <w:kern w:val="0"/>
          <w:sz w:val="24"/>
          <w:szCs w:val="24"/>
          <w:lang w:eastAsia="cs-CZ"/>
          <w14:ligatures w14:val="none"/>
        </w:rPr>
        <w:t xml:space="preserve">. </w:t>
      </w:r>
      <w:r w:rsidR="00867418" w:rsidRPr="00210B3B">
        <w:rPr>
          <w:rFonts w:ascii="Calibri" w:eastAsia="Times New Roman" w:hAnsi="Calibri" w:cs="Calibri"/>
          <w:kern w:val="0"/>
          <w:sz w:val="24"/>
          <w:szCs w:val="24"/>
          <w:lang w:eastAsia="cs-CZ"/>
          <w14:ligatures w14:val="none"/>
        </w:rPr>
        <w:t>1</w:t>
      </w:r>
      <w:r w:rsidR="006B3DC9" w:rsidRPr="00210B3B">
        <w:rPr>
          <w:rFonts w:ascii="Calibri" w:eastAsia="Times New Roman" w:hAnsi="Calibri" w:cs="Calibri"/>
          <w:kern w:val="0"/>
          <w:sz w:val="24"/>
          <w:szCs w:val="24"/>
          <w:lang w:eastAsia="cs-CZ"/>
          <w14:ligatures w14:val="none"/>
        </w:rPr>
        <w:t xml:space="preserve">. </w:t>
      </w:r>
      <w:r w:rsidRPr="00210B3B">
        <w:rPr>
          <w:rFonts w:ascii="Calibri" w:eastAsia="Times New Roman" w:hAnsi="Calibri" w:cs="Calibri"/>
          <w:kern w:val="0"/>
          <w:sz w:val="24"/>
          <w:szCs w:val="24"/>
          <w:lang w:eastAsia="cs-CZ"/>
          <w14:ligatures w14:val="none"/>
        </w:rPr>
        <w:t>202</w:t>
      </w:r>
      <w:r w:rsidR="00210B3B" w:rsidRPr="00210B3B">
        <w:rPr>
          <w:rFonts w:ascii="Calibri" w:eastAsia="Times New Roman" w:hAnsi="Calibri" w:cs="Calibri"/>
          <w:kern w:val="0"/>
          <w:sz w:val="24"/>
          <w:szCs w:val="24"/>
          <w:lang w:eastAsia="cs-CZ"/>
          <w14:ligatures w14:val="none"/>
        </w:rPr>
        <w:t>6</w:t>
      </w:r>
      <w:r w:rsidRPr="00210B3B">
        <w:rPr>
          <w:rFonts w:ascii="Calibri" w:eastAsia="Times New Roman" w:hAnsi="Calibri" w:cs="Calibri"/>
          <w:kern w:val="0"/>
          <w:sz w:val="24"/>
          <w:szCs w:val="24"/>
          <w:lang w:eastAsia="cs-CZ"/>
          <w14:ligatures w14:val="none"/>
        </w:rPr>
        <w:t>.</w:t>
      </w:r>
    </w:p>
    <w:p w14:paraId="26C6B45D" w14:textId="77777777" w:rsidR="00204C08" w:rsidRDefault="00204C08" w:rsidP="00204C08">
      <w:pPr>
        <w:spacing w:after="0" w:line="240" w:lineRule="auto"/>
        <w:jc w:val="both"/>
        <w:rPr>
          <w:rFonts w:ascii="Calibri" w:eastAsia="Times New Roman" w:hAnsi="Calibri" w:cs="Calibri"/>
          <w:kern w:val="0"/>
          <w:sz w:val="24"/>
          <w:szCs w:val="24"/>
          <w:lang w:eastAsia="cs-CZ"/>
          <w14:ligatures w14:val="none"/>
        </w:rPr>
      </w:pPr>
    </w:p>
    <w:p w14:paraId="4AF0ECF2" w14:textId="77777777" w:rsidR="00310B7B" w:rsidRPr="00204C08" w:rsidRDefault="00310B7B" w:rsidP="00204C08">
      <w:pPr>
        <w:spacing w:after="0" w:line="240" w:lineRule="auto"/>
        <w:jc w:val="both"/>
        <w:rPr>
          <w:rFonts w:ascii="Calibri" w:eastAsia="Times New Roman" w:hAnsi="Calibri" w:cs="Calibri"/>
          <w:kern w:val="0"/>
          <w:sz w:val="24"/>
          <w:szCs w:val="24"/>
          <w:lang w:eastAsia="cs-CZ"/>
          <w14:ligatures w14:val="none"/>
        </w:rPr>
      </w:pPr>
    </w:p>
    <w:p w14:paraId="30022CF3" w14:textId="77777777" w:rsidR="00204C08" w:rsidRPr="00204C08" w:rsidRDefault="00204C08" w:rsidP="00204C08">
      <w:pPr>
        <w:numPr>
          <w:ilvl w:val="0"/>
          <w:numId w:val="7"/>
        </w:numPr>
        <w:spacing w:before="120" w:after="0" w:line="240" w:lineRule="atLeast"/>
        <w:contextualSpacing/>
        <w:jc w:val="center"/>
        <w:outlineLvl w:val="0"/>
        <w:rPr>
          <w:rFonts w:ascii="Calibri" w:eastAsia="Times New Roman" w:hAnsi="Calibri" w:cs="Calibri"/>
          <w:b/>
          <w:color w:val="000000"/>
          <w:kern w:val="0"/>
          <w:sz w:val="24"/>
          <w:szCs w:val="24"/>
          <w:lang w:eastAsia="cs-CZ"/>
          <w14:ligatures w14:val="none"/>
        </w:rPr>
      </w:pPr>
    </w:p>
    <w:p w14:paraId="5E8345F6" w14:textId="77777777" w:rsidR="00204C08" w:rsidRDefault="00204C08" w:rsidP="00204C08">
      <w:pPr>
        <w:spacing w:after="0" w:line="240" w:lineRule="auto"/>
        <w:jc w:val="center"/>
        <w:rPr>
          <w:rFonts w:ascii="Calibri" w:eastAsia="Times New Roman" w:hAnsi="Calibri" w:cs="Calibri"/>
          <w:b/>
          <w:kern w:val="0"/>
          <w:sz w:val="24"/>
          <w:szCs w:val="24"/>
          <w:lang w:eastAsia="cs-CZ"/>
          <w14:ligatures w14:val="none"/>
        </w:rPr>
      </w:pPr>
      <w:r w:rsidRPr="00204C08">
        <w:rPr>
          <w:rFonts w:ascii="Calibri" w:eastAsia="Times New Roman" w:hAnsi="Calibri" w:cs="Calibri"/>
          <w:b/>
          <w:kern w:val="0"/>
          <w:sz w:val="24"/>
          <w:szCs w:val="24"/>
          <w:lang w:eastAsia="cs-CZ"/>
          <w14:ligatures w14:val="none"/>
        </w:rPr>
        <w:t>Předání a převzetí díla</w:t>
      </w:r>
    </w:p>
    <w:p w14:paraId="6D1FC67B" w14:textId="77777777" w:rsidR="00204C08" w:rsidRPr="00204C08" w:rsidRDefault="00204C08" w:rsidP="00205583">
      <w:pPr>
        <w:numPr>
          <w:ilvl w:val="0"/>
          <w:numId w:val="4"/>
        </w:numPr>
        <w:spacing w:before="240" w:after="0" w:line="240" w:lineRule="atLeast"/>
        <w:ind w:left="426" w:hanging="426"/>
        <w:contextualSpacing/>
        <w:jc w:val="both"/>
        <w:outlineLvl w:val="0"/>
        <w:rPr>
          <w:rFonts w:ascii="Calibri" w:eastAsia="Times New Roman" w:hAnsi="Calibri" w:cs="Calibri"/>
          <w:kern w:val="0"/>
          <w:sz w:val="24"/>
          <w:szCs w:val="24"/>
          <w:lang w:eastAsia="cs-CZ"/>
          <w14:ligatures w14:val="none"/>
        </w:rPr>
      </w:pPr>
      <w:r w:rsidRPr="00204C08">
        <w:rPr>
          <w:rFonts w:ascii="Calibri" w:eastAsia="Times New Roman" w:hAnsi="Calibri" w:cs="Calibri"/>
          <w:kern w:val="0"/>
          <w:sz w:val="24"/>
          <w:szCs w:val="24"/>
          <w:lang w:eastAsia="cs-CZ"/>
          <w14:ligatures w14:val="none"/>
        </w:rPr>
        <w:t xml:space="preserve">O převzetí provedeného díla objednatelem bude sepsán předávací protokol, který </w:t>
      </w:r>
      <w:proofErr w:type="gramStart"/>
      <w:r w:rsidRPr="00204C08">
        <w:rPr>
          <w:rFonts w:ascii="Calibri" w:eastAsia="Times New Roman" w:hAnsi="Calibri" w:cs="Calibri"/>
          <w:kern w:val="0"/>
          <w:sz w:val="24"/>
          <w:szCs w:val="24"/>
          <w:lang w:eastAsia="cs-CZ"/>
          <w14:ligatures w14:val="none"/>
        </w:rPr>
        <w:t>podepíší</w:t>
      </w:r>
      <w:proofErr w:type="gramEnd"/>
      <w:r w:rsidRPr="00204C08">
        <w:rPr>
          <w:rFonts w:ascii="Calibri" w:eastAsia="Times New Roman" w:hAnsi="Calibri" w:cs="Calibri"/>
          <w:kern w:val="0"/>
          <w:sz w:val="24"/>
          <w:szCs w:val="24"/>
          <w:lang w:eastAsia="cs-CZ"/>
          <w14:ligatures w14:val="none"/>
        </w:rPr>
        <w:t xml:space="preserve"> zástupci obou smluvních stran. Podmínkou převzetí je schválení díla objednatelem.</w:t>
      </w:r>
    </w:p>
    <w:p w14:paraId="770E4DE6" w14:textId="77777777" w:rsidR="00204C08" w:rsidRPr="00204C08" w:rsidRDefault="00204C08" w:rsidP="00205583">
      <w:pPr>
        <w:numPr>
          <w:ilvl w:val="0"/>
          <w:numId w:val="4"/>
        </w:numPr>
        <w:spacing w:before="240" w:after="0" w:line="240" w:lineRule="atLeast"/>
        <w:ind w:left="426" w:hanging="426"/>
        <w:contextualSpacing/>
        <w:jc w:val="both"/>
        <w:outlineLvl w:val="0"/>
        <w:rPr>
          <w:rFonts w:ascii="Calibri" w:eastAsia="Times New Roman" w:hAnsi="Calibri" w:cs="Calibri"/>
          <w:kern w:val="0"/>
          <w:sz w:val="24"/>
          <w:szCs w:val="24"/>
          <w:lang w:eastAsia="cs-CZ"/>
          <w14:ligatures w14:val="none"/>
        </w:rPr>
      </w:pPr>
      <w:r w:rsidRPr="00204C08">
        <w:rPr>
          <w:rFonts w:ascii="Calibri" w:eastAsia="Times New Roman" w:hAnsi="Calibri" w:cs="Calibri"/>
          <w:kern w:val="0"/>
          <w:sz w:val="24"/>
          <w:szCs w:val="24"/>
          <w:lang w:eastAsia="cs-CZ"/>
          <w14:ligatures w14:val="none"/>
        </w:rPr>
        <w:t>Zhotovitel je povinen při předání díla předat objednateli veškeré doklady, které jsou nutné k převzetí a k užívání díla.</w:t>
      </w:r>
    </w:p>
    <w:p w14:paraId="3572EBC6" w14:textId="77777777" w:rsidR="00210B3B" w:rsidRDefault="00210B3B" w:rsidP="00B73D00">
      <w:pPr>
        <w:spacing w:before="240" w:after="0" w:line="240" w:lineRule="atLeast"/>
        <w:contextualSpacing/>
        <w:jc w:val="both"/>
        <w:outlineLvl w:val="0"/>
        <w:rPr>
          <w:rFonts w:ascii="Calibri" w:eastAsia="Times New Roman" w:hAnsi="Calibri" w:cs="Calibri"/>
          <w:kern w:val="0"/>
          <w:sz w:val="24"/>
          <w:szCs w:val="24"/>
          <w:lang w:eastAsia="cs-CZ"/>
          <w14:ligatures w14:val="none"/>
        </w:rPr>
      </w:pPr>
    </w:p>
    <w:p w14:paraId="343AD131" w14:textId="77777777" w:rsidR="00204C08" w:rsidRPr="00204C08" w:rsidRDefault="00204C08" w:rsidP="00204C08">
      <w:pPr>
        <w:numPr>
          <w:ilvl w:val="0"/>
          <w:numId w:val="7"/>
        </w:numPr>
        <w:spacing w:after="0" w:line="240" w:lineRule="auto"/>
        <w:contextualSpacing/>
        <w:jc w:val="center"/>
        <w:rPr>
          <w:rFonts w:ascii="Calibri" w:eastAsia="Times New Roman" w:hAnsi="Calibri" w:cs="Calibri"/>
          <w:b/>
          <w:kern w:val="0"/>
          <w:sz w:val="24"/>
          <w:szCs w:val="24"/>
          <w:lang w:eastAsia="cs-CZ"/>
          <w14:ligatures w14:val="none"/>
        </w:rPr>
      </w:pPr>
    </w:p>
    <w:p w14:paraId="4F78011E" w14:textId="77777777" w:rsidR="00204C08" w:rsidRDefault="00204C08" w:rsidP="00204C08">
      <w:pPr>
        <w:keepNext/>
        <w:spacing w:after="0" w:line="240" w:lineRule="auto"/>
        <w:jc w:val="center"/>
        <w:outlineLvl w:val="0"/>
        <w:rPr>
          <w:rFonts w:ascii="Calibri" w:eastAsia="Times New Roman" w:hAnsi="Calibri" w:cs="Calibri"/>
          <w:b/>
          <w:kern w:val="0"/>
          <w:sz w:val="24"/>
          <w:szCs w:val="24"/>
          <w:lang w:eastAsia="cs-CZ"/>
          <w14:ligatures w14:val="none"/>
        </w:rPr>
      </w:pPr>
      <w:r w:rsidRPr="00204C08">
        <w:rPr>
          <w:rFonts w:ascii="Calibri" w:eastAsia="Times New Roman" w:hAnsi="Calibri" w:cs="Calibri"/>
          <w:b/>
          <w:kern w:val="0"/>
          <w:sz w:val="24"/>
          <w:szCs w:val="24"/>
          <w:lang w:eastAsia="cs-CZ"/>
          <w14:ligatures w14:val="none"/>
        </w:rPr>
        <w:t>Cena díla a platební podmínky</w:t>
      </w:r>
    </w:p>
    <w:p w14:paraId="10CEC751" w14:textId="77777777" w:rsidR="002B7AED" w:rsidRDefault="00204C08" w:rsidP="002B7AED">
      <w:pPr>
        <w:numPr>
          <w:ilvl w:val="0"/>
          <w:numId w:val="12"/>
        </w:numPr>
        <w:spacing w:after="0" w:line="240" w:lineRule="auto"/>
        <w:ind w:left="426"/>
        <w:contextualSpacing/>
        <w:jc w:val="both"/>
        <w:rPr>
          <w:rFonts w:ascii="Calibri" w:eastAsia="Times New Roman" w:hAnsi="Calibri" w:cs="Calibri"/>
          <w:kern w:val="0"/>
          <w:sz w:val="24"/>
          <w:szCs w:val="24"/>
          <w:lang w:eastAsia="cs-CZ"/>
          <w14:ligatures w14:val="none"/>
        </w:rPr>
      </w:pPr>
      <w:r w:rsidRPr="00204C08">
        <w:rPr>
          <w:rFonts w:ascii="Calibri" w:eastAsia="Times New Roman" w:hAnsi="Calibri" w:cs="Calibri"/>
          <w:kern w:val="0"/>
          <w:sz w:val="24"/>
          <w:szCs w:val="24"/>
          <w:lang w:eastAsia="cs-CZ"/>
          <w14:ligatures w14:val="none"/>
        </w:rPr>
        <w:t>Cena je zpracována v souladu se zákonem č. 526/1990 Sb., o cenách a s prováděcími předpisy.</w:t>
      </w:r>
    </w:p>
    <w:p w14:paraId="131C98BF" w14:textId="499330AD" w:rsidR="002B7AED" w:rsidRPr="00210B3B" w:rsidRDefault="002B7AED" w:rsidP="002B7AED">
      <w:pPr>
        <w:numPr>
          <w:ilvl w:val="0"/>
          <w:numId w:val="12"/>
        </w:numPr>
        <w:spacing w:after="0" w:line="240" w:lineRule="auto"/>
        <w:ind w:left="426"/>
        <w:contextualSpacing/>
        <w:jc w:val="both"/>
        <w:rPr>
          <w:rFonts w:ascii="Calibri" w:eastAsia="Times New Roman" w:hAnsi="Calibri" w:cs="Calibri"/>
          <w:kern w:val="0"/>
          <w:sz w:val="24"/>
          <w:szCs w:val="24"/>
          <w:lang w:eastAsia="cs-CZ"/>
          <w14:ligatures w14:val="none"/>
        </w:rPr>
      </w:pPr>
      <w:r w:rsidRPr="00210B3B">
        <w:rPr>
          <w:rFonts w:ascii="Calibri" w:eastAsia="Times New Roman" w:hAnsi="Calibri" w:cs="Calibri"/>
          <w:kern w:val="0"/>
          <w:sz w:val="24"/>
          <w:szCs w:val="24"/>
          <w:lang w:eastAsia="cs-CZ"/>
          <w14:ligatures w14:val="none"/>
        </w:rPr>
        <w:t>Cena díla se sjednává dohodou smluvních stran</w:t>
      </w:r>
      <w:r w:rsidR="00DA6CE4" w:rsidRPr="00210B3B">
        <w:rPr>
          <w:rFonts w:ascii="Calibri" w:eastAsia="Times New Roman" w:hAnsi="Calibri" w:cs="Calibri"/>
          <w:kern w:val="0"/>
          <w:sz w:val="24"/>
          <w:szCs w:val="24"/>
          <w:lang w:eastAsia="cs-CZ"/>
          <w14:ligatures w14:val="none"/>
        </w:rPr>
        <w:t xml:space="preserve"> dle návrhu na výrobu, který je přiložen jako Příloha č. 1</w:t>
      </w:r>
      <w:r w:rsidRPr="00210B3B">
        <w:rPr>
          <w:rFonts w:ascii="Calibri" w:eastAsia="Times New Roman" w:hAnsi="Calibri" w:cs="Calibri"/>
          <w:kern w:val="0"/>
          <w:sz w:val="24"/>
          <w:szCs w:val="24"/>
          <w:lang w:eastAsia="cs-CZ"/>
          <w14:ligatures w14:val="none"/>
        </w:rPr>
        <w:t>, a to v</w:t>
      </w:r>
      <w:r w:rsidR="005874C2" w:rsidRPr="00210B3B">
        <w:rPr>
          <w:rFonts w:ascii="Calibri" w:eastAsia="Times New Roman" w:hAnsi="Calibri" w:cs="Calibri"/>
          <w:kern w:val="0"/>
          <w:sz w:val="24"/>
          <w:szCs w:val="24"/>
          <w:lang w:eastAsia="cs-CZ"/>
          <w14:ligatures w14:val="none"/>
        </w:rPr>
        <w:t xml:space="preserve">e </w:t>
      </w:r>
      <w:r w:rsidRPr="00210B3B">
        <w:rPr>
          <w:rFonts w:ascii="Calibri" w:eastAsia="Times New Roman" w:hAnsi="Calibri" w:cs="Calibri"/>
          <w:kern w:val="0"/>
          <w:sz w:val="24"/>
          <w:szCs w:val="24"/>
          <w:lang w:eastAsia="cs-CZ"/>
          <w14:ligatures w14:val="none"/>
        </w:rPr>
        <w:t xml:space="preserve">výši </w:t>
      </w:r>
      <w:r w:rsidR="00210B3B" w:rsidRPr="00210B3B">
        <w:rPr>
          <w:rFonts w:ascii="Calibri" w:eastAsia="Times New Roman" w:hAnsi="Calibri" w:cs="Calibri"/>
          <w:kern w:val="0"/>
          <w:sz w:val="24"/>
          <w:szCs w:val="24"/>
          <w:lang w:eastAsia="cs-CZ"/>
          <w14:ligatures w14:val="none"/>
        </w:rPr>
        <w:t>119 911 kč s DPH. DPH činí 20 811 kč</w:t>
      </w:r>
      <w:r w:rsidR="00210B3B">
        <w:rPr>
          <w:rFonts w:ascii="Calibri" w:eastAsia="Times New Roman" w:hAnsi="Calibri" w:cs="Calibri"/>
          <w:kern w:val="0"/>
          <w:sz w:val="24"/>
          <w:szCs w:val="24"/>
          <w:lang w:eastAsia="cs-CZ"/>
          <w14:ligatures w14:val="none"/>
        </w:rPr>
        <w:t xml:space="preserve">, cena bez DPH je </w:t>
      </w:r>
      <w:r w:rsidR="005874C2" w:rsidRPr="00210B3B">
        <w:rPr>
          <w:rFonts w:ascii="Calibri" w:eastAsia="Times New Roman" w:hAnsi="Calibri" w:cs="Calibri"/>
          <w:kern w:val="0"/>
          <w:sz w:val="24"/>
          <w:szCs w:val="24"/>
          <w:lang w:eastAsia="cs-CZ"/>
          <w14:ligatures w14:val="none"/>
        </w:rPr>
        <w:t>99 100,00</w:t>
      </w:r>
      <w:r w:rsidRPr="00210B3B">
        <w:rPr>
          <w:rFonts w:ascii="Calibri" w:eastAsia="Times New Roman" w:hAnsi="Calibri" w:cs="Calibri"/>
          <w:kern w:val="0"/>
          <w:sz w:val="24"/>
          <w:szCs w:val="24"/>
          <w:lang w:eastAsia="cs-CZ"/>
          <w14:ligatures w14:val="none"/>
        </w:rPr>
        <w:t xml:space="preserve"> Kč</w:t>
      </w:r>
      <w:r w:rsidR="00210B3B">
        <w:rPr>
          <w:rFonts w:ascii="Calibri" w:eastAsia="Times New Roman" w:hAnsi="Calibri" w:cs="Calibri"/>
          <w:kern w:val="0"/>
          <w:sz w:val="24"/>
          <w:szCs w:val="24"/>
          <w:lang w:eastAsia="cs-CZ"/>
          <w14:ligatures w14:val="none"/>
        </w:rPr>
        <w:t>.</w:t>
      </w:r>
    </w:p>
    <w:p w14:paraId="2976CD97" w14:textId="77777777" w:rsidR="002B7AED" w:rsidRDefault="002B7AED" w:rsidP="002B7AED">
      <w:pPr>
        <w:numPr>
          <w:ilvl w:val="0"/>
          <w:numId w:val="12"/>
        </w:numPr>
        <w:spacing w:after="0" w:line="240" w:lineRule="auto"/>
        <w:ind w:left="426"/>
        <w:contextualSpacing/>
        <w:jc w:val="both"/>
        <w:rPr>
          <w:rFonts w:ascii="Calibri" w:eastAsia="Times New Roman" w:hAnsi="Calibri" w:cs="Calibri"/>
          <w:kern w:val="0"/>
          <w:sz w:val="24"/>
          <w:szCs w:val="24"/>
          <w:lang w:eastAsia="cs-CZ"/>
          <w14:ligatures w14:val="none"/>
        </w:rPr>
      </w:pPr>
      <w:r w:rsidRPr="002B7AED">
        <w:rPr>
          <w:rFonts w:ascii="Calibri" w:eastAsia="Times New Roman" w:hAnsi="Calibri" w:cs="Calibri"/>
          <w:kern w:val="0"/>
          <w:sz w:val="24"/>
          <w:szCs w:val="24"/>
          <w:lang w:eastAsia="cs-CZ"/>
          <w14:ligatures w14:val="none"/>
        </w:rPr>
        <w:t>Zhotovitel prohlašuje, že za uvedenou cenu lze dané dílo provést. Cena zahrnuje zejména veškeré práce, výkony a služby související s provedením díla, ale také zajištění materiálu.</w:t>
      </w:r>
    </w:p>
    <w:p w14:paraId="423A9BCB" w14:textId="77777777" w:rsidR="002B7AED" w:rsidRDefault="002B7AED" w:rsidP="002B7AED">
      <w:pPr>
        <w:numPr>
          <w:ilvl w:val="0"/>
          <w:numId w:val="12"/>
        </w:numPr>
        <w:spacing w:after="0" w:line="240" w:lineRule="auto"/>
        <w:ind w:left="426"/>
        <w:contextualSpacing/>
        <w:jc w:val="both"/>
        <w:rPr>
          <w:rFonts w:ascii="Calibri" w:eastAsia="Times New Roman" w:hAnsi="Calibri" w:cs="Calibri"/>
          <w:kern w:val="0"/>
          <w:sz w:val="24"/>
          <w:szCs w:val="24"/>
          <w:lang w:eastAsia="cs-CZ"/>
          <w14:ligatures w14:val="none"/>
        </w:rPr>
      </w:pPr>
      <w:r w:rsidRPr="002B7AED">
        <w:rPr>
          <w:rFonts w:ascii="Calibri" w:eastAsia="Times New Roman" w:hAnsi="Calibri" w:cs="Calibri"/>
          <w:kern w:val="0"/>
          <w:sz w:val="24"/>
          <w:szCs w:val="24"/>
          <w:lang w:eastAsia="cs-CZ"/>
          <w14:ligatures w14:val="none"/>
        </w:rPr>
        <w:t>Objednatel připouští úpravu ceny díla pouze v případě změn, které si sám vyžádá. Veškeré vícepráce, jejichž realizace bude předem písemně odsouhlasena objednatelem, budou oceněny v cenové úrovni nabídky zhotovitele. Pokud zhotovitel provede vícepráce bez předchozího odsouhlasení objednavatelem, nebudou tyto vícepráce objednatelem uhrazeny.</w:t>
      </w:r>
    </w:p>
    <w:p w14:paraId="776E9256" w14:textId="77777777" w:rsidR="002B7AED" w:rsidRDefault="002B7AED" w:rsidP="002B7AED">
      <w:pPr>
        <w:numPr>
          <w:ilvl w:val="0"/>
          <w:numId w:val="12"/>
        </w:numPr>
        <w:spacing w:after="0" w:line="240" w:lineRule="auto"/>
        <w:ind w:left="426"/>
        <w:contextualSpacing/>
        <w:jc w:val="both"/>
        <w:rPr>
          <w:rFonts w:ascii="Calibri" w:eastAsia="Times New Roman" w:hAnsi="Calibri" w:cs="Calibri"/>
          <w:kern w:val="0"/>
          <w:sz w:val="24"/>
          <w:szCs w:val="24"/>
          <w:lang w:eastAsia="cs-CZ"/>
          <w14:ligatures w14:val="none"/>
        </w:rPr>
      </w:pPr>
      <w:r w:rsidRPr="002B7AED">
        <w:rPr>
          <w:rFonts w:ascii="Calibri" w:eastAsia="Times New Roman" w:hAnsi="Calibri" w:cs="Calibri"/>
          <w:kern w:val="0"/>
          <w:sz w:val="24"/>
          <w:szCs w:val="24"/>
          <w:lang w:eastAsia="cs-CZ"/>
          <w14:ligatures w14:val="none"/>
        </w:rPr>
        <w:t>Vyúčtování ceny díla zhotovitel provede formou faktury — daňového dokladu, a to po kontrole a odsouhlasení provedení díla, které bude dokumentováno v předávacím protokole.</w:t>
      </w:r>
    </w:p>
    <w:p w14:paraId="000CE88B" w14:textId="7F239B85" w:rsidR="00A23750" w:rsidRDefault="002B7AED" w:rsidP="00A23750">
      <w:pPr>
        <w:numPr>
          <w:ilvl w:val="0"/>
          <w:numId w:val="12"/>
        </w:numPr>
        <w:spacing w:after="0" w:line="240" w:lineRule="auto"/>
        <w:ind w:left="426"/>
        <w:contextualSpacing/>
        <w:jc w:val="both"/>
        <w:rPr>
          <w:rFonts w:ascii="Calibri" w:eastAsia="Times New Roman" w:hAnsi="Calibri" w:cs="Calibri"/>
          <w:kern w:val="0"/>
          <w:sz w:val="24"/>
          <w:szCs w:val="24"/>
          <w:lang w:eastAsia="cs-CZ"/>
          <w14:ligatures w14:val="none"/>
        </w:rPr>
      </w:pPr>
      <w:r w:rsidRPr="002B7AED">
        <w:rPr>
          <w:rFonts w:ascii="Calibri" w:eastAsia="Times New Roman" w:hAnsi="Calibri" w:cs="Calibri"/>
          <w:kern w:val="0"/>
          <w:sz w:val="24"/>
          <w:szCs w:val="24"/>
          <w:lang w:eastAsia="cs-CZ"/>
          <w14:ligatures w14:val="none"/>
        </w:rPr>
        <w:t xml:space="preserve">Faktura (daňový doklad) musí v souladu s platnou právní úpravou (zejm. </w:t>
      </w:r>
      <w:proofErr w:type="spellStart"/>
      <w:r w:rsidRPr="002B7AED">
        <w:rPr>
          <w:rFonts w:ascii="Calibri" w:eastAsia="Times New Roman" w:hAnsi="Calibri" w:cs="Calibri"/>
          <w:kern w:val="0"/>
          <w:sz w:val="24"/>
          <w:szCs w:val="24"/>
          <w:lang w:eastAsia="cs-CZ"/>
          <w14:ligatures w14:val="none"/>
        </w:rPr>
        <w:t>ust</w:t>
      </w:r>
      <w:proofErr w:type="spellEnd"/>
      <w:r w:rsidRPr="002B7AED">
        <w:rPr>
          <w:rFonts w:ascii="Calibri" w:eastAsia="Times New Roman" w:hAnsi="Calibri" w:cs="Calibri"/>
          <w:kern w:val="0"/>
          <w:sz w:val="24"/>
          <w:szCs w:val="24"/>
          <w:lang w:eastAsia="cs-CZ"/>
          <w14:ligatures w14:val="none"/>
        </w:rPr>
        <w:t>. § 29 zákona č. 235/2004 Sb., zákon o DPH v platném znění) obsahovat mimo jiné</w:t>
      </w:r>
      <w:r w:rsidR="00E5063C">
        <w:rPr>
          <w:rFonts w:ascii="Calibri" w:eastAsia="Times New Roman" w:hAnsi="Calibri" w:cs="Calibri"/>
          <w:kern w:val="0"/>
          <w:sz w:val="24"/>
          <w:szCs w:val="24"/>
          <w:lang w:eastAsia="cs-CZ"/>
          <w14:ligatures w14:val="none"/>
        </w:rPr>
        <w:t xml:space="preserve"> tyto náležitosti:</w:t>
      </w:r>
    </w:p>
    <w:p w14:paraId="1C055B19" w14:textId="3529B6D4" w:rsidR="00E5063C" w:rsidRDefault="00E5063C" w:rsidP="00D843A3">
      <w:pPr>
        <w:numPr>
          <w:ilvl w:val="1"/>
          <w:numId w:val="13"/>
        </w:numPr>
        <w:spacing w:after="0" w:line="240" w:lineRule="auto"/>
        <w:contextualSpacing/>
        <w:jc w:val="both"/>
        <w:rPr>
          <w:rFonts w:ascii="Calibri" w:eastAsia="Times New Roman" w:hAnsi="Calibri" w:cs="Calibri"/>
          <w:kern w:val="0"/>
          <w:sz w:val="24"/>
          <w:szCs w:val="24"/>
          <w:lang w:eastAsia="cs-CZ"/>
          <w14:ligatures w14:val="none"/>
        </w:rPr>
      </w:pPr>
      <w:r>
        <w:rPr>
          <w:rFonts w:ascii="Calibri" w:eastAsia="Times New Roman" w:hAnsi="Calibri" w:cs="Calibri"/>
          <w:kern w:val="0"/>
          <w:sz w:val="24"/>
          <w:szCs w:val="24"/>
          <w:lang w:eastAsia="cs-CZ"/>
          <w14:ligatures w14:val="none"/>
        </w:rPr>
        <w:t>číslo smlouvy</w:t>
      </w:r>
    </w:p>
    <w:p w14:paraId="58D74427" w14:textId="77777777" w:rsidR="00E5063C" w:rsidRDefault="002B7AED" w:rsidP="00D843A3">
      <w:pPr>
        <w:numPr>
          <w:ilvl w:val="1"/>
          <w:numId w:val="13"/>
        </w:numPr>
        <w:spacing w:after="0" w:line="240" w:lineRule="auto"/>
        <w:contextualSpacing/>
        <w:jc w:val="both"/>
        <w:rPr>
          <w:rFonts w:ascii="Calibri" w:eastAsia="Times New Roman" w:hAnsi="Calibri" w:cs="Calibri"/>
          <w:kern w:val="0"/>
          <w:sz w:val="24"/>
          <w:szCs w:val="24"/>
          <w:lang w:eastAsia="cs-CZ"/>
          <w14:ligatures w14:val="none"/>
        </w:rPr>
      </w:pPr>
      <w:r w:rsidRPr="00E5063C">
        <w:rPr>
          <w:rFonts w:ascii="Calibri" w:eastAsia="Times New Roman" w:hAnsi="Calibri" w:cs="Calibri"/>
          <w:kern w:val="0"/>
          <w:sz w:val="24"/>
          <w:szCs w:val="24"/>
          <w:lang w:eastAsia="cs-CZ"/>
          <w14:ligatures w14:val="none"/>
        </w:rPr>
        <w:t>soupis provedených prací dokladující oprávněnost fakturované částky potvrzený objednatelem</w:t>
      </w:r>
    </w:p>
    <w:p w14:paraId="6EB7CFB6" w14:textId="21510E57" w:rsidR="00A23750" w:rsidRPr="00E5063C" w:rsidRDefault="002B7AED" w:rsidP="00D843A3">
      <w:pPr>
        <w:numPr>
          <w:ilvl w:val="1"/>
          <w:numId w:val="13"/>
        </w:numPr>
        <w:spacing w:after="0" w:line="240" w:lineRule="auto"/>
        <w:contextualSpacing/>
        <w:jc w:val="both"/>
        <w:rPr>
          <w:rFonts w:ascii="Calibri" w:eastAsia="Times New Roman" w:hAnsi="Calibri" w:cs="Calibri"/>
          <w:kern w:val="0"/>
          <w:sz w:val="24"/>
          <w:szCs w:val="24"/>
          <w:lang w:eastAsia="cs-CZ"/>
          <w14:ligatures w14:val="none"/>
        </w:rPr>
      </w:pPr>
      <w:r w:rsidRPr="00E5063C">
        <w:rPr>
          <w:rFonts w:ascii="Calibri" w:eastAsia="Times New Roman" w:hAnsi="Calibri" w:cs="Calibri"/>
          <w:kern w:val="0"/>
          <w:sz w:val="24"/>
          <w:szCs w:val="24"/>
          <w:lang w:eastAsia="cs-CZ"/>
          <w14:ligatures w14:val="none"/>
        </w:rPr>
        <w:t>datum zdanitelného p</w:t>
      </w:r>
      <w:r w:rsidR="00E5063C">
        <w:rPr>
          <w:rFonts w:ascii="Calibri" w:eastAsia="Times New Roman" w:hAnsi="Calibri" w:cs="Calibri"/>
          <w:kern w:val="0"/>
          <w:sz w:val="24"/>
          <w:szCs w:val="24"/>
          <w:lang w:eastAsia="cs-CZ"/>
          <w14:ligatures w14:val="none"/>
        </w:rPr>
        <w:t>l</w:t>
      </w:r>
      <w:r w:rsidRPr="00E5063C">
        <w:rPr>
          <w:rFonts w:ascii="Calibri" w:eastAsia="Times New Roman" w:hAnsi="Calibri" w:cs="Calibri"/>
          <w:kern w:val="0"/>
          <w:sz w:val="24"/>
          <w:szCs w:val="24"/>
          <w:lang w:eastAsia="cs-CZ"/>
          <w14:ligatures w14:val="none"/>
        </w:rPr>
        <w:t>nění a další náležitosti daňového dokladu v souladu s § 29 zákona č. 235/2004 Sb., zákon o DPH ve znění pozdějších předpisů (výpočet DPH na haléře)</w:t>
      </w:r>
    </w:p>
    <w:p w14:paraId="3A95EEF1" w14:textId="693E07B9" w:rsidR="00A23750" w:rsidRDefault="002B7AED" w:rsidP="00A23750">
      <w:pPr>
        <w:numPr>
          <w:ilvl w:val="0"/>
          <w:numId w:val="12"/>
        </w:numPr>
        <w:spacing w:after="0" w:line="240" w:lineRule="auto"/>
        <w:ind w:left="426"/>
        <w:contextualSpacing/>
        <w:jc w:val="both"/>
        <w:rPr>
          <w:rFonts w:ascii="Calibri" w:eastAsia="Times New Roman" w:hAnsi="Calibri" w:cs="Calibri"/>
          <w:kern w:val="0"/>
          <w:sz w:val="24"/>
          <w:szCs w:val="24"/>
          <w:lang w:eastAsia="cs-CZ"/>
          <w14:ligatures w14:val="none"/>
        </w:rPr>
      </w:pPr>
      <w:r w:rsidRPr="00A23750">
        <w:rPr>
          <w:rFonts w:ascii="Calibri" w:eastAsia="Times New Roman" w:hAnsi="Calibri" w:cs="Calibri"/>
          <w:kern w:val="0"/>
          <w:sz w:val="24"/>
          <w:szCs w:val="24"/>
          <w:lang w:eastAsia="cs-CZ"/>
          <w14:ligatures w14:val="none"/>
        </w:rPr>
        <w:t>V případě, že daňový doklad nebude obsahovat náležitosti dle tohoto článku, je objednatel oprávněn tuto vrátit zhotoviteli k do</w:t>
      </w:r>
      <w:r w:rsidR="00E5063C">
        <w:rPr>
          <w:rFonts w:ascii="Calibri" w:eastAsia="Times New Roman" w:hAnsi="Calibri" w:cs="Calibri"/>
          <w:kern w:val="0"/>
          <w:sz w:val="24"/>
          <w:szCs w:val="24"/>
          <w:lang w:eastAsia="cs-CZ"/>
          <w14:ligatures w14:val="none"/>
        </w:rPr>
        <w:t>pl</w:t>
      </w:r>
      <w:r w:rsidRPr="00A23750">
        <w:rPr>
          <w:rFonts w:ascii="Calibri" w:eastAsia="Times New Roman" w:hAnsi="Calibri" w:cs="Calibri"/>
          <w:kern w:val="0"/>
          <w:sz w:val="24"/>
          <w:szCs w:val="24"/>
          <w:lang w:eastAsia="cs-CZ"/>
          <w14:ligatures w14:val="none"/>
        </w:rPr>
        <w:t>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0EEEBF5E" w14:textId="2F820228" w:rsidR="00A23750" w:rsidRDefault="002B7AED" w:rsidP="00A23750">
      <w:pPr>
        <w:numPr>
          <w:ilvl w:val="0"/>
          <w:numId w:val="12"/>
        </w:numPr>
        <w:spacing w:after="0" w:line="240" w:lineRule="auto"/>
        <w:ind w:left="426"/>
        <w:contextualSpacing/>
        <w:jc w:val="both"/>
        <w:rPr>
          <w:rFonts w:ascii="Calibri" w:eastAsia="Times New Roman" w:hAnsi="Calibri" w:cs="Calibri"/>
          <w:kern w:val="0"/>
          <w:sz w:val="24"/>
          <w:szCs w:val="24"/>
          <w:lang w:eastAsia="cs-CZ"/>
          <w14:ligatures w14:val="none"/>
        </w:rPr>
      </w:pPr>
      <w:r w:rsidRPr="00A23750">
        <w:rPr>
          <w:rFonts w:ascii="Calibri" w:eastAsia="Times New Roman" w:hAnsi="Calibri" w:cs="Calibri"/>
          <w:kern w:val="0"/>
          <w:sz w:val="24"/>
          <w:szCs w:val="24"/>
          <w:lang w:eastAsia="cs-CZ"/>
          <w14:ligatures w14:val="none"/>
        </w:rPr>
        <w:t xml:space="preserve">Daňový doklad je splatný ve lhůtě </w:t>
      </w:r>
      <w:r w:rsidR="00D843A3">
        <w:rPr>
          <w:rFonts w:ascii="Calibri" w:eastAsia="Times New Roman" w:hAnsi="Calibri" w:cs="Calibri"/>
          <w:kern w:val="0"/>
          <w:sz w:val="24"/>
          <w:szCs w:val="24"/>
          <w:lang w:eastAsia="cs-CZ"/>
          <w14:ligatures w14:val="none"/>
        </w:rPr>
        <w:t>3</w:t>
      </w:r>
      <w:r w:rsidRPr="00A23750">
        <w:rPr>
          <w:rFonts w:ascii="Calibri" w:eastAsia="Times New Roman" w:hAnsi="Calibri" w:cs="Calibri"/>
          <w:kern w:val="0"/>
          <w:sz w:val="24"/>
          <w:szCs w:val="24"/>
          <w:lang w:eastAsia="cs-CZ"/>
          <w14:ligatures w14:val="none"/>
        </w:rPr>
        <w:t>0 kalendářních dnů ode dne vystavení, a to po předání a převzetí díla.</w:t>
      </w:r>
    </w:p>
    <w:p w14:paraId="6FC8E6AF" w14:textId="3DC02240" w:rsidR="002B7AED" w:rsidRPr="00A23750" w:rsidRDefault="002B7AED" w:rsidP="00A23750">
      <w:pPr>
        <w:numPr>
          <w:ilvl w:val="0"/>
          <w:numId w:val="12"/>
        </w:numPr>
        <w:spacing w:after="0" w:line="240" w:lineRule="auto"/>
        <w:ind w:left="426"/>
        <w:contextualSpacing/>
        <w:jc w:val="both"/>
        <w:rPr>
          <w:rFonts w:ascii="Calibri" w:eastAsia="Times New Roman" w:hAnsi="Calibri" w:cs="Calibri"/>
          <w:kern w:val="0"/>
          <w:sz w:val="24"/>
          <w:szCs w:val="24"/>
          <w:lang w:eastAsia="cs-CZ"/>
          <w14:ligatures w14:val="none"/>
        </w:rPr>
      </w:pPr>
      <w:r w:rsidRPr="00A23750">
        <w:rPr>
          <w:rFonts w:ascii="Calibri" w:eastAsia="Times New Roman" w:hAnsi="Calibri" w:cs="Calibri"/>
          <w:kern w:val="0"/>
          <w:sz w:val="24"/>
          <w:szCs w:val="24"/>
          <w:lang w:eastAsia="cs-CZ"/>
          <w14:ligatures w14:val="none"/>
        </w:rPr>
        <w:t>Daňový doklad je považován za uhrazený dnem odepsání fakturované částky z účtu objednatele.</w:t>
      </w:r>
    </w:p>
    <w:p w14:paraId="51A81C3F" w14:textId="77777777" w:rsidR="00117ECC" w:rsidRDefault="00117ECC" w:rsidP="00896FD0">
      <w:pPr>
        <w:spacing w:after="0" w:line="240" w:lineRule="auto"/>
        <w:jc w:val="both"/>
        <w:rPr>
          <w:rFonts w:ascii="Calibri" w:eastAsia="Times New Roman" w:hAnsi="Calibri" w:cs="Calibri"/>
          <w:kern w:val="0"/>
          <w:sz w:val="24"/>
          <w:szCs w:val="24"/>
          <w:lang w:eastAsia="cs-CZ"/>
          <w14:ligatures w14:val="none"/>
        </w:rPr>
      </w:pPr>
    </w:p>
    <w:p w14:paraId="5F186D0B" w14:textId="77777777" w:rsidR="00117ECC" w:rsidRPr="00204C08" w:rsidRDefault="00117ECC" w:rsidP="00896FD0">
      <w:pPr>
        <w:spacing w:after="0" w:line="240" w:lineRule="auto"/>
        <w:jc w:val="both"/>
        <w:rPr>
          <w:rFonts w:ascii="Calibri" w:eastAsia="Times New Roman" w:hAnsi="Calibri" w:cs="Calibri"/>
          <w:kern w:val="0"/>
          <w:sz w:val="24"/>
          <w:szCs w:val="24"/>
          <w:lang w:eastAsia="cs-CZ"/>
          <w14:ligatures w14:val="none"/>
        </w:rPr>
      </w:pPr>
    </w:p>
    <w:p w14:paraId="262892B5" w14:textId="77777777" w:rsidR="00204C08" w:rsidRPr="00204C08" w:rsidRDefault="00204C08" w:rsidP="00204C08">
      <w:pPr>
        <w:keepNext/>
        <w:numPr>
          <w:ilvl w:val="0"/>
          <w:numId w:val="7"/>
        </w:numPr>
        <w:tabs>
          <w:tab w:val="left" w:pos="8665"/>
        </w:tabs>
        <w:spacing w:after="0" w:line="240" w:lineRule="auto"/>
        <w:jc w:val="center"/>
        <w:outlineLvl w:val="0"/>
        <w:rPr>
          <w:rFonts w:ascii="Calibri" w:eastAsia="Times New Roman" w:hAnsi="Calibri" w:cs="Calibri"/>
          <w:color w:val="000000"/>
          <w:kern w:val="0"/>
          <w:sz w:val="24"/>
          <w:szCs w:val="24"/>
          <w:lang w:eastAsia="cs-CZ"/>
          <w14:ligatures w14:val="none"/>
        </w:rPr>
      </w:pPr>
    </w:p>
    <w:p w14:paraId="7D90E3E5" w14:textId="77777777" w:rsidR="00204C08" w:rsidRDefault="00204C08" w:rsidP="00204C08">
      <w:pPr>
        <w:spacing w:after="0" w:line="240" w:lineRule="auto"/>
        <w:jc w:val="center"/>
        <w:rPr>
          <w:rFonts w:ascii="Calibri" w:eastAsia="Times New Roman" w:hAnsi="Calibri" w:cs="Calibri"/>
          <w:b/>
          <w:kern w:val="0"/>
          <w:sz w:val="24"/>
          <w:szCs w:val="24"/>
          <w:lang w:eastAsia="cs-CZ"/>
          <w14:ligatures w14:val="none"/>
        </w:rPr>
      </w:pPr>
      <w:r w:rsidRPr="00204C08">
        <w:rPr>
          <w:rFonts w:ascii="Calibri" w:eastAsia="Times New Roman" w:hAnsi="Calibri" w:cs="Calibri"/>
          <w:b/>
          <w:kern w:val="0"/>
          <w:sz w:val="24"/>
          <w:szCs w:val="24"/>
          <w:lang w:eastAsia="cs-CZ"/>
          <w14:ligatures w14:val="none"/>
        </w:rPr>
        <w:t>Udělení oprávnění užít dílo objednatelem</w:t>
      </w:r>
    </w:p>
    <w:p w14:paraId="3A83C699" w14:textId="2397F745" w:rsidR="00204C08" w:rsidRPr="00204C08" w:rsidRDefault="00204C08" w:rsidP="00204C08">
      <w:pPr>
        <w:numPr>
          <w:ilvl w:val="0"/>
          <w:numId w:val="5"/>
        </w:numPr>
        <w:suppressAutoHyphens/>
        <w:spacing w:after="0" w:line="240" w:lineRule="auto"/>
        <w:ind w:left="426"/>
        <w:contextualSpacing/>
        <w:jc w:val="both"/>
        <w:rPr>
          <w:rFonts w:ascii="Calibri" w:eastAsia="Times New Roman" w:hAnsi="Calibri" w:cs="Calibri"/>
          <w:kern w:val="0"/>
          <w:sz w:val="24"/>
          <w:szCs w:val="24"/>
          <w:lang w:eastAsia="cs-CZ"/>
          <w14:ligatures w14:val="none"/>
        </w:rPr>
      </w:pPr>
      <w:r w:rsidRPr="00204C08">
        <w:rPr>
          <w:rFonts w:ascii="Calibri" w:eastAsia="Times New Roman" w:hAnsi="Calibri" w:cs="Calibri"/>
          <w:kern w:val="0"/>
          <w:sz w:val="24"/>
          <w:szCs w:val="24"/>
          <w:lang w:eastAsia="cs-CZ"/>
          <w14:ligatures w14:val="none"/>
        </w:rPr>
        <w:t xml:space="preserve">Uhrazením smluvní ceny plnění nabývá objednatel práva užít díla uvedeného v čl. I. odst. 1 této smlouvy, a to za účelem vystavování, </w:t>
      </w:r>
      <w:r w:rsidR="00015FA9">
        <w:rPr>
          <w:rFonts w:ascii="Calibri" w:eastAsia="Times New Roman" w:hAnsi="Calibri" w:cs="Calibri"/>
          <w:kern w:val="0"/>
          <w:sz w:val="24"/>
          <w:szCs w:val="24"/>
          <w:lang w:eastAsia="cs-CZ"/>
          <w14:ligatures w14:val="none"/>
        </w:rPr>
        <w:t>vy</w:t>
      </w:r>
      <w:r w:rsidRPr="00204C08">
        <w:rPr>
          <w:rFonts w:ascii="Calibri" w:eastAsia="Times New Roman" w:hAnsi="Calibri" w:cs="Calibri"/>
          <w:kern w:val="0"/>
          <w:sz w:val="24"/>
          <w:szCs w:val="24"/>
          <w:lang w:eastAsia="cs-CZ"/>
          <w14:ligatures w14:val="none"/>
        </w:rPr>
        <w:t>půjčování jiným institucím nebo za účelem propagace a prezentace objednatele.</w:t>
      </w:r>
    </w:p>
    <w:p w14:paraId="6C669F8A" w14:textId="77777777" w:rsidR="00204C08" w:rsidRPr="00204C08" w:rsidRDefault="00204C08" w:rsidP="00204C08">
      <w:pPr>
        <w:numPr>
          <w:ilvl w:val="0"/>
          <w:numId w:val="5"/>
        </w:numPr>
        <w:suppressAutoHyphens/>
        <w:spacing w:after="0" w:line="240" w:lineRule="auto"/>
        <w:ind w:left="426"/>
        <w:contextualSpacing/>
        <w:jc w:val="both"/>
        <w:rPr>
          <w:rFonts w:ascii="Calibri" w:eastAsia="Times New Roman" w:hAnsi="Calibri" w:cs="Calibri"/>
          <w:kern w:val="0"/>
          <w:sz w:val="24"/>
          <w:szCs w:val="24"/>
          <w:lang w:eastAsia="cs-CZ"/>
          <w14:ligatures w14:val="none"/>
        </w:rPr>
      </w:pPr>
      <w:r w:rsidRPr="00204C08">
        <w:rPr>
          <w:rFonts w:ascii="Calibri" w:eastAsia="Times New Roman" w:hAnsi="Calibri" w:cs="Calibri"/>
          <w:kern w:val="0"/>
          <w:sz w:val="24"/>
          <w:szCs w:val="24"/>
          <w:lang w:eastAsia="cs-CZ"/>
          <w14:ligatures w14:val="none"/>
        </w:rPr>
        <w:t>Zhotovitel podpisem předávacího protokolu poskytuje objednateli bezplatné licence k dílu nebo jeho části, místně a časově neomezené za účelem stanoveným v odst. 1 tohoto článku.</w:t>
      </w:r>
    </w:p>
    <w:p w14:paraId="380367AC" w14:textId="77777777" w:rsidR="00204C08" w:rsidRDefault="00204C08" w:rsidP="00204C08">
      <w:pPr>
        <w:numPr>
          <w:ilvl w:val="0"/>
          <w:numId w:val="5"/>
        </w:numPr>
        <w:suppressAutoHyphens/>
        <w:spacing w:after="0" w:line="240" w:lineRule="auto"/>
        <w:ind w:left="426"/>
        <w:contextualSpacing/>
        <w:jc w:val="both"/>
        <w:rPr>
          <w:rFonts w:ascii="Calibri" w:eastAsia="Times New Roman" w:hAnsi="Calibri" w:cs="Calibri"/>
          <w:kern w:val="0"/>
          <w:sz w:val="24"/>
          <w:szCs w:val="24"/>
          <w:lang w:eastAsia="cs-CZ"/>
          <w14:ligatures w14:val="none"/>
        </w:rPr>
      </w:pPr>
      <w:r w:rsidRPr="00204C08">
        <w:rPr>
          <w:rFonts w:ascii="Calibri" w:eastAsia="Times New Roman" w:hAnsi="Calibri" w:cs="Calibri"/>
          <w:kern w:val="0"/>
          <w:sz w:val="24"/>
          <w:szCs w:val="24"/>
          <w:lang w:eastAsia="cs-CZ"/>
          <w14:ligatures w14:val="none"/>
        </w:rPr>
        <w:t>Zhotovitel smí užívat vlastní záznam díla nebo jeho části (fotografie, film apod.) k vlastní prezentaci, nebo pro propagaci své tvorby.</w:t>
      </w:r>
    </w:p>
    <w:p w14:paraId="530F4974" w14:textId="77777777" w:rsidR="00204C08" w:rsidRPr="00204C08" w:rsidRDefault="00204C08" w:rsidP="00204C08">
      <w:pPr>
        <w:numPr>
          <w:ilvl w:val="0"/>
          <w:numId w:val="7"/>
        </w:numPr>
        <w:spacing w:after="0" w:line="240" w:lineRule="auto"/>
        <w:contextualSpacing/>
        <w:jc w:val="center"/>
        <w:rPr>
          <w:rFonts w:ascii="Calibri" w:eastAsia="Times New Roman" w:hAnsi="Calibri" w:cs="Calibri"/>
          <w:b/>
          <w:kern w:val="0"/>
          <w:sz w:val="24"/>
          <w:szCs w:val="24"/>
          <w:lang w:eastAsia="cs-CZ"/>
          <w14:ligatures w14:val="none"/>
        </w:rPr>
      </w:pPr>
    </w:p>
    <w:p w14:paraId="0C81D537" w14:textId="77777777" w:rsidR="00204C08" w:rsidRDefault="00204C08" w:rsidP="00204C08">
      <w:pPr>
        <w:keepNext/>
        <w:spacing w:after="0" w:line="240" w:lineRule="auto"/>
        <w:jc w:val="center"/>
        <w:outlineLvl w:val="0"/>
        <w:rPr>
          <w:rFonts w:ascii="Calibri" w:eastAsia="Times New Roman" w:hAnsi="Calibri" w:cs="Calibri"/>
          <w:b/>
          <w:kern w:val="0"/>
          <w:sz w:val="24"/>
          <w:szCs w:val="24"/>
          <w:lang w:eastAsia="cs-CZ"/>
          <w14:ligatures w14:val="none"/>
        </w:rPr>
      </w:pPr>
      <w:r w:rsidRPr="00204C08">
        <w:rPr>
          <w:rFonts w:ascii="Calibri" w:eastAsia="Times New Roman" w:hAnsi="Calibri" w:cs="Calibri"/>
          <w:b/>
          <w:kern w:val="0"/>
          <w:sz w:val="24"/>
          <w:szCs w:val="24"/>
          <w:lang w:eastAsia="cs-CZ"/>
          <w14:ligatures w14:val="none"/>
        </w:rPr>
        <w:t>Povinnosti zhotovitele</w:t>
      </w:r>
    </w:p>
    <w:p w14:paraId="6BDD4BEF" w14:textId="77777777" w:rsidR="00204C08" w:rsidRPr="000B332F" w:rsidRDefault="00204C08" w:rsidP="00204C08">
      <w:pPr>
        <w:numPr>
          <w:ilvl w:val="0"/>
          <w:numId w:val="6"/>
        </w:numPr>
        <w:spacing w:after="0" w:line="240" w:lineRule="auto"/>
        <w:ind w:left="426"/>
        <w:contextualSpacing/>
        <w:jc w:val="both"/>
        <w:rPr>
          <w:rFonts w:ascii="Calibri" w:eastAsia="Times New Roman" w:hAnsi="Calibri" w:cs="Calibri"/>
          <w:kern w:val="0"/>
          <w:sz w:val="24"/>
          <w:szCs w:val="24"/>
          <w:lang w:eastAsia="cs-CZ"/>
          <w14:ligatures w14:val="none"/>
        </w:rPr>
      </w:pPr>
      <w:r w:rsidRPr="00204C08">
        <w:rPr>
          <w:rFonts w:ascii="Calibri" w:eastAsia="Times New Roman" w:hAnsi="Calibri" w:cs="Calibri"/>
          <w:kern w:val="0"/>
          <w:sz w:val="24"/>
          <w:szCs w:val="24"/>
          <w:lang w:eastAsia="cs-CZ"/>
          <w14:ligatures w14:val="none"/>
        </w:rPr>
        <w:t xml:space="preserve">Zhotovitel je povinen zajistit realizaci díla s vynaložením vysoké odborné péče a kvality </w:t>
      </w:r>
      <w:r w:rsidRPr="000B332F">
        <w:rPr>
          <w:rFonts w:ascii="Calibri" w:eastAsia="Times New Roman" w:hAnsi="Calibri" w:cs="Calibri"/>
          <w:kern w:val="0"/>
          <w:sz w:val="24"/>
          <w:szCs w:val="24"/>
          <w:lang w:eastAsia="cs-CZ"/>
          <w14:ligatures w14:val="none"/>
        </w:rPr>
        <w:t>prací.</w:t>
      </w:r>
    </w:p>
    <w:p w14:paraId="23B70F6E" w14:textId="77777777" w:rsidR="00204C08" w:rsidRPr="000B332F" w:rsidRDefault="00204C08" w:rsidP="00204C08">
      <w:pPr>
        <w:numPr>
          <w:ilvl w:val="0"/>
          <w:numId w:val="6"/>
        </w:numPr>
        <w:spacing w:after="0" w:line="240" w:lineRule="auto"/>
        <w:ind w:left="426"/>
        <w:contextualSpacing/>
        <w:jc w:val="both"/>
        <w:rPr>
          <w:rFonts w:ascii="Calibri" w:eastAsia="Times New Roman" w:hAnsi="Calibri" w:cs="Calibri"/>
          <w:kern w:val="0"/>
          <w:sz w:val="24"/>
          <w:szCs w:val="24"/>
          <w:lang w:eastAsia="cs-CZ"/>
          <w14:ligatures w14:val="none"/>
        </w:rPr>
      </w:pPr>
      <w:r w:rsidRPr="000B332F">
        <w:rPr>
          <w:rFonts w:ascii="Calibri" w:eastAsia="Times New Roman" w:hAnsi="Calibri" w:cs="Calibri"/>
          <w:kern w:val="0"/>
          <w:sz w:val="24"/>
          <w:szCs w:val="24"/>
          <w:lang w:eastAsia="cs-CZ"/>
          <w14:ligatures w14:val="none"/>
        </w:rPr>
        <w:t>Zhotovitel se zavazuje dílo skladovat v odpovídajících podmínkách tak, aby nedošlo k jeho poškození před instalací do Historické budovy Národního muzea.</w:t>
      </w:r>
    </w:p>
    <w:p w14:paraId="40D7AF53" w14:textId="77777777" w:rsidR="00204C08" w:rsidRPr="00204C08" w:rsidRDefault="00204C08" w:rsidP="00204C08">
      <w:pPr>
        <w:numPr>
          <w:ilvl w:val="0"/>
          <w:numId w:val="6"/>
        </w:numPr>
        <w:spacing w:after="0" w:line="240" w:lineRule="auto"/>
        <w:ind w:left="426"/>
        <w:contextualSpacing/>
        <w:jc w:val="both"/>
        <w:rPr>
          <w:rFonts w:ascii="Calibri" w:eastAsia="Times New Roman" w:hAnsi="Calibri" w:cs="Calibri"/>
          <w:kern w:val="0"/>
          <w:sz w:val="24"/>
          <w:szCs w:val="24"/>
          <w:lang w:eastAsia="cs-CZ"/>
          <w14:ligatures w14:val="none"/>
        </w:rPr>
      </w:pPr>
      <w:r w:rsidRPr="000B332F">
        <w:rPr>
          <w:rFonts w:ascii="Calibri" w:eastAsia="Times New Roman" w:hAnsi="Calibri" w:cs="Calibri"/>
          <w:kern w:val="0"/>
          <w:sz w:val="24"/>
          <w:szCs w:val="24"/>
          <w:lang w:eastAsia="cs-CZ"/>
          <w14:ligatures w14:val="none"/>
        </w:rPr>
        <w:t>Zhotovitel je povinen chránit zájmy a dobré jméno objednatele a zachovávat mlčenlivost</w:t>
      </w:r>
      <w:r w:rsidRPr="00204C08">
        <w:rPr>
          <w:rFonts w:ascii="Calibri" w:eastAsia="Times New Roman" w:hAnsi="Calibri" w:cs="Calibri"/>
          <w:kern w:val="0"/>
          <w:sz w:val="24"/>
          <w:szCs w:val="24"/>
          <w:lang w:eastAsia="cs-CZ"/>
          <w14:ligatures w14:val="none"/>
        </w:rPr>
        <w:t xml:space="preserve"> o skutečnostech, o kterých se dozví při plnění předmětu této smlouvy a které by mohly objednatele poškodit. Tato povinnost trvá i po skončení tohoto smluvního vztahu. </w:t>
      </w:r>
    </w:p>
    <w:p w14:paraId="6AEEEC01" w14:textId="77777777" w:rsidR="00204C08" w:rsidRDefault="00204C08" w:rsidP="00204C08">
      <w:pPr>
        <w:spacing w:after="0" w:line="240" w:lineRule="auto"/>
        <w:contextualSpacing/>
        <w:jc w:val="both"/>
        <w:rPr>
          <w:rFonts w:ascii="Calibri" w:eastAsia="Times New Roman" w:hAnsi="Calibri" w:cs="Calibri"/>
          <w:kern w:val="0"/>
          <w:sz w:val="24"/>
          <w:szCs w:val="24"/>
          <w:lang w:eastAsia="cs-CZ"/>
          <w14:ligatures w14:val="none"/>
        </w:rPr>
      </w:pPr>
    </w:p>
    <w:p w14:paraId="1C096CC6" w14:textId="77777777" w:rsidR="00117397" w:rsidRPr="00204C08" w:rsidRDefault="00117397" w:rsidP="00204C08">
      <w:pPr>
        <w:spacing w:after="0" w:line="240" w:lineRule="auto"/>
        <w:contextualSpacing/>
        <w:jc w:val="both"/>
        <w:rPr>
          <w:rFonts w:ascii="Calibri" w:eastAsia="Times New Roman" w:hAnsi="Calibri" w:cs="Calibri"/>
          <w:kern w:val="0"/>
          <w:sz w:val="24"/>
          <w:szCs w:val="24"/>
          <w:lang w:eastAsia="cs-CZ"/>
          <w14:ligatures w14:val="none"/>
        </w:rPr>
      </w:pPr>
    </w:p>
    <w:p w14:paraId="6AE0CAA9" w14:textId="77777777" w:rsidR="00204C08" w:rsidRPr="00204C08" w:rsidRDefault="00204C08" w:rsidP="00204C08">
      <w:pPr>
        <w:numPr>
          <w:ilvl w:val="0"/>
          <w:numId w:val="7"/>
        </w:numPr>
        <w:spacing w:after="0" w:line="240" w:lineRule="atLeast"/>
        <w:contextualSpacing/>
        <w:jc w:val="center"/>
        <w:outlineLvl w:val="0"/>
        <w:rPr>
          <w:rFonts w:ascii="Calibri" w:eastAsia="Times New Roman" w:hAnsi="Calibri" w:cs="Calibri"/>
          <w:b/>
          <w:color w:val="000000"/>
          <w:kern w:val="0"/>
          <w:sz w:val="24"/>
          <w:szCs w:val="24"/>
          <w:lang w:eastAsia="cs-CZ"/>
          <w14:ligatures w14:val="none"/>
        </w:rPr>
      </w:pPr>
    </w:p>
    <w:p w14:paraId="4CCBAF9A" w14:textId="77777777" w:rsidR="00204C08" w:rsidRDefault="00204C08" w:rsidP="00204C08">
      <w:pPr>
        <w:keepNext/>
        <w:spacing w:after="0" w:line="240" w:lineRule="auto"/>
        <w:jc w:val="center"/>
        <w:outlineLvl w:val="0"/>
        <w:rPr>
          <w:rFonts w:ascii="Calibri" w:eastAsia="Times New Roman" w:hAnsi="Calibri" w:cs="Calibri"/>
          <w:b/>
          <w:kern w:val="0"/>
          <w:sz w:val="24"/>
          <w:szCs w:val="24"/>
          <w:lang w:eastAsia="cs-CZ"/>
          <w14:ligatures w14:val="none"/>
        </w:rPr>
      </w:pPr>
      <w:r w:rsidRPr="00204C08">
        <w:rPr>
          <w:rFonts w:ascii="Calibri" w:eastAsia="Times New Roman" w:hAnsi="Calibri" w:cs="Calibri"/>
          <w:b/>
          <w:kern w:val="0"/>
          <w:sz w:val="24"/>
          <w:szCs w:val="24"/>
          <w:lang w:eastAsia="cs-CZ"/>
          <w14:ligatures w14:val="none"/>
        </w:rPr>
        <w:t>Práva a povinnosti objednatele</w:t>
      </w:r>
    </w:p>
    <w:p w14:paraId="3D1C8AAD" w14:textId="77777777" w:rsidR="00204C08" w:rsidRPr="00204C08" w:rsidRDefault="00204C08" w:rsidP="00204C08">
      <w:pPr>
        <w:numPr>
          <w:ilvl w:val="0"/>
          <w:numId w:val="1"/>
        </w:numPr>
        <w:spacing w:after="0" w:line="240" w:lineRule="auto"/>
        <w:contextualSpacing/>
        <w:jc w:val="both"/>
        <w:rPr>
          <w:rFonts w:ascii="Calibri" w:eastAsia="Times New Roman" w:hAnsi="Calibri" w:cs="Calibri"/>
          <w:kern w:val="0"/>
          <w:sz w:val="24"/>
          <w:szCs w:val="24"/>
          <w:lang w:eastAsia="cs-CZ"/>
          <w14:ligatures w14:val="none"/>
        </w:rPr>
      </w:pPr>
      <w:r w:rsidRPr="00204C08">
        <w:rPr>
          <w:rFonts w:ascii="Calibri" w:eastAsia="Times New Roman" w:hAnsi="Calibri" w:cs="Calibri"/>
          <w:kern w:val="0"/>
          <w:sz w:val="24"/>
          <w:szCs w:val="24"/>
          <w:lang w:eastAsia="cs-CZ"/>
          <w14:ligatures w14:val="none"/>
        </w:rPr>
        <w:t>Objednatel je povinen předat zhotoviteli ke dni podpisu této smlouvy všechny podklady a informace potřebné k plnění předmětu díla podle této smlouvy.</w:t>
      </w:r>
    </w:p>
    <w:p w14:paraId="0B00DFA0" w14:textId="77777777" w:rsidR="00204C08" w:rsidRPr="00204C08" w:rsidRDefault="00204C08" w:rsidP="00204C08">
      <w:pPr>
        <w:numPr>
          <w:ilvl w:val="0"/>
          <w:numId w:val="1"/>
        </w:numPr>
        <w:spacing w:after="0" w:line="240" w:lineRule="auto"/>
        <w:contextualSpacing/>
        <w:jc w:val="both"/>
        <w:rPr>
          <w:rFonts w:ascii="Calibri" w:eastAsia="Times New Roman" w:hAnsi="Calibri" w:cs="Calibri"/>
          <w:kern w:val="0"/>
          <w:sz w:val="24"/>
          <w:szCs w:val="24"/>
          <w:lang w:eastAsia="cs-CZ"/>
          <w14:ligatures w14:val="none"/>
        </w:rPr>
      </w:pPr>
      <w:r w:rsidRPr="00204C08">
        <w:rPr>
          <w:rFonts w:ascii="Calibri" w:eastAsia="Times New Roman" w:hAnsi="Calibri" w:cs="Calibri"/>
          <w:kern w:val="0"/>
          <w:sz w:val="24"/>
          <w:szCs w:val="24"/>
          <w:lang w:eastAsia="cs-CZ"/>
          <w14:ligatures w14:val="none"/>
        </w:rPr>
        <w:t>Objednatel je povinen poskytnout zhotoviteli potřebnou součinnost nutnou k realizaci díla podle této smlouvy a neprodleně jej informovat o všech změnách v platnosti předaných podkladů a informací.</w:t>
      </w:r>
    </w:p>
    <w:p w14:paraId="3B8FA942" w14:textId="77777777" w:rsidR="00204C08" w:rsidRPr="00204C08" w:rsidRDefault="00204C08" w:rsidP="00204C08">
      <w:pPr>
        <w:numPr>
          <w:ilvl w:val="0"/>
          <w:numId w:val="1"/>
        </w:numPr>
        <w:spacing w:after="0" w:line="240" w:lineRule="auto"/>
        <w:contextualSpacing/>
        <w:jc w:val="both"/>
        <w:rPr>
          <w:rFonts w:ascii="Calibri" w:eastAsia="Times New Roman" w:hAnsi="Calibri" w:cs="Calibri"/>
          <w:kern w:val="0"/>
          <w:sz w:val="24"/>
          <w:szCs w:val="24"/>
          <w:lang w:eastAsia="cs-CZ"/>
          <w14:ligatures w14:val="none"/>
        </w:rPr>
      </w:pPr>
      <w:r w:rsidRPr="00204C08">
        <w:rPr>
          <w:rFonts w:ascii="Calibri" w:eastAsia="Times New Roman" w:hAnsi="Calibri" w:cs="Calibri"/>
          <w:kern w:val="0"/>
          <w:sz w:val="24"/>
          <w:szCs w:val="24"/>
          <w:lang w:eastAsia="cs-CZ"/>
          <w14:ligatures w14:val="none"/>
        </w:rPr>
        <w:t>Objednatel je oprávněn pořizovat audiovizuální záznam z průběhu provádění díla, a to bud' formou vlastní produkce anebo pomocí externího subjektu za účelem vlastní propagace</w:t>
      </w:r>
    </w:p>
    <w:p w14:paraId="115D224B" w14:textId="77777777" w:rsidR="00204C08" w:rsidRPr="00204C08" w:rsidRDefault="00204C08" w:rsidP="00204C08">
      <w:pPr>
        <w:numPr>
          <w:ilvl w:val="0"/>
          <w:numId w:val="1"/>
        </w:numPr>
        <w:spacing w:after="0" w:line="240" w:lineRule="auto"/>
        <w:contextualSpacing/>
        <w:jc w:val="both"/>
        <w:rPr>
          <w:rFonts w:ascii="Calibri" w:eastAsia="Times New Roman" w:hAnsi="Calibri" w:cs="Calibri"/>
          <w:kern w:val="0"/>
          <w:sz w:val="24"/>
          <w:szCs w:val="24"/>
          <w:lang w:eastAsia="cs-CZ"/>
          <w14:ligatures w14:val="none"/>
        </w:rPr>
      </w:pPr>
      <w:r w:rsidRPr="00204C08">
        <w:rPr>
          <w:rFonts w:ascii="Calibri" w:eastAsia="Times New Roman" w:hAnsi="Calibri" w:cs="Calibri"/>
          <w:kern w:val="0"/>
          <w:sz w:val="24"/>
          <w:szCs w:val="24"/>
          <w:lang w:eastAsia="cs-CZ"/>
          <w14:ligatures w14:val="none"/>
        </w:rPr>
        <w:t xml:space="preserve">Objednatel je oprávněn průběh provádění díla sledovat a kontrolovat, a to prostřednictvím svých pověřených pracovníků, což je zhotovitel povinen těmto osobám po předchozím oznámení umožnit. </w:t>
      </w:r>
    </w:p>
    <w:p w14:paraId="3CF95E81" w14:textId="77777777" w:rsidR="00204C08" w:rsidRDefault="00204C08" w:rsidP="00204C08">
      <w:pPr>
        <w:spacing w:after="0" w:line="240" w:lineRule="auto"/>
        <w:contextualSpacing/>
        <w:jc w:val="both"/>
        <w:rPr>
          <w:rFonts w:ascii="Calibri" w:eastAsia="Times New Roman" w:hAnsi="Calibri" w:cs="Calibri"/>
          <w:kern w:val="0"/>
          <w:sz w:val="24"/>
          <w:szCs w:val="24"/>
          <w:lang w:eastAsia="cs-CZ"/>
          <w14:ligatures w14:val="none"/>
        </w:rPr>
      </w:pPr>
    </w:p>
    <w:p w14:paraId="467C68F9" w14:textId="77777777" w:rsidR="00B419FF" w:rsidRPr="00204C08" w:rsidRDefault="00B419FF" w:rsidP="00204C08">
      <w:pPr>
        <w:spacing w:after="0" w:line="240" w:lineRule="auto"/>
        <w:contextualSpacing/>
        <w:jc w:val="both"/>
        <w:rPr>
          <w:rFonts w:ascii="Calibri" w:eastAsia="Times New Roman" w:hAnsi="Calibri" w:cs="Calibri"/>
          <w:kern w:val="0"/>
          <w:sz w:val="24"/>
          <w:szCs w:val="24"/>
          <w:lang w:eastAsia="cs-CZ"/>
          <w14:ligatures w14:val="none"/>
        </w:rPr>
      </w:pPr>
    </w:p>
    <w:p w14:paraId="575F0043" w14:textId="77777777" w:rsidR="00204C08" w:rsidRPr="00204C08" w:rsidRDefault="00204C08" w:rsidP="00204C08">
      <w:pPr>
        <w:numPr>
          <w:ilvl w:val="0"/>
          <w:numId w:val="7"/>
        </w:numPr>
        <w:spacing w:after="0" w:line="240" w:lineRule="atLeast"/>
        <w:contextualSpacing/>
        <w:jc w:val="center"/>
        <w:outlineLvl w:val="0"/>
        <w:rPr>
          <w:rFonts w:ascii="Calibri" w:eastAsia="Times New Roman" w:hAnsi="Calibri" w:cs="Calibri"/>
          <w:b/>
          <w:color w:val="000000"/>
          <w:kern w:val="0"/>
          <w:sz w:val="24"/>
          <w:szCs w:val="24"/>
          <w:lang w:eastAsia="cs-CZ"/>
          <w14:ligatures w14:val="none"/>
        </w:rPr>
      </w:pPr>
    </w:p>
    <w:p w14:paraId="7299EEBE" w14:textId="77777777" w:rsidR="00204C08" w:rsidRDefault="00204C08" w:rsidP="00204C08">
      <w:pPr>
        <w:keepNext/>
        <w:spacing w:after="0" w:line="240" w:lineRule="auto"/>
        <w:jc w:val="center"/>
        <w:outlineLvl w:val="0"/>
        <w:rPr>
          <w:rFonts w:ascii="Calibri" w:eastAsia="Times New Roman" w:hAnsi="Calibri" w:cs="Calibri"/>
          <w:b/>
          <w:kern w:val="0"/>
          <w:sz w:val="24"/>
          <w:szCs w:val="24"/>
          <w:lang w:eastAsia="cs-CZ"/>
          <w14:ligatures w14:val="none"/>
        </w:rPr>
      </w:pPr>
      <w:r w:rsidRPr="00204C08">
        <w:rPr>
          <w:rFonts w:ascii="Calibri" w:eastAsia="Times New Roman" w:hAnsi="Calibri" w:cs="Calibri"/>
          <w:b/>
          <w:kern w:val="0"/>
          <w:sz w:val="24"/>
          <w:szCs w:val="24"/>
          <w:lang w:eastAsia="cs-CZ"/>
          <w14:ligatures w14:val="none"/>
        </w:rPr>
        <w:t>Odpovědnost za vady a záruky za dílo</w:t>
      </w:r>
    </w:p>
    <w:p w14:paraId="325A950F" w14:textId="77777777" w:rsidR="00C20F05" w:rsidRDefault="00C20F05" w:rsidP="00C20F05">
      <w:pPr>
        <w:numPr>
          <w:ilvl w:val="0"/>
          <w:numId w:val="8"/>
        </w:numPr>
        <w:spacing w:before="240" w:after="0" w:line="240" w:lineRule="atLeast"/>
        <w:ind w:left="426" w:hanging="426"/>
        <w:contextualSpacing/>
        <w:jc w:val="both"/>
        <w:outlineLvl w:val="0"/>
        <w:rPr>
          <w:rFonts w:ascii="Calibri" w:eastAsia="Times New Roman" w:hAnsi="Calibri" w:cs="Calibri"/>
          <w:kern w:val="0"/>
          <w:sz w:val="24"/>
          <w:szCs w:val="24"/>
          <w:lang w:eastAsia="cs-CZ"/>
          <w14:ligatures w14:val="none"/>
        </w:rPr>
      </w:pPr>
      <w:r w:rsidRPr="00204C08">
        <w:rPr>
          <w:rFonts w:ascii="Calibri" w:eastAsia="Times New Roman" w:hAnsi="Calibri" w:cs="Calibri"/>
          <w:kern w:val="0"/>
          <w:sz w:val="24"/>
          <w:szCs w:val="24"/>
          <w:lang w:eastAsia="cs-CZ"/>
          <w14:ligatures w14:val="none"/>
        </w:rPr>
        <w:t>Zhotovitel poskytuje objednateli záruku za vady, které vzniknou v záruční době, která činí na zhotovené dílo 36 měsíců ode dne protokolárního předání díla nebo jeho části objednateli za dodržení podmínek vystavení a uložení ve vhodném prostředí.</w:t>
      </w:r>
    </w:p>
    <w:p w14:paraId="1668D827" w14:textId="6082612C" w:rsidR="00204C08" w:rsidRPr="00204C08" w:rsidRDefault="00204C08" w:rsidP="00204C08">
      <w:pPr>
        <w:numPr>
          <w:ilvl w:val="0"/>
          <w:numId w:val="8"/>
        </w:numPr>
        <w:spacing w:after="0" w:line="240" w:lineRule="auto"/>
        <w:ind w:left="426"/>
        <w:contextualSpacing/>
        <w:jc w:val="both"/>
        <w:rPr>
          <w:rFonts w:ascii="Calibri" w:eastAsia="Times New Roman" w:hAnsi="Calibri" w:cs="Calibri"/>
          <w:kern w:val="0"/>
          <w:sz w:val="24"/>
          <w:szCs w:val="24"/>
          <w:lang w:eastAsia="cs-CZ"/>
          <w14:ligatures w14:val="none"/>
        </w:rPr>
      </w:pPr>
      <w:r w:rsidRPr="00204C08">
        <w:rPr>
          <w:rFonts w:ascii="Calibri" w:eastAsia="Times New Roman" w:hAnsi="Calibri" w:cs="Calibri"/>
          <w:kern w:val="0"/>
          <w:sz w:val="24"/>
          <w:szCs w:val="24"/>
          <w:lang w:eastAsia="cs-CZ"/>
          <w14:ligatures w14:val="none"/>
        </w:rPr>
        <w:t>Dílo má vady, jestliže provedení díla neodpovídá výsledku určenému ve smlouvě, nebo na základě dohody mezi stranami smlouvy, tj. kvalitě, rozsahu, způsobu provedení apod. Vady zjištěné při dokončení a předání díla musí být jednoznačně specifikovány v předávacím protokolu, nebo v přiměřené lhůtě, která bude stanovena v předávacím protokolu.</w:t>
      </w:r>
    </w:p>
    <w:p w14:paraId="4F38FDA6" w14:textId="77777777" w:rsidR="00204C08" w:rsidRPr="00204C08" w:rsidRDefault="00204C08" w:rsidP="00204C08">
      <w:pPr>
        <w:numPr>
          <w:ilvl w:val="0"/>
          <w:numId w:val="8"/>
        </w:numPr>
        <w:spacing w:after="0" w:line="240" w:lineRule="auto"/>
        <w:ind w:left="426"/>
        <w:contextualSpacing/>
        <w:jc w:val="both"/>
        <w:rPr>
          <w:rFonts w:ascii="Calibri" w:eastAsia="Times New Roman" w:hAnsi="Calibri" w:cs="Calibri"/>
          <w:kern w:val="0"/>
          <w:sz w:val="24"/>
          <w:szCs w:val="24"/>
          <w:lang w:eastAsia="cs-CZ"/>
          <w14:ligatures w14:val="none"/>
        </w:rPr>
      </w:pPr>
      <w:r w:rsidRPr="00204C08">
        <w:rPr>
          <w:rFonts w:ascii="Calibri" w:eastAsia="Times New Roman" w:hAnsi="Calibri" w:cs="Calibri"/>
          <w:kern w:val="0"/>
          <w:sz w:val="24"/>
          <w:szCs w:val="24"/>
          <w:lang w:eastAsia="cs-CZ"/>
          <w14:ligatures w14:val="none"/>
        </w:rPr>
        <w:t>Oznámení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14:paraId="5867ACF5" w14:textId="77777777" w:rsidR="00204C08" w:rsidRPr="00204C08" w:rsidRDefault="00204C08" w:rsidP="00204C08">
      <w:pPr>
        <w:numPr>
          <w:ilvl w:val="0"/>
          <w:numId w:val="8"/>
        </w:numPr>
        <w:spacing w:after="0" w:line="240" w:lineRule="auto"/>
        <w:ind w:left="426"/>
        <w:contextualSpacing/>
        <w:jc w:val="both"/>
        <w:rPr>
          <w:rFonts w:ascii="Calibri" w:eastAsia="Times New Roman" w:hAnsi="Calibri" w:cs="Calibri"/>
          <w:kern w:val="0"/>
          <w:sz w:val="24"/>
          <w:szCs w:val="24"/>
          <w:lang w:eastAsia="cs-CZ"/>
          <w14:ligatures w14:val="none"/>
        </w:rPr>
      </w:pPr>
      <w:r w:rsidRPr="00204C08">
        <w:rPr>
          <w:rFonts w:ascii="Calibri" w:eastAsia="Times New Roman" w:hAnsi="Calibri" w:cs="Calibri"/>
          <w:kern w:val="0"/>
          <w:sz w:val="24"/>
          <w:szCs w:val="24"/>
          <w:lang w:eastAsia="cs-CZ"/>
          <w14:ligatures w14:val="none"/>
        </w:rPr>
        <w:t>Zhotovitel se zavazuje do pěti pracovních dnů po obdržení reklamace objednatele, reklamované vady prověřit a navrhnout způsob jejich odstranění. Termín odstranění vad bude dohodnut písemnou formou s přihlédnutím k povaze vady.</w:t>
      </w:r>
    </w:p>
    <w:p w14:paraId="1C63232D" w14:textId="77777777" w:rsidR="00204C08" w:rsidRPr="00204C08" w:rsidRDefault="00204C08" w:rsidP="00204C08">
      <w:pPr>
        <w:numPr>
          <w:ilvl w:val="0"/>
          <w:numId w:val="8"/>
        </w:numPr>
        <w:spacing w:after="0" w:line="240" w:lineRule="auto"/>
        <w:ind w:left="426"/>
        <w:contextualSpacing/>
        <w:jc w:val="both"/>
        <w:rPr>
          <w:rFonts w:ascii="Calibri" w:eastAsia="Times New Roman" w:hAnsi="Calibri" w:cs="Calibri"/>
          <w:kern w:val="0"/>
          <w:sz w:val="24"/>
          <w:szCs w:val="24"/>
          <w:lang w:eastAsia="cs-CZ"/>
          <w14:ligatures w14:val="none"/>
        </w:rPr>
      </w:pPr>
      <w:r w:rsidRPr="00204C08">
        <w:rPr>
          <w:rFonts w:ascii="Calibri" w:eastAsia="Times New Roman" w:hAnsi="Calibri" w:cs="Calibri"/>
          <w:kern w:val="0"/>
          <w:sz w:val="24"/>
          <w:szCs w:val="24"/>
          <w:lang w:eastAsia="cs-CZ"/>
          <w14:ligatures w14:val="none"/>
        </w:rPr>
        <w:t>Na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14:paraId="2249259B" w14:textId="77777777" w:rsidR="00204C08" w:rsidRPr="00204C08" w:rsidRDefault="00204C08" w:rsidP="00204C08">
      <w:pPr>
        <w:numPr>
          <w:ilvl w:val="0"/>
          <w:numId w:val="8"/>
        </w:numPr>
        <w:spacing w:after="0" w:line="240" w:lineRule="auto"/>
        <w:ind w:left="426"/>
        <w:contextualSpacing/>
        <w:jc w:val="both"/>
        <w:rPr>
          <w:rFonts w:ascii="Calibri" w:eastAsia="Times New Roman" w:hAnsi="Calibri" w:cs="Calibri"/>
          <w:kern w:val="0"/>
          <w:sz w:val="24"/>
          <w:szCs w:val="24"/>
          <w:lang w:eastAsia="cs-CZ"/>
          <w14:ligatures w14:val="none"/>
        </w:rPr>
      </w:pPr>
      <w:r w:rsidRPr="00204C08">
        <w:rPr>
          <w:rFonts w:ascii="Calibri" w:eastAsia="Times New Roman" w:hAnsi="Calibri" w:cs="Calibri"/>
          <w:kern w:val="0"/>
          <w:sz w:val="24"/>
          <w:szCs w:val="24"/>
          <w:lang w:eastAsia="cs-CZ"/>
          <w14:ligatures w14:val="none"/>
        </w:rPr>
        <w:t xml:space="preserve">Jestliže zhotovitel neodstraní závady, vzniklé v záruční lhůtě v termínu dohodnutém s objednatelem, může objednatel zadat odstranění vad a nedostatků jiné oprávněné osobě </w:t>
      </w:r>
      <w:r w:rsidRPr="00204C08">
        <w:rPr>
          <w:rFonts w:ascii="Calibri" w:eastAsia="Times New Roman" w:hAnsi="Calibri" w:cs="Calibri"/>
          <w:kern w:val="0"/>
          <w:sz w:val="24"/>
          <w:szCs w:val="24"/>
          <w:lang w:eastAsia="cs-CZ"/>
          <w14:ligatures w14:val="none"/>
        </w:rPr>
        <w:lastRenderedPageBreak/>
        <w:t>nebo organizaci. V tomto případě odstraní tato oprávněná osoba nebo organizace vady proti úhradě zhotovitele.</w:t>
      </w:r>
    </w:p>
    <w:p w14:paraId="6B345DE2" w14:textId="77777777" w:rsidR="00204C08" w:rsidRDefault="00204C08" w:rsidP="00204C08">
      <w:pPr>
        <w:numPr>
          <w:ilvl w:val="0"/>
          <w:numId w:val="8"/>
        </w:numPr>
        <w:spacing w:after="0" w:line="240" w:lineRule="auto"/>
        <w:ind w:left="426"/>
        <w:contextualSpacing/>
        <w:jc w:val="both"/>
        <w:rPr>
          <w:rFonts w:ascii="Calibri" w:eastAsia="Times New Roman" w:hAnsi="Calibri" w:cs="Calibri"/>
          <w:kern w:val="0"/>
          <w:sz w:val="24"/>
          <w:szCs w:val="24"/>
          <w:lang w:eastAsia="cs-CZ"/>
          <w14:ligatures w14:val="none"/>
        </w:rPr>
      </w:pPr>
      <w:r w:rsidRPr="00204C08">
        <w:rPr>
          <w:rFonts w:ascii="Calibri" w:eastAsia="Times New Roman" w:hAnsi="Calibri" w:cs="Calibri"/>
          <w:kern w:val="0"/>
          <w:sz w:val="24"/>
          <w:szCs w:val="24"/>
          <w:lang w:eastAsia="cs-CZ"/>
          <w14:ligatures w14:val="none"/>
        </w:rPr>
        <w:t>Zhotovitel je povinen uhradit objednateli všechny prokazatelné škody, které vzniknou z důvodu reklamací.</w:t>
      </w:r>
    </w:p>
    <w:p w14:paraId="02A6560C" w14:textId="77777777" w:rsidR="00204C08" w:rsidRDefault="00204C08" w:rsidP="001871DE">
      <w:pPr>
        <w:spacing w:after="0" w:line="240" w:lineRule="auto"/>
        <w:contextualSpacing/>
        <w:jc w:val="both"/>
        <w:rPr>
          <w:rFonts w:ascii="Calibri" w:eastAsia="Times New Roman" w:hAnsi="Calibri" w:cs="Calibri"/>
          <w:kern w:val="0"/>
          <w:sz w:val="24"/>
          <w:szCs w:val="24"/>
          <w:lang w:eastAsia="cs-CZ"/>
          <w14:ligatures w14:val="none"/>
        </w:rPr>
      </w:pPr>
    </w:p>
    <w:p w14:paraId="7937CD36" w14:textId="77777777" w:rsidR="006D5E55" w:rsidRPr="00204C08" w:rsidRDefault="006D5E55" w:rsidP="001871DE">
      <w:pPr>
        <w:spacing w:after="0" w:line="240" w:lineRule="auto"/>
        <w:contextualSpacing/>
        <w:jc w:val="both"/>
        <w:rPr>
          <w:rFonts w:ascii="Calibri" w:eastAsia="Times New Roman" w:hAnsi="Calibri" w:cs="Calibri"/>
          <w:kern w:val="0"/>
          <w:sz w:val="24"/>
          <w:szCs w:val="24"/>
          <w:lang w:eastAsia="cs-CZ"/>
          <w14:ligatures w14:val="none"/>
        </w:rPr>
      </w:pPr>
    </w:p>
    <w:p w14:paraId="5302983E" w14:textId="77777777" w:rsidR="00204C08" w:rsidRPr="00204C08" w:rsidRDefault="00204C08" w:rsidP="00204C08">
      <w:pPr>
        <w:numPr>
          <w:ilvl w:val="0"/>
          <w:numId w:val="7"/>
        </w:numPr>
        <w:spacing w:after="0" w:line="240" w:lineRule="atLeast"/>
        <w:contextualSpacing/>
        <w:jc w:val="center"/>
        <w:outlineLvl w:val="0"/>
        <w:rPr>
          <w:rFonts w:ascii="Calibri" w:eastAsia="Times New Roman" w:hAnsi="Calibri" w:cs="Calibri"/>
          <w:b/>
          <w:color w:val="000000"/>
          <w:kern w:val="0"/>
          <w:sz w:val="24"/>
          <w:szCs w:val="24"/>
          <w:lang w:eastAsia="cs-CZ"/>
          <w14:ligatures w14:val="none"/>
        </w:rPr>
      </w:pPr>
    </w:p>
    <w:p w14:paraId="25976727" w14:textId="77777777" w:rsidR="00204C08" w:rsidRPr="00204C08" w:rsidRDefault="00204C08" w:rsidP="00204C08">
      <w:pPr>
        <w:keepNext/>
        <w:spacing w:after="0" w:line="240" w:lineRule="auto"/>
        <w:jc w:val="center"/>
        <w:outlineLvl w:val="0"/>
        <w:rPr>
          <w:rFonts w:ascii="Calibri" w:eastAsia="Times New Roman" w:hAnsi="Calibri" w:cs="Calibri"/>
          <w:b/>
          <w:kern w:val="0"/>
          <w:sz w:val="24"/>
          <w:szCs w:val="24"/>
          <w:lang w:eastAsia="cs-CZ"/>
          <w14:ligatures w14:val="none"/>
        </w:rPr>
      </w:pPr>
      <w:r w:rsidRPr="00204C08">
        <w:rPr>
          <w:rFonts w:ascii="Calibri" w:eastAsia="Times New Roman" w:hAnsi="Calibri" w:cs="Calibri"/>
          <w:b/>
          <w:kern w:val="0"/>
          <w:sz w:val="24"/>
          <w:szCs w:val="24"/>
          <w:lang w:eastAsia="cs-CZ"/>
          <w14:ligatures w14:val="none"/>
        </w:rPr>
        <w:t>Zajištění závazků – smluvní pokuty</w:t>
      </w:r>
    </w:p>
    <w:p w14:paraId="5ADB4B26" w14:textId="6E98AF99" w:rsidR="00204C08" w:rsidRPr="00204C08" w:rsidRDefault="00204C08" w:rsidP="00204C08">
      <w:pPr>
        <w:numPr>
          <w:ilvl w:val="0"/>
          <w:numId w:val="9"/>
        </w:numPr>
        <w:spacing w:after="0" w:line="240" w:lineRule="auto"/>
        <w:ind w:left="426"/>
        <w:contextualSpacing/>
        <w:jc w:val="both"/>
        <w:rPr>
          <w:rFonts w:ascii="Calibri" w:eastAsia="Times New Roman" w:hAnsi="Calibri" w:cs="Calibri"/>
          <w:kern w:val="0"/>
          <w:sz w:val="24"/>
          <w:szCs w:val="24"/>
          <w:lang w:eastAsia="cs-CZ"/>
          <w14:ligatures w14:val="none"/>
        </w:rPr>
      </w:pPr>
      <w:r w:rsidRPr="00204C08">
        <w:rPr>
          <w:rFonts w:ascii="Calibri" w:eastAsia="Times New Roman" w:hAnsi="Calibri" w:cs="Calibri"/>
          <w:kern w:val="0"/>
          <w:sz w:val="24"/>
          <w:szCs w:val="24"/>
          <w:lang w:eastAsia="cs-CZ"/>
          <w14:ligatures w14:val="none"/>
        </w:rPr>
        <w:t>V případě nedodržení termínů dokončení díl</w:t>
      </w:r>
      <w:r w:rsidR="00160A2F">
        <w:rPr>
          <w:rFonts w:ascii="Calibri" w:eastAsia="Times New Roman" w:hAnsi="Calibri" w:cs="Calibri"/>
          <w:kern w:val="0"/>
          <w:sz w:val="24"/>
          <w:szCs w:val="24"/>
          <w:lang w:eastAsia="cs-CZ"/>
          <w14:ligatures w14:val="none"/>
        </w:rPr>
        <w:t xml:space="preserve">a dle článku II. </w:t>
      </w:r>
      <w:r w:rsidRPr="00204C08">
        <w:rPr>
          <w:rFonts w:ascii="Calibri" w:eastAsia="Times New Roman" w:hAnsi="Calibri" w:cs="Calibri"/>
          <w:kern w:val="0"/>
          <w:sz w:val="24"/>
          <w:szCs w:val="24"/>
          <w:lang w:eastAsia="cs-CZ"/>
          <w14:ligatures w14:val="none"/>
        </w:rPr>
        <w:t>této smlouvy, uhradí zhotovitel objednateli smluvní pokutu ve výši 1,00 % z ceny díla za každý den prodlení. </w:t>
      </w:r>
    </w:p>
    <w:p w14:paraId="29DECE9E" w14:textId="77777777" w:rsidR="00204C08" w:rsidRPr="00204C08" w:rsidRDefault="00204C08" w:rsidP="00204C08">
      <w:pPr>
        <w:numPr>
          <w:ilvl w:val="0"/>
          <w:numId w:val="9"/>
        </w:numPr>
        <w:spacing w:after="0" w:line="240" w:lineRule="auto"/>
        <w:ind w:left="426"/>
        <w:contextualSpacing/>
        <w:jc w:val="both"/>
        <w:rPr>
          <w:rFonts w:ascii="Calibri" w:eastAsia="Times New Roman" w:hAnsi="Calibri" w:cs="Calibri"/>
          <w:kern w:val="0"/>
          <w:sz w:val="24"/>
          <w:szCs w:val="24"/>
          <w:lang w:eastAsia="cs-CZ"/>
          <w14:ligatures w14:val="none"/>
        </w:rPr>
      </w:pPr>
      <w:r w:rsidRPr="00204C08">
        <w:rPr>
          <w:rFonts w:ascii="Calibri" w:eastAsia="Times New Roman" w:hAnsi="Calibri" w:cs="Calibri"/>
          <w:kern w:val="0"/>
          <w:sz w:val="24"/>
          <w:szCs w:val="24"/>
          <w:lang w:eastAsia="cs-CZ"/>
          <w14:ligatures w14:val="none"/>
        </w:rPr>
        <w:t>V případě prodlení objednatele s placením daňového dokladu uhradí objednatel zhotoviteli úrok prodlení ve výši stanovené právními předpisy. </w:t>
      </w:r>
    </w:p>
    <w:p w14:paraId="63A946C2" w14:textId="77777777" w:rsidR="00204C08" w:rsidRPr="00204C08" w:rsidRDefault="00204C08" w:rsidP="00204C08">
      <w:pPr>
        <w:numPr>
          <w:ilvl w:val="0"/>
          <w:numId w:val="9"/>
        </w:numPr>
        <w:spacing w:after="0" w:line="240" w:lineRule="auto"/>
        <w:ind w:left="426"/>
        <w:contextualSpacing/>
        <w:jc w:val="both"/>
        <w:rPr>
          <w:rFonts w:ascii="Calibri" w:eastAsia="Times New Roman" w:hAnsi="Calibri" w:cs="Calibri"/>
          <w:kern w:val="0"/>
          <w:sz w:val="24"/>
          <w:szCs w:val="24"/>
          <w:lang w:eastAsia="cs-CZ"/>
          <w14:ligatures w14:val="none"/>
        </w:rPr>
      </w:pPr>
      <w:r w:rsidRPr="00204C08">
        <w:rPr>
          <w:rFonts w:ascii="Calibri" w:eastAsia="Times New Roman" w:hAnsi="Calibri" w:cs="Calibri"/>
          <w:kern w:val="0"/>
          <w:sz w:val="24"/>
          <w:szCs w:val="24"/>
          <w:lang w:eastAsia="cs-CZ"/>
          <w14:ligatures w14:val="none"/>
        </w:rPr>
        <w:t>Smluvní pokutu může objednatel odečíst z účetních dokladů zhotovitele formou zápočtu. </w:t>
      </w:r>
    </w:p>
    <w:p w14:paraId="700C65A1" w14:textId="77777777" w:rsidR="00204C08" w:rsidRPr="00204C08" w:rsidRDefault="00204C08" w:rsidP="00204C08">
      <w:pPr>
        <w:numPr>
          <w:ilvl w:val="0"/>
          <w:numId w:val="9"/>
        </w:numPr>
        <w:spacing w:after="0" w:line="240" w:lineRule="auto"/>
        <w:ind w:left="426"/>
        <w:contextualSpacing/>
        <w:jc w:val="both"/>
        <w:rPr>
          <w:rFonts w:ascii="Calibri" w:eastAsia="Times New Roman" w:hAnsi="Calibri" w:cs="Calibri"/>
          <w:kern w:val="0"/>
          <w:sz w:val="24"/>
          <w:szCs w:val="24"/>
          <w:lang w:eastAsia="cs-CZ"/>
          <w14:ligatures w14:val="none"/>
        </w:rPr>
      </w:pPr>
      <w:r w:rsidRPr="00204C08">
        <w:rPr>
          <w:rFonts w:ascii="Calibri" w:eastAsia="Times New Roman" w:hAnsi="Calibri" w:cs="Calibri"/>
          <w:kern w:val="0"/>
          <w:sz w:val="24"/>
          <w:szCs w:val="24"/>
          <w:lang w:eastAsia="cs-CZ"/>
          <w14:ligatures w14:val="none"/>
        </w:rPr>
        <w:t>Smluvní pokuty, sjednané touto smlouvou, hradí povinná strana nezávisle na tom, zda a v jaké výši vznikne druhé straně škoda, kterou lze vymáhat samostatně. </w:t>
      </w:r>
    </w:p>
    <w:p w14:paraId="26A3B392" w14:textId="77777777" w:rsidR="00204C08" w:rsidRPr="00204C08" w:rsidRDefault="00204C08" w:rsidP="00204C08">
      <w:pPr>
        <w:numPr>
          <w:ilvl w:val="0"/>
          <w:numId w:val="9"/>
        </w:numPr>
        <w:spacing w:after="0" w:line="240" w:lineRule="auto"/>
        <w:ind w:left="426"/>
        <w:contextualSpacing/>
        <w:jc w:val="both"/>
        <w:rPr>
          <w:rFonts w:ascii="Calibri" w:eastAsia="Times New Roman" w:hAnsi="Calibri" w:cs="Calibri"/>
          <w:kern w:val="0"/>
          <w:sz w:val="24"/>
          <w:szCs w:val="24"/>
          <w:lang w:eastAsia="cs-CZ"/>
          <w14:ligatures w14:val="none"/>
        </w:rPr>
      </w:pPr>
      <w:r w:rsidRPr="00204C08">
        <w:rPr>
          <w:rFonts w:ascii="Calibri" w:eastAsia="Times New Roman" w:hAnsi="Calibri" w:cs="Calibri"/>
          <w:kern w:val="0"/>
          <w:sz w:val="24"/>
          <w:szCs w:val="24"/>
          <w:lang w:eastAsia="cs-CZ"/>
          <w14:ligatures w14:val="none"/>
        </w:rPr>
        <w:t>Objednavatel je oprávněn požadovat po zhotoviteli úhradu smluvní pokuty, pokud objednavatel odstoupil od smlouvy z důvodu opakovaného vadného plnění na straně zhotovitele, výše smluvní pokuty činí v takovém případě 5 % z celkové ceny díla.</w:t>
      </w:r>
    </w:p>
    <w:p w14:paraId="712CB909" w14:textId="77777777" w:rsidR="00204C08" w:rsidRPr="00204C08" w:rsidRDefault="00204C08" w:rsidP="00204C08">
      <w:pPr>
        <w:numPr>
          <w:ilvl w:val="0"/>
          <w:numId w:val="9"/>
        </w:numPr>
        <w:spacing w:after="0" w:line="240" w:lineRule="auto"/>
        <w:ind w:left="426"/>
        <w:contextualSpacing/>
        <w:jc w:val="both"/>
        <w:rPr>
          <w:rFonts w:ascii="Calibri" w:eastAsia="Times New Roman" w:hAnsi="Calibri" w:cs="Calibri"/>
          <w:kern w:val="0"/>
          <w:sz w:val="24"/>
          <w:szCs w:val="24"/>
          <w:lang w:eastAsia="cs-CZ"/>
          <w14:ligatures w14:val="none"/>
        </w:rPr>
      </w:pPr>
      <w:r w:rsidRPr="00204C08">
        <w:rPr>
          <w:rFonts w:ascii="Calibri" w:eastAsia="Times New Roman" w:hAnsi="Calibri" w:cs="Calibri"/>
          <w:kern w:val="0"/>
          <w:sz w:val="24"/>
          <w:szCs w:val="24"/>
          <w:lang w:eastAsia="cs-CZ"/>
          <w14:ligatures w14:val="none"/>
        </w:rPr>
        <w:t>V případě prodlení objednatele s placením faktur uhradí objednatel zhotoviteli úrok z prodlení ve výši stanovené právními předpisy.</w:t>
      </w:r>
    </w:p>
    <w:p w14:paraId="5BC375AB" w14:textId="77777777" w:rsidR="00204C08" w:rsidRPr="00204C08" w:rsidRDefault="00204C08" w:rsidP="00204C08">
      <w:pPr>
        <w:numPr>
          <w:ilvl w:val="0"/>
          <w:numId w:val="9"/>
        </w:numPr>
        <w:spacing w:after="0" w:line="240" w:lineRule="auto"/>
        <w:ind w:left="426"/>
        <w:contextualSpacing/>
        <w:jc w:val="both"/>
        <w:rPr>
          <w:rFonts w:ascii="Calibri" w:eastAsia="Times New Roman" w:hAnsi="Calibri" w:cs="Calibri"/>
          <w:kern w:val="0"/>
          <w:sz w:val="24"/>
          <w:szCs w:val="24"/>
          <w:lang w:eastAsia="cs-CZ"/>
          <w14:ligatures w14:val="none"/>
        </w:rPr>
      </w:pPr>
      <w:r w:rsidRPr="00204C08">
        <w:rPr>
          <w:rFonts w:ascii="Calibri" w:eastAsia="Times New Roman" w:hAnsi="Calibri" w:cs="Calibri"/>
          <w:kern w:val="0"/>
          <w:sz w:val="24"/>
          <w:szCs w:val="24"/>
          <w:lang w:eastAsia="cs-CZ"/>
          <w14:ligatures w14:val="none"/>
        </w:rPr>
        <w:t>Smluvní pokuty se sčítají a nezapočítávají se na náhradu škody. Zaplacením smluvní pokuty není dotčen nárok objednatele na náhradu škody v plné výši.</w:t>
      </w:r>
    </w:p>
    <w:p w14:paraId="7486146F" w14:textId="77777777" w:rsidR="00204C08" w:rsidRDefault="00204C08" w:rsidP="00204C08">
      <w:pPr>
        <w:spacing w:after="0" w:line="240" w:lineRule="auto"/>
        <w:rPr>
          <w:rFonts w:ascii="Calibri" w:eastAsia="Times New Roman" w:hAnsi="Calibri" w:cs="Calibri"/>
          <w:kern w:val="0"/>
          <w:sz w:val="24"/>
          <w:szCs w:val="24"/>
          <w:lang w:eastAsia="cs-CZ"/>
          <w14:ligatures w14:val="none"/>
        </w:rPr>
      </w:pPr>
    </w:p>
    <w:p w14:paraId="6FDF0882" w14:textId="77777777" w:rsidR="003E5360" w:rsidRPr="00204C08" w:rsidRDefault="003E5360" w:rsidP="00204C08">
      <w:pPr>
        <w:spacing w:after="0" w:line="240" w:lineRule="auto"/>
        <w:rPr>
          <w:rFonts w:ascii="Calibri" w:eastAsia="Times New Roman" w:hAnsi="Calibri" w:cs="Calibri"/>
          <w:kern w:val="0"/>
          <w:sz w:val="24"/>
          <w:szCs w:val="24"/>
          <w:lang w:eastAsia="cs-CZ"/>
          <w14:ligatures w14:val="none"/>
        </w:rPr>
      </w:pPr>
    </w:p>
    <w:p w14:paraId="3E5CD8FF" w14:textId="77777777" w:rsidR="00204C08" w:rsidRPr="00204C08" w:rsidRDefault="00204C08" w:rsidP="00204C08">
      <w:pPr>
        <w:numPr>
          <w:ilvl w:val="0"/>
          <w:numId w:val="7"/>
        </w:numPr>
        <w:spacing w:after="0" w:line="240" w:lineRule="auto"/>
        <w:contextualSpacing/>
        <w:jc w:val="center"/>
        <w:rPr>
          <w:rFonts w:ascii="Calibri" w:eastAsia="Times New Roman" w:hAnsi="Calibri" w:cs="Calibri"/>
          <w:b/>
          <w:kern w:val="0"/>
          <w:sz w:val="24"/>
          <w:szCs w:val="24"/>
          <w:lang w:eastAsia="cs-CZ"/>
          <w14:ligatures w14:val="none"/>
        </w:rPr>
      </w:pPr>
    </w:p>
    <w:p w14:paraId="0AFD9717" w14:textId="77777777" w:rsidR="00204C08" w:rsidRDefault="00204C08" w:rsidP="00204C08">
      <w:pPr>
        <w:spacing w:after="0" w:line="240" w:lineRule="atLeast"/>
        <w:jc w:val="center"/>
        <w:outlineLvl w:val="0"/>
        <w:rPr>
          <w:rFonts w:ascii="Calibri" w:eastAsia="Times New Roman" w:hAnsi="Calibri" w:cs="Calibri"/>
          <w:b/>
          <w:color w:val="000000"/>
          <w:kern w:val="0"/>
          <w:sz w:val="24"/>
          <w:szCs w:val="24"/>
          <w:lang w:eastAsia="cs-CZ"/>
          <w14:ligatures w14:val="none"/>
        </w:rPr>
      </w:pPr>
      <w:r w:rsidRPr="00204C08">
        <w:rPr>
          <w:rFonts w:ascii="Calibri" w:eastAsia="Times New Roman" w:hAnsi="Calibri" w:cs="Calibri"/>
          <w:b/>
          <w:color w:val="000000"/>
          <w:kern w:val="0"/>
          <w:sz w:val="24"/>
          <w:szCs w:val="24"/>
          <w:lang w:eastAsia="cs-CZ"/>
          <w14:ligatures w14:val="none"/>
        </w:rPr>
        <w:t>Ukončení smlouvy</w:t>
      </w:r>
    </w:p>
    <w:p w14:paraId="3D9A08C6" w14:textId="77777777" w:rsidR="00204C08" w:rsidRPr="00204C08" w:rsidRDefault="00204C08" w:rsidP="00204C08">
      <w:pPr>
        <w:numPr>
          <w:ilvl w:val="0"/>
          <w:numId w:val="10"/>
        </w:numPr>
        <w:tabs>
          <w:tab w:val="num" w:pos="540"/>
        </w:tabs>
        <w:spacing w:after="0" w:line="240" w:lineRule="auto"/>
        <w:ind w:left="426"/>
        <w:jc w:val="both"/>
        <w:rPr>
          <w:rFonts w:ascii="Calibri" w:eastAsia="Times New Roman" w:hAnsi="Calibri" w:cs="Calibri"/>
          <w:kern w:val="0"/>
          <w:sz w:val="24"/>
          <w:szCs w:val="24"/>
          <w:lang w:eastAsia="cs-CZ"/>
          <w14:ligatures w14:val="none"/>
        </w:rPr>
      </w:pPr>
      <w:r w:rsidRPr="00204C08">
        <w:rPr>
          <w:rFonts w:ascii="Calibri" w:eastAsia="Times New Roman" w:hAnsi="Calibri" w:cs="Calibri"/>
          <w:kern w:val="0"/>
          <w:sz w:val="24"/>
          <w:szCs w:val="24"/>
          <w:lang w:eastAsia="cs-CZ"/>
          <w14:ligatures w14:val="none"/>
        </w:rPr>
        <w:t>Smlouva zaniká:</w:t>
      </w:r>
    </w:p>
    <w:p w14:paraId="594F6F57" w14:textId="77777777" w:rsidR="00204C08" w:rsidRPr="00204C08" w:rsidRDefault="00204C08" w:rsidP="003E5360">
      <w:pPr>
        <w:numPr>
          <w:ilvl w:val="1"/>
          <w:numId w:val="10"/>
        </w:numPr>
        <w:spacing w:after="0" w:line="240" w:lineRule="auto"/>
        <w:ind w:left="851" w:hanging="425"/>
        <w:contextualSpacing/>
        <w:jc w:val="both"/>
        <w:rPr>
          <w:rFonts w:ascii="Calibri" w:eastAsia="Times New Roman" w:hAnsi="Calibri" w:cs="Calibri"/>
          <w:kern w:val="0"/>
          <w:sz w:val="24"/>
          <w:szCs w:val="24"/>
          <w:lang w:eastAsia="cs-CZ"/>
          <w14:ligatures w14:val="none"/>
        </w:rPr>
      </w:pPr>
      <w:r w:rsidRPr="00204C08">
        <w:rPr>
          <w:rFonts w:ascii="Calibri" w:eastAsia="Times New Roman" w:hAnsi="Calibri" w:cs="Calibri"/>
          <w:kern w:val="0"/>
          <w:sz w:val="24"/>
          <w:szCs w:val="24"/>
          <w:lang w:eastAsia="cs-CZ"/>
          <w14:ligatures w14:val="none"/>
        </w:rPr>
        <w:t>dohodou smluvních stran za podmínek stanovených touto smlouvou,</w:t>
      </w:r>
    </w:p>
    <w:p w14:paraId="576F4D85" w14:textId="77777777" w:rsidR="00204C08" w:rsidRPr="00204C08" w:rsidRDefault="00204C08" w:rsidP="003E5360">
      <w:pPr>
        <w:numPr>
          <w:ilvl w:val="1"/>
          <w:numId w:val="10"/>
        </w:numPr>
        <w:spacing w:after="0" w:line="240" w:lineRule="auto"/>
        <w:ind w:left="851" w:hanging="425"/>
        <w:contextualSpacing/>
        <w:jc w:val="both"/>
        <w:rPr>
          <w:rFonts w:ascii="Calibri" w:eastAsia="Times New Roman" w:hAnsi="Calibri" w:cs="Calibri"/>
          <w:kern w:val="0"/>
          <w:sz w:val="24"/>
          <w:szCs w:val="24"/>
          <w:lang w:eastAsia="cs-CZ"/>
          <w14:ligatures w14:val="none"/>
        </w:rPr>
      </w:pPr>
      <w:r w:rsidRPr="00204C08">
        <w:rPr>
          <w:rFonts w:ascii="Calibri" w:eastAsia="Times New Roman" w:hAnsi="Calibri" w:cs="Calibri"/>
          <w:kern w:val="0"/>
          <w:sz w:val="24"/>
          <w:szCs w:val="24"/>
          <w:lang w:eastAsia="cs-CZ"/>
          <w14:ligatures w14:val="none"/>
        </w:rPr>
        <w:t>výpovědí kterékoliv ze smluvních stran za podmínek stanovených touto smlouvou,</w:t>
      </w:r>
    </w:p>
    <w:p w14:paraId="63FDDD40" w14:textId="77777777" w:rsidR="00204C08" w:rsidRPr="00204C08" w:rsidRDefault="00204C08" w:rsidP="003E5360">
      <w:pPr>
        <w:numPr>
          <w:ilvl w:val="1"/>
          <w:numId w:val="10"/>
        </w:numPr>
        <w:spacing w:after="0" w:line="240" w:lineRule="auto"/>
        <w:ind w:left="851" w:hanging="425"/>
        <w:contextualSpacing/>
        <w:jc w:val="both"/>
        <w:rPr>
          <w:rFonts w:ascii="Calibri" w:eastAsia="Times New Roman" w:hAnsi="Calibri" w:cs="Calibri"/>
          <w:kern w:val="0"/>
          <w:sz w:val="24"/>
          <w:szCs w:val="24"/>
          <w:lang w:eastAsia="cs-CZ"/>
          <w14:ligatures w14:val="none"/>
        </w:rPr>
      </w:pPr>
      <w:r w:rsidRPr="00204C08">
        <w:rPr>
          <w:rFonts w:ascii="Calibri" w:eastAsia="Times New Roman" w:hAnsi="Calibri" w:cs="Calibri"/>
          <w:kern w:val="0"/>
          <w:sz w:val="24"/>
          <w:szCs w:val="24"/>
          <w:lang w:eastAsia="cs-CZ"/>
          <w14:ligatures w14:val="none"/>
        </w:rPr>
        <w:t>odstoupením kterékoliv ze smluvních stran v případech, kdy tak stanoví právní předpis.</w:t>
      </w:r>
    </w:p>
    <w:p w14:paraId="1D1DDCB5" w14:textId="77777777" w:rsidR="00204C08" w:rsidRPr="00204C08" w:rsidRDefault="00204C08" w:rsidP="00204C08">
      <w:pPr>
        <w:numPr>
          <w:ilvl w:val="0"/>
          <w:numId w:val="10"/>
        </w:numPr>
        <w:tabs>
          <w:tab w:val="num" w:pos="540"/>
        </w:tabs>
        <w:spacing w:after="0" w:line="240" w:lineRule="auto"/>
        <w:ind w:left="426"/>
        <w:jc w:val="both"/>
        <w:rPr>
          <w:rFonts w:ascii="Calibri" w:eastAsia="Times New Roman" w:hAnsi="Calibri" w:cs="Calibri"/>
          <w:kern w:val="0"/>
          <w:sz w:val="24"/>
          <w:szCs w:val="24"/>
          <w:lang w:eastAsia="cs-CZ"/>
          <w14:ligatures w14:val="none"/>
        </w:rPr>
      </w:pPr>
      <w:r w:rsidRPr="00204C08">
        <w:rPr>
          <w:rFonts w:ascii="Calibri" w:eastAsia="Times New Roman" w:hAnsi="Calibri" w:cs="Calibri"/>
          <w:kern w:val="0"/>
          <w:sz w:val="24"/>
          <w:szCs w:val="24"/>
          <w:lang w:eastAsia="cs-CZ"/>
          <w14:ligatures w14:val="none"/>
        </w:rPr>
        <w:t>Dohoda o zániku smlouvy musí být písemná a podepsaná oběma smluvními stranami.</w:t>
      </w:r>
    </w:p>
    <w:p w14:paraId="1DA8DA48" w14:textId="77777777" w:rsidR="00204C08" w:rsidRPr="00204C08" w:rsidRDefault="00204C08" w:rsidP="00204C08">
      <w:pPr>
        <w:numPr>
          <w:ilvl w:val="0"/>
          <w:numId w:val="10"/>
        </w:numPr>
        <w:tabs>
          <w:tab w:val="num" w:pos="540"/>
        </w:tabs>
        <w:spacing w:after="0" w:line="240" w:lineRule="auto"/>
        <w:ind w:left="426"/>
        <w:jc w:val="both"/>
        <w:rPr>
          <w:rFonts w:ascii="Calibri" w:eastAsia="Times New Roman" w:hAnsi="Calibri" w:cs="Calibri"/>
          <w:kern w:val="0"/>
          <w:sz w:val="24"/>
          <w:szCs w:val="24"/>
          <w:lang w:eastAsia="cs-CZ"/>
          <w14:ligatures w14:val="none"/>
        </w:rPr>
      </w:pPr>
      <w:r w:rsidRPr="00204C08">
        <w:rPr>
          <w:rFonts w:ascii="Calibri" w:eastAsia="Times New Roman" w:hAnsi="Calibri" w:cs="Calibri"/>
          <w:kern w:val="0"/>
          <w:sz w:val="24"/>
          <w:szCs w:val="24"/>
          <w:lang w:eastAsia="cs-CZ"/>
          <w14:ligatures w14:val="none"/>
        </w:rPr>
        <w:t>Smluvní strana je oprávněna smlouvu vypovědět, nastanou-li opodstatněné věcné, finanční nebo technické důvody. Za opodstatněné lze považovat zejména:</w:t>
      </w:r>
    </w:p>
    <w:p w14:paraId="71CABD6B" w14:textId="77777777" w:rsidR="00204C08" w:rsidRPr="00204C08" w:rsidRDefault="00204C08" w:rsidP="006B1086">
      <w:pPr>
        <w:numPr>
          <w:ilvl w:val="1"/>
          <w:numId w:val="10"/>
        </w:numPr>
        <w:spacing w:after="0" w:line="240" w:lineRule="auto"/>
        <w:ind w:left="851" w:hanging="425"/>
        <w:contextualSpacing/>
        <w:jc w:val="both"/>
        <w:rPr>
          <w:rFonts w:ascii="Calibri" w:eastAsia="Times New Roman" w:hAnsi="Calibri" w:cs="Calibri"/>
          <w:kern w:val="0"/>
          <w:sz w:val="24"/>
          <w:szCs w:val="24"/>
          <w:lang w:eastAsia="cs-CZ"/>
          <w14:ligatures w14:val="none"/>
        </w:rPr>
      </w:pPr>
      <w:r w:rsidRPr="00204C08">
        <w:rPr>
          <w:rFonts w:ascii="Calibri" w:eastAsia="Times New Roman" w:hAnsi="Calibri" w:cs="Calibri"/>
          <w:kern w:val="0"/>
          <w:sz w:val="24"/>
          <w:szCs w:val="24"/>
          <w:lang w:eastAsia="cs-CZ"/>
          <w14:ligatures w14:val="none"/>
        </w:rPr>
        <w:t xml:space="preserve">finanční </w:t>
      </w:r>
      <w:proofErr w:type="gramStart"/>
      <w:r w:rsidRPr="00204C08">
        <w:rPr>
          <w:rFonts w:ascii="Calibri" w:eastAsia="Times New Roman" w:hAnsi="Calibri" w:cs="Calibri"/>
          <w:kern w:val="0"/>
          <w:sz w:val="24"/>
          <w:szCs w:val="24"/>
          <w:lang w:eastAsia="cs-CZ"/>
          <w14:ligatures w14:val="none"/>
        </w:rPr>
        <w:t>důvody - nemožnost</w:t>
      </w:r>
      <w:proofErr w:type="gramEnd"/>
      <w:r w:rsidRPr="00204C08">
        <w:rPr>
          <w:rFonts w:ascii="Calibri" w:eastAsia="Times New Roman" w:hAnsi="Calibri" w:cs="Calibri"/>
          <w:kern w:val="0"/>
          <w:sz w:val="24"/>
          <w:szCs w:val="24"/>
          <w:lang w:eastAsia="cs-CZ"/>
          <w14:ligatures w14:val="none"/>
        </w:rPr>
        <w:t xml:space="preserve"> hradit náklady spojené s výkonem spolupráce</w:t>
      </w:r>
    </w:p>
    <w:p w14:paraId="09D193BB" w14:textId="77777777" w:rsidR="00204C08" w:rsidRPr="00204C08" w:rsidRDefault="00204C08" w:rsidP="006B1086">
      <w:pPr>
        <w:numPr>
          <w:ilvl w:val="1"/>
          <w:numId w:val="10"/>
        </w:numPr>
        <w:spacing w:after="0" w:line="240" w:lineRule="auto"/>
        <w:ind w:left="851" w:hanging="425"/>
        <w:contextualSpacing/>
        <w:jc w:val="both"/>
        <w:rPr>
          <w:rFonts w:ascii="Calibri" w:eastAsia="Times New Roman" w:hAnsi="Calibri" w:cs="Calibri"/>
          <w:kern w:val="0"/>
          <w:sz w:val="24"/>
          <w:szCs w:val="24"/>
          <w:lang w:eastAsia="cs-CZ"/>
          <w14:ligatures w14:val="none"/>
        </w:rPr>
      </w:pPr>
      <w:r w:rsidRPr="00204C08">
        <w:rPr>
          <w:rFonts w:ascii="Calibri" w:eastAsia="Times New Roman" w:hAnsi="Calibri" w:cs="Calibri"/>
          <w:kern w:val="0"/>
          <w:sz w:val="24"/>
          <w:szCs w:val="24"/>
          <w:lang w:eastAsia="cs-CZ"/>
          <w14:ligatures w14:val="none"/>
        </w:rPr>
        <w:t xml:space="preserve">technické </w:t>
      </w:r>
      <w:proofErr w:type="gramStart"/>
      <w:r w:rsidRPr="00204C08">
        <w:rPr>
          <w:rFonts w:ascii="Calibri" w:eastAsia="Times New Roman" w:hAnsi="Calibri" w:cs="Calibri"/>
          <w:kern w:val="0"/>
          <w:sz w:val="24"/>
          <w:szCs w:val="24"/>
          <w:lang w:eastAsia="cs-CZ"/>
          <w14:ligatures w14:val="none"/>
        </w:rPr>
        <w:t>důvody - zmenšení</w:t>
      </w:r>
      <w:proofErr w:type="gramEnd"/>
      <w:r w:rsidRPr="00204C08">
        <w:rPr>
          <w:rFonts w:ascii="Calibri" w:eastAsia="Times New Roman" w:hAnsi="Calibri" w:cs="Calibri"/>
          <w:kern w:val="0"/>
          <w:sz w:val="24"/>
          <w:szCs w:val="24"/>
          <w:lang w:eastAsia="cs-CZ"/>
          <w14:ligatures w14:val="none"/>
        </w:rPr>
        <w:t xml:space="preserve"> rozsahu provozu zhotovitele, které nemá původ v jednání některé ze smluvních stran. </w:t>
      </w:r>
    </w:p>
    <w:p w14:paraId="481D291A" w14:textId="484F261D" w:rsidR="00204C08" w:rsidRPr="00204C08" w:rsidRDefault="00204C08" w:rsidP="006B1086">
      <w:pPr>
        <w:numPr>
          <w:ilvl w:val="1"/>
          <w:numId w:val="10"/>
        </w:numPr>
        <w:spacing w:after="0" w:line="240" w:lineRule="auto"/>
        <w:ind w:left="851" w:hanging="425"/>
        <w:contextualSpacing/>
        <w:jc w:val="both"/>
        <w:rPr>
          <w:rFonts w:ascii="Calibri" w:eastAsia="Times New Roman" w:hAnsi="Calibri" w:cs="Calibri"/>
          <w:kern w:val="0"/>
          <w:sz w:val="24"/>
          <w:szCs w:val="24"/>
          <w:lang w:eastAsia="cs-CZ"/>
          <w14:ligatures w14:val="none"/>
        </w:rPr>
      </w:pPr>
      <w:r w:rsidRPr="00204C08">
        <w:rPr>
          <w:rFonts w:ascii="Calibri" w:eastAsia="Times New Roman" w:hAnsi="Calibri" w:cs="Calibri"/>
          <w:kern w:val="0"/>
          <w:sz w:val="24"/>
          <w:szCs w:val="24"/>
          <w:lang w:eastAsia="cs-CZ"/>
          <w14:ligatures w14:val="none"/>
        </w:rPr>
        <w:t>možnost vzniku škody na exponátu.</w:t>
      </w:r>
    </w:p>
    <w:p w14:paraId="21BE9ED1" w14:textId="77777777" w:rsidR="00204C08" w:rsidRPr="00204C08" w:rsidRDefault="00204C08" w:rsidP="00204C08">
      <w:pPr>
        <w:numPr>
          <w:ilvl w:val="0"/>
          <w:numId w:val="10"/>
        </w:numPr>
        <w:tabs>
          <w:tab w:val="num" w:pos="540"/>
        </w:tabs>
        <w:spacing w:after="0" w:line="240" w:lineRule="auto"/>
        <w:ind w:left="426"/>
        <w:contextualSpacing/>
        <w:jc w:val="both"/>
        <w:rPr>
          <w:rFonts w:ascii="Calibri" w:eastAsia="Times New Roman" w:hAnsi="Calibri" w:cs="Calibri"/>
          <w:kern w:val="0"/>
          <w:sz w:val="24"/>
          <w:szCs w:val="24"/>
          <w:lang w:eastAsia="cs-CZ"/>
          <w14:ligatures w14:val="none"/>
        </w:rPr>
      </w:pPr>
      <w:r w:rsidRPr="00204C08">
        <w:rPr>
          <w:rFonts w:ascii="Calibri" w:eastAsia="Times New Roman" w:hAnsi="Calibri" w:cs="Calibri"/>
          <w:kern w:val="0"/>
          <w:sz w:val="24"/>
          <w:szCs w:val="24"/>
          <w:lang w:eastAsia="cs-CZ"/>
          <w14:ligatures w14:val="none"/>
        </w:rPr>
        <w:t xml:space="preserve">Výpověď musí být písemná a musí být doručena druhé smluvní straně. Výpovědní doba činí jeden měsíc a počíná běžet dnem následujícím po dni, v němž byla výpověď doručena druhé smluvní straně. </w:t>
      </w:r>
    </w:p>
    <w:p w14:paraId="28DF7FA2" w14:textId="77777777" w:rsidR="00204C08" w:rsidRPr="00204C08" w:rsidRDefault="00204C08" w:rsidP="00204C08">
      <w:pPr>
        <w:numPr>
          <w:ilvl w:val="0"/>
          <w:numId w:val="10"/>
        </w:numPr>
        <w:tabs>
          <w:tab w:val="num" w:pos="540"/>
        </w:tabs>
        <w:spacing w:after="0" w:line="240" w:lineRule="auto"/>
        <w:ind w:left="426"/>
        <w:contextualSpacing/>
        <w:jc w:val="both"/>
        <w:rPr>
          <w:rFonts w:ascii="Calibri" w:eastAsia="Times New Roman" w:hAnsi="Calibri" w:cs="Calibri"/>
          <w:kern w:val="0"/>
          <w:sz w:val="24"/>
          <w:szCs w:val="24"/>
          <w:lang w:eastAsia="cs-CZ"/>
          <w14:ligatures w14:val="none"/>
        </w:rPr>
      </w:pPr>
      <w:r w:rsidRPr="00204C08">
        <w:rPr>
          <w:rFonts w:ascii="Calibri" w:eastAsia="Times New Roman" w:hAnsi="Calibri" w:cs="Calibri"/>
          <w:kern w:val="0"/>
          <w:sz w:val="24"/>
          <w:szCs w:val="24"/>
          <w:lang w:eastAsia="cs-CZ"/>
          <w14:ligatures w14:val="none"/>
        </w:rPr>
        <w:t>Od této smlouvy může odstoupit kterákoli ze smluvních stran, poruší-li druhá smluvní strana ustanovení této smlouvy podstatným způsobem nebo hrubě poškodí dobré jméno druhé smluvní strany. Odstoupení od smlouvy nabývá platnosti a účinnosti okamžikem jeho doručení druhé smluvní straně.</w:t>
      </w:r>
    </w:p>
    <w:p w14:paraId="52A79A39" w14:textId="77777777" w:rsidR="00204C08" w:rsidRPr="00204C08" w:rsidRDefault="00204C08" w:rsidP="00204C08">
      <w:pPr>
        <w:spacing w:after="0" w:line="240" w:lineRule="auto"/>
        <w:rPr>
          <w:rFonts w:ascii="Calibri" w:eastAsia="Times New Roman" w:hAnsi="Calibri" w:cs="Calibri"/>
          <w:kern w:val="0"/>
          <w:sz w:val="24"/>
          <w:szCs w:val="24"/>
          <w:lang w:eastAsia="cs-CZ"/>
          <w14:ligatures w14:val="none"/>
        </w:rPr>
      </w:pPr>
    </w:p>
    <w:p w14:paraId="02D4635D" w14:textId="77777777" w:rsidR="00204C08" w:rsidRPr="00204C08" w:rsidRDefault="00204C08" w:rsidP="00204C08">
      <w:pPr>
        <w:keepNext/>
        <w:numPr>
          <w:ilvl w:val="0"/>
          <w:numId w:val="7"/>
        </w:numPr>
        <w:spacing w:after="0" w:line="240" w:lineRule="auto"/>
        <w:jc w:val="center"/>
        <w:outlineLvl w:val="0"/>
        <w:rPr>
          <w:rFonts w:ascii="Calibri" w:eastAsia="Times New Roman" w:hAnsi="Calibri" w:cs="Calibri"/>
          <w:b/>
          <w:kern w:val="0"/>
          <w:sz w:val="24"/>
          <w:szCs w:val="24"/>
          <w:lang w:eastAsia="cs-CZ"/>
          <w14:ligatures w14:val="none"/>
        </w:rPr>
      </w:pPr>
    </w:p>
    <w:p w14:paraId="28F4946B" w14:textId="77777777" w:rsidR="00204C08" w:rsidRPr="00204C08" w:rsidRDefault="00204C08" w:rsidP="00204C08">
      <w:pPr>
        <w:keepNext/>
        <w:spacing w:after="0" w:line="240" w:lineRule="auto"/>
        <w:jc w:val="center"/>
        <w:outlineLvl w:val="0"/>
        <w:rPr>
          <w:rFonts w:ascii="Calibri" w:eastAsia="Times New Roman" w:hAnsi="Calibri" w:cs="Calibri"/>
          <w:b/>
          <w:kern w:val="0"/>
          <w:sz w:val="24"/>
          <w:szCs w:val="24"/>
          <w:lang w:eastAsia="cs-CZ"/>
          <w14:ligatures w14:val="none"/>
        </w:rPr>
      </w:pPr>
      <w:r w:rsidRPr="00204C08">
        <w:rPr>
          <w:rFonts w:ascii="Calibri" w:eastAsia="Times New Roman" w:hAnsi="Calibri" w:cs="Calibri"/>
          <w:b/>
          <w:kern w:val="0"/>
          <w:sz w:val="24"/>
          <w:szCs w:val="24"/>
          <w:lang w:eastAsia="cs-CZ"/>
          <w14:ligatures w14:val="none"/>
        </w:rPr>
        <w:t>Závěrečná ustanovení</w:t>
      </w:r>
    </w:p>
    <w:p w14:paraId="49EE981A" w14:textId="77777777" w:rsidR="00204C08" w:rsidRPr="00204C08" w:rsidRDefault="00204C08" w:rsidP="00204C08">
      <w:pPr>
        <w:numPr>
          <w:ilvl w:val="0"/>
          <w:numId w:val="11"/>
        </w:numPr>
        <w:spacing w:after="0" w:line="240" w:lineRule="auto"/>
        <w:ind w:left="426"/>
        <w:contextualSpacing/>
        <w:jc w:val="both"/>
        <w:rPr>
          <w:rFonts w:ascii="Calibri" w:eastAsia="Times New Roman" w:hAnsi="Calibri" w:cs="Calibri"/>
          <w:kern w:val="0"/>
          <w:sz w:val="24"/>
          <w:szCs w:val="24"/>
          <w:lang w:eastAsia="cs-CZ"/>
          <w14:ligatures w14:val="none"/>
        </w:rPr>
      </w:pPr>
      <w:r w:rsidRPr="00204C08">
        <w:rPr>
          <w:rFonts w:ascii="Calibri" w:eastAsia="Times New Roman" w:hAnsi="Calibri" w:cs="Calibri"/>
          <w:kern w:val="0"/>
          <w:sz w:val="24"/>
          <w:szCs w:val="24"/>
          <w:lang w:eastAsia="cs-CZ"/>
          <w14:ligatures w14:val="none"/>
        </w:rPr>
        <w:t xml:space="preserve">Tuto smlouvu lze měnit a doplňovat jen prostřednictvím písemných dodatků, které se po připojení podpisů stanou její nedílnou součástí. </w:t>
      </w:r>
    </w:p>
    <w:p w14:paraId="614DF602" w14:textId="77777777" w:rsidR="00204C08" w:rsidRPr="00204C08" w:rsidRDefault="00204C08" w:rsidP="00204C08">
      <w:pPr>
        <w:numPr>
          <w:ilvl w:val="0"/>
          <w:numId w:val="11"/>
        </w:numPr>
        <w:spacing w:after="0" w:line="240" w:lineRule="auto"/>
        <w:ind w:left="426"/>
        <w:contextualSpacing/>
        <w:jc w:val="both"/>
        <w:rPr>
          <w:rFonts w:ascii="Calibri" w:eastAsia="Times New Roman" w:hAnsi="Calibri" w:cs="Calibri"/>
          <w:kern w:val="0"/>
          <w:sz w:val="24"/>
          <w:szCs w:val="24"/>
          <w:lang w:eastAsia="cs-CZ"/>
          <w14:ligatures w14:val="none"/>
        </w:rPr>
      </w:pPr>
      <w:r w:rsidRPr="00204C08">
        <w:rPr>
          <w:rFonts w:ascii="Calibri" w:eastAsia="Times New Roman" w:hAnsi="Calibri" w:cs="Calibri"/>
          <w:kern w:val="0"/>
          <w:sz w:val="24"/>
          <w:szCs w:val="24"/>
          <w:lang w:eastAsia="cs-CZ"/>
          <w14:ligatures w14:val="none"/>
        </w:rPr>
        <w:t>V záležitostech zde neuvedených se smlouva řídí příslušnými ustanoveními občanského zákoníku a autorským zákonem.</w:t>
      </w:r>
    </w:p>
    <w:p w14:paraId="5C3E0A4D" w14:textId="77777777" w:rsidR="00143D01" w:rsidRDefault="00204C08" w:rsidP="00204C08">
      <w:pPr>
        <w:numPr>
          <w:ilvl w:val="0"/>
          <w:numId w:val="11"/>
        </w:numPr>
        <w:spacing w:after="0" w:line="240" w:lineRule="auto"/>
        <w:ind w:left="426"/>
        <w:contextualSpacing/>
        <w:jc w:val="both"/>
        <w:rPr>
          <w:rFonts w:ascii="Calibri" w:eastAsia="Times New Roman" w:hAnsi="Calibri" w:cs="Calibri"/>
          <w:kern w:val="0"/>
          <w:sz w:val="24"/>
          <w:szCs w:val="24"/>
          <w:lang w:eastAsia="cs-CZ"/>
          <w14:ligatures w14:val="none"/>
        </w:rPr>
      </w:pPr>
      <w:r w:rsidRPr="00204C08">
        <w:rPr>
          <w:rFonts w:ascii="Calibri" w:eastAsia="Times New Roman" w:hAnsi="Calibri" w:cs="Calibri"/>
          <w:kern w:val="0"/>
          <w:sz w:val="24"/>
          <w:szCs w:val="24"/>
          <w:lang w:eastAsia="cs-CZ"/>
          <w14:ligatures w14:val="none"/>
        </w:rPr>
        <w:t>Smlouva je vyhotovena ve třech vyhotoveních, z nichž jedno obdrží zhotovitel a dvě objednatel</w:t>
      </w:r>
      <w:r w:rsidR="00143D01">
        <w:rPr>
          <w:rFonts w:ascii="Calibri" w:eastAsia="Times New Roman" w:hAnsi="Calibri" w:cs="Calibri"/>
          <w:kern w:val="0"/>
          <w:sz w:val="24"/>
          <w:szCs w:val="24"/>
          <w:lang w:eastAsia="cs-CZ"/>
          <w14:ligatures w14:val="none"/>
        </w:rPr>
        <w:t>.</w:t>
      </w:r>
    </w:p>
    <w:p w14:paraId="6566920C" w14:textId="0B7EFAB0" w:rsidR="00204C08" w:rsidRPr="00204C08" w:rsidRDefault="00143D01" w:rsidP="00204C08">
      <w:pPr>
        <w:numPr>
          <w:ilvl w:val="0"/>
          <w:numId w:val="11"/>
        </w:numPr>
        <w:spacing w:after="0" w:line="240" w:lineRule="auto"/>
        <w:ind w:left="426"/>
        <w:contextualSpacing/>
        <w:jc w:val="both"/>
        <w:rPr>
          <w:rFonts w:ascii="Calibri" w:eastAsia="Times New Roman" w:hAnsi="Calibri" w:cs="Calibri"/>
          <w:kern w:val="0"/>
          <w:sz w:val="24"/>
          <w:szCs w:val="24"/>
          <w:lang w:eastAsia="cs-CZ"/>
          <w14:ligatures w14:val="none"/>
        </w:rPr>
      </w:pPr>
      <w:r>
        <w:rPr>
          <w:rFonts w:ascii="Calibri" w:eastAsia="Times New Roman" w:hAnsi="Calibri" w:cs="Calibri"/>
          <w:kern w:val="0"/>
          <w:sz w:val="24"/>
          <w:szCs w:val="24"/>
          <w:lang w:eastAsia="cs-CZ"/>
          <w14:ligatures w14:val="none"/>
        </w:rPr>
        <w:t>Tato smlouva</w:t>
      </w:r>
      <w:r w:rsidR="00204C08" w:rsidRPr="00204C08">
        <w:rPr>
          <w:rFonts w:ascii="Calibri" w:eastAsia="Times New Roman" w:hAnsi="Calibri" w:cs="Calibri"/>
          <w:kern w:val="0"/>
          <w:sz w:val="24"/>
          <w:szCs w:val="24"/>
          <w:lang w:eastAsia="cs-CZ"/>
          <w14:ligatures w14:val="none"/>
        </w:rPr>
        <w:t xml:space="preserve"> nabývá platnosti podpisem smluvních stran a účinnosti dnem zveřejnění v registru smluv.</w:t>
      </w:r>
    </w:p>
    <w:p w14:paraId="2AFDC495" w14:textId="77777777" w:rsidR="00204C08" w:rsidRPr="00204C08" w:rsidRDefault="00204C08" w:rsidP="00204C08">
      <w:pPr>
        <w:numPr>
          <w:ilvl w:val="0"/>
          <w:numId w:val="11"/>
        </w:numPr>
        <w:spacing w:after="0" w:line="240" w:lineRule="atLeast"/>
        <w:ind w:left="426"/>
        <w:contextualSpacing/>
        <w:jc w:val="both"/>
        <w:rPr>
          <w:rFonts w:ascii="Calibri" w:eastAsia="Times New Roman" w:hAnsi="Calibri" w:cs="Calibri"/>
          <w:color w:val="000000"/>
          <w:kern w:val="0"/>
          <w:sz w:val="24"/>
          <w:szCs w:val="24"/>
          <w:lang w:eastAsia="cs-CZ"/>
          <w14:ligatures w14:val="none"/>
        </w:rPr>
      </w:pPr>
      <w:r w:rsidRPr="00204C08">
        <w:rPr>
          <w:rFonts w:ascii="Calibri" w:eastAsia="Times New Roman" w:hAnsi="Calibri" w:cs="Calibri"/>
          <w:color w:val="000000"/>
          <w:kern w:val="0"/>
          <w:sz w:val="24"/>
          <w:szCs w:val="24"/>
          <w:lang w:eastAsia="cs-CZ"/>
          <w14:ligatures w14:val="none"/>
        </w:rPr>
        <w:t>Smluvní strany prohlašují, že je jim znám obsah této smlouvy, že s jejím obsahem souhlasí, a že smlouvu uzavírají svobodně, nikoliv v tísni či za nevýhodných podmínek.</w:t>
      </w:r>
    </w:p>
    <w:p w14:paraId="646B4305" w14:textId="77777777" w:rsidR="00204C08" w:rsidRPr="00A81797" w:rsidRDefault="00204C08" w:rsidP="00A81797">
      <w:pPr>
        <w:pStyle w:val="Bezmezer"/>
        <w:jc w:val="both"/>
        <w:rPr>
          <w:rFonts w:ascii="Calibri" w:hAnsi="Calibri" w:cs="Calibri"/>
          <w:sz w:val="24"/>
          <w:szCs w:val="24"/>
          <w:lang w:eastAsia="cs-CZ"/>
        </w:rPr>
      </w:pPr>
    </w:p>
    <w:p w14:paraId="01F70E2E" w14:textId="77777777" w:rsidR="00204C08" w:rsidRPr="00A81797" w:rsidRDefault="00204C08" w:rsidP="00A81797">
      <w:pPr>
        <w:pStyle w:val="Bezmezer"/>
        <w:jc w:val="both"/>
        <w:rPr>
          <w:rFonts w:ascii="Calibri" w:hAnsi="Calibri" w:cs="Calibri"/>
          <w:sz w:val="24"/>
          <w:szCs w:val="24"/>
          <w:lang w:eastAsia="cs-CZ"/>
        </w:rPr>
      </w:pPr>
    </w:p>
    <w:p w14:paraId="31A30911" w14:textId="0F5563AA" w:rsidR="00A81797" w:rsidRPr="00A81797" w:rsidRDefault="00A81797" w:rsidP="00A81797">
      <w:pPr>
        <w:pStyle w:val="Bezmezer"/>
        <w:jc w:val="both"/>
        <w:rPr>
          <w:rFonts w:ascii="Calibri" w:hAnsi="Calibri" w:cs="Calibri"/>
          <w:bCs/>
          <w:sz w:val="24"/>
          <w:szCs w:val="24"/>
        </w:rPr>
      </w:pPr>
      <w:r w:rsidRPr="00A81797">
        <w:rPr>
          <w:rFonts w:ascii="Calibri" w:hAnsi="Calibri" w:cs="Calibri"/>
          <w:bCs/>
          <w:sz w:val="24"/>
          <w:szCs w:val="24"/>
        </w:rPr>
        <w:t>V Praze dne _______________</w:t>
      </w:r>
      <w:r w:rsidRPr="00A81797">
        <w:rPr>
          <w:rFonts w:ascii="Calibri" w:hAnsi="Calibri" w:cs="Calibri"/>
          <w:bCs/>
          <w:sz w:val="24"/>
          <w:szCs w:val="24"/>
        </w:rPr>
        <w:tab/>
      </w:r>
      <w:r w:rsidRPr="00A81797">
        <w:rPr>
          <w:rFonts w:ascii="Calibri" w:hAnsi="Calibri" w:cs="Calibri"/>
          <w:bCs/>
          <w:sz w:val="24"/>
          <w:szCs w:val="24"/>
        </w:rPr>
        <w:tab/>
      </w:r>
      <w:r w:rsidRPr="00A81797">
        <w:rPr>
          <w:rFonts w:ascii="Calibri" w:hAnsi="Calibri" w:cs="Calibri"/>
          <w:bCs/>
          <w:sz w:val="24"/>
          <w:szCs w:val="24"/>
        </w:rPr>
        <w:tab/>
      </w:r>
      <w:r w:rsidRPr="00A81797">
        <w:rPr>
          <w:rFonts w:ascii="Calibri" w:hAnsi="Calibri" w:cs="Calibri"/>
          <w:bCs/>
          <w:sz w:val="24"/>
          <w:szCs w:val="24"/>
        </w:rPr>
        <w:tab/>
        <w:t xml:space="preserve">V </w:t>
      </w:r>
      <w:r>
        <w:rPr>
          <w:rFonts w:ascii="Calibri" w:hAnsi="Calibri" w:cs="Calibri"/>
          <w:bCs/>
          <w:sz w:val="24"/>
          <w:szCs w:val="24"/>
        </w:rPr>
        <w:t>Praze</w:t>
      </w:r>
      <w:r w:rsidRPr="00A81797">
        <w:rPr>
          <w:rFonts w:ascii="Calibri" w:hAnsi="Calibri" w:cs="Calibri"/>
          <w:bCs/>
          <w:sz w:val="24"/>
          <w:szCs w:val="24"/>
        </w:rPr>
        <w:t xml:space="preserve"> dne _______________</w:t>
      </w:r>
    </w:p>
    <w:p w14:paraId="569F9103" w14:textId="77777777" w:rsidR="00A81797" w:rsidRPr="00A81797" w:rsidRDefault="00A81797" w:rsidP="00A81797">
      <w:pPr>
        <w:pStyle w:val="Bezmezer"/>
        <w:jc w:val="both"/>
        <w:rPr>
          <w:rFonts w:ascii="Calibri" w:hAnsi="Calibri" w:cs="Calibri"/>
          <w:sz w:val="24"/>
          <w:szCs w:val="24"/>
        </w:rPr>
      </w:pPr>
    </w:p>
    <w:p w14:paraId="428B1700" w14:textId="77777777" w:rsidR="00A81797" w:rsidRPr="00A81797" w:rsidRDefault="00A81797" w:rsidP="00A81797">
      <w:pPr>
        <w:pStyle w:val="Bezmezer"/>
        <w:jc w:val="both"/>
        <w:rPr>
          <w:rFonts w:ascii="Calibri" w:hAnsi="Calibri" w:cs="Calibri"/>
          <w:sz w:val="24"/>
          <w:szCs w:val="24"/>
        </w:rPr>
      </w:pPr>
    </w:p>
    <w:p w14:paraId="6CFE3EF4" w14:textId="77777777" w:rsidR="00A81797" w:rsidRPr="00A81797" w:rsidRDefault="00A81797" w:rsidP="00A81797">
      <w:pPr>
        <w:pStyle w:val="Bezmezer"/>
        <w:jc w:val="both"/>
        <w:rPr>
          <w:rFonts w:ascii="Calibri" w:hAnsi="Calibri" w:cs="Calibri"/>
          <w:sz w:val="24"/>
          <w:szCs w:val="24"/>
        </w:rPr>
      </w:pPr>
    </w:p>
    <w:p w14:paraId="70C1FC51" w14:textId="77777777" w:rsidR="00A81797" w:rsidRPr="00A81797" w:rsidRDefault="00A81797" w:rsidP="00A81797">
      <w:pPr>
        <w:pStyle w:val="Bezmezer"/>
        <w:jc w:val="both"/>
        <w:rPr>
          <w:rFonts w:ascii="Calibri" w:hAnsi="Calibri" w:cs="Calibri"/>
          <w:sz w:val="24"/>
          <w:szCs w:val="24"/>
        </w:rPr>
      </w:pPr>
      <w:r w:rsidRPr="00A81797">
        <w:rPr>
          <w:rFonts w:ascii="Calibri" w:hAnsi="Calibri" w:cs="Calibri"/>
          <w:sz w:val="24"/>
          <w:szCs w:val="24"/>
        </w:rPr>
        <w:t>_________________________</w:t>
      </w:r>
      <w:r w:rsidRPr="00A81797">
        <w:rPr>
          <w:rFonts w:ascii="Calibri" w:hAnsi="Calibri" w:cs="Calibri"/>
          <w:sz w:val="24"/>
          <w:szCs w:val="24"/>
        </w:rPr>
        <w:tab/>
      </w:r>
      <w:r w:rsidRPr="00A81797">
        <w:rPr>
          <w:rFonts w:ascii="Calibri" w:hAnsi="Calibri" w:cs="Calibri"/>
          <w:sz w:val="24"/>
          <w:szCs w:val="24"/>
        </w:rPr>
        <w:tab/>
      </w:r>
      <w:r w:rsidRPr="00A81797">
        <w:rPr>
          <w:rFonts w:ascii="Calibri" w:hAnsi="Calibri" w:cs="Calibri"/>
          <w:sz w:val="24"/>
          <w:szCs w:val="24"/>
        </w:rPr>
        <w:tab/>
      </w:r>
      <w:r w:rsidRPr="00A81797">
        <w:rPr>
          <w:rFonts w:ascii="Calibri" w:hAnsi="Calibri" w:cs="Calibri"/>
          <w:sz w:val="24"/>
          <w:szCs w:val="24"/>
        </w:rPr>
        <w:tab/>
        <w:t>_________________________</w:t>
      </w:r>
    </w:p>
    <w:p w14:paraId="515441B5" w14:textId="77777777" w:rsidR="00A81797" w:rsidRPr="00204C08" w:rsidRDefault="00A81797" w:rsidP="00A81797">
      <w:pPr>
        <w:spacing w:after="0" w:line="276" w:lineRule="auto"/>
        <w:jc w:val="both"/>
        <w:rPr>
          <w:rFonts w:ascii="Calibri" w:eastAsia="Times New Roman" w:hAnsi="Calibri" w:cs="Calibri"/>
          <w:color w:val="000000"/>
          <w:kern w:val="0"/>
          <w:sz w:val="24"/>
          <w:szCs w:val="24"/>
          <w:lang w:bidi="en-US"/>
          <w14:ligatures w14:val="none"/>
        </w:rPr>
      </w:pPr>
      <w:r w:rsidRPr="00204C08">
        <w:rPr>
          <w:rFonts w:ascii="Calibri" w:eastAsia="Times New Roman" w:hAnsi="Calibri" w:cs="Calibri"/>
          <w:color w:val="000000"/>
          <w:kern w:val="0"/>
          <w:sz w:val="24"/>
          <w:szCs w:val="24"/>
          <w:lang w:bidi="en-US"/>
          <w14:ligatures w14:val="none"/>
        </w:rPr>
        <w:t>Mgr. Petr Brůha</w:t>
      </w:r>
      <w:r>
        <w:rPr>
          <w:rFonts w:ascii="Calibri" w:eastAsia="Times New Roman" w:hAnsi="Calibri" w:cs="Calibri"/>
          <w:color w:val="000000"/>
          <w:kern w:val="0"/>
          <w:sz w:val="24"/>
          <w:szCs w:val="24"/>
          <w:lang w:bidi="en-US"/>
          <w14:ligatures w14:val="none"/>
        </w:rPr>
        <w:tab/>
      </w:r>
      <w:r>
        <w:rPr>
          <w:rFonts w:ascii="Calibri" w:eastAsia="Times New Roman" w:hAnsi="Calibri" w:cs="Calibri"/>
          <w:color w:val="000000"/>
          <w:kern w:val="0"/>
          <w:sz w:val="24"/>
          <w:szCs w:val="24"/>
          <w:lang w:bidi="en-US"/>
          <w14:ligatures w14:val="none"/>
        </w:rPr>
        <w:tab/>
      </w:r>
      <w:r>
        <w:rPr>
          <w:rFonts w:ascii="Calibri" w:eastAsia="Times New Roman" w:hAnsi="Calibri" w:cs="Calibri"/>
          <w:color w:val="000000"/>
          <w:kern w:val="0"/>
          <w:sz w:val="24"/>
          <w:szCs w:val="24"/>
          <w:lang w:bidi="en-US"/>
          <w14:ligatures w14:val="none"/>
        </w:rPr>
        <w:tab/>
      </w:r>
      <w:r>
        <w:rPr>
          <w:rFonts w:ascii="Calibri" w:eastAsia="Times New Roman" w:hAnsi="Calibri" w:cs="Calibri"/>
          <w:color w:val="000000"/>
          <w:kern w:val="0"/>
          <w:sz w:val="24"/>
          <w:szCs w:val="24"/>
          <w:lang w:bidi="en-US"/>
          <w14:ligatures w14:val="none"/>
        </w:rPr>
        <w:tab/>
      </w:r>
      <w:r>
        <w:rPr>
          <w:rFonts w:ascii="Calibri" w:eastAsia="Times New Roman" w:hAnsi="Calibri" w:cs="Calibri"/>
          <w:color w:val="000000"/>
          <w:kern w:val="0"/>
          <w:sz w:val="24"/>
          <w:szCs w:val="24"/>
          <w:lang w:bidi="en-US"/>
          <w14:ligatures w14:val="none"/>
        </w:rPr>
        <w:tab/>
      </w:r>
      <w:r>
        <w:rPr>
          <w:rFonts w:ascii="Calibri" w:eastAsia="Times New Roman" w:hAnsi="Calibri" w:cs="Calibri"/>
          <w:color w:val="000000"/>
          <w:kern w:val="0"/>
          <w:sz w:val="24"/>
          <w:szCs w:val="24"/>
          <w:lang w:bidi="en-US"/>
          <w14:ligatures w14:val="none"/>
        </w:rPr>
        <w:tab/>
      </w:r>
      <w:r>
        <w:rPr>
          <w:rFonts w:ascii="Calibri" w:eastAsia="Times New Roman" w:hAnsi="Calibri" w:cs="Calibri"/>
          <w:kern w:val="0"/>
          <w:sz w:val="24"/>
          <w:szCs w:val="24"/>
          <w:lang w:eastAsia="cs-CZ"/>
          <w14:ligatures w14:val="none"/>
        </w:rPr>
        <w:t xml:space="preserve">MgA. Tomáš </w:t>
      </w:r>
      <w:proofErr w:type="spellStart"/>
      <w:r>
        <w:rPr>
          <w:rFonts w:ascii="Calibri" w:eastAsia="Times New Roman" w:hAnsi="Calibri" w:cs="Calibri"/>
          <w:kern w:val="0"/>
          <w:sz w:val="24"/>
          <w:szCs w:val="24"/>
          <w:lang w:eastAsia="cs-CZ"/>
          <w14:ligatures w14:val="none"/>
        </w:rPr>
        <w:t>Otoupal</w:t>
      </w:r>
      <w:proofErr w:type="spellEnd"/>
    </w:p>
    <w:p w14:paraId="7C865BD0" w14:textId="77777777" w:rsidR="00A81797" w:rsidRDefault="00A81797" w:rsidP="00A81797">
      <w:pPr>
        <w:spacing w:after="0" w:line="276" w:lineRule="auto"/>
        <w:jc w:val="both"/>
        <w:rPr>
          <w:rFonts w:ascii="Calibri" w:eastAsia="Times New Roman" w:hAnsi="Calibri" w:cs="Calibri"/>
          <w:color w:val="000000"/>
          <w:kern w:val="0"/>
          <w:sz w:val="24"/>
          <w:szCs w:val="24"/>
          <w:lang w:bidi="en-US"/>
          <w14:ligatures w14:val="none"/>
        </w:rPr>
      </w:pPr>
      <w:r>
        <w:rPr>
          <w:rFonts w:ascii="Calibri" w:eastAsia="Times New Roman" w:hAnsi="Calibri" w:cs="Calibri"/>
          <w:color w:val="000000"/>
          <w:kern w:val="0"/>
          <w:sz w:val="24"/>
          <w:szCs w:val="24"/>
          <w:lang w:bidi="en-US"/>
          <w14:ligatures w14:val="none"/>
        </w:rPr>
        <w:t>n</w:t>
      </w:r>
      <w:r w:rsidRPr="00204C08">
        <w:rPr>
          <w:rFonts w:ascii="Calibri" w:eastAsia="Times New Roman" w:hAnsi="Calibri" w:cs="Calibri"/>
          <w:color w:val="000000"/>
          <w:kern w:val="0"/>
          <w:sz w:val="24"/>
          <w:szCs w:val="24"/>
          <w:lang w:bidi="en-US"/>
          <w14:ligatures w14:val="none"/>
        </w:rPr>
        <w:t>áměstek pro centrální</w:t>
      </w:r>
    </w:p>
    <w:p w14:paraId="7DE7BBBF" w14:textId="7DD095AE" w:rsidR="00204C08" w:rsidRDefault="00A81797" w:rsidP="00A81797">
      <w:pPr>
        <w:spacing w:after="0" w:line="276" w:lineRule="auto"/>
        <w:jc w:val="both"/>
        <w:rPr>
          <w:rFonts w:ascii="Calibri" w:eastAsia="Times New Roman" w:hAnsi="Calibri" w:cs="Calibri"/>
          <w:color w:val="000000"/>
          <w:kern w:val="0"/>
          <w:sz w:val="24"/>
          <w:szCs w:val="24"/>
          <w:lang w:bidi="en-US"/>
          <w14:ligatures w14:val="none"/>
        </w:rPr>
      </w:pPr>
      <w:r w:rsidRPr="00204C08">
        <w:rPr>
          <w:rFonts w:ascii="Calibri" w:eastAsia="Times New Roman" w:hAnsi="Calibri" w:cs="Calibri"/>
          <w:color w:val="000000"/>
          <w:kern w:val="0"/>
          <w:sz w:val="24"/>
          <w:szCs w:val="24"/>
          <w:lang w:bidi="en-US"/>
          <w14:ligatures w14:val="none"/>
        </w:rPr>
        <w:t xml:space="preserve">sbírkotvornou a výstavní činnost </w:t>
      </w:r>
    </w:p>
    <w:p w14:paraId="320AA028" w14:textId="77777777" w:rsidR="0042020C" w:rsidRDefault="0042020C" w:rsidP="00A81797">
      <w:pPr>
        <w:spacing w:after="0" w:line="276" w:lineRule="auto"/>
        <w:jc w:val="both"/>
        <w:rPr>
          <w:rFonts w:ascii="Calibri" w:eastAsia="Times New Roman" w:hAnsi="Calibri" w:cs="Calibri"/>
          <w:color w:val="000000"/>
          <w:kern w:val="0"/>
          <w:sz w:val="24"/>
          <w:szCs w:val="24"/>
          <w:lang w:bidi="en-US"/>
          <w14:ligatures w14:val="none"/>
        </w:rPr>
      </w:pPr>
    </w:p>
    <w:p w14:paraId="3BE06FB3" w14:textId="77777777" w:rsidR="0042020C" w:rsidRDefault="0042020C" w:rsidP="00A81797">
      <w:pPr>
        <w:spacing w:after="0" w:line="276" w:lineRule="auto"/>
        <w:jc w:val="both"/>
        <w:rPr>
          <w:rFonts w:ascii="Calibri" w:eastAsia="Times New Roman" w:hAnsi="Calibri" w:cs="Calibri"/>
          <w:color w:val="000000"/>
          <w:kern w:val="0"/>
          <w:sz w:val="24"/>
          <w:szCs w:val="24"/>
          <w:lang w:bidi="en-US"/>
          <w14:ligatures w14:val="none"/>
        </w:rPr>
      </w:pPr>
    </w:p>
    <w:p w14:paraId="5F3EBC5E" w14:textId="77777777" w:rsidR="0042020C" w:rsidRDefault="0042020C" w:rsidP="00A81797">
      <w:pPr>
        <w:spacing w:after="0" w:line="276" w:lineRule="auto"/>
        <w:jc w:val="both"/>
        <w:rPr>
          <w:rFonts w:ascii="Calibri" w:eastAsia="Times New Roman" w:hAnsi="Calibri" w:cs="Calibri"/>
          <w:color w:val="000000"/>
          <w:kern w:val="0"/>
          <w:sz w:val="24"/>
          <w:szCs w:val="24"/>
          <w:lang w:bidi="en-US"/>
          <w14:ligatures w14:val="none"/>
        </w:rPr>
      </w:pPr>
    </w:p>
    <w:p w14:paraId="5115C3FC" w14:textId="77777777" w:rsidR="0042020C" w:rsidRDefault="0042020C" w:rsidP="00A81797">
      <w:pPr>
        <w:spacing w:after="0" w:line="276" w:lineRule="auto"/>
        <w:jc w:val="both"/>
        <w:rPr>
          <w:rFonts w:ascii="Calibri" w:eastAsia="Times New Roman" w:hAnsi="Calibri" w:cs="Calibri"/>
          <w:color w:val="000000"/>
          <w:kern w:val="0"/>
          <w:sz w:val="24"/>
          <w:szCs w:val="24"/>
          <w:lang w:bidi="en-US"/>
          <w14:ligatures w14:val="none"/>
        </w:rPr>
      </w:pPr>
    </w:p>
    <w:p w14:paraId="3AC809E2" w14:textId="77777777" w:rsidR="0042020C" w:rsidRDefault="0042020C" w:rsidP="00A81797">
      <w:pPr>
        <w:spacing w:after="0" w:line="276" w:lineRule="auto"/>
        <w:jc w:val="both"/>
        <w:rPr>
          <w:rFonts w:ascii="Calibri" w:eastAsia="Times New Roman" w:hAnsi="Calibri" w:cs="Calibri"/>
          <w:color w:val="000000"/>
          <w:kern w:val="0"/>
          <w:sz w:val="24"/>
          <w:szCs w:val="24"/>
          <w:lang w:bidi="en-US"/>
          <w14:ligatures w14:val="none"/>
        </w:rPr>
      </w:pPr>
    </w:p>
    <w:p w14:paraId="76BF9E74" w14:textId="77777777" w:rsidR="0042020C" w:rsidRDefault="0042020C" w:rsidP="00A81797">
      <w:pPr>
        <w:spacing w:after="0" w:line="276" w:lineRule="auto"/>
        <w:jc w:val="both"/>
        <w:rPr>
          <w:rFonts w:ascii="Calibri" w:eastAsia="Times New Roman" w:hAnsi="Calibri" w:cs="Calibri"/>
          <w:color w:val="000000"/>
          <w:kern w:val="0"/>
          <w:sz w:val="24"/>
          <w:szCs w:val="24"/>
          <w:lang w:bidi="en-US"/>
          <w14:ligatures w14:val="none"/>
        </w:rPr>
      </w:pPr>
    </w:p>
    <w:p w14:paraId="0BE89F3E" w14:textId="77777777" w:rsidR="0042020C" w:rsidRDefault="0042020C" w:rsidP="00A81797">
      <w:pPr>
        <w:spacing w:after="0" w:line="276" w:lineRule="auto"/>
        <w:jc w:val="both"/>
        <w:rPr>
          <w:rFonts w:ascii="Calibri" w:eastAsia="Times New Roman" w:hAnsi="Calibri" w:cs="Calibri"/>
          <w:color w:val="000000"/>
          <w:kern w:val="0"/>
          <w:sz w:val="24"/>
          <w:szCs w:val="24"/>
          <w:lang w:bidi="en-US"/>
          <w14:ligatures w14:val="none"/>
        </w:rPr>
      </w:pPr>
    </w:p>
    <w:p w14:paraId="6D5B9374" w14:textId="77777777" w:rsidR="0042020C" w:rsidRDefault="0042020C" w:rsidP="00A81797">
      <w:pPr>
        <w:spacing w:after="0" w:line="276" w:lineRule="auto"/>
        <w:jc w:val="both"/>
        <w:rPr>
          <w:rFonts w:ascii="Calibri" w:eastAsia="Times New Roman" w:hAnsi="Calibri" w:cs="Calibri"/>
          <w:color w:val="000000"/>
          <w:kern w:val="0"/>
          <w:sz w:val="24"/>
          <w:szCs w:val="24"/>
          <w:lang w:bidi="en-US"/>
          <w14:ligatures w14:val="none"/>
        </w:rPr>
      </w:pPr>
    </w:p>
    <w:p w14:paraId="1CE9490C" w14:textId="77777777" w:rsidR="0042020C" w:rsidRDefault="0042020C" w:rsidP="00A81797">
      <w:pPr>
        <w:spacing w:after="0" w:line="276" w:lineRule="auto"/>
        <w:jc w:val="both"/>
        <w:rPr>
          <w:rFonts w:ascii="Calibri" w:eastAsia="Times New Roman" w:hAnsi="Calibri" w:cs="Calibri"/>
          <w:color w:val="000000"/>
          <w:kern w:val="0"/>
          <w:sz w:val="24"/>
          <w:szCs w:val="24"/>
          <w:lang w:bidi="en-US"/>
          <w14:ligatures w14:val="none"/>
        </w:rPr>
      </w:pPr>
    </w:p>
    <w:p w14:paraId="7BF5906D" w14:textId="77777777" w:rsidR="0042020C" w:rsidRDefault="0042020C" w:rsidP="00A81797">
      <w:pPr>
        <w:spacing w:after="0" w:line="276" w:lineRule="auto"/>
        <w:jc w:val="both"/>
        <w:rPr>
          <w:rFonts w:ascii="Calibri" w:eastAsia="Times New Roman" w:hAnsi="Calibri" w:cs="Calibri"/>
          <w:color w:val="000000"/>
          <w:kern w:val="0"/>
          <w:sz w:val="24"/>
          <w:szCs w:val="24"/>
          <w:lang w:bidi="en-US"/>
          <w14:ligatures w14:val="none"/>
        </w:rPr>
      </w:pPr>
    </w:p>
    <w:p w14:paraId="5FA36ECD" w14:textId="77777777" w:rsidR="0042020C" w:rsidRDefault="0042020C" w:rsidP="00A81797">
      <w:pPr>
        <w:spacing w:after="0" w:line="276" w:lineRule="auto"/>
        <w:jc w:val="both"/>
        <w:rPr>
          <w:rFonts w:ascii="Calibri" w:eastAsia="Times New Roman" w:hAnsi="Calibri" w:cs="Calibri"/>
          <w:color w:val="000000"/>
          <w:kern w:val="0"/>
          <w:sz w:val="24"/>
          <w:szCs w:val="24"/>
          <w:lang w:bidi="en-US"/>
          <w14:ligatures w14:val="none"/>
        </w:rPr>
      </w:pPr>
    </w:p>
    <w:p w14:paraId="480E1DF6" w14:textId="77777777" w:rsidR="0042020C" w:rsidRDefault="0042020C" w:rsidP="00A81797">
      <w:pPr>
        <w:spacing w:after="0" w:line="276" w:lineRule="auto"/>
        <w:jc w:val="both"/>
        <w:rPr>
          <w:rFonts w:ascii="Calibri" w:eastAsia="Times New Roman" w:hAnsi="Calibri" w:cs="Calibri"/>
          <w:color w:val="000000"/>
          <w:kern w:val="0"/>
          <w:sz w:val="24"/>
          <w:szCs w:val="24"/>
          <w:lang w:bidi="en-US"/>
          <w14:ligatures w14:val="none"/>
        </w:rPr>
      </w:pPr>
    </w:p>
    <w:p w14:paraId="7DD1EE2C" w14:textId="77777777" w:rsidR="0042020C" w:rsidRDefault="0042020C" w:rsidP="00A81797">
      <w:pPr>
        <w:spacing w:after="0" w:line="276" w:lineRule="auto"/>
        <w:jc w:val="both"/>
        <w:rPr>
          <w:rFonts w:ascii="Calibri" w:eastAsia="Times New Roman" w:hAnsi="Calibri" w:cs="Calibri"/>
          <w:color w:val="000000"/>
          <w:kern w:val="0"/>
          <w:sz w:val="24"/>
          <w:szCs w:val="24"/>
          <w:lang w:bidi="en-US"/>
          <w14:ligatures w14:val="none"/>
        </w:rPr>
      </w:pPr>
    </w:p>
    <w:p w14:paraId="3437A325" w14:textId="77777777" w:rsidR="0042020C" w:rsidRDefault="0042020C" w:rsidP="00A81797">
      <w:pPr>
        <w:spacing w:after="0" w:line="276" w:lineRule="auto"/>
        <w:jc w:val="both"/>
        <w:rPr>
          <w:rFonts w:ascii="Calibri" w:eastAsia="Times New Roman" w:hAnsi="Calibri" w:cs="Calibri"/>
          <w:color w:val="000000"/>
          <w:kern w:val="0"/>
          <w:sz w:val="24"/>
          <w:szCs w:val="24"/>
          <w:lang w:bidi="en-US"/>
          <w14:ligatures w14:val="none"/>
        </w:rPr>
      </w:pPr>
    </w:p>
    <w:p w14:paraId="5BB348DD" w14:textId="77777777" w:rsidR="0042020C" w:rsidRDefault="0042020C" w:rsidP="00A81797">
      <w:pPr>
        <w:spacing w:after="0" w:line="276" w:lineRule="auto"/>
        <w:jc w:val="both"/>
        <w:rPr>
          <w:rFonts w:ascii="Calibri" w:eastAsia="Times New Roman" w:hAnsi="Calibri" w:cs="Calibri"/>
          <w:color w:val="000000"/>
          <w:kern w:val="0"/>
          <w:sz w:val="24"/>
          <w:szCs w:val="24"/>
          <w:lang w:bidi="en-US"/>
          <w14:ligatures w14:val="none"/>
        </w:rPr>
      </w:pPr>
    </w:p>
    <w:p w14:paraId="60A00762" w14:textId="77777777" w:rsidR="0042020C" w:rsidRDefault="0042020C" w:rsidP="00A81797">
      <w:pPr>
        <w:spacing w:after="0" w:line="276" w:lineRule="auto"/>
        <w:jc w:val="both"/>
        <w:rPr>
          <w:rFonts w:ascii="Calibri" w:eastAsia="Times New Roman" w:hAnsi="Calibri" w:cs="Calibri"/>
          <w:color w:val="000000"/>
          <w:kern w:val="0"/>
          <w:sz w:val="24"/>
          <w:szCs w:val="24"/>
          <w:lang w:bidi="en-US"/>
          <w14:ligatures w14:val="none"/>
        </w:rPr>
      </w:pPr>
    </w:p>
    <w:p w14:paraId="48616C69" w14:textId="77777777" w:rsidR="0042020C" w:rsidRDefault="0042020C" w:rsidP="00A81797">
      <w:pPr>
        <w:spacing w:after="0" w:line="276" w:lineRule="auto"/>
        <w:jc w:val="both"/>
        <w:rPr>
          <w:rFonts w:ascii="Calibri" w:eastAsia="Times New Roman" w:hAnsi="Calibri" w:cs="Calibri"/>
          <w:color w:val="000000"/>
          <w:kern w:val="0"/>
          <w:sz w:val="24"/>
          <w:szCs w:val="24"/>
          <w:lang w:bidi="en-US"/>
          <w14:ligatures w14:val="none"/>
        </w:rPr>
      </w:pPr>
    </w:p>
    <w:p w14:paraId="06C18FAC" w14:textId="77777777" w:rsidR="0042020C" w:rsidRDefault="0042020C" w:rsidP="00A81797">
      <w:pPr>
        <w:spacing w:after="0" w:line="276" w:lineRule="auto"/>
        <w:jc w:val="both"/>
        <w:rPr>
          <w:rFonts w:ascii="Calibri" w:eastAsia="Times New Roman" w:hAnsi="Calibri" w:cs="Calibri"/>
          <w:color w:val="000000"/>
          <w:kern w:val="0"/>
          <w:sz w:val="24"/>
          <w:szCs w:val="24"/>
          <w:lang w:bidi="en-US"/>
          <w14:ligatures w14:val="none"/>
        </w:rPr>
      </w:pPr>
    </w:p>
    <w:p w14:paraId="1499A070" w14:textId="77777777" w:rsidR="0042020C" w:rsidRDefault="0042020C" w:rsidP="00A81797">
      <w:pPr>
        <w:spacing w:after="0" w:line="276" w:lineRule="auto"/>
        <w:jc w:val="both"/>
        <w:rPr>
          <w:rFonts w:ascii="Calibri" w:eastAsia="Times New Roman" w:hAnsi="Calibri" w:cs="Calibri"/>
          <w:color w:val="000000"/>
          <w:kern w:val="0"/>
          <w:sz w:val="24"/>
          <w:szCs w:val="24"/>
          <w:lang w:bidi="en-US"/>
          <w14:ligatures w14:val="none"/>
        </w:rPr>
      </w:pPr>
    </w:p>
    <w:p w14:paraId="4DF83D08" w14:textId="77777777" w:rsidR="0042020C" w:rsidRDefault="0042020C" w:rsidP="00A81797">
      <w:pPr>
        <w:spacing w:after="0" w:line="276" w:lineRule="auto"/>
        <w:jc w:val="both"/>
        <w:rPr>
          <w:rFonts w:ascii="Calibri" w:eastAsia="Times New Roman" w:hAnsi="Calibri" w:cs="Calibri"/>
          <w:color w:val="000000"/>
          <w:kern w:val="0"/>
          <w:sz w:val="24"/>
          <w:szCs w:val="24"/>
          <w:lang w:bidi="en-US"/>
          <w14:ligatures w14:val="none"/>
        </w:rPr>
      </w:pPr>
    </w:p>
    <w:p w14:paraId="0597EB14" w14:textId="77777777" w:rsidR="0042020C" w:rsidRDefault="0042020C" w:rsidP="00A81797">
      <w:pPr>
        <w:spacing w:after="0" w:line="276" w:lineRule="auto"/>
        <w:jc w:val="both"/>
        <w:rPr>
          <w:rFonts w:ascii="Calibri" w:eastAsia="Times New Roman" w:hAnsi="Calibri" w:cs="Calibri"/>
          <w:color w:val="000000"/>
          <w:kern w:val="0"/>
          <w:sz w:val="24"/>
          <w:szCs w:val="24"/>
          <w:lang w:bidi="en-US"/>
          <w14:ligatures w14:val="none"/>
        </w:rPr>
      </w:pPr>
    </w:p>
    <w:p w14:paraId="27236B48" w14:textId="77777777" w:rsidR="0042020C" w:rsidRDefault="0042020C" w:rsidP="00A81797">
      <w:pPr>
        <w:spacing w:after="0" w:line="276" w:lineRule="auto"/>
        <w:jc w:val="both"/>
        <w:rPr>
          <w:rFonts w:ascii="Calibri" w:eastAsia="Times New Roman" w:hAnsi="Calibri" w:cs="Calibri"/>
          <w:color w:val="000000"/>
          <w:kern w:val="0"/>
          <w:sz w:val="24"/>
          <w:szCs w:val="24"/>
          <w:lang w:bidi="en-US"/>
          <w14:ligatures w14:val="none"/>
        </w:rPr>
      </w:pPr>
    </w:p>
    <w:p w14:paraId="28EC17C7" w14:textId="77777777" w:rsidR="0042020C" w:rsidRDefault="0042020C" w:rsidP="00A81797">
      <w:pPr>
        <w:spacing w:after="0" w:line="276" w:lineRule="auto"/>
        <w:jc w:val="both"/>
        <w:rPr>
          <w:rFonts w:ascii="Calibri" w:eastAsia="Times New Roman" w:hAnsi="Calibri" w:cs="Calibri"/>
          <w:color w:val="000000"/>
          <w:kern w:val="0"/>
          <w:sz w:val="24"/>
          <w:szCs w:val="24"/>
          <w:lang w:bidi="en-US"/>
          <w14:ligatures w14:val="none"/>
        </w:rPr>
      </w:pPr>
    </w:p>
    <w:p w14:paraId="656B00EB" w14:textId="77777777" w:rsidR="0042020C" w:rsidRDefault="0042020C" w:rsidP="00A81797">
      <w:pPr>
        <w:spacing w:after="0" w:line="276" w:lineRule="auto"/>
        <w:jc w:val="both"/>
        <w:rPr>
          <w:rFonts w:ascii="Calibri" w:eastAsia="Times New Roman" w:hAnsi="Calibri" w:cs="Calibri"/>
          <w:color w:val="000000"/>
          <w:kern w:val="0"/>
          <w:sz w:val="24"/>
          <w:szCs w:val="24"/>
          <w:lang w:bidi="en-US"/>
          <w14:ligatures w14:val="none"/>
        </w:rPr>
      </w:pPr>
    </w:p>
    <w:p w14:paraId="42546982" w14:textId="77777777" w:rsidR="0042020C" w:rsidRDefault="0042020C" w:rsidP="0042020C">
      <w:pPr>
        <w:pStyle w:val="Heading110"/>
        <w:spacing w:after="0"/>
      </w:pPr>
      <w:bookmarkStart w:id="0" w:name="bookmark0"/>
      <w:bookmarkStart w:id="1" w:name="bookmark1"/>
      <w:bookmarkStart w:id="2" w:name="bookmark2"/>
      <w:r>
        <w:rPr>
          <w:color w:val="000000"/>
          <w:sz w:val="24"/>
          <w:szCs w:val="24"/>
        </w:rPr>
        <w:t>Vytvoření kopie Sloupu za pomocí 3D technologie</w:t>
      </w:r>
      <w:bookmarkEnd w:id="0"/>
      <w:bookmarkEnd w:id="1"/>
      <w:bookmarkEnd w:id="2"/>
    </w:p>
    <w:p w14:paraId="43161C9C" w14:textId="77777777" w:rsidR="0042020C" w:rsidRDefault="0042020C" w:rsidP="00A81797">
      <w:pPr>
        <w:spacing w:after="0" w:line="276" w:lineRule="auto"/>
        <w:jc w:val="both"/>
        <w:rPr>
          <w:rFonts w:ascii="Calibri" w:eastAsia="Times New Roman" w:hAnsi="Calibri" w:cs="Calibri"/>
          <w:color w:val="000000"/>
          <w:kern w:val="0"/>
          <w:sz w:val="24"/>
          <w:szCs w:val="24"/>
          <w:lang w:bidi="en-US"/>
          <w14:ligatures w14:val="none"/>
        </w:rPr>
      </w:pPr>
    </w:p>
    <w:p w14:paraId="37A1D5A9" w14:textId="77777777" w:rsidR="0042020C" w:rsidRDefault="0042020C" w:rsidP="00A81797">
      <w:pPr>
        <w:spacing w:after="0" w:line="276" w:lineRule="auto"/>
        <w:jc w:val="both"/>
        <w:rPr>
          <w:rFonts w:ascii="Calibri" w:eastAsia="Times New Roman" w:hAnsi="Calibri" w:cs="Calibri"/>
          <w:color w:val="000000"/>
          <w:kern w:val="0"/>
          <w:sz w:val="24"/>
          <w:szCs w:val="24"/>
          <w:lang w:bidi="en-US"/>
          <w14:ligatures w14:val="none"/>
        </w:rPr>
      </w:pPr>
    </w:p>
    <w:p w14:paraId="33F97C3B" w14:textId="77777777" w:rsidR="0042020C" w:rsidRDefault="0042020C" w:rsidP="00A81797">
      <w:pPr>
        <w:spacing w:after="0" w:line="276" w:lineRule="auto"/>
        <w:jc w:val="both"/>
        <w:rPr>
          <w:rFonts w:ascii="Calibri" w:eastAsia="Times New Roman" w:hAnsi="Calibri" w:cs="Calibri"/>
          <w:color w:val="000000"/>
          <w:kern w:val="0"/>
          <w:sz w:val="24"/>
          <w:szCs w:val="24"/>
          <w:lang w:bidi="en-US"/>
          <w14:ligatures w14:val="none"/>
        </w:rPr>
      </w:pPr>
    </w:p>
    <w:p w14:paraId="447E2736" w14:textId="15E9E219" w:rsidR="00796A75" w:rsidRDefault="00796A75" w:rsidP="00796A75">
      <w:pPr>
        <w:pStyle w:val="Bodytext10"/>
        <w:spacing w:after="140" w:line="341" w:lineRule="auto"/>
        <w:ind w:firstLine="700"/>
        <w:jc w:val="both"/>
      </w:pPr>
      <w:r>
        <w:rPr>
          <w:color w:val="000000"/>
        </w:rPr>
        <w:t>3D technologie jsou dnes nápomocné v různých odvětvích. V rámci památek a restaurování je hlavní přednost jejich dokumentace, a především bezdotykové a tím i neinvazivní působení na památku. Jedná se o metodu, která dokáže zaznamenat přesnou velikost a podobu objektu, stejně tak</w:t>
      </w:r>
      <w:r w:rsidR="00C63DC3">
        <w:rPr>
          <w:color w:val="000000"/>
        </w:rPr>
        <w:t xml:space="preserve"> </w:t>
      </w:r>
      <w:r>
        <w:rPr>
          <w:color w:val="000000"/>
        </w:rPr>
        <w:t>jako formování objektu.</w:t>
      </w:r>
    </w:p>
    <w:p w14:paraId="36B328D2" w14:textId="77777777" w:rsidR="00796A75" w:rsidRDefault="00796A75" w:rsidP="00796A75">
      <w:pPr>
        <w:pStyle w:val="Bodytext10"/>
        <w:spacing w:after="140"/>
        <w:ind w:firstLine="700"/>
        <w:jc w:val="both"/>
      </w:pPr>
      <w:r>
        <w:rPr>
          <w:b/>
          <w:bCs/>
          <w:color w:val="000000"/>
        </w:rPr>
        <w:t>Pro vytvoření kopie Sloupu za pomocí 3D technologie navrhuji:</w:t>
      </w:r>
    </w:p>
    <w:p w14:paraId="1231D0D7" w14:textId="77777777" w:rsidR="00796A75" w:rsidRDefault="00796A75" w:rsidP="00796A75">
      <w:pPr>
        <w:pStyle w:val="Bodytext10"/>
        <w:ind w:firstLine="700"/>
        <w:jc w:val="both"/>
      </w:pPr>
      <w:r>
        <w:rPr>
          <w:color w:val="000000"/>
        </w:rPr>
        <w:t xml:space="preserve">Nejprve bude proveden sken za pomocí skeneru </w:t>
      </w:r>
      <w:proofErr w:type="spellStart"/>
      <w:r>
        <w:rPr>
          <w:color w:val="000000"/>
        </w:rPr>
        <w:t>Shining</w:t>
      </w:r>
      <w:proofErr w:type="spellEnd"/>
      <w:r>
        <w:rPr>
          <w:color w:val="000000"/>
        </w:rPr>
        <w:t xml:space="preserve"> </w:t>
      </w:r>
      <w:proofErr w:type="gramStart"/>
      <w:r>
        <w:rPr>
          <w:color w:val="000000"/>
        </w:rPr>
        <w:t>3D</w:t>
      </w:r>
      <w:proofErr w:type="gramEnd"/>
      <w:r>
        <w:rPr>
          <w:color w:val="000000"/>
        </w:rPr>
        <w:t xml:space="preserve"> </w:t>
      </w:r>
      <w:proofErr w:type="spellStart"/>
      <w:r>
        <w:rPr>
          <w:color w:val="000000"/>
        </w:rPr>
        <w:t>Einstar</w:t>
      </w:r>
      <w:proofErr w:type="spellEnd"/>
      <w:r>
        <w:rPr>
          <w:color w:val="000000"/>
        </w:rPr>
        <w:t>. Sen bude proveden v rozlišení 0,2mm. Skenování bude časově náročné a je počítáno alespoň 2 dny skenování.</w:t>
      </w:r>
    </w:p>
    <w:p w14:paraId="1C2585B3" w14:textId="77777777" w:rsidR="00796A75" w:rsidRDefault="00796A75" w:rsidP="00796A75">
      <w:pPr>
        <w:pStyle w:val="Bodytext10"/>
        <w:ind w:firstLine="700"/>
        <w:jc w:val="both"/>
      </w:pPr>
      <w:r>
        <w:rPr>
          <w:color w:val="000000"/>
        </w:rPr>
        <w:t>Následně bude provedená postprodukce skenu, která obnáší seskládání skenů, začištění</w:t>
      </w:r>
      <w:r>
        <w:t xml:space="preserve"> </w:t>
      </w:r>
      <w:r>
        <w:rPr>
          <w:color w:val="000000"/>
        </w:rPr>
        <w:t xml:space="preserve">tzv. Hole efektů, vytvoření negativu a přípravu tisku formy za pomocí FDM tisku na tiskárnách </w:t>
      </w:r>
      <w:proofErr w:type="spellStart"/>
      <w:r>
        <w:rPr>
          <w:color w:val="000000"/>
        </w:rPr>
        <w:t>BambuLab</w:t>
      </w:r>
      <w:proofErr w:type="spellEnd"/>
      <w:r>
        <w:rPr>
          <w:color w:val="000000"/>
        </w:rPr>
        <w:t xml:space="preserve"> a Prusa. Jako materiál bude zvolen </w:t>
      </w:r>
      <w:proofErr w:type="spellStart"/>
      <w:r>
        <w:rPr>
          <w:color w:val="000000"/>
        </w:rPr>
        <w:t>PLAfilament</w:t>
      </w:r>
      <w:proofErr w:type="spellEnd"/>
      <w:r>
        <w:rPr>
          <w:color w:val="000000"/>
        </w:rPr>
        <w:t xml:space="preserve"> od firmy Nebula pro dosažení maximálního detailu a zároveň je jedná o materiál, který je vhodný pro styk s minerálním materiálem a je možné jej teplotně sejmout z</w:t>
      </w:r>
      <w:r>
        <w:t xml:space="preserve"> </w:t>
      </w:r>
      <w:r>
        <w:rPr>
          <w:color w:val="000000"/>
        </w:rPr>
        <w:t>výdusku. Forma bude rozdělená na několik segmentů v závislosti na možnosti a velkosti tiskáren. Předpoklad je 50 dílů, které budou spojeny</w:t>
      </w:r>
      <w:r>
        <w:t xml:space="preserve"> </w:t>
      </w:r>
      <w:r>
        <w:rPr>
          <w:color w:val="000000"/>
        </w:rPr>
        <w:t>čepy a rybím spojem. Vrstva tisku bude 0,2mm a vnitřní výplň 8 %. Toto zajistí bezproblémové sejmutí formy. Tisk formy bude probíhat nejméně 14 dní.</w:t>
      </w:r>
    </w:p>
    <w:p w14:paraId="6686E357" w14:textId="77777777" w:rsidR="00796A75" w:rsidRDefault="00796A75" w:rsidP="00796A75">
      <w:pPr>
        <w:pStyle w:val="Bodytext10"/>
        <w:ind w:firstLine="700"/>
        <w:jc w:val="both"/>
      </w:pPr>
      <w:r>
        <w:rPr>
          <w:color w:val="000000"/>
        </w:rPr>
        <w:t xml:space="preserve">Po vytvoření formy bude proveden výdusek s vnitřní dutinou a konstrukcí. Výdusek bude napodobovat originální kámen svojí strukturou i barevností. Proto je nutné před samotným vyhotovením výdusku provést materiálové zkoušky pro nalezení vhodné minerální směsi. </w:t>
      </w:r>
      <w:r>
        <w:t xml:space="preserve"> </w:t>
      </w:r>
      <w:r>
        <w:rPr>
          <w:color w:val="000000"/>
        </w:rPr>
        <w:t>Po vytvoření výdusku a vyzrání materiálu, bude forma sejmuta z povrchu a následně bude povrch kamenicky opracován. Jako poslední etapou bude lazurní barevná retuš pro sjednocení struktury po opracování. Vytvoření výdusku bude časově náročný a předpoklad činí 20 dní.</w:t>
      </w:r>
    </w:p>
    <w:p w14:paraId="5FCC6D1A" w14:textId="77777777" w:rsidR="00796A75" w:rsidRDefault="00796A75" w:rsidP="00796A75">
      <w:pPr>
        <w:pStyle w:val="Bodytext10"/>
        <w:ind w:firstLine="700"/>
        <w:jc w:val="both"/>
        <w:rPr>
          <w:color w:val="000000"/>
        </w:rPr>
      </w:pPr>
      <w:r>
        <w:rPr>
          <w:color w:val="000000"/>
        </w:rPr>
        <w:t>Výsledkem bude vznik kopie sloupu v minerálním materiálu, který bude vytvořen bezdotykovou metodou, tedy bez poškození originálního sloupu. Zároveň bude kopie odlehčená oproti originálnímu sloupu a bude zde zabudovaná dutina, kterou je možné použít pro uchycení na vystavovaném místě. Také vznikne 3D sken, který je možné použít jako dokumentaci současného stavu památky a může být zachována pro další využití, jak ve výstavnictví, tak pro restaurátorské účely.</w:t>
      </w:r>
    </w:p>
    <w:p w14:paraId="1FDE3C48" w14:textId="77777777" w:rsidR="00D92D22" w:rsidRDefault="00D92D22" w:rsidP="00796A75">
      <w:pPr>
        <w:pStyle w:val="Bodytext10"/>
        <w:ind w:firstLine="700"/>
        <w:jc w:val="both"/>
        <w:rPr>
          <w:color w:val="000000"/>
        </w:rPr>
      </w:pPr>
    </w:p>
    <w:p w14:paraId="4BDF13B2" w14:textId="77777777" w:rsidR="00D92D22" w:rsidRDefault="00D92D22" w:rsidP="00796A75">
      <w:pPr>
        <w:pStyle w:val="Bodytext10"/>
        <w:ind w:firstLine="700"/>
        <w:jc w:val="both"/>
        <w:rPr>
          <w:color w:val="000000"/>
        </w:rPr>
      </w:pPr>
    </w:p>
    <w:p w14:paraId="458A0B2D" w14:textId="77777777" w:rsidR="00D92D22" w:rsidRDefault="00D92D22" w:rsidP="00796A75">
      <w:pPr>
        <w:pStyle w:val="Bodytext10"/>
        <w:ind w:firstLine="700"/>
        <w:jc w:val="both"/>
        <w:rPr>
          <w:color w:val="000000"/>
        </w:rPr>
      </w:pPr>
    </w:p>
    <w:p w14:paraId="1049F4E0" w14:textId="77777777" w:rsidR="00D92D22" w:rsidRDefault="00D92D22" w:rsidP="00796A75">
      <w:pPr>
        <w:pStyle w:val="Bodytext10"/>
        <w:ind w:firstLine="700"/>
        <w:jc w:val="both"/>
        <w:rPr>
          <w:color w:val="000000"/>
        </w:rPr>
      </w:pPr>
    </w:p>
    <w:p w14:paraId="47AD8BDA" w14:textId="77777777" w:rsidR="00D92D22" w:rsidRDefault="00D92D22" w:rsidP="00796A75">
      <w:pPr>
        <w:pStyle w:val="Bodytext10"/>
        <w:ind w:firstLine="700"/>
        <w:jc w:val="both"/>
        <w:rPr>
          <w:color w:val="000000"/>
        </w:rPr>
      </w:pPr>
    </w:p>
    <w:p w14:paraId="57003B4B" w14:textId="77777777" w:rsidR="00D92D22" w:rsidRDefault="00D92D22" w:rsidP="00796A75">
      <w:pPr>
        <w:pStyle w:val="Bodytext10"/>
        <w:ind w:firstLine="700"/>
        <w:jc w:val="both"/>
        <w:rPr>
          <w:color w:val="000000"/>
        </w:rPr>
      </w:pPr>
    </w:p>
    <w:p w14:paraId="08A3ECE3" w14:textId="77777777" w:rsidR="00D92D22" w:rsidRDefault="00D92D22" w:rsidP="00796A75">
      <w:pPr>
        <w:pStyle w:val="Bodytext10"/>
        <w:ind w:firstLine="700"/>
        <w:jc w:val="both"/>
        <w:rPr>
          <w:color w:val="000000"/>
        </w:rPr>
      </w:pPr>
    </w:p>
    <w:p w14:paraId="4EB09A4A" w14:textId="77777777" w:rsidR="00D92D22" w:rsidRDefault="00D92D22" w:rsidP="00796A75">
      <w:pPr>
        <w:pStyle w:val="Bodytext10"/>
        <w:ind w:firstLine="700"/>
        <w:jc w:val="both"/>
        <w:rPr>
          <w:color w:val="000000"/>
        </w:rPr>
      </w:pPr>
    </w:p>
    <w:p w14:paraId="0F99731C" w14:textId="77777777" w:rsidR="00D92D22" w:rsidRDefault="00D92D22" w:rsidP="00796A75">
      <w:pPr>
        <w:pStyle w:val="Bodytext10"/>
        <w:ind w:firstLine="700"/>
        <w:jc w:val="both"/>
        <w:rPr>
          <w:color w:val="000000"/>
        </w:rPr>
      </w:pPr>
    </w:p>
    <w:p w14:paraId="4789BAE9" w14:textId="77777777" w:rsidR="00D92D22" w:rsidRDefault="00D92D22" w:rsidP="00796A75">
      <w:pPr>
        <w:pStyle w:val="Bodytext10"/>
        <w:ind w:firstLine="700"/>
        <w:jc w:val="both"/>
        <w:rPr>
          <w:color w:val="000000"/>
        </w:rPr>
      </w:pPr>
    </w:p>
    <w:p w14:paraId="3079F691" w14:textId="77777777" w:rsidR="00D92D22" w:rsidRDefault="00D92D22" w:rsidP="00796A75">
      <w:pPr>
        <w:pStyle w:val="Bodytext10"/>
        <w:ind w:firstLine="700"/>
        <w:jc w:val="both"/>
        <w:rPr>
          <w:color w:val="000000"/>
        </w:rPr>
      </w:pPr>
    </w:p>
    <w:p w14:paraId="3BF4900A" w14:textId="3ADAFFB2" w:rsidR="00D92D22" w:rsidRPr="000D1DCF" w:rsidRDefault="00D92D22" w:rsidP="00796A75">
      <w:pPr>
        <w:pStyle w:val="Bodytext10"/>
        <w:ind w:firstLine="700"/>
        <w:jc w:val="both"/>
        <w:rPr>
          <w:b/>
          <w:bCs/>
          <w:color w:val="000000"/>
        </w:rPr>
      </w:pPr>
      <w:r w:rsidRPr="000D1DCF">
        <w:rPr>
          <w:b/>
          <w:bCs/>
          <w:color w:val="000000"/>
        </w:rPr>
        <w:lastRenderedPageBreak/>
        <w:t>Cenový rozpočet pro kopii Sloupu</w:t>
      </w:r>
      <w:r w:rsidR="000D1DCF" w:rsidRPr="000D1DCF">
        <w:rPr>
          <w:b/>
          <w:bCs/>
          <w:color w:val="000000"/>
        </w:rPr>
        <w:t>:</w:t>
      </w:r>
    </w:p>
    <w:p w14:paraId="239B04B7" w14:textId="77777777" w:rsidR="00D92D22" w:rsidRDefault="00D92D22" w:rsidP="00796A75">
      <w:pPr>
        <w:pStyle w:val="Bodytext10"/>
        <w:ind w:firstLine="700"/>
        <w:jc w:val="both"/>
        <w:rPr>
          <w:color w:val="000000"/>
        </w:rPr>
      </w:pPr>
    </w:p>
    <w:p w14:paraId="52985230" w14:textId="77777777" w:rsidR="00D92D22" w:rsidRDefault="00D92D22" w:rsidP="00796A75">
      <w:pPr>
        <w:pStyle w:val="Bodytext10"/>
        <w:ind w:firstLine="700"/>
        <w:jc w:val="both"/>
        <w:rPr>
          <w:color w:val="000000"/>
        </w:rPr>
      </w:pPr>
    </w:p>
    <w:p w14:paraId="69FDF59D" w14:textId="77777777" w:rsidR="00D92D22" w:rsidRDefault="00D92D22" w:rsidP="00796A75">
      <w:pPr>
        <w:pStyle w:val="Bodytext10"/>
        <w:ind w:firstLine="700"/>
        <w:jc w:val="both"/>
        <w:rPr>
          <w:color w:val="000000"/>
        </w:rPr>
      </w:pPr>
    </w:p>
    <w:p w14:paraId="62F6717D" w14:textId="77777777" w:rsidR="00D92D22" w:rsidRDefault="00D92D22" w:rsidP="00796A75">
      <w:pPr>
        <w:pStyle w:val="Bodytext10"/>
        <w:ind w:firstLine="700"/>
        <w:jc w:val="both"/>
        <w:rPr>
          <w:color w:val="000000"/>
        </w:rPr>
      </w:pPr>
    </w:p>
    <w:p w14:paraId="1B6AEDF9" w14:textId="77777777" w:rsidR="00D92D22" w:rsidRDefault="00D92D22" w:rsidP="00796A75">
      <w:pPr>
        <w:pStyle w:val="Bodytext10"/>
        <w:ind w:firstLine="700"/>
        <w:jc w:val="both"/>
        <w:rPr>
          <w:color w:val="000000"/>
        </w:rPr>
      </w:pPr>
    </w:p>
    <w:p w14:paraId="371927B3" w14:textId="77777777" w:rsidR="00D92D22" w:rsidRDefault="00D92D22" w:rsidP="00796A75">
      <w:pPr>
        <w:pStyle w:val="Bodytext10"/>
        <w:ind w:firstLine="700"/>
        <w:jc w:val="both"/>
        <w:rPr>
          <w:color w:val="000000"/>
        </w:rPr>
      </w:pPr>
    </w:p>
    <w:p w14:paraId="485140D7" w14:textId="77777777" w:rsidR="00D92D22" w:rsidRDefault="00D92D22" w:rsidP="00796A75">
      <w:pPr>
        <w:pStyle w:val="Bodytext10"/>
        <w:ind w:firstLine="700"/>
        <w:jc w:val="both"/>
        <w:rPr>
          <w:color w:val="000000"/>
        </w:rPr>
      </w:pPr>
    </w:p>
    <w:p w14:paraId="2E6F4A9B" w14:textId="77777777" w:rsidR="00D92D22" w:rsidRDefault="00D92D22" w:rsidP="00796A75">
      <w:pPr>
        <w:pStyle w:val="Bodytext10"/>
        <w:ind w:firstLine="700"/>
        <w:jc w:val="both"/>
        <w:rPr>
          <w:color w:val="000000"/>
        </w:rPr>
      </w:pPr>
    </w:p>
    <w:p w14:paraId="252378C2" w14:textId="77777777" w:rsidR="00D92D22" w:rsidRDefault="00D92D22" w:rsidP="00796A75">
      <w:pPr>
        <w:pStyle w:val="Bodytext10"/>
        <w:ind w:firstLine="700"/>
        <w:jc w:val="both"/>
        <w:rPr>
          <w:color w:val="000000"/>
        </w:rPr>
      </w:pPr>
    </w:p>
    <w:p w14:paraId="0EF01597" w14:textId="77777777" w:rsidR="00D92D22" w:rsidRDefault="00D92D22" w:rsidP="00796A75">
      <w:pPr>
        <w:pStyle w:val="Bodytext10"/>
        <w:ind w:firstLine="700"/>
        <w:jc w:val="both"/>
        <w:rPr>
          <w:color w:val="000000"/>
        </w:rPr>
      </w:pPr>
    </w:p>
    <w:p w14:paraId="5A12536E" w14:textId="77777777" w:rsidR="00D92D22" w:rsidRDefault="00D92D22" w:rsidP="00796A75">
      <w:pPr>
        <w:pStyle w:val="Bodytext10"/>
        <w:ind w:firstLine="700"/>
        <w:jc w:val="both"/>
        <w:rPr>
          <w:color w:val="000000"/>
        </w:rPr>
      </w:pPr>
    </w:p>
    <w:p w14:paraId="7D52082D" w14:textId="77777777" w:rsidR="00D92D22" w:rsidRDefault="00D92D22" w:rsidP="00796A75">
      <w:pPr>
        <w:pStyle w:val="Bodytext10"/>
        <w:ind w:firstLine="700"/>
        <w:jc w:val="both"/>
        <w:rPr>
          <w:color w:val="000000"/>
        </w:rPr>
      </w:pPr>
    </w:p>
    <w:tbl>
      <w:tblPr>
        <w:tblOverlap w:val="never"/>
        <w:tblW w:w="0" w:type="auto"/>
        <w:tblLayout w:type="fixed"/>
        <w:tblCellMar>
          <w:left w:w="10" w:type="dxa"/>
          <w:right w:w="10" w:type="dxa"/>
        </w:tblCellMar>
        <w:tblLook w:val="04A0" w:firstRow="1" w:lastRow="0" w:firstColumn="1" w:lastColumn="0" w:noHBand="0" w:noVBand="1"/>
      </w:tblPr>
      <w:tblGrid>
        <w:gridCol w:w="1627"/>
        <w:gridCol w:w="5155"/>
        <w:gridCol w:w="1896"/>
      </w:tblGrid>
      <w:tr w:rsidR="00D92D22" w14:paraId="04215829" w14:textId="77777777" w:rsidTr="00BF2929">
        <w:tblPrEx>
          <w:tblCellMar>
            <w:top w:w="0" w:type="dxa"/>
            <w:bottom w:w="0" w:type="dxa"/>
          </w:tblCellMar>
        </w:tblPrEx>
        <w:trPr>
          <w:trHeight w:hRule="exact" w:val="307"/>
        </w:trPr>
        <w:tc>
          <w:tcPr>
            <w:tcW w:w="1627" w:type="dxa"/>
            <w:tcBorders>
              <w:top w:val="single" w:sz="4" w:space="0" w:color="auto"/>
              <w:left w:val="single" w:sz="4" w:space="0" w:color="auto"/>
            </w:tcBorders>
            <w:shd w:val="clear" w:color="auto" w:fill="FFFFFF"/>
            <w:vAlign w:val="bottom"/>
          </w:tcPr>
          <w:p w14:paraId="76B568C8" w14:textId="77777777" w:rsidR="00D92D22" w:rsidRDefault="00D92D22" w:rsidP="00BF2929">
            <w:pPr>
              <w:pStyle w:val="Other10"/>
              <w:framePr w:w="8678" w:h="5477" w:wrap="none" w:vAnchor="page" w:hAnchor="page" w:x="1729" w:y="2139"/>
              <w:spacing w:line="240" w:lineRule="auto"/>
              <w:ind w:firstLine="0"/>
            </w:pPr>
            <w:r>
              <w:rPr>
                <w:color w:val="000000"/>
              </w:rPr>
              <w:t>Úloha</w:t>
            </w:r>
          </w:p>
        </w:tc>
        <w:tc>
          <w:tcPr>
            <w:tcW w:w="5155" w:type="dxa"/>
            <w:tcBorders>
              <w:top w:val="single" w:sz="4" w:space="0" w:color="auto"/>
              <w:left w:val="single" w:sz="4" w:space="0" w:color="auto"/>
            </w:tcBorders>
            <w:shd w:val="clear" w:color="auto" w:fill="FFFFFF"/>
            <w:vAlign w:val="bottom"/>
          </w:tcPr>
          <w:p w14:paraId="2881AE94" w14:textId="77777777" w:rsidR="00D92D22" w:rsidRDefault="00D92D22" w:rsidP="00BF2929">
            <w:pPr>
              <w:pStyle w:val="Other10"/>
              <w:framePr w:w="8678" w:h="5477" w:wrap="none" w:vAnchor="page" w:hAnchor="page" w:x="1729" w:y="2139"/>
              <w:spacing w:line="240" w:lineRule="auto"/>
              <w:ind w:firstLine="0"/>
            </w:pPr>
            <w:r>
              <w:rPr>
                <w:color w:val="000000"/>
              </w:rPr>
              <w:t>Popis</w:t>
            </w:r>
          </w:p>
        </w:tc>
        <w:tc>
          <w:tcPr>
            <w:tcW w:w="1896" w:type="dxa"/>
            <w:tcBorders>
              <w:top w:val="single" w:sz="4" w:space="0" w:color="auto"/>
              <w:left w:val="single" w:sz="4" w:space="0" w:color="auto"/>
              <w:right w:val="single" w:sz="4" w:space="0" w:color="auto"/>
            </w:tcBorders>
            <w:shd w:val="clear" w:color="auto" w:fill="FFFFFF"/>
            <w:vAlign w:val="bottom"/>
          </w:tcPr>
          <w:p w14:paraId="1213293A" w14:textId="77777777" w:rsidR="00D92D22" w:rsidRDefault="00D92D22" w:rsidP="00BF2929">
            <w:pPr>
              <w:pStyle w:val="Other10"/>
              <w:framePr w:w="8678" w:h="5477" w:wrap="none" w:vAnchor="page" w:hAnchor="page" w:x="1729" w:y="2139"/>
              <w:spacing w:line="240" w:lineRule="auto"/>
              <w:ind w:firstLine="0"/>
            </w:pPr>
            <w:r>
              <w:rPr>
                <w:color w:val="000000"/>
              </w:rPr>
              <w:t>Cena</w:t>
            </w:r>
          </w:p>
        </w:tc>
      </w:tr>
      <w:tr w:rsidR="00D92D22" w14:paraId="081CBAF4" w14:textId="77777777" w:rsidTr="00BF2929">
        <w:tblPrEx>
          <w:tblCellMar>
            <w:top w:w="0" w:type="dxa"/>
            <w:bottom w:w="0" w:type="dxa"/>
          </w:tblCellMar>
        </w:tblPrEx>
        <w:trPr>
          <w:trHeight w:hRule="exact" w:val="576"/>
        </w:trPr>
        <w:tc>
          <w:tcPr>
            <w:tcW w:w="1627" w:type="dxa"/>
            <w:tcBorders>
              <w:top w:val="single" w:sz="4" w:space="0" w:color="auto"/>
              <w:left w:val="single" w:sz="4" w:space="0" w:color="auto"/>
            </w:tcBorders>
            <w:shd w:val="clear" w:color="auto" w:fill="FFFFFF"/>
          </w:tcPr>
          <w:p w14:paraId="0E3FD851" w14:textId="77777777" w:rsidR="00D92D22" w:rsidRDefault="00D92D22" w:rsidP="00BF2929">
            <w:pPr>
              <w:pStyle w:val="Other10"/>
              <w:framePr w:w="8678" w:h="5477" w:wrap="none" w:vAnchor="page" w:hAnchor="page" w:x="1729" w:y="2139"/>
              <w:spacing w:line="240" w:lineRule="auto"/>
              <w:ind w:firstLine="0"/>
            </w:pPr>
            <w:r>
              <w:rPr>
                <w:color w:val="000000"/>
              </w:rPr>
              <w:t>3D sken</w:t>
            </w:r>
          </w:p>
        </w:tc>
        <w:tc>
          <w:tcPr>
            <w:tcW w:w="5155" w:type="dxa"/>
            <w:tcBorders>
              <w:top w:val="single" w:sz="4" w:space="0" w:color="auto"/>
              <w:left w:val="single" w:sz="4" w:space="0" w:color="auto"/>
            </w:tcBorders>
            <w:shd w:val="clear" w:color="auto" w:fill="FFFFFF"/>
            <w:vAlign w:val="bottom"/>
          </w:tcPr>
          <w:p w14:paraId="425A507A" w14:textId="77777777" w:rsidR="00D92D22" w:rsidRDefault="00D92D22" w:rsidP="00BF2929">
            <w:pPr>
              <w:pStyle w:val="Other10"/>
              <w:framePr w:w="8678" w:h="5477" w:wrap="none" w:vAnchor="page" w:hAnchor="page" w:x="1729" w:y="2139"/>
              <w:spacing w:line="290" w:lineRule="auto"/>
              <w:ind w:firstLine="0"/>
            </w:pPr>
            <w:r>
              <w:rPr>
                <w:color w:val="000000"/>
              </w:rPr>
              <w:t>Skenování povrchu předmětu, vyhotovení metadat pro postprodukci</w:t>
            </w:r>
          </w:p>
        </w:tc>
        <w:tc>
          <w:tcPr>
            <w:tcW w:w="1896" w:type="dxa"/>
            <w:tcBorders>
              <w:top w:val="single" w:sz="4" w:space="0" w:color="auto"/>
              <w:left w:val="single" w:sz="4" w:space="0" w:color="auto"/>
              <w:right w:val="single" w:sz="4" w:space="0" w:color="auto"/>
            </w:tcBorders>
            <w:shd w:val="clear" w:color="auto" w:fill="FFFFFF"/>
          </w:tcPr>
          <w:p w14:paraId="1DCE22E0" w14:textId="77777777" w:rsidR="00D92D22" w:rsidRDefault="00D92D22" w:rsidP="00BF2929">
            <w:pPr>
              <w:pStyle w:val="Other10"/>
              <w:framePr w:w="8678" w:h="5477" w:wrap="none" w:vAnchor="page" w:hAnchor="page" w:x="1729" w:y="2139"/>
              <w:spacing w:line="240" w:lineRule="auto"/>
              <w:ind w:firstLine="0"/>
            </w:pPr>
            <w:r>
              <w:rPr>
                <w:color w:val="000000"/>
              </w:rPr>
              <w:t>5 500,-</w:t>
            </w:r>
          </w:p>
        </w:tc>
      </w:tr>
      <w:tr w:rsidR="00D92D22" w14:paraId="3177300D" w14:textId="77777777" w:rsidTr="00BF2929">
        <w:tblPrEx>
          <w:tblCellMar>
            <w:top w:w="0" w:type="dxa"/>
            <w:bottom w:w="0" w:type="dxa"/>
          </w:tblCellMar>
        </w:tblPrEx>
        <w:trPr>
          <w:trHeight w:hRule="exact" w:val="576"/>
        </w:trPr>
        <w:tc>
          <w:tcPr>
            <w:tcW w:w="1627" w:type="dxa"/>
            <w:tcBorders>
              <w:top w:val="single" w:sz="4" w:space="0" w:color="auto"/>
              <w:left w:val="single" w:sz="4" w:space="0" w:color="auto"/>
            </w:tcBorders>
            <w:shd w:val="clear" w:color="auto" w:fill="FFFFFF"/>
          </w:tcPr>
          <w:p w14:paraId="513CD25F" w14:textId="77777777" w:rsidR="00D92D22" w:rsidRDefault="00D92D22" w:rsidP="00BF2929">
            <w:pPr>
              <w:pStyle w:val="Other10"/>
              <w:framePr w:w="8678" w:h="5477" w:wrap="none" w:vAnchor="page" w:hAnchor="page" w:x="1729" w:y="2139"/>
              <w:spacing w:line="240" w:lineRule="auto"/>
              <w:ind w:firstLine="0"/>
            </w:pPr>
            <w:r>
              <w:rPr>
                <w:color w:val="000000"/>
              </w:rPr>
              <w:t>Postprodukce</w:t>
            </w:r>
          </w:p>
        </w:tc>
        <w:tc>
          <w:tcPr>
            <w:tcW w:w="5155" w:type="dxa"/>
            <w:tcBorders>
              <w:top w:val="single" w:sz="4" w:space="0" w:color="auto"/>
              <w:left w:val="single" w:sz="4" w:space="0" w:color="auto"/>
            </w:tcBorders>
            <w:shd w:val="clear" w:color="auto" w:fill="FFFFFF"/>
            <w:vAlign w:val="bottom"/>
          </w:tcPr>
          <w:p w14:paraId="255F550A" w14:textId="77777777" w:rsidR="00D92D22" w:rsidRDefault="00D92D22" w:rsidP="00BF2929">
            <w:pPr>
              <w:pStyle w:val="Other10"/>
              <w:framePr w:w="8678" w:h="5477" w:wrap="none" w:vAnchor="page" w:hAnchor="page" w:x="1729" w:y="2139"/>
              <w:spacing w:line="290" w:lineRule="auto"/>
              <w:ind w:firstLine="0"/>
            </w:pPr>
            <w:proofErr w:type="spellStart"/>
            <w:r>
              <w:rPr>
                <w:color w:val="000000"/>
              </w:rPr>
              <w:t>Mesh</w:t>
            </w:r>
            <w:proofErr w:type="spellEnd"/>
            <w:r>
              <w:rPr>
                <w:color w:val="000000"/>
              </w:rPr>
              <w:t xml:space="preserve"> skenu, postprodukční úprava, řez jednotlivých dílů, příprava pro tisk</w:t>
            </w:r>
          </w:p>
        </w:tc>
        <w:tc>
          <w:tcPr>
            <w:tcW w:w="1896" w:type="dxa"/>
            <w:tcBorders>
              <w:top w:val="single" w:sz="4" w:space="0" w:color="auto"/>
              <w:left w:val="single" w:sz="4" w:space="0" w:color="auto"/>
              <w:right w:val="single" w:sz="4" w:space="0" w:color="auto"/>
            </w:tcBorders>
            <w:shd w:val="clear" w:color="auto" w:fill="FFFFFF"/>
          </w:tcPr>
          <w:p w14:paraId="554E21E5" w14:textId="77777777" w:rsidR="00D92D22" w:rsidRDefault="00D92D22" w:rsidP="00BF2929">
            <w:pPr>
              <w:pStyle w:val="Other10"/>
              <w:framePr w:w="8678" w:h="5477" w:wrap="none" w:vAnchor="page" w:hAnchor="page" w:x="1729" w:y="2139"/>
              <w:spacing w:line="240" w:lineRule="auto"/>
              <w:ind w:firstLine="0"/>
            </w:pPr>
            <w:r>
              <w:rPr>
                <w:color w:val="000000"/>
              </w:rPr>
              <w:t>4 500,-</w:t>
            </w:r>
          </w:p>
        </w:tc>
      </w:tr>
      <w:tr w:rsidR="00D92D22" w14:paraId="7DF139B5" w14:textId="77777777" w:rsidTr="00BF2929">
        <w:tblPrEx>
          <w:tblCellMar>
            <w:top w:w="0" w:type="dxa"/>
            <w:bottom w:w="0" w:type="dxa"/>
          </w:tblCellMar>
        </w:tblPrEx>
        <w:trPr>
          <w:trHeight w:hRule="exact" w:val="571"/>
        </w:trPr>
        <w:tc>
          <w:tcPr>
            <w:tcW w:w="1627" w:type="dxa"/>
            <w:tcBorders>
              <w:top w:val="single" w:sz="4" w:space="0" w:color="auto"/>
              <w:left w:val="single" w:sz="4" w:space="0" w:color="auto"/>
            </w:tcBorders>
            <w:shd w:val="clear" w:color="auto" w:fill="FFFFFF"/>
          </w:tcPr>
          <w:p w14:paraId="447B1EBE" w14:textId="77777777" w:rsidR="00D92D22" w:rsidRDefault="00D92D22" w:rsidP="00BF2929">
            <w:pPr>
              <w:pStyle w:val="Other10"/>
              <w:framePr w:w="8678" w:h="5477" w:wrap="none" w:vAnchor="page" w:hAnchor="page" w:x="1729" w:y="2139"/>
              <w:spacing w:line="240" w:lineRule="auto"/>
              <w:ind w:firstLine="0"/>
            </w:pPr>
            <w:r>
              <w:rPr>
                <w:color w:val="000000"/>
              </w:rPr>
              <w:t>Tisk</w:t>
            </w:r>
          </w:p>
        </w:tc>
        <w:tc>
          <w:tcPr>
            <w:tcW w:w="5155" w:type="dxa"/>
            <w:tcBorders>
              <w:top w:val="single" w:sz="4" w:space="0" w:color="auto"/>
              <w:left w:val="single" w:sz="4" w:space="0" w:color="auto"/>
            </w:tcBorders>
            <w:shd w:val="clear" w:color="auto" w:fill="FFFFFF"/>
            <w:vAlign w:val="bottom"/>
          </w:tcPr>
          <w:p w14:paraId="42572575" w14:textId="77777777" w:rsidR="00D92D22" w:rsidRDefault="00D92D22" w:rsidP="00BF2929">
            <w:pPr>
              <w:pStyle w:val="Other10"/>
              <w:framePr w:w="8678" w:h="5477" w:wrap="none" w:vAnchor="page" w:hAnchor="page" w:x="1729" w:y="2139"/>
              <w:spacing w:line="290" w:lineRule="auto"/>
              <w:ind w:firstLine="0"/>
            </w:pPr>
            <w:r>
              <w:rPr>
                <w:color w:val="000000"/>
              </w:rPr>
              <w:t>Příprava jednotlivých plátů, kalibrace tiskáren, tisk, filament</w:t>
            </w:r>
          </w:p>
        </w:tc>
        <w:tc>
          <w:tcPr>
            <w:tcW w:w="1896" w:type="dxa"/>
            <w:tcBorders>
              <w:top w:val="single" w:sz="4" w:space="0" w:color="auto"/>
              <w:left w:val="single" w:sz="4" w:space="0" w:color="auto"/>
              <w:right w:val="single" w:sz="4" w:space="0" w:color="auto"/>
            </w:tcBorders>
            <w:shd w:val="clear" w:color="auto" w:fill="FFFFFF"/>
          </w:tcPr>
          <w:p w14:paraId="2444C974" w14:textId="77777777" w:rsidR="00D92D22" w:rsidRDefault="00D92D22" w:rsidP="00BF2929">
            <w:pPr>
              <w:pStyle w:val="Other10"/>
              <w:framePr w:w="8678" w:h="5477" w:wrap="none" w:vAnchor="page" w:hAnchor="page" w:x="1729" w:y="2139"/>
              <w:spacing w:line="240" w:lineRule="auto"/>
              <w:ind w:firstLine="0"/>
            </w:pPr>
            <w:r>
              <w:rPr>
                <w:color w:val="000000"/>
              </w:rPr>
              <w:t>15 500,-</w:t>
            </w:r>
          </w:p>
        </w:tc>
      </w:tr>
      <w:tr w:rsidR="00D92D22" w14:paraId="13A427B8" w14:textId="77777777" w:rsidTr="00BF2929">
        <w:tblPrEx>
          <w:tblCellMar>
            <w:top w:w="0" w:type="dxa"/>
            <w:bottom w:w="0" w:type="dxa"/>
          </w:tblCellMar>
        </w:tblPrEx>
        <w:trPr>
          <w:trHeight w:hRule="exact" w:val="571"/>
        </w:trPr>
        <w:tc>
          <w:tcPr>
            <w:tcW w:w="1627" w:type="dxa"/>
            <w:tcBorders>
              <w:top w:val="single" w:sz="4" w:space="0" w:color="auto"/>
              <w:left w:val="single" w:sz="4" w:space="0" w:color="auto"/>
            </w:tcBorders>
            <w:shd w:val="clear" w:color="auto" w:fill="FFFFFF"/>
          </w:tcPr>
          <w:p w14:paraId="2A3FDB67" w14:textId="77777777" w:rsidR="00D92D22" w:rsidRDefault="00D92D22" w:rsidP="00BF2929">
            <w:pPr>
              <w:pStyle w:val="Other10"/>
              <w:framePr w:w="8678" w:h="5477" w:wrap="none" w:vAnchor="page" w:hAnchor="page" w:x="1729" w:y="2139"/>
              <w:spacing w:line="240" w:lineRule="auto"/>
              <w:ind w:firstLine="0"/>
            </w:pPr>
            <w:r>
              <w:rPr>
                <w:color w:val="000000"/>
              </w:rPr>
              <w:t>Spojení formy</w:t>
            </w:r>
          </w:p>
        </w:tc>
        <w:tc>
          <w:tcPr>
            <w:tcW w:w="5155" w:type="dxa"/>
            <w:tcBorders>
              <w:top w:val="single" w:sz="4" w:space="0" w:color="auto"/>
              <w:left w:val="single" w:sz="4" w:space="0" w:color="auto"/>
            </w:tcBorders>
            <w:shd w:val="clear" w:color="auto" w:fill="FFFFFF"/>
            <w:vAlign w:val="bottom"/>
          </w:tcPr>
          <w:p w14:paraId="6ED0C1A0" w14:textId="77777777" w:rsidR="00D92D22" w:rsidRDefault="00D92D22" w:rsidP="00BF2929">
            <w:pPr>
              <w:pStyle w:val="Other10"/>
              <w:framePr w:w="8678" w:h="5477" w:wrap="none" w:vAnchor="page" w:hAnchor="page" w:x="1729" w:y="2139"/>
              <w:spacing w:line="290" w:lineRule="auto"/>
              <w:ind w:firstLine="0"/>
            </w:pPr>
            <w:r>
              <w:rPr>
                <w:color w:val="000000"/>
              </w:rPr>
              <w:t>Spojení jednotlivých dílů, lepení, retuš, pevnostní spojení</w:t>
            </w:r>
          </w:p>
        </w:tc>
        <w:tc>
          <w:tcPr>
            <w:tcW w:w="1896" w:type="dxa"/>
            <w:tcBorders>
              <w:top w:val="single" w:sz="4" w:space="0" w:color="auto"/>
              <w:left w:val="single" w:sz="4" w:space="0" w:color="auto"/>
              <w:right w:val="single" w:sz="4" w:space="0" w:color="auto"/>
            </w:tcBorders>
            <w:shd w:val="clear" w:color="auto" w:fill="FFFFFF"/>
          </w:tcPr>
          <w:p w14:paraId="59A114B4" w14:textId="77777777" w:rsidR="00D92D22" w:rsidRDefault="00D92D22" w:rsidP="00BF2929">
            <w:pPr>
              <w:pStyle w:val="Other10"/>
              <w:framePr w:w="8678" w:h="5477" w:wrap="none" w:vAnchor="page" w:hAnchor="page" w:x="1729" w:y="2139"/>
              <w:spacing w:line="240" w:lineRule="auto"/>
              <w:ind w:firstLine="0"/>
            </w:pPr>
            <w:r>
              <w:rPr>
                <w:color w:val="000000"/>
              </w:rPr>
              <w:t>4 500,-</w:t>
            </w:r>
          </w:p>
        </w:tc>
      </w:tr>
      <w:tr w:rsidR="00D92D22" w14:paraId="6DBD180B" w14:textId="77777777" w:rsidTr="00BF2929">
        <w:tblPrEx>
          <w:tblCellMar>
            <w:top w:w="0" w:type="dxa"/>
            <w:bottom w:w="0" w:type="dxa"/>
          </w:tblCellMar>
        </w:tblPrEx>
        <w:trPr>
          <w:trHeight w:hRule="exact" w:val="571"/>
        </w:trPr>
        <w:tc>
          <w:tcPr>
            <w:tcW w:w="1627" w:type="dxa"/>
            <w:tcBorders>
              <w:top w:val="single" w:sz="4" w:space="0" w:color="auto"/>
              <w:left w:val="single" w:sz="4" w:space="0" w:color="auto"/>
            </w:tcBorders>
            <w:shd w:val="clear" w:color="auto" w:fill="FFFFFF"/>
            <w:vAlign w:val="bottom"/>
          </w:tcPr>
          <w:p w14:paraId="1B9467A8" w14:textId="77777777" w:rsidR="00D92D22" w:rsidRDefault="00D92D22" w:rsidP="00BF2929">
            <w:pPr>
              <w:pStyle w:val="Other10"/>
              <w:framePr w:w="8678" w:h="5477" w:wrap="none" w:vAnchor="page" w:hAnchor="page" w:x="1729" w:y="2139"/>
              <w:spacing w:line="286" w:lineRule="auto"/>
              <w:ind w:firstLine="0"/>
            </w:pPr>
            <w:r>
              <w:rPr>
                <w:color w:val="000000"/>
              </w:rPr>
              <w:t>Vyhotovení výdusku</w:t>
            </w:r>
          </w:p>
        </w:tc>
        <w:tc>
          <w:tcPr>
            <w:tcW w:w="5155" w:type="dxa"/>
            <w:tcBorders>
              <w:top w:val="single" w:sz="4" w:space="0" w:color="auto"/>
              <w:left w:val="single" w:sz="4" w:space="0" w:color="auto"/>
            </w:tcBorders>
            <w:shd w:val="clear" w:color="auto" w:fill="FFFFFF"/>
            <w:vAlign w:val="bottom"/>
          </w:tcPr>
          <w:p w14:paraId="27595925" w14:textId="77777777" w:rsidR="00D92D22" w:rsidRDefault="00D92D22" w:rsidP="00BF2929">
            <w:pPr>
              <w:pStyle w:val="Other10"/>
              <w:framePr w:w="8678" w:h="5477" w:wrap="none" w:vAnchor="page" w:hAnchor="page" w:x="1729" w:y="2139"/>
              <w:spacing w:line="290" w:lineRule="auto"/>
              <w:ind w:firstLine="0"/>
            </w:pPr>
            <w:r>
              <w:rPr>
                <w:color w:val="000000"/>
              </w:rPr>
              <w:t>Dusání, zkoušky materiálového složení, vnitřní armatura</w:t>
            </w:r>
          </w:p>
        </w:tc>
        <w:tc>
          <w:tcPr>
            <w:tcW w:w="1896" w:type="dxa"/>
            <w:tcBorders>
              <w:top w:val="single" w:sz="4" w:space="0" w:color="auto"/>
              <w:left w:val="single" w:sz="4" w:space="0" w:color="auto"/>
              <w:right w:val="single" w:sz="4" w:space="0" w:color="auto"/>
            </w:tcBorders>
            <w:shd w:val="clear" w:color="auto" w:fill="FFFFFF"/>
          </w:tcPr>
          <w:p w14:paraId="29BDB45D" w14:textId="77777777" w:rsidR="00D92D22" w:rsidRDefault="00D92D22" w:rsidP="00BF2929">
            <w:pPr>
              <w:pStyle w:val="Other10"/>
              <w:framePr w:w="8678" w:h="5477" w:wrap="none" w:vAnchor="page" w:hAnchor="page" w:x="1729" w:y="2139"/>
              <w:spacing w:line="240" w:lineRule="auto"/>
              <w:ind w:firstLine="0"/>
            </w:pPr>
            <w:r>
              <w:rPr>
                <w:color w:val="000000"/>
              </w:rPr>
              <w:t>22 500,-</w:t>
            </w:r>
          </w:p>
        </w:tc>
      </w:tr>
      <w:tr w:rsidR="00D92D22" w14:paraId="40BC77D5" w14:textId="77777777" w:rsidTr="00BF2929">
        <w:tblPrEx>
          <w:tblCellMar>
            <w:top w:w="0" w:type="dxa"/>
            <w:bottom w:w="0" w:type="dxa"/>
          </w:tblCellMar>
        </w:tblPrEx>
        <w:trPr>
          <w:trHeight w:hRule="exact" w:val="571"/>
        </w:trPr>
        <w:tc>
          <w:tcPr>
            <w:tcW w:w="1627" w:type="dxa"/>
            <w:tcBorders>
              <w:top w:val="single" w:sz="4" w:space="0" w:color="auto"/>
              <w:left w:val="single" w:sz="4" w:space="0" w:color="auto"/>
            </w:tcBorders>
            <w:shd w:val="clear" w:color="auto" w:fill="FFFFFF"/>
          </w:tcPr>
          <w:p w14:paraId="0A504A0C" w14:textId="77777777" w:rsidR="00D92D22" w:rsidRDefault="00D92D22" w:rsidP="00BF2929">
            <w:pPr>
              <w:pStyle w:val="Other10"/>
              <w:framePr w:w="8678" w:h="5477" w:wrap="none" w:vAnchor="page" w:hAnchor="page" w:x="1729" w:y="2139"/>
              <w:spacing w:line="240" w:lineRule="auto"/>
              <w:ind w:firstLine="0"/>
            </w:pPr>
            <w:r>
              <w:rPr>
                <w:color w:val="000000"/>
              </w:rPr>
              <w:t>Opracování</w:t>
            </w:r>
          </w:p>
        </w:tc>
        <w:tc>
          <w:tcPr>
            <w:tcW w:w="5155" w:type="dxa"/>
            <w:tcBorders>
              <w:top w:val="single" w:sz="4" w:space="0" w:color="auto"/>
              <w:left w:val="single" w:sz="4" w:space="0" w:color="auto"/>
            </w:tcBorders>
            <w:shd w:val="clear" w:color="auto" w:fill="FFFFFF"/>
            <w:vAlign w:val="bottom"/>
          </w:tcPr>
          <w:p w14:paraId="45355F23" w14:textId="77777777" w:rsidR="00D92D22" w:rsidRDefault="00D92D22" w:rsidP="00BF2929">
            <w:pPr>
              <w:pStyle w:val="Other10"/>
              <w:framePr w:w="8678" w:h="5477" w:wrap="none" w:vAnchor="page" w:hAnchor="page" w:x="1729" w:y="2139"/>
              <w:spacing w:line="290" w:lineRule="auto"/>
              <w:ind w:firstLine="0"/>
            </w:pPr>
            <w:r>
              <w:rPr>
                <w:color w:val="000000"/>
              </w:rPr>
              <w:t>Opracování povrchu pro autentickou podobu sloupu a povrchové struktury</w:t>
            </w:r>
          </w:p>
        </w:tc>
        <w:tc>
          <w:tcPr>
            <w:tcW w:w="1896" w:type="dxa"/>
            <w:tcBorders>
              <w:top w:val="single" w:sz="4" w:space="0" w:color="auto"/>
              <w:left w:val="single" w:sz="4" w:space="0" w:color="auto"/>
              <w:right w:val="single" w:sz="4" w:space="0" w:color="auto"/>
            </w:tcBorders>
            <w:shd w:val="clear" w:color="auto" w:fill="FFFFFF"/>
          </w:tcPr>
          <w:p w14:paraId="2B8FA512" w14:textId="77777777" w:rsidR="00D92D22" w:rsidRDefault="00D92D22" w:rsidP="00BF2929">
            <w:pPr>
              <w:pStyle w:val="Other10"/>
              <w:framePr w:w="8678" w:h="5477" w:wrap="none" w:vAnchor="page" w:hAnchor="page" w:x="1729" w:y="2139"/>
              <w:spacing w:line="240" w:lineRule="auto"/>
              <w:ind w:firstLine="0"/>
            </w:pPr>
            <w:r>
              <w:rPr>
                <w:color w:val="000000"/>
              </w:rPr>
              <w:t>18 000,-</w:t>
            </w:r>
          </w:p>
        </w:tc>
      </w:tr>
      <w:tr w:rsidR="00D92D22" w14:paraId="5ACA7095" w14:textId="77777777" w:rsidTr="00BF2929">
        <w:tblPrEx>
          <w:tblCellMar>
            <w:top w:w="0" w:type="dxa"/>
            <w:bottom w:w="0" w:type="dxa"/>
          </w:tblCellMar>
        </w:tblPrEx>
        <w:trPr>
          <w:trHeight w:hRule="exact" w:val="571"/>
        </w:trPr>
        <w:tc>
          <w:tcPr>
            <w:tcW w:w="1627" w:type="dxa"/>
            <w:tcBorders>
              <w:top w:val="single" w:sz="4" w:space="0" w:color="auto"/>
              <w:left w:val="single" w:sz="4" w:space="0" w:color="auto"/>
            </w:tcBorders>
            <w:shd w:val="clear" w:color="auto" w:fill="FFFFFF"/>
          </w:tcPr>
          <w:p w14:paraId="194E0D7C" w14:textId="77777777" w:rsidR="00D92D22" w:rsidRDefault="00D92D22" w:rsidP="00BF2929">
            <w:pPr>
              <w:pStyle w:val="Other10"/>
              <w:framePr w:w="8678" w:h="5477" w:wrap="none" w:vAnchor="page" w:hAnchor="page" w:x="1729" w:y="2139"/>
              <w:spacing w:line="240" w:lineRule="auto"/>
              <w:ind w:firstLine="0"/>
            </w:pPr>
            <w:r>
              <w:rPr>
                <w:color w:val="000000"/>
              </w:rPr>
              <w:t>Barevná retuš</w:t>
            </w:r>
          </w:p>
        </w:tc>
        <w:tc>
          <w:tcPr>
            <w:tcW w:w="5155" w:type="dxa"/>
            <w:tcBorders>
              <w:top w:val="single" w:sz="4" w:space="0" w:color="auto"/>
              <w:left w:val="single" w:sz="4" w:space="0" w:color="auto"/>
            </w:tcBorders>
            <w:shd w:val="clear" w:color="auto" w:fill="FFFFFF"/>
            <w:vAlign w:val="bottom"/>
          </w:tcPr>
          <w:p w14:paraId="6267FF20" w14:textId="77777777" w:rsidR="00D92D22" w:rsidRDefault="00D92D22" w:rsidP="00BF2929">
            <w:pPr>
              <w:pStyle w:val="Other10"/>
              <w:framePr w:w="8678" w:h="5477" w:wrap="none" w:vAnchor="page" w:hAnchor="page" w:x="1729" w:y="2139"/>
              <w:spacing w:line="295" w:lineRule="auto"/>
              <w:ind w:firstLine="0"/>
            </w:pPr>
            <w:r>
              <w:rPr>
                <w:color w:val="000000"/>
              </w:rPr>
              <w:t xml:space="preserve">Barevná </w:t>
            </w:r>
            <w:proofErr w:type="spellStart"/>
            <w:r>
              <w:rPr>
                <w:color w:val="000000"/>
              </w:rPr>
              <w:t>patinace</w:t>
            </w:r>
            <w:proofErr w:type="spellEnd"/>
            <w:r>
              <w:rPr>
                <w:color w:val="000000"/>
              </w:rPr>
              <w:t xml:space="preserve"> povrchu pro dosažení barevnosti originálu</w:t>
            </w:r>
          </w:p>
        </w:tc>
        <w:tc>
          <w:tcPr>
            <w:tcW w:w="1896" w:type="dxa"/>
            <w:tcBorders>
              <w:top w:val="single" w:sz="4" w:space="0" w:color="auto"/>
              <w:left w:val="single" w:sz="4" w:space="0" w:color="auto"/>
              <w:right w:val="single" w:sz="4" w:space="0" w:color="auto"/>
            </w:tcBorders>
            <w:shd w:val="clear" w:color="auto" w:fill="FFFFFF"/>
          </w:tcPr>
          <w:p w14:paraId="4AB3477D" w14:textId="77777777" w:rsidR="00D92D22" w:rsidRDefault="00D92D22" w:rsidP="00BF2929">
            <w:pPr>
              <w:pStyle w:val="Other10"/>
              <w:framePr w:w="8678" w:h="5477" w:wrap="none" w:vAnchor="page" w:hAnchor="page" w:x="1729" w:y="2139"/>
              <w:spacing w:line="240" w:lineRule="auto"/>
              <w:ind w:firstLine="0"/>
            </w:pPr>
            <w:r>
              <w:rPr>
                <w:color w:val="000000"/>
              </w:rPr>
              <w:t>5 500,-</w:t>
            </w:r>
          </w:p>
        </w:tc>
      </w:tr>
      <w:tr w:rsidR="00D92D22" w14:paraId="5C00C999" w14:textId="77777777" w:rsidTr="00BF2929">
        <w:tblPrEx>
          <w:tblCellMar>
            <w:top w:w="0" w:type="dxa"/>
            <w:bottom w:w="0" w:type="dxa"/>
          </w:tblCellMar>
        </w:tblPrEx>
        <w:trPr>
          <w:trHeight w:hRule="exact" w:val="576"/>
        </w:trPr>
        <w:tc>
          <w:tcPr>
            <w:tcW w:w="1627" w:type="dxa"/>
            <w:tcBorders>
              <w:top w:val="single" w:sz="4" w:space="0" w:color="auto"/>
              <w:left w:val="single" w:sz="4" w:space="0" w:color="auto"/>
            </w:tcBorders>
            <w:shd w:val="clear" w:color="auto" w:fill="FFFFFF"/>
          </w:tcPr>
          <w:p w14:paraId="234DECBB" w14:textId="77777777" w:rsidR="00D92D22" w:rsidRDefault="00D92D22" w:rsidP="00BF2929">
            <w:pPr>
              <w:pStyle w:val="Other10"/>
              <w:framePr w:w="8678" w:h="5477" w:wrap="none" w:vAnchor="page" w:hAnchor="page" w:x="1729" w:y="2139"/>
              <w:spacing w:after="40" w:line="240" w:lineRule="auto"/>
              <w:ind w:firstLine="0"/>
            </w:pPr>
            <w:r>
              <w:rPr>
                <w:color w:val="000000"/>
              </w:rPr>
              <w:t>Celkem bez</w:t>
            </w:r>
          </w:p>
          <w:p w14:paraId="7F7F8B49" w14:textId="77777777" w:rsidR="00D92D22" w:rsidRDefault="00D92D22" w:rsidP="00BF2929">
            <w:pPr>
              <w:pStyle w:val="Other10"/>
              <w:framePr w:w="8678" w:h="5477" w:wrap="none" w:vAnchor="page" w:hAnchor="page" w:x="1729" w:y="2139"/>
              <w:spacing w:line="240" w:lineRule="auto"/>
              <w:ind w:firstLine="0"/>
            </w:pPr>
            <w:r>
              <w:rPr>
                <w:color w:val="000000"/>
              </w:rPr>
              <w:t>DPH</w:t>
            </w:r>
          </w:p>
        </w:tc>
        <w:tc>
          <w:tcPr>
            <w:tcW w:w="5155" w:type="dxa"/>
            <w:tcBorders>
              <w:top w:val="single" w:sz="4" w:space="0" w:color="auto"/>
              <w:left w:val="single" w:sz="4" w:space="0" w:color="auto"/>
            </w:tcBorders>
            <w:shd w:val="clear" w:color="auto" w:fill="FFFFFF"/>
          </w:tcPr>
          <w:p w14:paraId="5B0F690D" w14:textId="77777777" w:rsidR="00D92D22" w:rsidRDefault="00D92D22" w:rsidP="00BF2929">
            <w:pPr>
              <w:framePr w:w="8678" w:h="5477" w:wrap="none" w:vAnchor="page" w:hAnchor="page" w:x="1729" w:y="2139"/>
              <w:rPr>
                <w:sz w:val="10"/>
                <w:szCs w:val="10"/>
              </w:rPr>
            </w:pPr>
          </w:p>
        </w:tc>
        <w:tc>
          <w:tcPr>
            <w:tcW w:w="1896" w:type="dxa"/>
            <w:tcBorders>
              <w:top w:val="single" w:sz="4" w:space="0" w:color="auto"/>
              <w:left w:val="single" w:sz="4" w:space="0" w:color="auto"/>
              <w:right w:val="single" w:sz="4" w:space="0" w:color="auto"/>
            </w:tcBorders>
            <w:shd w:val="clear" w:color="auto" w:fill="FFFFFF"/>
          </w:tcPr>
          <w:p w14:paraId="793E0989" w14:textId="77777777" w:rsidR="00D92D22" w:rsidRDefault="00D92D22" w:rsidP="00BF2929">
            <w:pPr>
              <w:pStyle w:val="Other10"/>
              <w:framePr w:w="8678" w:h="5477" w:wrap="none" w:vAnchor="page" w:hAnchor="page" w:x="1729" w:y="2139"/>
              <w:spacing w:line="240" w:lineRule="auto"/>
              <w:ind w:firstLine="0"/>
            </w:pPr>
            <w:r>
              <w:rPr>
                <w:color w:val="000000"/>
              </w:rPr>
              <w:t>99 100,- Kč</w:t>
            </w:r>
          </w:p>
        </w:tc>
      </w:tr>
      <w:tr w:rsidR="00D92D22" w14:paraId="5F6699C8" w14:textId="77777777" w:rsidTr="00BF2929">
        <w:tblPrEx>
          <w:tblCellMar>
            <w:top w:w="0" w:type="dxa"/>
            <w:bottom w:w="0" w:type="dxa"/>
          </w:tblCellMar>
        </w:tblPrEx>
        <w:trPr>
          <w:trHeight w:hRule="exact" w:val="586"/>
        </w:trPr>
        <w:tc>
          <w:tcPr>
            <w:tcW w:w="1627" w:type="dxa"/>
            <w:tcBorders>
              <w:top w:val="single" w:sz="4" w:space="0" w:color="auto"/>
              <w:left w:val="single" w:sz="4" w:space="0" w:color="auto"/>
              <w:bottom w:val="single" w:sz="4" w:space="0" w:color="auto"/>
            </w:tcBorders>
            <w:shd w:val="clear" w:color="auto" w:fill="FFFFFF"/>
          </w:tcPr>
          <w:p w14:paraId="66DEE6F1" w14:textId="77777777" w:rsidR="00195524" w:rsidRDefault="00D92D22" w:rsidP="00BF2929">
            <w:pPr>
              <w:pStyle w:val="Other10"/>
              <w:framePr w:w="8678" w:h="5477" w:wrap="none" w:vAnchor="page" w:hAnchor="page" w:x="1729" w:y="2139"/>
              <w:spacing w:line="295" w:lineRule="auto"/>
              <w:ind w:firstLine="0"/>
              <w:rPr>
                <w:color w:val="000000"/>
              </w:rPr>
            </w:pPr>
            <w:r>
              <w:rPr>
                <w:color w:val="000000"/>
              </w:rPr>
              <w:t xml:space="preserve">Celkem </w:t>
            </w:r>
          </w:p>
          <w:p w14:paraId="2542E41A" w14:textId="7CB27FD4" w:rsidR="00D92D22" w:rsidRDefault="00D92D22" w:rsidP="00BF2929">
            <w:pPr>
              <w:pStyle w:val="Other10"/>
              <w:framePr w:w="8678" w:h="5477" w:wrap="none" w:vAnchor="page" w:hAnchor="page" w:x="1729" w:y="2139"/>
              <w:spacing w:line="295" w:lineRule="auto"/>
              <w:ind w:firstLine="0"/>
            </w:pPr>
            <w:r>
              <w:rPr>
                <w:color w:val="000000"/>
              </w:rPr>
              <w:t>s DPH</w:t>
            </w:r>
          </w:p>
        </w:tc>
        <w:tc>
          <w:tcPr>
            <w:tcW w:w="5155" w:type="dxa"/>
            <w:tcBorders>
              <w:top w:val="single" w:sz="4" w:space="0" w:color="auto"/>
              <w:left w:val="single" w:sz="4" w:space="0" w:color="auto"/>
              <w:bottom w:val="single" w:sz="4" w:space="0" w:color="auto"/>
            </w:tcBorders>
            <w:shd w:val="clear" w:color="auto" w:fill="FFFFFF"/>
          </w:tcPr>
          <w:p w14:paraId="1235740B" w14:textId="77777777" w:rsidR="00D92D22" w:rsidRDefault="00D92D22" w:rsidP="00BF2929">
            <w:pPr>
              <w:framePr w:w="8678" w:h="5477" w:wrap="none" w:vAnchor="page" w:hAnchor="page" w:x="1729" w:y="2139"/>
              <w:rPr>
                <w:sz w:val="10"/>
                <w:szCs w:val="10"/>
              </w:rPr>
            </w:pP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27B17F1F" w14:textId="104EA05E" w:rsidR="00D92D22" w:rsidRDefault="00D92D22" w:rsidP="00BF2929">
            <w:pPr>
              <w:pStyle w:val="Other10"/>
              <w:framePr w:w="8678" w:h="5477" w:wrap="none" w:vAnchor="page" w:hAnchor="page" w:x="1729" w:y="2139"/>
              <w:spacing w:line="240" w:lineRule="auto"/>
              <w:ind w:firstLine="0"/>
            </w:pPr>
            <w:r>
              <w:rPr>
                <w:color w:val="000000"/>
              </w:rPr>
              <w:t>119</w:t>
            </w:r>
            <w:r w:rsidR="00195524">
              <w:rPr>
                <w:color w:val="000000"/>
              </w:rPr>
              <w:t xml:space="preserve"> </w:t>
            </w:r>
            <w:r>
              <w:rPr>
                <w:color w:val="000000"/>
              </w:rPr>
              <w:t>911,-Kč</w:t>
            </w:r>
          </w:p>
        </w:tc>
      </w:tr>
    </w:tbl>
    <w:p w14:paraId="7E267F78" w14:textId="77777777" w:rsidR="00D92D22" w:rsidRDefault="00D92D22" w:rsidP="00D92D22">
      <w:pPr>
        <w:pStyle w:val="Bodytext10"/>
        <w:framePr w:wrap="none" w:vAnchor="page" w:hAnchor="page" w:x="1710" w:y="9066"/>
        <w:spacing w:line="240" w:lineRule="auto"/>
        <w:ind w:firstLine="0"/>
      </w:pPr>
      <w:r>
        <w:rPr>
          <w:color w:val="000000"/>
        </w:rPr>
        <w:t>V Praze dne 9.2.2025</w:t>
      </w:r>
    </w:p>
    <w:p w14:paraId="494BA994" w14:textId="25F51B6D" w:rsidR="00D92D22" w:rsidRDefault="00D92D22" w:rsidP="00D92D22">
      <w:pPr>
        <w:pStyle w:val="Bodytext10"/>
        <w:ind w:firstLine="700"/>
        <w:jc w:val="both"/>
      </w:pPr>
      <w:r>
        <w:rPr>
          <w:color w:val="000000"/>
        </w:rPr>
        <w:t xml:space="preserve">MgA. Tomáš </w:t>
      </w:r>
      <w:proofErr w:type="spellStart"/>
      <w:r>
        <w:rPr>
          <w:color w:val="000000"/>
        </w:rPr>
        <w:t>Otoupa</w:t>
      </w:r>
      <w:proofErr w:type="spellEnd"/>
    </w:p>
    <w:p w14:paraId="2D11BF16" w14:textId="77777777" w:rsidR="0042020C" w:rsidRDefault="0042020C" w:rsidP="00A81797">
      <w:pPr>
        <w:spacing w:after="0" w:line="276" w:lineRule="auto"/>
        <w:jc w:val="both"/>
        <w:rPr>
          <w:rFonts w:ascii="Calibri" w:eastAsia="Times New Roman" w:hAnsi="Calibri" w:cs="Calibri"/>
          <w:color w:val="000000"/>
          <w:kern w:val="0"/>
          <w:sz w:val="24"/>
          <w:szCs w:val="24"/>
          <w:lang w:bidi="en-US"/>
          <w14:ligatures w14:val="none"/>
        </w:rPr>
      </w:pPr>
    </w:p>
    <w:p w14:paraId="3AA3E957" w14:textId="77777777" w:rsidR="00CA43AB" w:rsidRDefault="00CA43AB" w:rsidP="00A81797">
      <w:pPr>
        <w:spacing w:after="0" w:line="276" w:lineRule="auto"/>
        <w:jc w:val="both"/>
        <w:rPr>
          <w:rFonts w:ascii="Calibri" w:eastAsia="Times New Roman" w:hAnsi="Calibri" w:cs="Calibri"/>
          <w:color w:val="000000"/>
          <w:kern w:val="0"/>
          <w:sz w:val="24"/>
          <w:szCs w:val="24"/>
          <w:lang w:bidi="en-US"/>
          <w14:ligatures w14:val="none"/>
        </w:rPr>
      </w:pPr>
    </w:p>
    <w:p w14:paraId="2E05A513" w14:textId="77777777" w:rsidR="00CA43AB" w:rsidRDefault="00CA43AB" w:rsidP="00A81797">
      <w:pPr>
        <w:spacing w:after="0" w:line="276" w:lineRule="auto"/>
        <w:jc w:val="both"/>
        <w:rPr>
          <w:rFonts w:ascii="Calibri" w:eastAsia="Times New Roman" w:hAnsi="Calibri" w:cs="Calibri"/>
          <w:color w:val="000000"/>
          <w:kern w:val="0"/>
          <w:sz w:val="24"/>
          <w:szCs w:val="24"/>
          <w:lang w:bidi="en-US"/>
          <w14:ligatures w14:val="none"/>
        </w:rPr>
      </w:pPr>
    </w:p>
    <w:p w14:paraId="2838B35C" w14:textId="77777777" w:rsidR="00CA43AB" w:rsidRDefault="00CA43AB" w:rsidP="00A81797">
      <w:pPr>
        <w:spacing w:after="0" w:line="276" w:lineRule="auto"/>
        <w:jc w:val="both"/>
        <w:rPr>
          <w:rFonts w:ascii="Calibri" w:eastAsia="Times New Roman" w:hAnsi="Calibri" w:cs="Calibri"/>
          <w:color w:val="000000"/>
          <w:kern w:val="0"/>
          <w:sz w:val="24"/>
          <w:szCs w:val="24"/>
          <w:lang w:bidi="en-US"/>
          <w14:ligatures w14:val="none"/>
        </w:rPr>
      </w:pPr>
    </w:p>
    <w:p w14:paraId="61409072" w14:textId="77777777" w:rsidR="00CA43AB" w:rsidRDefault="00CA43AB" w:rsidP="00A81797">
      <w:pPr>
        <w:spacing w:after="0" w:line="276" w:lineRule="auto"/>
        <w:jc w:val="both"/>
        <w:rPr>
          <w:rFonts w:ascii="Calibri" w:eastAsia="Times New Roman" w:hAnsi="Calibri" w:cs="Calibri"/>
          <w:color w:val="000000"/>
          <w:kern w:val="0"/>
          <w:sz w:val="24"/>
          <w:szCs w:val="24"/>
          <w:lang w:bidi="en-US"/>
          <w14:ligatures w14:val="none"/>
        </w:rPr>
      </w:pPr>
    </w:p>
    <w:p w14:paraId="6184B7D4" w14:textId="77777777" w:rsidR="00CA43AB" w:rsidRDefault="00CA43AB" w:rsidP="00A81797">
      <w:pPr>
        <w:spacing w:after="0" w:line="276" w:lineRule="auto"/>
        <w:jc w:val="both"/>
        <w:rPr>
          <w:rFonts w:ascii="Calibri" w:eastAsia="Times New Roman" w:hAnsi="Calibri" w:cs="Calibri"/>
          <w:color w:val="000000"/>
          <w:kern w:val="0"/>
          <w:sz w:val="24"/>
          <w:szCs w:val="24"/>
          <w:lang w:bidi="en-US"/>
          <w14:ligatures w14:val="none"/>
        </w:rPr>
      </w:pPr>
    </w:p>
    <w:p w14:paraId="31A3DB85" w14:textId="77777777" w:rsidR="00CA43AB" w:rsidRDefault="00CA43AB" w:rsidP="00A81797">
      <w:pPr>
        <w:spacing w:after="0" w:line="276" w:lineRule="auto"/>
        <w:jc w:val="both"/>
        <w:rPr>
          <w:rFonts w:ascii="Calibri" w:eastAsia="Times New Roman" w:hAnsi="Calibri" w:cs="Calibri"/>
          <w:color w:val="000000"/>
          <w:kern w:val="0"/>
          <w:sz w:val="24"/>
          <w:szCs w:val="24"/>
          <w:lang w:bidi="en-US"/>
          <w14:ligatures w14:val="none"/>
        </w:rPr>
      </w:pPr>
    </w:p>
    <w:p w14:paraId="2BD061E5" w14:textId="77777777" w:rsidR="00CA43AB" w:rsidRDefault="00CA43AB" w:rsidP="00A81797">
      <w:pPr>
        <w:spacing w:after="0" w:line="276" w:lineRule="auto"/>
        <w:jc w:val="both"/>
        <w:rPr>
          <w:rFonts w:ascii="Calibri" w:eastAsia="Times New Roman" w:hAnsi="Calibri" w:cs="Calibri"/>
          <w:color w:val="000000"/>
          <w:kern w:val="0"/>
          <w:sz w:val="24"/>
          <w:szCs w:val="24"/>
          <w:lang w:bidi="en-US"/>
          <w14:ligatures w14:val="none"/>
        </w:rPr>
      </w:pPr>
    </w:p>
    <w:p w14:paraId="14877DBA" w14:textId="77777777" w:rsidR="00CA43AB" w:rsidRDefault="00CA43AB" w:rsidP="00A81797">
      <w:pPr>
        <w:spacing w:after="0" w:line="276" w:lineRule="auto"/>
        <w:jc w:val="both"/>
        <w:rPr>
          <w:rFonts w:ascii="Calibri" w:eastAsia="Times New Roman" w:hAnsi="Calibri" w:cs="Calibri"/>
          <w:color w:val="000000"/>
          <w:kern w:val="0"/>
          <w:sz w:val="24"/>
          <w:szCs w:val="24"/>
          <w:lang w:bidi="en-US"/>
          <w14:ligatures w14:val="none"/>
        </w:rPr>
      </w:pPr>
    </w:p>
    <w:p w14:paraId="66343672" w14:textId="77777777" w:rsidR="00CA43AB" w:rsidRDefault="00CA43AB" w:rsidP="00A81797">
      <w:pPr>
        <w:spacing w:after="0" w:line="276" w:lineRule="auto"/>
        <w:jc w:val="both"/>
        <w:rPr>
          <w:rFonts w:ascii="Calibri" w:eastAsia="Times New Roman" w:hAnsi="Calibri" w:cs="Calibri"/>
          <w:color w:val="000000"/>
          <w:kern w:val="0"/>
          <w:sz w:val="24"/>
          <w:szCs w:val="24"/>
          <w:lang w:bidi="en-US"/>
          <w14:ligatures w14:val="none"/>
        </w:rPr>
      </w:pPr>
    </w:p>
    <w:p w14:paraId="22082513" w14:textId="77777777" w:rsidR="00CA43AB" w:rsidRDefault="00CA43AB" w:rsidP="00CA43AB">
      <w:pPr>
        <w:pStyle w:val="Bodytext10"/>
        <w:spacing w:line="240" w:lineRule="auto"/>
        <w:ind w:left="6105" w:firstLine="0"/>
      </w:pPr>
      <w:r>
        <w:rPr>
          <w:color w:val="000000"/>
        </w:rPr>
        <w:t xml:space="preserve">MgA. Tomáš </w:t>
      </w:r>
      <w:proofErr w:type="spellStart"/>
      <w:r>
        <w:rPr>
          <w:color w:val="000000"/>
        </w:rPr>
        <w:t>Otoupal</w:t>
      </w:r>
      <w:proofErr w:type="spellEnd"/>
    </w:p>
    <w:p w14:paraId="7D07745E" w14:textId="77777777" w:rsidR="00CA43AB" w:rsidRPr="00A81797" w:rsidRDefault="00CA43AB" w:rsidP="00A81797">
      <w:pPr>
        <w:spacing w:after="0" w:line="276" w:lineRule="auto"/>
        <w:jc w:val="both"/>
        <w:rPr>
          <w:rFonts w:ascii="Calibri" w:eastAsia="Times New Roman" w:hAnsi="Calibri" w:cs="Calibri"/>
          <w:color w:val="000000"/>
          <w:kern w:val="0"/>
          <w:sz w:val="24"/>
          <w:szCs w:val="24"/>
          <w:lang w:bidi="en-US"/>
          <w14:ligatures w14:val="none"/>
        </w:rPr>
      </w:pPr>
    </w:p>
    <w:sectPr w:rsidR="00CA43AB" w:rsidRPr="00A8179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0A83C" w14:textId="77777777" w:rsidR="005D227A" w:rsidRDefault="005D227A" w:rsidP="00204C08">
      <w:pPr>
        <w:spacing w:after="0" w:line="240" w:lineRule="auto"/>
      </w:pPr>
      <w:r>
        <w:separator/>
      </w:r>
    </w:p>
  </w:endnote>
  <w:endnote w:type="continuationSeparator" w:id="0">
    <w:p w14:paraId="5BDC07E4" w14:textId="77777777" w:rsidR="005D227A" w:rsidRDefault="005D227A" w:rsidP="00204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FFC6E" w14:textId="77777777" w:rsidR="005D227A" w:rsidRDefault="005D227A" w:rsidP="00204C08">
      <w:pPr>
        <w:spacing w:after="0" w:line="240" w:lineRule="auto"/>
      </w:pPr>
      <w:r>
        <w:separator/>
      </w:r>
    </w:p>
  </w:footnote>
  <w:footnote w:type="continuationSeparator" w:id="0">
    <w:p w14:paraId="25EA76E8" w14:textId="77777777" w:rsidR="005D227A" w:rsidRDefault="005D227A" w:rsidP="00204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F1ED" w14:textId="65B5B4F7" w:rsidR="00204C08" w:rsidRPr="00644E02" w:rsidRDefault="00204C08" w:rsidP="00FE3CD5">
    <w:pPr>
      <w:pStyle w:val="Zhlav"/>
      <w:jc w:val="right"/>
      <w:rPr>
        <w:rFonts w:ascii="Calibri" w:hAnsi="Calibri" w:cs="Calibri"/>
      </w:rPr>
    </w:pPr>
    <w:r w:rsidRPr="00644E02">
      <w:rPr>
        <w:rFonts w:ascii="Calibri" w:hAnsi="Calibri" w:cs="Calibri"/>
      </w:rPr>
      <w:t xml:space="preserve">Č.j. </w:t>
    </w:r>
    <w:r w:rsidR="00210B3B" w:rsidRPr="00210B3B">
      <w:rPr>
        <w:rFonts w:ascii="Calibri" w:hAnsi="Calibri" w:cs="Calibri"/>
      </w:rPr>
      <w:t>2025/3121/NM (HM1.2)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469"/>
    <w:multiLevelType w:val="hybridMultilevel"/>
    <w:tmpl w:val="7EA2A508"/>
    <w:lvl w:ilvl="0" w:tplc="0405000F">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D27E5A"/>
    <w:multiLevelType w:val="hybridMultilevel"/>
    <w:tmpl w:val="1E0858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CA58B0"/>
    <w:multiLevelType w:val="hybridMultilevel"/>
    <w:tmpl w:val="DDA2439E"/>
    <w:lvl w:ilvl="0" w:tplc="FFFFFFFF">
      <w:start w:val="1"/>
      <w:numFmt w:val="decimal"/>
      <w:lvlText w:val="%1."/>
      <w:lvlJc w:val="left"/>
      <w:pPr>
        <w:ind w:left="786" w:hanging="360"/>
      </w:pPr>
    </w:lvl>
    <w:lvl w:ilvl="1" w:tplc="040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660230"/>
    <w:multiLevelType w:val="hybridMultilevel"/>
    <w:tmpl w:val="5890F800"/>
    <w:lvl w:ilvl="0" w:tplc="5C56DBAE">
      <w:start w:val="1"/>
      <w:numFmt w:val="upperRoman"/>
      <w:lvlText w:val="%1."/>
      <w:lvlJc w:val="right"/>
      <w:pPr>
        <w:ind w:left="720" w:hanging="360"/>
      </w:pPr>
      <w:rPr>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4406CD"/>
    <w:multiLevelType w:val="hybridMultilevel"/>
    <w:tmpl w:val="15384F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175214"/>
    <w:multiLevelType w:val="hybridMultilevel"/>
    <w:tmpl w:val="44028B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535B18E9"/>
    <w:multiLevelType w:val="hybridMultilevel"/>
    <w:tmpl w:val="9496E770"/>
    <w:lvl w:ilvl="0" w:tplc="0405000F">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74A7CEC"/>
    <w:multiLevelType w:val="hybridMultilevel"/>
    <w:tmpl w:val="7EA2A508"/>
    <w:lvl w:ilvl="0" w:tplc="FFFFFFFF">
      <w:start w:val="1"/>
      <w:numFmt w:val="decimal"/>
      <w:lvlText w:val="%1."/>
      <w:lvlJc w:val="left"/>
      <w:pPr>
        <w:ind w:left="786"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C9E5A32"/>
    <w:multiLevelType w:val="hybridMultilevel"/>
    <w:tmpl w:val="D5720E84"/>
    <w:lvl w:ilvl="0" w:tplc="0405000F">
      <w:start w:val="1"/>
      <w:numFmt w:val="decimal"/>
      <w:lvlText w:val="%1."/>
      <w:lvlJc w:val="left"/>
      <w:pPr>
        <w:ind w:left="852"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63241C42"/>
    <w:multiLevelType w:val="hybridMultilevel"/>
    <w:tmpl w:val="8CCA8232"/>
    <w:lvl w:ilvl="0" w:tplc="0405000F">
      <w:start w:val="1"/>
      <w:numFmt w:val="decimal"/>
      <w:lvlText w:val="%1."/>
      <w:lvlJc w:val="left"/>
      <w:pPr>
        <w:ind w:left="786" w:hanging="360"/>
      </w:pPr>
    </w:lvl>
    <w:lvl w:ilvl="1" w:tplc="04050019">
      <w:start w:val="1"/>
      <w:numFmt w:val="lowerLetter"/>
      <w:lvlText w:val="%2."/>
      <w:lvlJc w:val="left"/>
      <w:pPr>
        <w:ind w:left="1506" w:hanging="360"/>
      </w:pPr>
    </w:lvl>
    <w:lvl w:ilvl="2" w:tplc="43100D80">
      <w:numFmt w:val="bullet"/>
      <w:lvlText w:val=""/>
      <w:lvlJc w:val="left"/>
      <w:pPr>
        <w:ind w:left="2406" w:hanging="360"/>
      </w:pPr>
      <w:rPr>
        <w:rFonts w:ascii="Symbol" w:eastAsia="Times New Roman" w:hAnsi="Symbol" w:cstheme="minorHAnsi" w:hint="default"/>
        <w:color w:val="000000"/>
      </w:r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6A6B5033"/>
    <w:multiLevelType w:val="hybridMultilevel"/>
    <w:tmpl w:val="FA6E0A86"/>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6BA014E5"/>
    <w:multiLevelType w:val="hybridMultilevel"/>
    <w:tmpl w:val="B284F16A"/>
    <w:lvl w:ilvl="0" w:tplc="0405000F">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02929960">
    <w:abstractNumId w:val="6"/>
  </w:num>
  <w:num w:numId="2" w16cid:durableId="987831216">
    <w:abstractNumId w:val="10"/>
  </w:num>
  <w:num w:numId="3" w16cid:durableId="703942493">
    <w:abstractNumId w:val="9"/>
  </w:num>
  <w:num w:numId="4" w16cid:durableId="99573202">
    <w:abstractNumId w:val="0"/>
  </w:num>
  <w:num w:numId="5" w16cid:durableId="229656589">
    <w:abstractNumId w:val="12"/>
  </w:num>
  <w:num w:numId="6" w16cid:durableId="786966976">
    <w:abstractNumId w:val="7"/>
  </w:num>
  <w:num w:numId="7" w16cid:durableId="285696617">
    <w:abstractNumId w:val="3"/>
  </w:num>
  <w:num w:numId="8" w16cid:durableId="188564944">
    <w:abstractNumId w:val="1"/>
  </w:num>
  <w:num w:numId="9" w16cid:durableId="38668307">
    <w:abstractNumId w:val="11"/>
  </w:num>
  <w:num w:numId="10" w16cid:durableId="1289971919">
    <w:abstractNumId w:val="4"/>
  </w:num>
  <w:num w:numId="11" w16cid:durableId="748430432">
    <w:abstractNumId w:val="5"/>
  </w:num>
  <w:num w:numId="12" w16cid:durableId="1258636307">
    <w:abstractNumId w:val="8"/>
  </w:num>
  <w:num w:numId="13" w16cid:durableId="452136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8C"/>
    <w:rsid w:val="00015FA9"/>
    <w:rsid w:val="00031E17"/>
    <w:rsid w:val="00051283"/>
    <w:rsid w:val="000755D0"/>
    <w:rsid w:val="000A76D8"/>
    <w:rsid w:val="000B332F"/>
    <w:rsid w:val="000D1DCF"/>
    <w:rsid w:val="00117397"/>
    <w:rsid w:val="00117ECC"/>
    <w:rsid w:val="00143D01"/>
    <w:rsid w:val="00160A2F"/>
    <w:rsid w:val="001871DE"/>
    <w:rsid w:val="00195524"/>
    <w:rsid w:val="00204C08"/>
    <w:rsid w:val="00205583"/>
    <w:rsid w:val="00210B3B"/>
    <w:rsid w:val="00257B0C"/>
    <w:rsid w:val="002A7832"/>
    <w:rsid w:val="002B7AED"/>
    <w:rsid w:val="00310B7B"/>
    <w:rsid w:val="00313D54"/>
    <w:rsid w:val="00361D75"/>
    <w:rsid w:val="003E5360"/>
    <w:rsid w:val="003F7F6D"/>
    <w:rsid w:val="0042020C"/>
    <w:rsid w:val="00420EE5"/>
    <w:rsid w:val="00471ED1"/>
    <w:rsid w:val="004C7EE4"/>
    <w:rsid w:val="004D1081"/>
    <w:rsid w:val="004D76D7"/>
    <w:rsid w:val="005874C2"/>
    <w:rsid w:val="005D227A"/>
    <w:rsid w:val="00600A10"/>
    <w:rsid w:val="006243DC"/>
    <w:rsid w:val="00640692"/>
    <w:rsid w:val="00644E02"/>
    <w:rsid w:val="006B1086"/>
    <w:rsid w:val="006B3DC9"/>
    <w:rsid w:val="006D5E55"/>
    <w:rsid w:val="00725E82"/>
    <w:rsid w:val="0077255E"/>
    <w:rsid w:val="00796A75"/>
    <w:rsid w:val="007B164E"/>
    <w:rsid w:val="007D5513"/>
    <w:rsid w:val="007D5C8C"/>
    <w:rsid w:val="0080211E"/>
    <w:rsid w:val="00830C60"/>
    <w:rsid w:val="00867418"/>
    <w:rsid w:val="00896FD0"/>
    <w:rsid w:val="008E6B16"/>
    <w:rsid w:val="008F65EE"/>
    <w:rsid w:val="009520BE"/>
    <w:rsid w:val="00A23750"/>
    <w:rsid w:val="00A51CEE"/>
    <w:rsid w:val="00A81797"/>
    <w:rsid w:val="00AA1CDF"/>
    <w:rsid w:val="00AF0F0D"/>
    <w:rsid w:val="00B419FF"/>
    <w:rsid w:val="00B73D00"/>
    <w:rsid w:val="00BA0D42"/>
    <w:rsid w:val="00BC44C5"/>
    <w:rsid w:val="00BE4EE1"/>
    <w:rsid w:val="00C20F05"/>
    <w:rsid w:val="00C21B7F"/>
    <w:rsid w:val="00C63DC3"/>
    <w:rsid w:val="00C927C3"/>
    <w:rsid w:val="00CA43AB"/>
    <w:rsid w:val="00CB435B"/>
    <w:rsid w:val="00CC4FFC"/>
    <w:rsid w:val="00CE197A"/>
    <w:rsid w:val="00D843A3"/>
    <w:rsid w:val="00D92D22"/>
    <w:rsid w:val="00DA6CE4"/>
    <w:rsid w:val="00E5063C"/>
    <w:rsid w:val="00EA39E5"/>
    <w:rsid w:val="00ED0C2F"/>
    <w:rsid w:val="00F55F1E"/>
    <w:rsid w:val="00F57C0C"/>
    <w:rsid w:val="00F96804"/>
    <w:rsid w:val="00F96944"/>
    <w:rsid w:val="00FB4145"/>
    <w:rsid w:val="00FE3CD5"/>
    <w:rsid w:val="00FF01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31886"/>
  <w15:chartTrackingRefBased/>
  <w15:docId w15:val="{8AAE819A-21FE-4185-BE49-CEF0A7C7A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D5C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D5C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D5C8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D5C8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D5C8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D5C8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D5C8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D5C8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D5C8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D5C8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D5C8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D5C8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D5C8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D5C8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D5C8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D5C8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D5C8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D5C8C"/>
    <w:rPr>
      <w:rFonts w:eastAsiaTheme="majorEastAsia" w:cstheme="majorBidi"/>
      <w:color w:val="272727" w:themeColor="text1" w:themeTint="D8"/>
    </w:rPr>
  </w:style>
  <w:style w:type="paragraph" w:styleId="Nzev">
    <w:name w:val="Title"/>
    <w:basedOn w:val="Normln"/>
    <w:next w:val="Normln"/>
    <w:link w:val="NzevChar"/>
    <w:uiPriority w:val="10"/>
    <w:qFormat/>
    <w:rsid w:val="007D5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D5C8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D5C8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D5C8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D5C8C"/>
    <w:pPr>
      <w:spacing w:before="160"/>
      <w:jc w:val="center"/>
    </w:pPr>
    <w:rPr>
      <w:i/>
      <w:iCs/>
      <w:color w:val="404040" w:themeColor="text1" w:themeTint="BF"/>
    </w:rPr>
  </w:style>
  <w:style w:type="character" w:customStyle="1" w:styleId="CittChar">
    <w:name w:val="Citát Char"/>
    <w:basedOn w:val="Standardnpsmoodstavce"/>
    <w:link w:val="Citt"/>
    <w:uiPriority w:val="29"/>
    <w:rsid w:val="007D5C8C"/>
    <w:rPr>
      <w:i/>
      <w:iCs/>
      <w:color w:val="404040" w:themeColor="text1" w:themeTint="BF"/>
    </w:rPr>
  </w:style>
  <w:style w:type="paragraph" w:styleId="Odstavecseseznamem">
    <w:name w:val="List Paragraph"/>
    <w:basedOn w:val="Normln"/>
    <w:uiPriority w:val="34"/>
    <w:qFormat/>
    <w:rsid w:val="007D5C8C"/>
    <w:pPr>
      <w:ind w:left="720"/>
      <w:contextualSpacing/>
    </w:pPr>
  </w:style>
  <w:style w:type="character" w:styleId="Zdraznnintenzivn">
    <w:name w:val="Intense Emphasis"/>
    <w:basedOn w:val="Standardnpsmoodstavce"/>
    <w:uiPriority w:val="21"/>
    <w:qFormat/>
    <w:rsid w:val="007D5C8C"/>
    <w:rPr>
      <w:i/>
      <w:iCs/>
      <w:color w:val="0F4761" w:themeColor="accent1" w:themeShade="BF"/>
    </w:rPr>
  </w:style>
  <w:style w:type="paragraph" w:styleId="Vrazncitt">
    <w:name w:val="Intense Quote"/>
    <w:basedOn w:val="Normln"/>
    <w:next w:val="Normln"/>
    <w:link w:val="VrazncittChar"/>
    <w:uiPriority w:val="30"/>
    <w:qFormat/>
    <w:rsid w:val="007D5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D5C8C"/>
    <w:rPr>
      <w:i/>
      <w:iCs/>
      <w:color w:val="0F4761" w:themeColor="accent1" w:themeShade="BF"/>
    </w:rPr>
  </w:style>
  <w:style w:type="character" w:styleId="Odkazintenzivn">
    <w:name w:val="Intense Reference"/>
    <w:basedOn w:val="Standardnpsmoodstavce"/>
    <w:uiPriority w:val="32"/>
    <w:qFormat/>
    <w:rsid w:val="007D5C8C"/>
    <w:rPr>
      <w:b/>
      <w:bCs/>
      <w:smallCaps/>
      <w:color w:val="0F4761" w:themeColor="accent1" w:themeShade="BF"/>
      <w:spacing w:val="5"/>
    </w:rPr>
  </w:style>
  <w:style w:type="paragraph" w:styleId="Zhlav">
    <w:name w:val="header"/>
    <w:basedOn w:val="Normln"/>
    <w:link w:val="ZhlavChar"/>
    <w:uiPriority w:val="99"/>
    <w:unhideWhenUsed/>
    <w:rsid w:val="00204C0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04C08"/>
  </w:style>
  <w:style w:type="paragraph" w:styleId="Zpat">
    <w:name w:val="footer"/>
    <w:basedOn w:val="Normln"/>
    <w:link w:val="ZpatChar"/>
    <w:uiPriority w:val="99"/>
    <w:unhideWhenUsed/>
    <w:rsid w:val="00204C08"/>
    <w:pPr>
      <w:tabs>
        <w:tab w:val="center" w:pos="4536"/>
        <w:tab w:val="right" w:pos="9072"/>
      </w:tabs>
      <w:spacing w:after="0" w:line="240" w:lineRule="auto"/>
    </w:pPr>
  </w:style>
  <w:style w:type="character" w:customStyle="1" w:styleId="ZpatChar">
    <w:name w:val="Zápatí Char"/>
    <w:basedOn w:val="Standardnpsmoodstavce"/>
    <w:link w:val="Zpat"/>
    <w:uiPriority w:val="99"/>
    <w:rsid w:val="00204C08"/>
  </w:style>
  <w:style w:type="paragraph" w:styleId="Bezmezer">
    <w:name w:val="No Spacing"/>
    <w:uiPriority w:val="1"/>
    <w:qFormat/>
    <w:rsid w:val="00A81797"/>
    <w:pPr>
      <w:spacing w:after="0" w:line="240" w:lineRule="auto"/>
    </w:pPr>
  </w:style>
  <w:style w:type="character" w:customStyle="1" w:styleId="Heading11">
    <w:name w:val="Heading #1|1_"/>
    <w:basedOn w:val="Standardnpsmoodstavce"/>
    <w:link w:val="Heading110"/>
    <w:rsid w:val="0042020C"/>
    <w:rPr>
      <w:rFonts w:ascii="Arial" w:eastAsia="Arial" w:hAnsi="Arial" w:cs="Arial"/>
      <w:b/>
      <w:bCs/>
    </w:rPr>
  </w:style>
  <w:style w:type="paragraph" w:customStyle="1" w:styleId="Heading110">
    <w:name w:val="Heading #1|1"/>
    <w:basedOn w:val="Normln"/>
    <w:link w:val="Heading11"/>
    <w:rsid w:val="0042020C"/>
    <w:pPr>
      <w:widowControl w:val="0"/>
      <w:spacing w:after="720" w:line="240" w:lineRule="auto"/>
      <w:jc w:val="center"/>
      <w:outlineLvl w:val="0"/>
    </w:pPr>
    <w:rPr>
      <w:rFonts w:ascii="Arial" w:eastAsia="Arial" w:hAnsi="Arial" w:cs="Arial"/>
      <w:b/>
      <w:bCs/>
    </w:rPr>
  </w:style>
  <w:style w:type="character" w:customStyle="1" w:styleId="Bodytext1">
    <w:name w:val="Body text|1_"/>
    <w:basedOn w:val="Standardnpsmoodstavce"/>
    <w:link w:val="Bodytext10"/>
    <w:rsid w:val="00796A75"/>
    <w:rPr>
      <w:rFonts w:ascii="Arial" w:eastAsia="Arial" w:hAnsi="Arial" w:cs="Arial"/>
      <w:sz w:val="20"/>
      <w:szCs w:val="20"/>
    </w:rPr>
  </w:style>
  <w:style w:type="paragraph" w:customStyle="1" w:styleId="Bodytext10">
    <w:name w:val="Body text|1"/>
    <w:basedOn w:val="Normln"/>
    <w:link w:val="Bodytext1"/>
    <w:rsid w:val="00796A75"/>
    <w:pPr>
      <w:widowControl w:val="0"/>
      <w:spacing w:after="0" w:line="338" w:lineRule="auto"/>
      <w:ind w:firstLine="400"/>
    </w:pPr>
    <w:rPr>
      <w:rFonts w:ascii="Arial" w:eastAsia="Arial" w:hAnsi="Arial" w:cs="Arial"/>
      <w:sz w:val="20"/>
      <w:szCs w:val="20"/>
    </w:rPr>
  </w:style>
  <w:style w:type="character" w:customStyle="1" w:styleId="Other1">
    <w:name w:val="Other|1_"/>
    <w:basedOn w:val="Standardnpsmoodstavce"/>
    <w:link w:val="Other10"/>
    <w:rsid w:val="00D92D22"/>
    <w:rPr>
      <w:rFonts w:ascii="Arial" w:eastAsia="Arial" w:hAnsi="Arial" w:cs="Arial"/>
      <w:sz w:val="20"/>
      <w:szCs w:val="20"/>
    </w:rPr>
  </w:style>
  <w:style w:type="paragraph" w:customStyle="1" w:styleId="Other10">
    <w:name w:val="Other|1"/>
    <w:basedOn w:val="Normln"/>
    <w:link w:val="Other1"/>
    <w:rsid w:val="00D92D22"/>
    <w:pPr>
      <w:widowControl w:val="0"/>
      <w:spacing w:after="0" w:line="338" w:lineRule="auto"/>
      <w:ind w:firstLine="400"/>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1949</Words>
  <Characters>11505</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Triščová Anna</dc:creator>
  <cp:keywords/>
  <dc:description/>
  <cp:lastModifiedBy>Abazidová Jana</cp:lastModifiedBy>
  <cp:revision>14</cp:revision>
  <cp:lastPrinted>2025-04-28T10:53:00Z</cp:lastPrinted>
  <dcterms:created xsi:type="dcterms:W3CDTF">2025-07-31T11:23:00Z</dcterms:created>
  <dcterms:modified xsi:type="dcterms:W3CDTF">2025-08-05T10:00:00Z</dcterms:modified>
</cp:coreProperties>
</file>