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DEAD" w14:textId="77777777" w:rsidR="00EA207F" w:rsidRDefault="00000000">
      <w:pPr>
        <w:jc w:val="right"/>
        <w:rPr>
          <w:sz w:val="2"/>
          <w:szCs w:val="2"/>
        </w:rPr>
      </w:pPr>
      <w:r>
        <w:rPr>
          <w:noProof/>
        </w:rPr>
        <w:drawing>
          <wp:inline distT="0" distB="0" distL="0" distR="0" wp14:anchorId="71F76FD1" wp14:editId="3C8994DF">
            <wp:extent cx="1188720" cy="5975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88720" cy="597535"/>
                    </a:xfrm>
                    <a:prstGeom prst="rect">
                      <a:avLst/>
                    </a:prstGeom>
                  </pic:spPr>
                </pic:pic>
              </a:graphicData>
            </a:graphic>
          </wp:inline>
        </w:drawing>
      </w:r>
    </w:p>
    <w:p w14:paraId="2995736F" w14:textId="77777777" w:rsidR="00EA207F" w:rsidRDefault="00EA207F">
      <w:pPr>
        <w:spacing w:after="239" w:line="1" w:lineRule="exact"/>
      </w:pPr>
    </w:p>
    <w:p w14:paraId="657A21F8" w14:textId="77777777" w:rsidR="00EA207F" w:rsidRDefault="00000000">
      <w:pPr>
        <w:pStyle w:val="Zkladntext30"/>
      </w:pPr>
      <w:r>
        <w:rPr>
          <w:rStyle w:val="Zkladntext3"/>
          <w:b/>
          <w:bCs/>
        </w:rPr>
        <w:t>SMLOUVA O POSKYTOVÁNÍ PRODUKTU</w:t>
      </w:r>
    </w:p>
    <w:p w14:paraId="19760D39" w14:textId="77777777" w:rsidR="00EA207F" w:rsidRDefault="00000000">
      <w:pPr>
        <w:pStyle w:val="Zkladntext1"/>
        <w:spacing w:after="100" w:line="240" w:lineRule="auto"/>
        <w:jc w:val="center"/>
        <w:rPr>
          <w:sz w:val="22"/>
          <w:szCs w:val="22"/>
        </w:rPr>
      </w:pPr>
      <w:r>
        <w:rPr>
          <w:rStyle w:val="Zkladntext"/>
          <w:b/>
          <w:bCs/>
          <w:sz w:val="22"/>
          <w:szCs w:val="22"/>
        </w:rPr>
        <w:t xml:space="preserve">Měsíční provoz WWW stránek </w:t>
      </w:r>
      <w:r>
        <w:rPr>
          <w:rStyle w:val="Zkladntext"/>
          <w:sz w:val="22"/>
          <w:szCs w:val="22"/>
        </w:rPr>
        <w:t xml:space="preserve">(dále jen </w:t>
      </w:r>
      <w:r>
        <w:rPr>
          <w:rStyle w:val="Zkladntext"/>
          <w:b/>
          <w:bCs/>
          <w:sz w:val="22"/>
          <w:szCs w:val="22"/>
        </w:rPr>
        <w:t>„Produkt“)</w:t>
      </w:r>
    </w:p>
    <w:p w14:paraId="60E60D49" w14:textId="77777777" w:rsidR="00EA207F" w:rsidRDefault="00000000">
      <w:pPr>
        <w:pStyle w:val="Zkladntext1"/>
        <w:spacing w:after="360" w:line="233" w:lineRule="auto"/>
        <w:jc w:val="center"/>
        <w:rPr>
          <w:sz w:val="22"/>
          <w:szCs w:val="22"/>
        </w:rPr>
      </w:pPr>
      <w:r>
        <w:rPr>
          <w:rStyle w:val="Zkladntext"/>
          <w:sz w:val="22"/>
          <w:szCs w:val="22"/>
        </w:rPr>
        <w:t>uzavřená podle ustanovení § 1746 odst. 2 zákona č. 89/2012 Sb. občanského zákoníku</w:t>
      </w:r>
      <w:r>
        <w:rPr>
          <w:rStyle w:val="Zkladntext"/>
          <w:sz w:val="22"/>
          <w:szCs w:val="22"/>
        </w:rPr>
        <w:br/>
        <w:t xml:space="preserve">v platném znění (dále jen </w:t>
      </w:r>
      <w:r>
        <w:rPr>
          <w:rStyle w:val="Zkladntext"/>
          <w:b/>
          <w:bCs/>
          <w:sz w:val="22"/>
          <w:szCs w:val="22"/>
        </w:rPr>
        <w:t>„Smlouva“</w:t>
      </w:r>
      <w:r>
        <w:rPr>
          <w:rStyle w:val="Zkladntext"/>
          <w:sz w:val="22"/>
          <w:szCs w:val="22"/>
        </w:rPr>
        <w:t>)</w:t>
      </w:r>
    </w:p>
    <w:p w14:paraId="74989198" w14:textId="77777777" w:rsidR="00EA207F" w:rsidRDefault="00000000">
      <w:pPr>
        <w:pStyle w:val="Nadpis10"/>
        <w:keepNext/>
        <w:keepLines/>
        <w:numPr>
          <w:ilvl w:val="0"/>
          <w:numId w:val="1"/>
        </w:numPr>
        <w:tabs>
          <w:tab w:val="left" w:pos="422"/>
        </w:tabs>
      </w:pPr>
      <w:bookmarkStart w:id="0" w:name="bookmark0"/>
      <w:r>
        <w:rPr>
          <w:rStyle w:val="Nadpis1"/>
          <w:b/>
          <w:bCs/>
        </w:rPr>
        <w:t>SMLUVNÍ STRANY</w:t>
      </w:r>
      <w:bookmarkEnd w:id="0"/>
    </w:p>
    <w:p w14:paraId="1C165986" w14:textId="77777777" w:rsidR="00EA207F" w:rsidRDefault="00000000">
      <w:pPr>
        <w:pStyle w:val="Zkladntext1"/>
        <w:spacing w:line="288" w:lineRule="auto"/>
        <w:rPr>
          <w:sz w:val="22"/>
          <w:szCs w:val="22"/>
        </w:rPr>
      </w:pPr>
      <w:r>
        <w:rPr>
          <w:rStyle w:val="Zkladntext"/>
          <w:b/>
          <w:bCs/>
          <w:sz w:val="22"/>
          <w:szCs w:val="22"/>
        </w:rPr>
        <w:t>Domov pro osoby se zdravotním postižením „SOKOLÍK“ v Sokolově, příspěvková organizace</w:t>
      </w:r>
    </w:p>
    <w:p w14:paraId="20753356" w14:textId="77777777" w:rsidR="00EA207F" w:rsidRDefault="00000000">
      <w:pPr>
        <w:pStyle w:val="Zkladntext1"/>
        <w:spacing w:line="317" w:lineRule="auto"/>
      </w:pPr>
      <w:r>
        <w:rPr>
          <w:rStyle w:val="Zkladntext"/>
        </w:rPr>
        <w:t>se sídlem Slavíčkova 1701, 356 05 Sokolov</w:t>
      </w:r>
    </w:p>
    <w:p w14:paraId="4B3F32EC" w14:textId="77777777" w:rsidR="00EA207F" w:rsidRDefault="00000000">
      <w:pPr>
        <w:pStyle w:val="Zkladntext1"/>
      </w:pPr>
      <w:r>
        <w:rPr>
          <w:rStyle w:val="Zkladntext"/>
        </w:rPr>
        <w:t>IČO: 72046881</w:t>
      </w:r>
    </w:p>
    <w:p w14:paraId="529168EA" w14:textId="77777777" w:rsidR="00EA207F" w:rsidRDefault="00000000">
      <w:pPr>
        <w:pStyle w:val="Zkladntext1"/>
      </w:pPr>
      <w:r>
        <w:rPr>
          <w:rStyle w:val="Zkladntext"/>
        </w:rPr>
        <w:t xml:space="preserve">jednající: Petra </w:t>
      </w:r>
      <w:proofErr w:type="spellStart"/>
      <w:r>
        <w:rPr>
          <w:rStyle w:val="Zkladntext"/>
        </w:rPr>
        <w:t>Sekáčová</w:t>
      </w:r>
      <w:proofErr w:type="spellEnd"/>
      <w:r>
        <w:rPr>
          <w:rStyle w:val="Zkladntext"/>
        </w:rPr>
        <w:t xml:space="preserve"> – ředitelka</w:t>
      </w:r>
    </w:p>
    <w:p w14:paraId="2F72C967" w14:textId="77777777" w:rsidR="00EA207F" w:rsidRDefault="00000000">
      <w:pPr>
        <w:pStyle w:val="Zkladntext1"/>
        <w:spacing w:after="240" w:line="240" w:lineRule="auto"/>
        <w:rPr>
          <w:sz w:val="22"/>
          <w:szCs w:val="22"/>
        </w:rPr>
      </w:pPr>
      <w:r>
        <w:rPr>
          <w:rStyle w:val="Zkladntext"/>
          <w:b/>
          <w:bCs/>
          <w:i/>
          <w:iCs/>
          <w:sz w:val="22"/>
          <w:szCs w:val="22"/>
        </w:rPr>
        <w:t>(dále v textu smlouvy jen jako „Zákazník“)</w:t>
      </w:r>
    </w:p>
    <w:p w14:paraId="61A53993" w14:textId="77777777" w:rsidR="00EA207F" w:rsidRDefault="00000000">
      <w:pPr>
        <w:pStyle w:val="Zkladntext1"/>
        <w:spacing w:after="240" w:line="240" w:lineRule="auto"/>
        <w:rPr>
          <w:sz w:val="22"/>
          <w:szCs w:val="22"/>
        </w:rPr>
      </w:pPr>
      <w:r>
        <w:rPr>
          <w:rStyle w:val="Zkladntext"/>
          <w:sz w:val="22"/>
          <w:szCs w:val="22"/>
        </w:rPr>
        <w:t>a</w:t>
      </w:r>
    </w:p>
    <w:p w14:paraId="1A9EAF58" w14:textId="77777777" w:rsidR="00EA207F" w:rsidRDefault="00000000">
      <w:pPr>
        <w:pStyle w:val="Zkladntext1"/>
        <w:spacing w:after="40" w:line="240" w:lineRule="auto"/>
        <w:rPr>
          <w:sz w:val="22"/>
          <w:szCs w:val="22"/>
        </w:rPr>
      </w:pPr>
      <w:r>
        <w:rPr>
          <w:rStyle w:val="Zkladntext"/>
          <w:b/>
          <w:bCs/>
          <w:sz w:val="22"/>
          <w:szCs w:val="22"/>
        </w:rPr>
        <w:t xml:space="preserve">Galileo </w:t>
      </w:r>
      <w:proofErr w:type="spellStart"/>
      <w:r>
        <w:rPr>
          <w:rStyle w:val="Zkladntext"/>
          <w:b/>
          <w:bCs/>
          <w:sz w:val="22"/>
          <w:szCs w:val="22"/>
        </w:rPr>
        <w:t>Corporation</w:t>
      </w:r>
      <w:proofErr w:type="spellEnd"/>
      <w:r>
        <w:rPr>
          <w:rStyle w:val="Zkladntext"/>
          <w:b/>
          <w:bCs/>
          <w:sz w:val="22"/>
          <w:szCs w:val="22"/>
        </w:rPr>
        <w:t xml:space="preserve"> s.r.o.</w:t>
      </w:r>
    </w:p>
    <w:p w14:paraId="54B98EDF" w14:textId="77777777" w:rsidR="00EA207F" w:rsidRDefault="00000000">
      <w:pPr>
        <w:pStyle w:val="Zkladntext1"/>
      </w:pPr>
      <w:r>
        <w:rPr>
          <w:rStyle w:val="Zkladntext"/>
        </w:rPr>
        <w:t xml:space="preserve">se sídlem </w:t>
      </w:r>
      <w:proofErr w:type="spellStart"/>
      <w:r>
        <w:rPr>
          <w:rStyle w:val="Zkladntext"/>
        </w:rPr>
        <w:t>Březenecká</w:t>
      </w:r>
      <w:proofErr w:type="spellEnd"/>
      <w:r>
        <w:rPr>
          <w:rStyle w:val="Zkladntext"/>
        </w:rPr>
        <w:t xml:space="preserve"> 4808, 430 04 Chomutov</w:t>
      </w:r>
    </w:p>
    <w:p w14:paraId="6DAADAEC" w14:textId="77777777" w:rsidR="00EA207F" w:rsidRDefault="00000000">
      <w:pPr>
        <w:pStyle w:val="Zkladntext1"/>
      </w:pPr>
      <w:r>
        <w:rPr>
          <w:rStyle w:val="Zkladntext"/>
        </w:rPr>
        <w:t>IČO: 25448714, DIČ: CZ25448714</w:t>
      </w:r>
    </w:p>
    <w:p w14:paraId="4E9D8EBD" w14:textId="77777777" w:rsidR="00EA207F" w:rsidRDefault="00000000">
      <w:pPr>
        <w:pStyle w:val="Zkladntext1"/>
      </w:pPr>
      <w:r>
        <w:rPr>
          <w:rStyle w:val="Zkladntext"/>
        </w:rPr>
        <w:t>zapsaná v OR vedeném Krajským soudem v Ústí nad Labem, oddíl C, vložka 18789</w:t>
      </w:r>
    </w:p>
    <w:p w14:paraId="0D79BE02" w14:textId="77777777" w:rsidR="00EA207F" w:rsidRDefault="00000000">
      <w:pPr>
        <w:pStyle w:val="Zkladntext1"/>
      </w:pPr>
      <w:r>
        <w:rPr>
          <w:rStyle w:val="Zkladntext"/>
        </w:rPr>
        <w:t>jednající: Dušan Procházka, MBA, jednatel</w:t>
      </w:r>
    </w:p>
    <w:p w14:paraId="127B01EF" w14:textId="77777777" w:rsidR="00EA207F" w:rsidRDefault="00000000">
      <w:pPr>
        <w:pStyle w:val="Zkladntext1"/>
        <w:spacing w:after="360" w:line="240" w:lineRule="auto"/>
        <w:rPr>
          <w:sz w:val="22"/>
          <w:szCs w:val="22"/>
        </w:rPr>
      </w:pPr>
      <w:r>
        <w:rPr>
          <w:rStyle w:val="Zkladntext"/>
          <w:b/>
          <w:bCs/>
          <w:i/>
          <w:iCs/>
          <w:sz w:val="22"/>
          <w:szCs w:val="22"/>
        </w:rPr>
        <w:t>(dále v textu smlouvy jen jako „Poskytovatel“)</w:t>
      </w:r>
    </w:p>
    <w:p w14:paraId="1405F1F0" w14:textId="77777777" w:rsidR="00EA207F" w:rsidRDefault="00000000">
      <w:pPr>
        <w:pStyle w:val="Nadpis10"/>
        <w:keepNext/>
        <w:keepLines/>
        <w:numPr>
          <w:ilvl w:val="0"/>
          <w:numId w:val="1"/>
        </w:numPr>
        <w:tabs>
          <w:tab w:val="left" w:pos="422"/>
        </w:tabs>
      </w:pPr>
      <w:bookmarkStart w:id="1" w:name="bookmark2"/>
      <w:r>
        <w:rPr>
          <w:rStyle w:val="Nadpis1"/>
          <w:b/>
          <w:bCs/>
        </w:rPr>
        <w:t>PŘEDMĚT PLNĚNÍ</w:t>
      </w:r>
      <w:bookmarkEnd w:id="1"/>
    </w:p>
    <w:p w14:paraId="431F3BEF" w14:textId="77777777" w:rsidR="00EA207F" w:rsidRDefault="00000000">
      <w:pPr>
        <w:pStyle w:val="Nadpis20"/>
        <w:keepNext/>
        <w:keepLines/>
        <w:numPr>
          <w:ilvl w:val="1"/>
          <w:numId w:val="1"/>
        </w:numPr>
        <w:tabs>
          <w:tab w:val="left" w:pos="930"/>
        </w:tabs>
        <w:spacing w:after="360"/>
        <w:ind w:left="720" w:hanging="580"/>
        <w:jc w:val="both"/>
      </w:pPr>
      <w:bookmarkStart w:id="2" w:name="bookmark4"/>
      <w:r>
        <w:rPr>
          <w:rStyle w:val="Nadpis2"/>
        </w:rPr>
        <w:t xml:space="preserve">Předmětem této smlouvy je závazek Poskytovatele zajistit bezvadný provoz redakčního systému a internetových stránek Zákazníka </w:t>
      </w:r>
      <w:hyperlink r:id="rId8" w:history="1">
        <w:r>
          <w:rPr>
            <w:rStyle w:val="Nadpis2"/>
            <w:b/>
            <w:bCs/>
          </w:rPr>
          <w:t>www.sokolik-po.cz</w:t>
        </w:r>
      </w:hyperlink>
      <w:r>
        <w:rPr>
          <w:rStyle w:val="Nadpis2"/>
          <w:b/>
          <w:bCs/>
        </w:rPr>
        <w:t xml:space="preserve"> </w:t>
      </w:r>
      <w:r>
        <w:rPr>
          <w:rStyle w:val="Nadpis2"/>
        </w:rPr>
        <w:t xml:space="preserve">(dále jen „stránky“) na svém serveru, dále poskytovat ve sjednaném rozsahu </w:t>
      </w:r>
      <w:proofErr w:type="spellStart"/>
      <w:r>
        <w:rPr>
          <w:rStyle w:val="Nadpis2"/>
        </w:rPr>
        <w:t>webhostingové</w:t>
      </w:r>
      <w:proofErr w:type="spellEnd"/>
      <w:r>
        <w:rPr>
          <w:rStyle w:val="Nadpis2"/>
        </w:rPr>
        <w:t xml:space="preserve"> služby s tímto provozem související a povinnost Zákazníka zaplatit za zajištění provozu a dalších služeb stanovenou odměnu.</w:t>
      </w:r>
      <w:bookmarkEnd w:id="2"/>
    </w:p>
    <w:p w14:paraId="204B1F0F" w14:textId="77777777" w:rsidR="00EA207F" w:rsidRDefault="00000000">
      <w:pPr>
        <w:pStyle w:val="Nadpis10"/>
        <w:keepNext/>
        <w:keepLines/>
        <w:numPr>
          <w:ilvl w:val="0"/>
          <w:numId w:val="1"/>
        </w:numPr>
        <w:tabs>
          <w:tab w:val="left" w:pos="422"/>
        </w:tabs>
      </w:pPr>
      <w:bookmarkStart w:id="3" w:name="bookmark6"/>
      <w:r>
        <w:rPr>
          <w:rStyle w:val="Nadpis1"/>
          <w:b/>
          <w:bCs/>
        </w:rPr>
        <w:t>SPECIFIKACE PRODUKTU</w:t>
      </w:r>
      <w:bookmarkEnd w:id="3"/>
    </w:p>
    <w:p w14:paraId="7CF3571D" w14:textId="77777777" w:rsidR="00EA207F" w:rsidRDefault="00000000">
      <w:pPr>
        <w:pStyle w:val="Nadpis20"/>
        <w:keepNext/>
        <w:keepLines/>
        <w:numPr>
          <w:ilvl w:val="1"/>
          <w:numId w:val="1"/>
        </w:numPr>
        <w:tabs>
          <w:tab w:val="left" w:pos="790"/>
        </w:tabs>
        <w:ind w:left="0" w:firstLine="140"/>
        <w:jc w:val="both"/>
      </w:pPr>
      <w:bookmarkStart w:id="4" w:name="bookmark8"/>
      <w:r>
        <w:rPr>
          <w:rStyle w:val="Nadpis2"/>
          <w:b/>
          <w:bCs/>
        </w:rPr>
        <w:t xml:space="preserve">Rozsah Produktu. </w:t>
      </w:r>
      <w:r>
        <w:rPr>
          <w:rStyle w:val="Nadpis2"/>
        </w:rPr>
        <w:t>V rámci Produktu Poskytovatel zajišťuje následující rozsah služeb:</w:t>
      </w:r>
      <w:bookmarkEnd w:id="4"/>
    </w:p>
    <w:p w14:paraId="1E61FD7B" w14:textId="77777777" w:rsidR="00EA207F" w:rsidRDefault="00000000">
      <w:pPr>
        <w:pStyle w:val="Nadpis30"/>
        <w:keepNext/>
        <w:keepLines/>
        <w:numPr>
          <w:ilvl w:val="2"/>
          <w:numId w:val="1"/>
        </w:numPr>
        <w:tabs>
          <w:tab w:val="left" w:pos="930"/>
        </w:tabs>
        <w:jc w:val="both"/>
      </w:pPr>
      <w:bookmarkStart w:id="5" w:name="bookmark10"/>
      <w:r>
        <w:rPr>
          <w:rStyle w:val="Nadpis3"/>
        </w:rPr>
        <w:t xml:space="preserve">nevýhradní licence k užívání </w:t>
      </w:r>
      <w:r>
        <w:rPr>
          <w:rStyle w:val="Nadpis3"/>
          <w:b/>
          <w:bCs/>
        </w:rPr>
        <w:t xml:space="preserve">redakčního systému </w:t>
      </w:r>
      <w:r>
        <w:rPr>
          <w:rStyle w:val="Nadpis3"/>
        </w:rPr>
        <w:t>Poskytovatele v rozsahu nezbytném pro řádný provoz stránek, vč. veškerých budoucích změn,</w:t>
      </w:r>
      <w:bookmarkEnd w:id="5"/>
    </w:p>
    <w:p w14:paraId="30461A99" w14:textId="77777777" w:rsidR="00EA207F" w:rsidRDefault="00000000">
      <w:pPr>
        <w:pStyle w:val="Nadpis30"/>
        <w:keepNext/>
        <w:keepLines/>
        <w:numPr>
          <w:ilvl w:val="2"/>
          <w:numId w:val="1"/>
        </w:numPr>
        <w:tabs>
          <w:tab w:val="left" w:pos="930"/>
        </w:tabs>
        <w:jc w:val="both"/>
      </w:pPr>
      <w:bookmarkStart w:id="6" w:name="bookmark12"/>
      <w:r>
        <w:rPr>
          <w:rStyle w:val="Nadpis3"/>
        </w:rPr>
        <w:t xml:space="preserve">pravidelný </w:t>
      </w:r>
      <w:r>
        <w:rPr>
          <w:rStyle w:val="Nadpis3"/>
          <w:b/>
          <w:bCs/>
        </w:rPr>
        <w:t>update redakčního systému</w:t>
      </w:r>
      <w:r>
        <w:rPr>
          <w:rStyle w:val="Nadpis3"/>
        </w:rPr>
        <w:t>, minimálně 2x za kalendářní rok, update může mít vliv na jednotlivé moduly stránek a jejich funkcionalitu, ovšem při zachování původního účelu,</w:t>
      </w:r>
      <w:bookmarkEnd w:id="6"/>
    </w:p>
    <w:p w14:paraId="0C771AEE" w14:textId="77777777" w:rsidR="00EA207F" w:rsidRDefault="00000000">
      <w:pPr>
        <w:pStyle w:val="Nadpis30"/>
        <w:keepNext/>
        <w:keepLines/>
        <w:numPr>
          <w:ilvl w:val="2"/>
          <w:numId w:val="1"/>
        </w:numPr>
        <w:tabs>
          <w:tab w:val="left" w:pos="930"/>
        </w:tabs>
        <w:jc w:val="both"/>
      </w:pPr>
      <w:bookmarkStart w:id="7" w:name="bookmark14"/>
      <w:r>
        <w:rPr>
          <w:rStyle w:val="Nadpis3"/>
          <w:b/>
          <w:bCs/>
        </w:rPr>
        <w:t xml:space="preserve">technická podpora </w:t>
      </w:r>
      <w:r>
        <w:rPr>
          <w:rStyle w:val="Nadpis3"/>
        </w:rPr>
        <w:t>prostřednictvím emailu, telefonu nebo vzdálené správy (vzdálenou správou se rozumí ovládání počítače Zákazníka zaměstnancem Poskytovatele přes internet, prostřednictvím specializovaného softwaru, se souhlasem Zákazníka, Zákazník má po celou dobu probíhajícího spojení možnost sledovat veškerou činnost připojeného zaměstnance),</w:t>
      </w:r>
      <w:bookmarkEnd w:id="7"/>
    </w:p>
    <w:p w14:paraId="5050CA8B" w14:textId="77777777" w:rsidR="00EA207F" w:rsidRDefault="00000000">
      <w:pPr>
        <w:pStyle w:val="Nadpis30"/>
        <w:keepNext/>
        <w:keepLines/>
        <w:numPr>
          <w:ilvl w:val="2"/>
          <w:numId w:val="1"/>
        </w:numPr>
        <w:tabs>
          <w:tab w:val="left" w:pos="930"/>
        </w:tabs>
        <w:jc w:val="both"/>
      </w:pPr>
      <w:bookmarkStart w:id="8" w:name="bookmark16"/>
      <w:r>
        <w:rPr>
          <w:rStyle w:val="Nadpis3"/>
        </w:rPr>
        <w:t xml:space="preserve">zajištění </w:t>
      </w:r>
      <w:r>
        <w:rPr>
          <w:rStyle w:val="Nadpis3"/>
          <w:b/>
          <w:bCs/>
        </w:rPr>
        <w:t xml:space="preserve">kompatibility </w:t>
      </w:r>
      <w:r>
        <w:rPr>
          <w:rStyle w:val="Nadpis3"/>
        </w:rPr>
        <w:t>redakčního systému a stránek v internetových prohlížečích ve verzích aktuálně podporovaných jejich výrobcem,</w:t>
      </w:r>
      <w:bookmarkEnd w:id="8"/>
    </w:p>
    <w:p w14:paraId="4677052C" w14:textId="77777777" w:rsidR="00EA207F" w:rsidRDefault="00000000">
      <w:pPr>
        <w:pStyle w:val="Nadpis30"/>
        <w:keepNext/>
        <w:keepLines/>
        <w:numPr>
          <w:ilvl w:val="2"/>
          <w:numId w:val="1"/>
        </w:numPr>
        <w:tabs>
          <w:tab w:val="left" w:pos="930"/>
        </w:tabs>
        <w:jc w:val="both"/>
      </w:pPr>
      <w:bookmarkStart w:id="9" w:name="bookmark18"/>
      <w:r>
        <w:rPr>
          <w:rStyle w:val="Nadpis3"/>
        </w:rPr>
        <w:t xml:space="preserve">datový prostor pro Zákazníka na určených serverech Poskytovatele v rozsahu </w:t>
      </w:r>
      <w:r>
        <w:rPr>
          <w:rStyle w:val="Nadpis3"/>
          <w:b/>
          <w:bCs/>
        </w:rPr>
        <w:t xml:space="preserve">10 GB </w:t>
      </w:r>
      <w:r>
        <w:rPr>
          <w:rStyle w:val="Nadpis3"/>
        </w:rPr>
        <w:t>(datová kvóta),</w:t>
      </w:r>
      <w:bookmarkEnd w:id="9"/>
    </w:p>
    <w:p w14:paraId="5F0E382F" w14:textId="77777777" w:rsidR="00EA207F" w:rsidRDefault="00000000">
      <w:pPr>
        <w:pStyle w:val="Nadpis30"/>
        <w:keepNext/>
        <w:keepLines/>
        <w:numPr>
          <w:ilvl w:val="2"/>
          <w:numId w:val="1"/>
        </w:numPr>
        <w:tabs>
          <w:tab w:val="left" w:pos="985"/>
        </w:tabs>
        <w:ind w:left="0" w:firstLine="260"/>
        <w:jc w:val="both"/>
        <w:sectPr w:rsidR="00EA207F">
          <w:headerReference w:type="default" r:id="rId9"/>
          <w:footerReference w:type="default" r:id="rId10"/>
          <w:pgSz w:w="11900" w:h="16840"/>
          <w:pgMar w:top="495" w:right="1385" w:bottom="1445" w:left="1380" w:header="0" w:footer="3" w:gutter="0"/>
          <w:pgNumType w:start="1"/>
          <w:cols w:space="720"/>
          <w:noEndnote/>
          <w:docGrid w:linePitch="360"/>
        </w:sectPr>
      </w:pPr>
      <w:bookmarkStart w:id="10" w:name="bookmark20"/>
      <w:r>
        <w:rPr>
          <w:rStyle w:val="Nadpis3"/>
        </w:rPr>
        <w:t>neomezený přenos dat (</w:t>
      </w:r>
      <w:proofErr w:type="spellStart"/>
      <w:r>
        <w:rPr>
          <w:rStyle w:val="Nadpis3"/>
        </w:rPr>
        <w:t>traffic</w:t>
      </w:r>
      <w:proofErr w:type="spellEnd"/>
      <w:r>
        <w:rPr>
          <w:rStyle w:val="Nadpis3"/>
        </w:rPr>
        <w:t>),</w:t>
      </w:r>
      <w:bookmarkEnd w:id="10"/>
    </w:p>
    <w:p w14:paraId="3F8E3CB0" w14:textId="77777777" w:rsidR="00EA207F" w:rsidRDefault="00000000">
      <w:pPr>
        <w:spacing w:line="1" w:lineRule="exact"/>
      </w:pPr>
      <w:r>
        <w:rPr>
          <w:noProof/>
        </w:rPr>
        <w:lastRenderedPageBreak/>
        <w:drawing>
          <wp:anchor distT="0" distB="101600" distL="0" distR="0" simplePos="0" relativeHeight="125829378" behindDoc="0" locked="0" layoutInCell="1" allowOverlap="1" wp14:anchorId="0520F0E1" wp14:editId="5BC58E40">
            <wp:simplePos x="0" y="0"/>
            <wp:positionH relativeFrom="page">
              <wp:posOffset>5442585</wp:posOffset>
            </wp:positionH>
            <wp:positionV relativeFrom="paragraph">
              <wp:posOffset>0</wp:posOffset>
            </wp:positionV>
            <wp:extent cx="1188720" cy="597535"/>
            <wp:effectExtent l="0" t="0" r="0" b="0"/>
            <wp:wrapTopAndBottom/>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7"/>
                    <a:stretch/>
                  </pic:blipFill>
                  <pic:spPr>
                    <a:xfrm>
                      <a:off x="0" y="0"/>
                      <a:ext cx="1188720" cy="597535"/>
                    </a:xfrm>
                    <a:prstGeom prst="rect">
                      <a:avLst/>
                    </a:prstGeom>
                  </pic:spPr>
                </pic:pic>
              </a:graphicData>
            </a:graphic>
          </wp:anchor>
        </w:drawing>
      </w:r>
    </w:p>
    <w:p w14:paraId="4EBB0F11" w14:textId="77777777" w:rsidR="00EA207F" w:rsidRDefault="00000000">
      <w:pPr>
        <w:pStyle w:val="Nadpis30"/>
        <w:keepNext/>
        <w:keepLines/>
        <w:numPr>
          <w:ilvl w:val="2"/>
          <w:numId w:val="1"/>
        </w:numPr>
        <w:tabs>
          <w:tab w:val="left" w:pos="965"/>
        </w:tabs>
        <w:ind w:left="0" w:firstLine="240"/>
        <w:jc w:val="both"/>
      </w:pPr>
      <w:bookmarkStart w:id="11" w:name="bookmark22"/>
      <w:r>
        <w:rPr>
          <w:rStyle w:val="Nadpis3"/>
        </w:rPr>
        <w:t>denní zálohování dat, záloha je k dispozici po dobu 30 dnů,</w:t>
      </w:r>
      <w:bookmarkEnd w:id="11"/>
    </w:p>
    <w:p w14:paraId="793DE4ED" w14:textId="77777777" w:rsidR="00EA207F" w:rsidRDefault="00000000">
      <w:pPr>
        <w:pStyle w:val="Nadpis30"/>
        <w:keepNext/>
        <w:keepLines/>
        <w:numPr>
          <w:ilvl w:val="2"/>
          <w:numId w:val="1"/>
        </w:numPr>
        <w:tabs>
          <w:tab w:val="left" w:pos="965"/>
        </w:tabs>
        <w:ind w:left="0" w:firstLine="240"/>
        <w:jc w:val="both"/>
      </w:pPr>
      <w:bookmarkStart w:id="12" w:name="bookmark24"/>
      <w:r>
        <w:rPr>
          <w:rStyle w:val="Nadpis3"/>
        </w:rPr>
        <w:t xml:space="preserve">správa a obnova SSL certifikátu </w:t>
      </w:r>
      <w:proofErr w:type="spellStart"/>
      <w:r>
        <w:rPr>
          <w:rStyle w:val="Nadpis3"/>
        </w:rPr>
        <w:t>Let’s</w:t>
      </w:r>
      <w:proofErr w:type="spellEnd"/>
      <w:r>
        <w:rPr>
          <w:rStyle w:val="Nadpis3"/>
        </w:rPr>
        <w:t xml:space="preserve"> </w:t>
      </w:r>
      <w:proofErr w:type="spellStart"/>
      <w:r>
        <w:rPr>
          <w:rStyle w:val="Nadpis3"/>
        </w:rPr>
        <w:t>Encrypt</w:t>
      </w:r>
      <w:proofErr w:type="spellEnd"/>
      <w:r>
        <w:rPr>
          <w:rStyle w:val="Nadpis3"/>
        </w:rPr>
        <w:t>,</w:t>
      </w:r>
      <w:bookmarkEnd w:id="12"/>
    </w:p>
    <w:p w14:paraId="56844B90" w14:textId="77777777" w:rsidR="00EA207F" w:rsidRDefault="00000000">
      <w:pPr>
        <w:pStyle w:val="Nadpis30"/>
        <w:keepNext/>
        <w:keepLines/>
        <w:numPr>
          <w:ilvl w:val="2"/>
          <w:numId w:val="1"/>
        </w:numPr>
        <w:tabs>
          <w:tab w:val="left" w:pos="965"/>
        </w:tabs>
        <w:spacing w:after="360"/>
        <w:ind w:left="0" w:firstLine="240"/>
        <w:jc w:val="both"/>
      </w:pPr>
      <w:bookmarkStart w:id="13" w:name="bookmark26"/>
      <w:r>
        <w:rPr>
          <w:rStyle w:val="Nadpis3"/>
        </w:rPr>
        <w:t>sledování a implementace zákonných povinností</w:t>
      </w:r>
      <w:bookmarkEnd w:id="13"/>
    </w:p>
    <w:p w14:paraId="2C53A9B5" w14:textId="77777777" w:rsidR="00EA207F" w:rsidRDefault="00000000">
      <w:pPr>
        <w:pStyle w:val="Nadpis10"/>
        <w:keepNext/>
        <w:keepLines/>
        <w:numPr>
          <w:ilvl w:val="0"/>
          <w:numId w:val="1"/>
        </w:numPr>
        <w:tabs>
          <w:tab w:val="left" w:pos="532"/>
        </w:tabs>
      </w:pPr>
      <w:bookmarkStart w:id="14" w:name="bookmark28"/>
      <w:r>
        <w:rPr>
          <w:rStyle w:val="Nadpis1"/>
          <w:b/>
          <w:bCs/>
        </w:rPr>
        <w:t>CENA</w:t>
      </w:r>
      <w:bookmarkEnd w:id="14"/>
    </w:p>
    <w:p w14:paraId="20A248CB" w14:textId="77777777" w:rsidR="00EA207F" w:rsidRDefault="00000000">
      <w:pPr>
        <w:pStyle w:val="Nadpis20"/>
        <w:keepNext/>
        <w:keepLines/>
        <w:numPr>
          <w:ilvl w:val="1"/>
          <w:numId w:val="1"/>
        </w:numPr>
        <w:tabs>
          <w:tab w:val="left" w:pos="532"/>
        </w:tabs>
        <w:ind w:left="0" w:firstLine="0"/>
        <w:jc w:val="both"/>
      </w:pPr>
      <w:bookmarkStart w:id="15" w:name="bookmark30"/>
      <w:r>
        <w:rPr>
          <w:rStyle w:val="Nadpis2"/>
          <w:b/>
          <w:bCs/>
        </w:rPr>
        <w:t xml:space="preserve">Cena Produktu. </w:t>
      </w:r>
      <w:r>
        <w:rPr>
          <w:rStyle w:val="Nadpis2"/>
        </w:rPr>
        <w:t>Cena Produktu je stanovena následovně:</w:t>
      </w:r>
      <w:bookmarkEnd w:id="15"/>
    </w:p>
    <w:p w14:paraId="0CCF4487" w14:textId="77777777" w:rsidR="00EA207F" w:rsidRDefault="00000000">
      <w:pPr>
        <w:pStyle w:val="Nadpis30"/>
        <w:keepNext/>
        <w:keepLines/>
        <w:numPr>
          <w:ilvl w:val="2"/>
          <w:numId w:val="1"/>
        </w:numPr>
        <w:tabs>
          <w:tab w:val="left" w:pos="974"/>
        </w:tabs>
        <w:spacing w:after="360"/>
        <w:ind w:left="960"/>
        <w:jc w:val="both"/>
      </w:pPr>
      <w:bookmarkStart w:id="16" w:name="bookmark32"/>
      <w:r>
        <w:rPr>
          <w:rStyle w:val="Nadpis3"/>
          <w:b/>
          <w:bCs/>
        </w:rPr>
        <w:t xml:space="preserve">Pravidelný měsíční poplatek </w:t>
      </w:r>
      <w:r>
        <w:rPr>
          <w:rStyle w:val="Nadpis3"/>
        </w:rPr>
        <w:t xml:space="preserve">činí </w:t>
      </w:r>
      <w:r>
        <w:rPr>
          <w:rStyle w:val="Nadpis3"/>
          <w:b/>
          <w:bCs/>
        </w:rPr>
        <w:t xml:space="preserve">950 Kč </w:t>
      </w:r>
      <w:r>
        <w:rPr>
          <w:rStyle w:val="Nadpis3"/>
        </w:rPr>
        <w:t>(bez DPH) a je splatný předem na každé zúčtovací období.</w:t>
      </w:r>
      <w:bookmarkEnd w:id="16"/>
    </w:p>
    <w:p w14:paraId="0684AC0A" w14:textId="77777777" w:rsidR="00EA207F" w:rsidRDefault="00000000">
      <w:pPr>
        <w:pStyle w:val="Nadpis10"/>
        <w:keepNext/>
        <w:keepLines/>
        <w:numPr>
          <w:ilvl w:val="0"/>
          <w:numId w:val="1"/>
        </w:numPr>
        <w:tabs>
          <w:tab w:val="left" w:pos="532"/>
        </w:tabs>
      </w:pPr>
      <w:bookmarkStart w:id="17" w:name="bookmark34"/>
      <w:r>
        <w:rPr>
          <w:rStyle w:val="Nadpis1"/>
          <w:b/>
          <w:bCs/>
        </w:rPr>
        <w:t>SOUČÁST SMLOUVY</w:t>
      </w:r>
      <w:bookmarkEnd w:id="17"/>
    </w:p>
    <w:p w14:paraId="2AC8A991" w14:textId="77777777" w:rsidR="00EA207F" w:rsidRDefault="00000000">
      <w:pPr>
        <w:pStyle w:val="Nadpis20"/>
        <w:keepNext/>
        <w:keepLines/>
        <w:numPr>
          <w:ilvl w:val="1"/>
          <w:numId w:val="1"/>
        </w:numPr>
        <w:tabs>
          <w:tab w:val="left" w:pos="532"/>
          <w:tab w:val="left" w:pos="4210"/>
          <w:tab w:val="left" w:pos="5621"/>
        </w:tabs>
        <w:spacing w:after="0"/>
        <w:jc w:val="both"/>
      </w:pPr>
      <w:bookmarkStart w:id="18" w:name="bookmark36"/>
      <w:r>
        <w:rPr>
          <w:rStyle w:val="Nadpis2"/>
          <w:b/>
          <w:bCs/>
        </w:rPr>
        <w:t xml:space="preserve">Podmínky. </w:t>
      </w:r>
      <w:r>
        <w:rPr>
          <w:rStyle w:val="Nadpis2"/>
        </w:rPr>
        <w:t>Nedílnou součástí této Smlouvy jsou aktuálně účinné všeobecné obchodní podmínky Poskytovatele (dále jen</w:t>
      </w:r>
      <w:r>
        <w:rPr>
          <w:rStyle w:val="Nadpis2"/>
        </w:rPr>
        <w:tab/>
        <w:t>„</w:t>
      </w:r>
      <w:r>
        <w:rPr>
          <w:rStyle w:val="Nadpis2"/>
          <w:b/>
          <w:bCs/>
        </w:rPr>
        <w:t>Podmínky</w:t>
      </w:r>
      <w:r>
        <w:rPr>
          <w:rStyle w:val="Nadpis2"/>
        </w:rPr>
        <w:t>“),</w:t>
      </w:r>
      <w:r>
        <w:rPr>
          <w:rStyle w:val="Nadpis2"/>
        </w:rPr>
        <w:tab/>
        <w:t>které jsou dostupné na adrese</w:t>
      </w:r>
      <w:bookmarkEnd w:id="18"/>
    </w:p>
    <w:p w14:paraId="6F1DE069" w14:textId="77777777" w:rsidR="00EA207F" w:rsidRDefault="00000000">
      <w:pPr>
        <w:pStyle w:val="Zkladntext1"/>
        <w:spacing w:after="100"/>
        <w:ind w:left="700"/>
        <w:jc w:val="both"/>
      </w:pPr>
      <w:hyperlink r:id="rId11" w:history="1">
        <w:r>
          <w:rPr>
            <w:rStyle w:val="Zkladntext"/>
            <w:color w:val="0563C1"/>
            <w:u w:val="single"/>
          </w:rPr>
          <w:t>https://www.igalileo.cz/obchodni-podminky/</w:t>
        </w:r>
        <w:r>
          <w:rPr>
            <w:rStyle w:val="Zkladntext"/>
            <w:color w:val="0563C1"/>
          </w:rPr>
          <w:t xml:space="preserve"> </w:t>
        </w:r>
      </w:hyperlink>
      <w:r>
        <w:rPr>
          <w:rStyle w:val="Zkladntext"/>
        </w:rPr>
        <w:t>a v administraci produktu v sekci „Nastavení“ záložka „Dokumenty“, a jejichž znění v době uzavření této Smlouvy je přílohou této Smlouvy. Uzavřením Smlouvy Zákazník vyjadřuje svůj bezvýhradný souhlas s těmito Podmínkami.</w:t>
      </w:r>
    </w:p>
    <w:p w14:paraId="683719F2" w14:textId="77777777" w:rsidR="00EA207F" w:rsidRDefault="00000000">
      <w:pPr>
        <w:pStyle w:val="Nadpis20"/>
        <w:keepNext/>
        <w:keepLines/>
        <w:numPr>
          <w:ilvl w:val="1"/>
          <w:numId w:val="1"/>
        </w:numPr>
        <w:tabs>
          <w:tab w:val="left" w:pos="532"/>
        </w:tabs>
        <w:spacing w:after="360"/>
        <w:jc w:val="both"/>
      </w:pPr>
      <w:bookmarkStart w:id="19" w:name="bookmark39"/>
      <w:r>
        <w:rPr>
          <w:rStyle w:val="Nadpis2"/>
          <w:b/>
          <w:bCs/>
        </w:rPr>
        <w:t xml:space="preserve">Úpravy Smlouvy. </w:t>
      </w:r>
      <w:r>
        <w:rPr>
          <w:rStyle w:val="Nadpis2"/>
        </w:rPr>
        <w:t>Poskytovatel má právo změnit Smlouvu v rozsahu a v souladu s pravidly stanovenými v Podmínkách.</w:t>
      </w:r>
      <w:bookmarkEnd w:id="19"/>
    </w:p>
    <w:p w14:paraId="24EB5838" w14:textId="77777777" w:rsidR="00EA207F" w:rsidRDefault="00000000">
      <w:pPr>
        <w:pStyle w:val="Nadpis10"/>
        <w:keepNext/>
        <w:keepLines/>
        <w:numPr>
          <w:ilvl w:val="0"/>
          <w:numId w:val="1"/>
        </w:numPr>
        <w:tabs>
          <w:tab w:val="left" w:pos="532"/>
        </w:tabs>
      </w:pPr>
      <w:bookmarkStart w:id="20" w:name="bookmark41"/>
      <w:r>
        <w:rPr>
          <w:rStyle w:val="Nadpis1"/>
          <w:b/>
          <w:bCs/>
        </w:rPr>
        <w:t>ZÁVĚREČNÁ USTANOVENÍ</w:t>
      </w:r>
      <w:bookmarkEnd w:id="20"/>
    </w:p>
    <w:p w14:paraId="73A4271F" w14:textId="77777777" w:rsidR="00EA207F" w:rsidRDefault="00000000">
      <w:pPr>
        <w:pStyle w:val="Nadpis20"/>
        <w:keepNext/>
        <w:keepLines/>
        <w:numPr>
          <w:ilvl w:val="1"/>
          <w:numId w:val="1"/>
        </w:numPr>
        <w:tabs>
          <w:tab w:val="left" w:pos="532"/>
        </w:tabs>
        <w:ind w:left="0" w:firstLine="0"/>
        <w:jc w:val="both"/>
      </w:pPr>
      <w:bookmarkStart w:id="21" w:name="bookmark43"/>
      <w:r>
        <w:rPr>
          <w:rStyle w:val="Nadpis2"/>
        </w:rPr>
        <w:t>Tato smlouva je sjednána na dobu neurčitou.</w:t>
      </w:r>
      <w:bookmarkEnd w:id="21"/>
    </w:p>
    <w:p w14:paraId="7B7DB4BD" w14:textId="77777777" w:rsidR="00EA207F" w:rsidRDefault="00000000">
      <w:pPr>
        <w:pStyle w:val="Nadpis20"/>
        <w:keepNext/>
        <w:keepLines/>
        <w:numPr>
          <w:ilvl w:val="1"/>
          <w:numId w:val="1"/>
        </w:numPr>
        <w:tabs>
          <w:tab w:val="left" w:pos="532"/>
        </w:tabs>
        <w:jc w:val="both"/>
      </w:pPr>
      <w:bookmarkStart w:id="22" w:name="bookmark45"/>
      <w:r>
        <w:rPr>
          <w:rStyle w:val="Nadpis2"/>
          <w:b/>
          <w:bCs/>
        </w:rPr>
        <w:t xml:space="preserve">Úplná dohoda. </w:t>
      </w:r>
      <w:r>
        <w:rPr>
          <w:rStyle w:val="Nadpis2"/>
        </w:rPr>
        <w:t>Smlouva představuje úplnou dohodu mezi Stranami ohledně poskytování Produktu a nahrazuje jakékoliv předchozí písemné nebo ústní dohody či smlouvy uzavřené mezi Stranami ohledně tohoto předmětu Smlouvy.</w:t>
      </w:r>
      <w:bookmarkEnd w:id="22"/>
    </w:p>
    <w:p w14:paraId="208BA6D4" w14:textId="77777777" w:rsidR="00EA207F" w:rsidRDefault="00000000">
      <w:pPr>
        <w:pStyle w:val="Nadpis20"/>
        <w:keepNext/>
        <w:keepLines/>
        <w:numPr>
          <w:ilvl w:val="1"/>
          <w:numId w:val="1"/>
        </w:numPr>
        <w:tabs>
          <w:tab w:val="left" w:pos="532"/>
        </w:tabs>
        <w:jc w:val="both"/>
      </w:pPr>
      <w:bookmarkStart w:id="23" w:name="bookmark47"/>
      <w:r>
        <w:rPr>
          <w:rStyle w:val="Nadpis2"/>
          <w:b/>
          <w:bCs/>
        </w:rPr>
        <w:t xml:space="preserve">Stejnopisy. </w:t>
      </w:r>
      <w:r>
        <w:rPr>
          <w:rStyle w:val="Nadpis2"/>
        </w:rPr>
        <w:t>Smlouva je vyhotovena ve dvou stejnopisech s platností originálu, z nichž každá ze Stran obdrží jeden.</w:t>
      </w:r>
      <w:bookmarkEnd w:id="23"/>
    </w:p>
    <w:p w14:paraId="288BE9B6" w14:textId="77777777" w:rsidR="00EA207F" w:rsidRDefault="00000000">
      <w:pPr>
        <w:pStyle w:val="Nadpis20"/>
        <w:keepNext/>
        <w:keepLines/>
        <w:numPr>
          <w:ilvl w:val="1"/>
          <w:numId w:val="1"/>
        </w:numPr>
        <w:tabs>
          <w:tab w:val="left" w:pos="532"/>
        </w:tabs>
        <w:spacing w:after="0"/>
        <w:jc w:val="both"/>
        <w:sectPr w:rsidR="00EA207F">
          <w:pgSz w:w="11900" w:h="16840"/>
          <w:pgMar w:top="1033" w:right="1390" w:bottom="3803" w:left="1395" w:header="0" w:footer="3" w:gutter="0"/>
          <w:cols w:space="720"/>
          <w:noEndnote/>
          <w:docGrid w:linePitch="360"/>
        </w:sectPr>
      </w:pPr>
      <w:bookmarkStart w:id="24" w:name="bookmark49"/>
      <w:r>
        <w:rPr>
          <w:rStyle w:val="Nadpis2"/>
          <w:b/>
          <w:bCs/>
        </w:rPr>
        <w:t xml:space="preserve">Účinnost. </w:t>
      </w:r>
      <w:r>
        <w:rPr>
          <w:rStyle w:val="Nadpis2"/>
        </w:rPr>
        <w:t>Tato smlouva nabývá platnosti dnem podpisu obou smluvních stran, účinnosti od 1. dne měsíce následujícího po platnosti smlouvy.</w:t>
      </w:r>
      <w:bookmarkEnd w:id="24"/>
    </w:p>
    <w:p w14:paraId="1A91A4AA" w14:textId="77777777" w:rsidR="00EA207F" w:rsidRDefault="00EA207F">
      <w:pPr>
        <w:spacing w:line="240" w:lineRule="exact"/>
        <w:rPr>
          <w:sz w:val="19"/>
          <w:szCs w:val="19"/>
        </w:rPr>
      </w:pPr>
    </w:p>
    <w:p w14:paraId="6066D46A" w14:textId="77777777" w:rsidR="00EA207F" w:rsidRDefault="00EA207F">
      <w:pPr>
        <w:spacing w:before="49" w:after="49" w:line="240" w:lineRule="exact"/>
        <w:rPr>
          <w:sz w:val="19"/>
          <w:szCs w:val="19"/>
        </w:rPr>
      </w:pPr>
    </w:p>
    <w:p w14:paraId="63EFCB5C" w14:textId="77777777" w:rsidR="00EA207F" w:rsidRDefault="00EA207F">
      <w:pPr>
        <w:spacing w:line="1" w:lineRule="exact"/>
        <w:sectPr w:rsidR="00EA207F">
          <w:type w:val="continuous"/>
          <w:pgSz w:w="11900" w:h="16840"/>
          <w:pgMar w:top="1133" w:right="0" w:bottom="1546" w:left="0" w:header="0" w:footer="3" w:gutter="0"/>
          <w:cols w:space="720"/>
          <w:noEndnote/>
          <w:docGrid w:linePitch="360"/>
        </w:sectPr>
      </w:pPr>
    </w:p>
    <w:p w14:paraId="015974FF" w14:textId="77777777" w:rsidR="00EA207F" w:rsidRDefault="00000000">
      <w:pPr>
        <w:pStyle w:val="Zkladntext1"/>
        <w:framePr w:w="3350" w:h="250" w:wrap="none" w:vAnchor="text" w:hAnchor="page" w:x="7060" w:y="21"/>
        <w:spacing w:line="240" w:lineRule="auto"/>
        <w:rPr>
          <w:sz w:val="22"/>
          <w:szCs w:val="22"/>
        </w:rPr>
      </w:pPr>
      <w:r>
        <w:rPr>
          <w:rStyle w:val="Zkladntext"/>
          <w:sz w:val="22"/>
          <w:szCs w:val="22"/>
        </w:rPr>
        <w:t>V …………………… dne ………...</w:t>
      </w:r>
    </w:p>
    <w:p w14:paraId="5FEA15AE" w14:textId="77777777" w:rsidR="00EA207F" w:rsidRDefault="00000000">
      <w:pPr>
        <w:pStyle w:val="Titulekobrzku0"/>
        <w:framePr w:w="2856" w:h="250" w:wrap="none" w:vAnchor="text" w:hAnchor="page" w:x="1391" w:y="21"/>
      </w:pPr>
      <w:r>
        <w:rPr>
          <w:rStyle w:val="Titulekobrzku"/>
        </w:rPr>
        <w:t>V Chomutově dne 1. 8. 2025</w:t>
      </w:r>
    </w:p>
    <w:p w14:paraId="2B878023" w14:textId="4E498C1B" w:rsidR="00EA207F" w:rsidRDefault="00EA207F">
      <w:pPr>
        <w:spacing w:line="360" w:lineRule="exact"/>
      </w:pPr>
    </w:p>
    <w:p w14:paraId="084B7EB5" w14:textId="77777777" w:rsidR="00EA207F" w:rsidRDefault="00EA207F">
      <w:pPr>
        <w:spacing w:line="360" w:lineRule="exact"/>
      </w:pPr>
    </w:p>
    <w:p w14:paraId="53489DE0" w14:textId="77777777" w:rsidR="00EA207F" w:rsidRDefault="00EA207F">
      <w:pPr>
        <w:spacing w:line="360" w:lineRule="exact"/>
      </w:pPr>
    </w:p>
    <w:p w14:paraId="0208106C" w14:textId="77777777" w:rsidR="00EA207F" w:rsidRDefault="00EA207F">
      <w:pPr>
        <w:spacing w:line="1" w:lineRule="exact"/>
        <w:sectPr w:rsidR="00EA207F">
          <w:type w:val="continuous"/>
          <w:pgSz w:w="11900" w:h="16840"/>
          <w:pgMar w:top="1133" w:right="1390" w:bottom="1546" w:left="1390" w:header="0" w:footer="3" w:gutter="0"/>
          <w:cols w:space="720"/>
          <w:noEndnote/>
          <w:docGrid w:linePitch="360"/>
        </w:sectPr>
      </w:pPr>
    </w:p>
    <w:p w14:paraId="0A6ABE54" w14:textId="77777777" w:rsidR="00EA207F" w:rsidRDefault="00000000">
      <w:pPr>
        <w:spacing w:line="1" w:lineRule="exact"/>
      </w:pPr>
      <w:r>
        <w:rPr>
          <w:noProof/>
        </w:rPr>
        <mc:AlternateContent>
          <mc:Choice Requires="wps">
            <w:drawing>
              <wp:anchor distT="0" distB="0" distL="0" distR="0" simplePos="0" relativeHeight="125829379" behindDoc="0" locked="0" layoutInCell="1" allowOverlap="1" wp14:anchorId="4A0F0898" wp14:editId="3DC99CC4">
                <wp:simplePos x="0" y="0"/>
                <wp:positionH relativeFrom="page">
                  <wp:posOffset>4482465</wp:posOffset>
                </wp:positionH>
                <wp:positionV relativeFrom="paragraph">
                  <wp:posOffset>12700</wp:posOffset>
                </wp:positionV>
                <wp:extent cx="624840" cy="17399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624840" cy="173990"/>
                        </a:xfrm>
                        <a:prstGeom prst="rect">
                          <a:avLst/>
                        </a:prstGeom>
                        <a:noFill/>
                      </wps:spPr>
                      <wps:txbx>
                        <w:txbxContent>
                          <w:p w14:paraId="24D981D7" w14:textId="77777777" w:rsidR="00EA207F" w:rsidRDefault="00000000">
                            <w:pPr>
                              <w:pStyle w:val="Zkladntext1"/>
                              <w:spacing w:line="240" w:lineRule="auto"/>
                              <w:rPr>
                                <w:sz w:val="22"/>
                                <w:szCs w:val="22"/>
                              </w:rPr>
                            </w:pPr>
                            <w:r>
                              <w:rPr>
                                <w:rStyle w:val="Zkladntext"/>
                                <w:b/>
                                <w:bCs/>
                                <w:sz w:val="22"/>
                                <w:szCs w:val="22"/>
                              </w:rPr>
                              <w:t>Zákazník</w:t>
                            </w:r>
                          </w:p>
                        </w:txbxContent>
                      </wps:txbx>
                      <wps:bodyPr wrap="none" lIns="0" tIns="0" rIns="0" bIns="0"/>
                    </wps:wsp>
                  </a:graphicData>
                </a:graphic>
              </wp:anchor>
            </w:drawing>
          </mc:Choice>
          <mc:Fallback>
            <w:pict>
              <v:shapetype w14:anchorId="4A0F0898" id="_x0000_t202" coordsize="21600,21600" o:spt="202" path="m,l,21600r21600,l21600,xe">
                <v:stroke joinstyle="miter"/>
                <v:path gradientshapeok="t" o:connecttype="rect"/>
              </v:shapetype>
              <v:shape id="Shape 10" o:spid="_x0000_s1026" type="#_x0000_t202" style="position:absolute;margin-left:352.95pt;margin-top:1pt;width:49.2pt;height:13.7pt;z-index:1258293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" filled="f" stroked="f">
                <v:textbox inset="0,0,0,0">
                  <w:txbxContent>
                    <w:p w14:paraId="24D981D7" w14:textId="77777777" w:rsidR="00EA207F" w:rsidRDefault="00000000">
                      <w:pPr>
                        <w:pStyle w:val="Zkladntext1"/>
                        <w:spacing w:line="240" w:lineRule="auto"/>
                        <w:rPr>
                          <w:sz w:val="22"/>
                          <w:szCs w:val="22"/>
                        </w:rPr>
                      </w:pPr>
                      <w:r>
                        <w:rPr>
                          <w:rStyle w:val="Zkladntext"/>
                          <w:b/>
                          <w:bCs/>
                          <w:sz w:val="22"/>
                          <w:szCs w:val="22"/>
                        </w:rPr>
                        <w:t>Zákazník</w:t>
                      </w:r>
                    </w:p>
                  </w:txbxContent>
                </v:textbox>
                <w10:wrap type="square" anchorx="page"/>
              </v:shape>
            </w:pict>
          </mc:Fallback>
        </mc:AlternateContent>
      </w:r>
    </w:p>
    <w:p w14:paraId="3C144DBF" w14:textId="77777777" w:rsidR="00EA207F" w:rsidRDefault="00000000">
      <w:pPr>
        <w:pStyle w:val="Zkladntext1"/>
        <w:spacing w:line="240" w:lineRule="auto"/>
        <w:rPr>
          <w:sz w:val="22"/>
          <w:szCs w:val="22"/>
        </w:rPr>
      </w:pPr>
      <w:r>
        <w:rPr>
          <w:rStyle w:val="Zkladntext"/>
          <w:b/>
          <w:bCs/>
          <w:sz w:val="22"/>
          <w:szCs w:val="22"/>
        </w:rPr>
        <w:t>Poskytovatel</w:t>
      </w:r>
    </w:p>
    <w:sectPr w:rsidR="00EA207F">
      <w:type w:val="continuous"/>
      <w:pgSz w:w="11900" w:h="16840"/>
      <w:pgMar w:top="1033" w:right="4841" w:bottom="1446" w:left="13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E9A2" w14:textId="77777777" w:rsidR="00B871A4" w:rsidRDefault="00B871A4">
      <w:r>
        <w:separator/>
      </w:r>
    </w:p>
  </w:endnote>
  <w:endnote w:type="continuationSeparator" w:id="0">
    <w:p w14:paraId="3FAC8AB6" w14:textId="77777777" w:rsidR="00B871A4" w:rsidRDefault="00B8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AB0A" w14:textId="77777777" w:rsidR="00EA207F" w:rsidRDefault="00000000">
    <w:pPr>
      <w:spacing w:line="1" w:lineRule="exact"/>
    </w:pPr>
    <w:r>
      <w:rPr>
        <w:noProof/>
      </w:rPr>
      <mc:AlternateContent>
        <mc:Choice Requires="wps">
          <w:drawing>
            <wp:anchor distT="0" distB="0" distL="0" distR="0" simplePos="0" relativeHeight="62914692" behindDoc="1" locked="0" layoutInCell="1" allowOverlap="1" wp14:anchorId="1AD056D5" wp14:editId="459FF728">
              <wp:simplePos x="0" y="0"/>
              <wp:positionH relativeFrom="page">
                <wp:posOffset>5558155</wp:posOffset>
              </wp:positionH>
              <wp:positionV relativeFrom="page">
                <wp:posOffset>9775190</wp:posOffset>
              </wp:positionV>
              <wp:extent cx="1097280"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1097280" cy="118745"/>
                      </a:xfrm>
                      <a:prstGeom prst="rect">
                        <a:avLst/>
                      </a:prstGeom>
                      <a:noFill/>
                    </wps:spPr>
                    <wps:txbx>
                      <w:txbxContent>
                        <w:p w14:paraId="5F1BFFEC" w14:textId="77777777" w:rsidR="00EA207F" w:rsidRDefault="00000000">
                          <w:pPr>
                            <w:pStyle w:val="Zhlavnebozpat20"/>
                          </w:pPr>
                          <w:r>
                            <w:rPr>
                              <w:rStyle w:val="Zhlavnebozpat2"/>
                              <w:rFonts w:ascii="Arial" w:eastAsia="Arial" w:hAnsi="Arial" w:cs="Arial"/>
                            </w:rPr>
                            <w:t xml:space="preserve">Strana </w:t>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 xml:space="preserve"> (celkem 2)</w:t>
                          </w:r>
                        </w:p>
                      </w:txbxContent>
                    </wps:txbx>
                    <wps:bodyPr wrap="none" lIns="0" tIns="0" rIns="0" bIns="0">
                      <a:spAutoFit/>
                    </wps:bodyPr>
                  </wps:wsp>
                </a:graphicData>
              </a:graphic>
            </wp:anchor>
          </w:drawing>
        </mc:Choice>
        <mc:Fallback>
          <w:pict>
            <v:shapetype w14:anchorId="1AD056D5" id="_x0000_t202" coordsize="21600,21600" o:spt="202" path="m,l,21600r21600,l21600,xe">
              <v:stroke joinstyle="miter"/>
              <v:path gradientshapeok="t" o:connecttype="rect"/>
            </v:shapetype>
            <v:shape id="Shape 4" o:spid="_x0000_s1028" type="#_x0000_t202" style="position:absolute;margin-left:437.65pt;margin-top:769.7pt;width:86.4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" filled="f" stroked="f">
              <v:textbox style="mso-fit-shape-to-text:t" inset="0,0,0,0">
                <w:txbxContent>
                  <w:p w14:paraId="5F1BFFEC" w14:textId="77777777" w:rsidR="00EA207F" w:rsidRDefault="00000000">
                    <w:pPr>
                      <w:pStyle w:val="Zhlavnebozpat20"/>
                    </w:pPr>
                    <w:r>
                      <w:rPr>
                        <w:rStyle w:val="Zhlavnebozpat2"/>
                        <w:rFonts w:ascii="Arial" w:eastAsia="Arial" w:hAnsi="Arial" w:cs="Arial"/>
                      </w:rPr>
                      <w:t xml:space="preserve">Strana </w:t>
                    </w: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 xml:space="preserve"> (celkem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7DB0" w14:textId="77777777" w:rsidR="00B871A4" w:rsidRDefault="00B871A4"/>
  </w:footnote>
  <w:footnote w:type="continuationSeparator" w:id="0">
    <w:p w14:paraId="54A0A45B" w14:textId="77777777" w:rsidR="00B871A4" w:rsidRDefault="00B87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EFC2" w14:textId="77777777" w:rsidR="00EA207F" w:rsidRDefault="00000000">
    <w:pPr>
      <w:spacing w:line="1" w:lineRule="exact"/>
    </w:pPr>
    <w:r>
      <w:rPr>
        <w:noProof/>
      </w:rPr>
      <mc:AlternateContent>
        <mc:Choice Requires="wps">
          <w:drawing>
            <wp:anchor distT="0" distB="0" distL="0" distR="0" simplePos="0" relativeHeight="62914690" behindDoc="1" locked="0" layoutInCell="1" allowOverlap="1" wp14:anchorId="79930F18" wp14:editId="19B6F48C">
              <wp:simplePos x="0" y="0"/>
              <wp:positionH relativeFrom="page">
                <wp:posOffset>909955</wp:posOffset>
              </wp:positionH>
              <wp:positionV relativeFrom="page">
                <wp:posOffset>561340</wp:posOffset>
              </wp:positionV>
              <wp:extent cx="1496695" cy="94615"/>
              <wp:effectExtent l="0" t="0" r="0" b="0"/>
              <wp:wrapNone/>
              <wp:docPr id="2" name="Shape 2"/>
              <wp:cNvGraphicFramePr/>
              <a:graphic xmlns:a="http://schemas.openxmlformats.org/drawingml/2006/main">
                <a:graphicData uri="http://schemas.microsoft.com/office/word/2010/wordprocessingShape">
                  <wps:wsp>
                    <wps:cNvSpPr txBox="1"/>
                    <wps:spPr>
                      <a:xfrm>
                        <a:off x="0" y="0"/>
                        <a:ext cx="1496695" cy="94615"/>
                      </a:xfrm>
                      <a:prstGeom prst="rect">
                        <a:avLst/>
                      </a:prstGeom>
                      <a:noFill/>
                    </wps:spPr>
                    <wps:txbx>
                      <w:txbxContent>
                        <w:p w14:paraId="711B0501" w14:textId="77777777" w:rsidR="00EA207F" w:rsidRDefault="00000000">
                          <w:pPr>
                            <w:pStyle w:val="Zhlavnebozpat20"/>
                          </w:pPr>
                          <w:r>
                            <w:rPr>
                              <w:rStyle w:val="Zhlavnebozpat2"/>
                              <w:rFonts w:ascii="Arial" w:eastAsia="Arial" w:hAnsi="Arial" w:cs="Arial"/>
                            </w:rPr>
                            <w:t>Ev. číslo: SOP-09-08-2025</w:t>
                          </w:r>
                        </w:p>
                      </w:txbxContent>
                    </wps:txbx>
                    <wps:bodyPr wrap="none" lIns="0" tIns="0" rIns="0" bIns="0">
                      <a:spAutoFit/>
                    </wps:bodyPr>
                  </wps:wsp>
                </a:graphicData>
              </a:graphic>
            </wp:anchor>
          </w:drawing>
        </mc:Choice>
        <mc:Fallback>
          <w:pict>
            <v:shapetype w14:anchorId="79930F18" id="_x0000_t202" coordsize="21600,21600" o:spt="202" path="m,l,21600r21600,l21600,xe">
              <v:stroke joinstyle="miter"/>
              <v:path gradientshapeok="t" o:connecttype="rect"/>
            </v:shapetype>
            <v:shape id="Shape 2" o:spid="_x0000_s1027" type="#_x0000_t202" style="position:absolute;margin-left:71.65pt;margin-top:44.2pt;width:117.8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" filled="f" stroked="f">
              <v:textbox style="mso-fit-shape-to-text:t" inset="0,0,0,0">
                <w:txbxContent>
                  <w:p w14:paraId="711B0501" w14:textId="77777777" w:rsidR="00EA207F" w:rsidRDefault="00000000">
                    <w:pPr>
                      <w:pStyle w:val="Zhlavnebozpat20"/>
                    </w:pPr>
                    <w:r>
                      <w:rPr>
                        <w:rStyle w:val="Zhlavnebozpat2"/>
                        <w:rFonts w:ascii="Arial" w:eastAsia="Arial" w:hAnsi="Arial" w:cs="Arial"/>
                      </w:rPr>
                      <w:t>Ev. číslo: SOP-09-08-2025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127"/>
    <w:multiLevelType w:val="multilevel"/>
    <w:tmpl w:val="EA60026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768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7F"/>
    <w:rsid w:val="006A4CED"/>
    <w:rsid w:val="008620D8"/>
    <w:rsid w:val="00B871A4"/>
    <w:rsid w:val="00EA2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A230"/>
  <w15:docId w15:val="{D9D4BFF8-86E9-4367-8DBE-E0A8921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40"/>
      <w:szCs w:val="4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100"/>
      <w:jc w:val="center"/>
    </w:pPr>
    <w:rPr>
      <w:rFonts w:ascii="Arial" w:eastAsia="Arial" w:hAnsi="Arial" w:cs="Arial"/>
      <w:b/>
      <w:bCs/>
      <w:sz w:val="28"/>
      <w:szCs w:val="28"/>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10">
    <w:name w:val="Nadpis #1"/>
    <w:basedOn w:val="Normln"/>
    <w:link w:val="Nadpis1"/>
    <w:pPr>
      <w:spacing w:after="100" w:line="276" w:lineRule="auto"/>
      <w:outlineLvl w:val="0"/>
    </w:pPr>
    <w:rPr>
      <w:rFonts w:ascii="Arial" w:eastAsia="Arial" w:hAnsi="Arial" w:cs="Arial"/>
      <w:b/>
      <w:bCs/>
      <w:sz w:val="20"/>
      <w:szCs w:val="20"/>
    </w:rPr>
  </w:style>
  <w:style w:type="paragraph" w:customStyle="1" w:styleId="Nadpis20">
    <w:name w:val="Nadpis #2"/>
    <w:basedOn w:val="Normln"/>
    <w:link w:val="Nadpis2"/>
    <w:pPr>
      <w:spacing w:after="100" w:line="276" w:lineRule="auto"/>
      <w:ind w:left="700" w:hanging="700"/>
      <w:outlineLvl w:val="1"/>
    </w:pPr>
    <w:rPr>
      <w:rFonts w:ascii="Arial" w:eastAsia="Arial" w:hAnsi="Arial" w:cs="Arial"/>
      <w:sz w:val="20"/>
      <w:szCs w:val="20"/>
    </w:rPr>
  </w:style>
  <w:style w:type="paragraph" w:customStyle="1" w:styleId="Nadpis30">
    <w:name w:val="Nadpis #3"/>
    <w:basedOn w:val="Normln"/>
    <w:link w:val="Nadpis3"/>
    <w:pPr>
      <w:spacing w:after="100" w:line="276" w:lineRule="auto"/>
      <w:ind w:left="980" w:hanging="720"/>
      <w:outlineLvl w:val="2"/>
    </w:pPr>
    <w:rPr>
      <w:rFonts w:ascii="Arial" w:eastAsia="Arial" w:hAnsi="Arial" w:cs="Arial"/>
      <w:sz w:val="20"/>
      <w:szCs w:val="20"/>
    </w:rPr>
  </w:style>
  <w:style w:type="paragraph" w:customStyle="1" w:styleId="Titulekobrzku0">
    <w:name w:val="Titulek obrázku"/>
    <w:basedOn w:val="Normln"/>
    <w:link w:val="Titulekobrzku"/>
    <w:rPr>
      <w:rFonts w:ascii="Arial" w:eastAsia="Arial" w:hAnsi="Arial" w:cs="Arial"/>
      <w:sz w:val="22"/>
      <w:szCs w:val="22"/>
    </w:rPr>
  </w:style>
  <w:style w:type="paragraph" w:customStyle="1" w:styleId="Zkladntext40">
    <w:name w:val="Základní text (4)"/>
    <w:basedOn w:val="Normln"/>
    <w:link w:val="Zkladntext4"/>
    <w:rPr>
      <w:rFonts w:ascii="Calibri" w:eastAsia="Calibri" w:hAnsi="Calibri" w:cs="Calibri"/>
      <w:sz w:val="40"/>
      <w:szCs w:val="40"/>
    </w:rPr>
  </w:style>
  <w:style w:type="paragraph" w:customStyle="1" w:styleId="Zkladntext20">
    <w:name w:val="Základní text (2)"/>
    <w:basedOn w:val="Normln"/>
    <w:link w:val="Zkladntext2"/>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kolik-p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galileo.cz/obchodni-podminky/"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3144</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Procházka</dc:creator>
  <cp:keywords/>
  <cp:lastModifiedBy>Sokolik Sokolov</cp:lastModifiedBy>
  <cp:revision>2</cp:revision>
  <dcterms:created xsi:type="dcterms:W3CDTF">2025-08-06T08:49:00Z</dcterms:created>
  <dcterms:modified xsi:type="dcterms:W3CDTF">2025-08-06T08:50:00Z</dcterms:modified>
</cp:coreProperties>
</file>