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BE" w:rsidRDefault="00C81896">
      <w:pPr>
        <w:jc w:val="right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mbria" w:eastAsia="Cambria" w:hAnsi="Cambria" w:cs="Cambria"/>
          <w:sz w:val="20"/>
          <w:szCs w:val="20"/>
        </w:rPr>
        <w:t>Interní / Internal</w:t>
      </w:r>
    </w:p>
    <w:p w:rsidR="00C26ABE" w:rsidRDefault="00C26ABE">
      <w:pPr>
        <w:spacing w:line="200" w:lineRule="exact"/>
        <w:rPr>
          <w:sz w:val="24"/>
          <w:szCs w:val="24"/>
        </w:rPr>
      </w:pPr>
    </w:p>
    <w:p w:rsidR="00C26ABE" w:rsidRDefault="00C26ABE">
      <w:pPr>
        <w:spacing w:line="200" w:lineRule="exact"/>
        <w:rPr>
          <w:sz w:val="24"/>
          <w:szCs w:val="24"/>
        </w:rPr>
      </w:pPr>
    </w:p>
    <w:p w:rsidR="00C26ABE" w:rsidRDefault="00C26ABE">
      <w:pPr>
        <w:spacing w:line="279" w:lineRule="exact"/>
        <w:rPr>
          <w:sz w:val="24"/>
          <w:szCs w:val="24"/>
        </w:rPr>
      </w:pPr>
    </w:p>
    <w:p w:rsidR="00C26ABE" w:rsidRDefault="00C81896">
      <w:pPr>
        <w:ind w:left="30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DOHODA O VYPOŘÁDÁNÍ ZÁVAZKŮ</w:t>
      </w:r>
    </w:p>
    <w:p w:rsidR="00C26ABE" w:rsidRDefault="00C26ABE">
      <w:pPr>
        <w:spacing w:line="284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Níže uvedeného dne, měsíce a roku uzavírají „Smluvní strany“:</w:t>
      </w:r>
    </w:p>
    <w:p w:rsidR="00C26ABE" w:rsidRDefault="00C26ABE">
      <w:pPr>
        <w:spacing w:line="284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„OBCHODNÍK“</w:t>
      </w:r>
    </w:p>
    <w:p w:rsidR="00C26ABE" w:rsidRDefault="00C26ABE">
      <w:pPr>
        <w:spacing w:line="17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obchodní firma: </w:t>
      </w:r>
      <w:r>
        <w:rPr>
          <w:rFonts w:ascii="Calibri" w:eastAsia="Calibri" w:hAnsi="Calibri" w:cs="Calibri"/>
          <w:b/>
          <w:bCs/>
          <w:sz w:val="20"/>
          <w:szCs w:val="20"/>
        </w:rPr>
        <w:t>ČEZ ESCO, a.s.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sídlo: Duhová 1444/2, Michle, 140 00 Praha 4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 03592880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DIČ: CZ03592880</w:t>
      </w:r>
    </w:p>
    <w:p w:rsidR="00C26ABE" w:rsidRDefault="00C26ABE">
      <w:pPr>
        <w:spacing w:line="17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společnost zapsaná v obchodním rejstříku vedeném u Městského soudu v Praze pod sp. zn. B 20240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licence na obchod s elektřinou: 141533688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registrace OTE: 32029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bankovní spojení: Komerční banka, a.s., číslo účtu/kód banky: 5550247/0100</w:t>
      </w:r>
    </w:p>
    <w:p w:rsidR="00C26ABE" w:rsidRDefault="00C26ABE">
      <w:pPr>
        <w:spacing w:line="67" w:lineRule="exact"/>
        <w:rPr>
          <w:sz w:val="24"/>
          <w:szCs w:val="24"/>
        </w:rPr>
      </w:pPr>
    </w:p>
    <w:p w:rsidR="00C26ABE" w:rsidRDefault="00C81896">
      <w:pPr>
        <w:spacing w:line="225" w:lineRule="auto"/>
        <w:ind w:right="16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zastoupená: Ing. Radek Doubek, místopředseda představenstva; Bc. Martin Kročil, člen představenstva [„Obchodník“]</w:t>
      </w:r>
    </w:p>
    <w:p w:rsidR="00C26ABE" w:rsidRDefault="00C26ABE">
      <w:pPr>
        <w:spacing w:line="286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</w:p>
    <w:p w:rsidR="00C26ABE" w:rsidRDefault="00C26ABE">
      <w:pPr>
        <w:spacing w:line="281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„ZÁKAZNÍK“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Název: </w:t>
      </w:r>
      <w:r>
        <w:rPr>
          <w:rFonts w:ascii="Calibri" w:eastAsia="Calibri" w:hAnsi="Calibri" w:cs="Calibri"/>
          <w:b/>
          <w:bCs/>
          <w:sz w:val="20"/>
          <w:szCs w:val="20"/>
        </w:rPr>
        <w:t>Galerie Klatovy / Klenová, příspěvková organizace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sídlo: Klenová 1, 340 21 Klenová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 00177270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bankovní spojení: Československá obchodní banka, a.s., číslo účtu/kód banky: 1423478/0300</w:t>
      </w:r>
    </w:p>
    <w:p w:rsidR="00C26ABE" w:rsidRDefault="00C26ABE">
      <w:pPr>
        <w:spacing w:line="17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zastoupená: Ing. Hana Kristová, ředitelka</w:t>
      </w:r>
    </w:p>
    <w:p w:rsidR="00C26ABE" w:rsidRDefault="00C26ABE">
      <w:pPr>
        <w:spacing w:line="20" w:lineRule="exact"/>
        <w:rPr>
          <w:sz w:val="24"/>
          <w:szCs w:val="24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[„Zákazník“]</w:t>
      </w:r>
    </w:p>
    <w:p w:rsidR="00C26ABE" w:rsidRDefault="00C26ABE">
      <w:pPr>
        <w:spacing w:line="331" w:lineRule="exact"/>
        <w:rPr>
          <w:sz w:val="24"/>
          <w:szCs w:val="24"/>
        </w:rPr>
      </w:pPr>
    </w:p>
    <w:p w:rsidR="00C26ABE" w:rsidRDefault="00C81896">
      <w:pPr>
        <w:spacing w:line="225" w:lineRule="auto"/>
        <w:ind w:right="8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podle § 1746 odst. 2 zákona č. 89/2012 Sb., občanský zákoník, ve znění pozdějších předpisů, tuto Dohodu o vypořádání závazků [„Dohoda“]:</w:t>
      </w:r>
    </w:p>
    <w:p w:rsidR="00C26ABE" w:rsidRDefault="00C26ABE">
      <w:pPr>
        <w:spacing w:line="286" w:lineRule="exact"/>
        <w:rPr>
          <w:sz w:val="24"/>
          <w:szCs w:val="24"/>
        </w:rPr>
      </w:pPr>
    </w:p>
    <w:p w:rsidR="00C26ABE" w:rsidRDefault="00C81896">
      <w:pPr>
        <w:numPr>
          <w:ilvl w:val="0"/>
          <w:numId w:val="1"/>
        </w:numPr>
        <w:tabs>
          <w:tab w:val="left" w:pos="420"/>
        </w:tabs>
        <w:ind w:left="420" w:hanging="356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Popis skutkového stavu</w:t>
      </w:r>
    </w:p>
    <w:p w:rsidR="00C26ABE" w:rsidRDefault="00C26ABE">
      <w:pPr>
        <w:spacing w:line="331" w:lineRule="exact"/>
        <w:rPr>
          <w:sz w:val="24"/>
          <w:szCs w:val="24"/>
        </w:rPr>
      </w:pPr>
    </w:p>
    <w:p w:rsidR="00C26ABE" w:rsidRDefault="00C81896">
      <w:pPr>
        <w:spacing w:line="225" w:lineRule="auto"/>
        <w:ind w:left="420" w:right="82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1.1. Smluvní strany uzavřely dne 30.8.2024 Smlouvu o sdružených službách dodávky elektřiny číslo smlouvy Obchodníka 1295774984. [„Původní smlouva“].</w:t>
      </w:r>
    </w:p>
    <w:p w:rsidR="00C26ABE" w:rsidRDefault="00C26ABE">
      <w:pPr>
        <w:spacing w:line="332" w:lineRule="exact"/>
        <w:rPr>
          <w:sz w:val="24"/>
          <w:szCs w:val="24"/>
        </w:rPr>
      </w:pPr>
    </w:p>
    <w:p w:rsidR="00C26ABE" w:rsidRDefault="00C81896">
      <w:pPr>
        <w:spacing w:line="236" w:lineRule="auto"/>
        <w:ind w:left="420" w:right="82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1.2. Zákazník je povinným subjektem pro zveřejňování v registru smluv podle § 2 odst. 1 zákona č. 340/2015 Sb., o zvláštních podmínkách účinnosti některých smluv, uveřejňování těchto smluv a o registru smluv (zákon o registru smluv), ve znění pozdějších předpisů [„Zákon o registru smluv“].</w:t>
      </w:r>
    </w:p>
    <w:p w:rsidR="00C26ABE" w:rsidRDefault="00C26ABE">
      <w:pPr>
        <w:spacing w:line="333" w:lineRule="exact"/>
        <w:rPr>
          <w:sz w:val="24"/>
          <w:szCs w:val="24"/>
        </w:rPr>
      </w:pPr>
    </w:p>
    <w:p w:rsidR="00C26ABE" w:rsidRDefault="00C81896">
      <w:pPr>
        <w:spacing w:line="237" w:lineRule="auto"/>
        <w:ind w:left="420" w:right="82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1.3. Obě Smluvní strany shodně konstatují, že Původní smlouva byla zveřejněna v registru smluv opožděně až dne 21.7.2025, pročež platí, že Původní smlouva je zrušena od počátku, a plnění na základě Původní smlouvy se tak stává bezdůvodným obohacením.</w:t>
      </w:r>
    </w:p>
    <w:p w:rsidR="00C26ABE" w:rsidRDefault="00C26ABE">
      <w:pPr>
        <w:spacing w:line="331" w:lineRule="exact"/>
        <w:rPr>
          <w:sz w:val="24"/>
          <w:szCs w:val="24"/>
        </w:rPr>
      </w:pPr>
    </w:p>
    <w:p w:rsidR="00C26ABE" w:rsidRDefault="00C81896">
      <w:pPr>
        <w:spacing w:line="260" w:lineRule="auto"/>
        <w:ind w:left="420" w:right="82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1.4. V zájmu úpravy vzájemných práv a povinností vyplývajících z Původní smlouvy, s ohledem na skutečnost, že obě Smluvní strany jednaly s vědomím závaznosti uzavřené Původní smlouvy a v souladu s jejím obsahem plnily, co si vzájemně ujednaly, a ve snaze napravit závadný stav vzniklý v důsledku opožděného uveřejnění Původní Smlouvy v registru smluv, sjednávají Smluvní strany tuto Dohodu ve znění, jak je dále uvedeno.</w:t>
      </w:r>
    </w:p>
    <w:p w:rsidR="00C26ABE" w:rsidRDefault="00C26ABE">
      <w:pPr>
        <w:spacing w:line="266" w:lineRule="exact"/>
        <w:rPr>
          <w:sz w:val="24"/>
          <w:szCs w:val="24"/>
        </w:rPr>
      </w:pPr>
    </w:p>
    <w:p w:rsidR="00C26ABE" w:rsidRDefault="00C81896">
      <w:pPr>
        <w:numPr>
          <w:ilvl w:val="0"/>
          <w:numId w:val="2"/>
        </w:numPr>
        <w:tabs>
          <w:tab w:val="left" w:pos="420"/>
        </w:tabs>
        <w:ind w:left="420" w:hanging="356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Práva a závazky Smluvních stran</w:t>
      </w:r>
    </w:p>
    <w:p w:rsidR="00C26ABE" w:rsidRDefault="00C26ABE">
      <w:pPr>
        <w:spacing w:line="331" w:lineRule="exact"/>
        <w:rPr>
          <w:sz w:val="24"/>
          <w:szCs w:val="24"/>
        </w:rPr>
      </w:pPr>
    </w:p>
    <w:p w:rsidR="00C26ABE" w:rsidRDefault="00C81896">
      <w:pPr>
        <w:spacing w:line="236" w:lineRule="auto"/>
        <w:ind w:left="420" w:right="82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2.1. Smluvní strany si tímto ujednáním vzájemně stvrzují, že obsah vzájemných práv a povinností, který touto Dohodou nově sjednávají, je zcela a beze zbytku vyjádřen textem Původní smlouvy, který tvoří pro tyto účely přílohu č. 1 této Dohody.</w:t>
      </w:r>
    </w:p>
    <w:p w:rsidR="00C26ABE" w:rsidRDefault="00C26ABE">
      <w:pPr>
        <w:spacing w:line="200" w:lineRule="exact"/>
        <w:rPr>
          <w:sz w:val="24"/>
          <w:szCs w:val="24"/>
        </w:rPr>
      </w:pPr>
    </w:p>
    <w:p w:rsidR="00C26ABE" w:rsidRDefault="00C26ABE">
      <w:pPr>
        <w:spacing w:line="322" w:lineRule="exact"/>
        <w:rPr>
          <w:sz w:val="24"/>
          <w:szCs w:val="24"/>
        </w:rPr>
      </w:pPr>
    </w:p>
    <w:p w:rsidR="00C26ABE" w:rsidRDefault="00C81896">
      <w:pPr>
        <w:ind w:left="89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</w:p>
    <w:p w:rsidR="00C26ABE" w:rsidRDefault="00C26ABE">
      <w:pPr>
        <w:sectPr w:rsidR="00C26ABE">
          <w:pgSz w:w="11900" w:h="16838"/>
          <w:pgMar w:top="495" w:right="606" w:bottom="417" w:left="1420" w:header="0" w:footer="0" w:gutter="0"/>
          <w:cols w:space="708" w:equalWidth="0">
            <w:col w:w="9880"/>
          </w:cols>
        </w:sectPr>
      </w:pPr>
    </w:p>
    <w:p w:rsidR="00C26ABE" w:rsidRDefault="00C81896">
      <w:pPr>
        <w:jc w:val="right"/>
        <w:rPr>
          <w:sz w:val="20"/>
          <w:szCs w:val="20"/>
        </w:rPr>
      </w:pPr>
      <w:bookmarkStart w:id="2" w:name="page2"/>
      <w:bookmarkEnd w:id="2"/>
      <w:r>
        <w:rPr>
          <w:rFonts w:ascii="Cambria" w:eastAsia="Cambria" w:hAnsi="Cambria" w:cs="Cambria"/>
          <w:sz w:val="20"/>
          <w:szCs w:val="20"/>
        </w:rPr>
        <w:lastRenderedPageBreak/>
        <w:t>Interní / Internal</w:t>
      </w: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326" w:lineRule="exact"/>
        <w:rPr>
          <w:sz w:val="20"/>
          <w:szCs w:val="20"/>
        </w:rPr>
      </w:pPr>
    </w:p>
    <w:p w:rsidR="00C26ABE" w:rsidRDefault="00C81896">
      <w:pPr>
        <w:spacing w:line="237" w:lineRule="auto"/>
        <w:ind w:left="500" w:right="80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2.2. Smluvní strany prohlašují, že veškerá vzájemně poskytnutá plnění na základě Původní smlouvy považují za plnění podle této Dohody a že v souvislosti s takto vzájemně poskytnutým plněním nebudou vzájemně vznášet vůči druhé Smluvní straně nároky z titulu bezdůvodného obohacení.</w:t>
      </w:r>
    </w:p>
    <w:p w:rsidR="00C26ABE" w:rsidRDefault="00C26ABE">
      <w:pPr>
        <w:spacing w:line="333" w:lineRule="exact"/>
        <w:rPr>
          <w:sz w:val="20"/>
          <w:szCs w:val="20"/>
        </w:rPr>
      </w:pPr>
    </w:p>
    <w:p w:rsidR="00C26ABE" w:rsidRDefault="00C81896">
      <w:pPr>
        <w:spacing w:line="236" w:lineRule="auto"/>
        <w:ind w:left="500" w:right="80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2.3. Smluvní strany prohlašují, že veškerá budoucí plnění z této Dohody, která mají být od okamžiku jejího uveřejnění v registru smluv plněna v souladu s obsahem vzájemných závazků vyjádřeným v příloze č. 1 této Dohody, budou splněna podle sjednaných podmínek.</w:t>
      </w:r>
    </w:p>
    <w:p w:rsidR="00C26ABE" w:rsidRDefault="00C26ABE">
      <w:pPr>
        <w:spacing w:line="333" w:lineRule="exact"/>
        <w:rPr>
          <w:sz w:val="20"/>
          <w:szCs w:val="20"/>
        </w:rPr>
      </w:pPr>
    </w:p>
    <w:p w:rsidR="00C26ABE" w:rsidRDefault="00C81896">
      <w:pPr>
        <w:spacing w:line="253" w:lineRule="auto"/>
        <w:ind w:left="500" w:right="80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2.4. Zákazník se tímto zavazuje Obchodníkovi ke zveřejnění této Dohody a její kompletní přílohy č. 1 v registru smluv v souladu s ustanovením § 5 Zákona o registru smluv. Pro účely uveřejnění v registru smluv Smluvní strany navzájem prohlašují, že Dohoda (resp. její příloha č. 1) obsahuje obchodní tajemství v ustanoveních definujících cenu a platební podmínky. Zákazník je povinen anonymizovat obchodní tajemství a další údaje, jejichž ochrana vyplývá z příslušných právních předpisů. Zákazník zašle tuto Dohodu správci registru smluv k uveřejnění prostřednictvím registru smluv bez zbytečného odkladu, nejpozději však do 30 dnů od uzavření Dohody, přičemž je povinen v metadatech uveřejňované Dohody uvést datovou schránku Obchodníka ČEZ ESCO, a.s. (r5dsviv). O uveřejnění Dohody v registru smluv Zákazník informuje Obchodníka na jeho e-mailovou adresu Obchodníka: registrsmluv@cezesco.cz bez zbytečného odkladu, nejpozději však ve lhůtě 14 dnů od uveřejnění Dohody v registru smluv.</w:t>
      </w:r>
    </w:p>
    <w:p w:rsidR="00C26ABE" w:rsidRDefault="00C26ABE">
      <w:pPr>
        <w:spacing w:line="277" w:lineRule="exact"/>
        <w:rPr>
          <w:sz w:val="20"/>
          <w:szCs w:val="20"/>
        </w:rPr>
      </w:pPr>
    </w:p>
    <w:p w:rsidR="00C26ABE" w:rsidRDefault="00C81896">
      <w:pPr>
        <w:numPr>
          <w:ilvl w:val="0"/>
          <w:numId w:val="3"/>
        </w:numPr>
        <w:tabs>
          <w:tab w:val="left" w:pos="500"/>
        </w:tabs>
        <w:ind w:left="500" w:hanging="356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Závěrečná ustanovení</w:t>
      </w:r>
    </w:p>
    <w:p w:rsidR="00C26ABE" w:rsidRDefault="00C26ABE">
      <w:pPr>
        <w:spacing w:line="331" w:lineRule="exact"/>
        <w:rPr>
          <w:sz w:val="20"/>
          <w:szCs w:val="20"/>
        </w:rPr>
      </w:pPr>
    </w:p>
    <w:p w:rsidR="00C26ABE" w:rsidRDefault="00C81896">
      <w:pPr>
        <w:spacing w:line="226" w:lineRule="auto"/>
        <w:ind w:left="500" w:right="82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3.1. Tato Dohoda nabývá platnosti dnem jejího podpisu oběma Smluvními stranami a účinností dnem jejího uveřejnění v registru smluv.</w:t>
      </w:r>
    </w:p>
    <w:p w:rsidR="00C26ABE" w:rsidRDefault="00C26ABE">
      <w:pPr>
        <w:spacing w:line="330" w:lineRule="exact"/>
        <w:rPr>
          <w:sz w:val="20"/>
          <w:szCs w:val="20"/>
        </w:rPr>
      </w:pPr>
    </w:p>
    <w:p w:rsidR="00C26ABE" w:rsidRDefault="00C81896">
      <w:pPr>
        <w:spacing w:line="237" w:lineRule="auto"/>
        <w:ind w:left="500" w:right="80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3.2. Pokud je tato Dohoda vyhotovena v listinné podobě, je vyhotovena ve 2 stejnopisech, z nichž každá ze Smluvních stran obdrží po jednom stejnopisu. Pokud je tato Dohoda vyhotovena v elektronické podobě, počet stejnopisů není limitován.</w:t>
      </w:r>
    </w:p>
    <w:p w:rsidR="00C26ABE" w:rsidRDefault="00C26ABE">
      <w:pPr>
        <w:spacing w:line="331" w:lineRule="exact"/>
        <w:rPr>
          <w:sz w:val="20"/>
          <w:szCs w:val="20"/>
        </w:rPr>
      </w:pPr>
    </w:p>
    <w:p w:rsidR="00C26ABE" w:rsidRDefault="00C81896">
      <w:pPr>
        <w:spacing w:line="226" w:lineRule="auto"/>
        <w:ind w:left="500" w:right="82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3.3. Fyzické osoby, které Dohodu uzavírají jménem jednotlivých Smluvních stran, tímto prohlašují, že jsou plně oprávněny k platnému uzavření Dohody.</w:t>
      </w:r>
    </w:p>
    <w:p w:rsidR="00C26ABE" w:rsidRDefault="00C26ABE">
      <w:pPr>
        <w:spacing w:line="285" w:lineRule="exact"/>
        <w:rPr>
          <w:sz w:val="20"/>
          <w:szCs w:val="20"/>
        </w:rPr>
      </w:pPr>
    </w:p>
    <w:p w:rsidR="00C26ABE" w:rsidRDefault="00C81896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3.4. Nedílnou součást této Dohody tvoří tyto přílohy:</w:t>
      </w:r>
    </w:p>
    <w:p w:rsidR="00C26ABE" w:rsidRDefault="00C26ABE">
      <w:pPr>
        <w:spacing w:line="17" w:lineRule="exact"/>
        <w:rPr>
          <w:sz w:val="20"/>
          <w:szCs w:val="20"/>
        </w:rPr>
      </w:pPr>
    </w:p>
    <w:p w:rsidR="00C26ABE" w:rsidRDefault="00C81896">
      <w:pPr>
        <w:numPr>
          <w:ilvl w:val="0"/>
          <w:numId w:val="4"/>
        </w:numPr>
        <w:tabs>
          <w:tab w:val="left" w:pos="920"/>
        </w:tabs>
        <w:ind w:left="920" w:hanging="35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příloha č. 1 – Původní smlouva.</w:t>
      </w:r>
    </w:p>
    <w:p w:rsidR="00C26ABE" w:rsidRDefault="00C26ABE">
      <w:pPr>
        <w:spacing w:line="331" w:lineRule="exact"/>
        <w:rPr>
          <w:sz w:val="20"/>
          <w:szCs w:val="20"/>
        </w:rPr>
      </w:pPr>
    </w:p>
    <w:p w:rsidR="00C26ABE" w:rsidRDefault="00C81896">
      <w:pPr>
        <w:spacing w:line="236" w:lineRule="auto"/>
        <w:ind w:left="500" w:right="80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3.5. Smluvní strany uzavírají Dohodu po vzájemném, vážném, srozumitelném a určitém projednání s tím, že její obsah odpovídá skutečnému stavu věci a je výrazem jejich pravé a svobodné vůle, což potvrzují podpisy svých oprávněných zástupců.</w:t>
      </w:r>
    </w:p>
    <w:p w:rsidR="00C26ABE" w:rsidRDefault="00C26ABE">
      <w:pPr>
        <w:sectPr w:rsidR="00C26ABE">
          <w:pgSz w:w="11900" w:h="16838"/>
          <w:pgMar w:top="495" w:right="606" w:bottom="238" w:left="1340" w:header="0" w:footer="0" w:gutter="0"/>
          <w:cols w:space="708" w:equalWidth="0">
            <w:col w:w="9960"/>
          </w:cols>
        </w:sectPr>
      </w:pPr>
    </w:p>
    <w:p w:rsidR="00C26ABE" w:rsidRDefault="00C26ABE">
      <w:pPr>
        <w:spacing w:line="390" w:lineRule="exact"/>
        <w:rPr>
          <w:sz w:val="20"/>
          <w:szCs w:val="20"/>
        </w:rPr>
      </w:pPr>
    </w:p>
    <w:p w:rsidR="00C26ABE" w:rsidRDefault="00C81896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Datum uzavření Dohody:</w:t>
      </w:r>
    </w:p>
    <w:p w:rsidR="00C26ABE" w:rsidRDefault="00C26ABE">
      <w:pPr>
        <w:spacing w:line="227" w:lineRule="exact"/>
        <w:rPr>
          <w:sz w:val="20"/>
          <w:szCs w:val="20"/>
        </w:rPr>
      </w:pPr>
    </w:p>
    <w:p w:rsidR="00C26ABE" w:rsidRDefault="00C81896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 Praze, dne ………………………………..</w:t>
      </w:r>
    </w:p>
    <w:p w:rsidR="00C26ABE" w:rsidRDefault="00C26ABE">
      <w:pPr>
        <w:spacing w:line="255" w:lineRule="exact"/>
        <w:rPr>
          <w:sz w:val="20"/>
          <w:szCs w:val="20"/>
        </w:rPr>
      </w:pPr>
    </w:p>
    <w:p w:rsidR="00C26ABE" w:rsidRDefault="00C81896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 OBCHODNÍKA</w:t>
      </w:r>
    </w:p>
    <w:p w:rsidR="00C26ABE" w:rsidRDefault="00C26ABE">
      <w:pPr>
        <w:spacing w:line="332" w:lineRule="exact"/>
        <w:rPr>
          <w:sz w:val="20"/>
          <w:szCs w:val="20"/>
        </w:rPr>
      </w:pPr>
    </w:p>
    <w:p w:rsidR="00C26ABE" w:rsidRDefault="00C81896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ČEZ ESCO, a.s.</w:t>
      </w:r>
    </w:p>
    <w:p w:rsidR="00C26ABE" w:rsidRDefault="00C26ABE">
      <w:pPr>
        <w:spacing w:line="182" w:lineRule="exact"/>
        <w:rPr>
          <w:sz w:val="20"/>
          <w:szCs w:val="20"/>
        </w:rPr>
      </w:pPr>
    </w:p>
    <w:p w:rsidR="00C26ABE" w:rsidRDefault="00C81896">
      <w:pPr>
        <w:spacing w:line="331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Ing. Radek Doubek, místopředseda představenstva Bc. Martin Kročil, člen představenstva</w:t>
      </w:r>
    </w:p>
    <w:p w:rsidR="00C26ABE" w:rsidRDefault="00C26ABE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300"/>
        <w:gridCol w:w="20"/>
      </w:tblGrid>
      <w:tr w:rsidR="00C26ABE">
        <w:trPr>
          <w:trHeight w:val="23"/>
        </w:trPr>
        <w:tc>
          <w:tcPr>
            <w:tcW w:w="1600" w:type="dxa"/>
            <w:vAlign w:val="bottom"/>
          </w:tcPr>
          <w:p w:rsidR="00C26ABE" w:rsidRDefault="00C26AB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C26ABE" w:rsidRDefault="00C26ABE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6ABE">
        <w:trPr>
          <w:trHeight w:val="156"/>
        </w:trPr>
        <w:tc>
          <w:tcPr>
            <w:tcW w:w="1600" w:type="dxa"/>
            <w:vMerge w:val="restart"/>
            <w:vAlign w:val="bottom"/>
          </w:tcPr>
          <w:p w:rsidR="00C26ABE" w:rsidRDefault="00C26AB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C26ABE" w:rsidRDefault="00C26ABE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  <w:tr w:rsidR="00C26ABE">
        <w:trPr>
          <w:trHeight w:val="162"/>
        </w:trPr>
        <w:tc>
          <w:tcPr>
            <w:tcW w:w="1600" w:type="dxa"/>
            <w:vMerge/>
            <w:vAlign w:val="bottom"/>
          </w:tcPr>
          <w:p w:rsidR="00C26ABE" w:rsidRDefault="00C26ABE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Align w:val="bottom"/>
          </w:tcPr>
          <w:p w:rsidR="00C26ABE" w:rsidRDefault="00C26ABE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  <w:tr w:rsidR="00C26ABE">
        <w:trPr>
          <w:trHeight w:val="156"/>
        </w:trPr>
        <w:tc>
          <w:tcPr>
            <w:tcW w:w="1600" w:type="dxa"/>
            <w:vMerge w:val="restart"/>
            <w:vAlign w:val="bottom"/>
          </w:tcPr>
          <w:p w:rsidR="00C26ABE" w:rsidRDefault="00C26ABE">
            <w:pPr>
              <w:spacing w:line="481" w:lineRule="exact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C26ABE" w:rsidRDefault="00C26ABE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  <w:tr w:rsidR="00C26ABE">
        <w:trPr>
          <w:trHeight w:val="327"/>
        </w:trPr>
        <w:tc>
          <w:tcPr>
            <w:tcW w:w="1600" w:type="dxa"/>
            <w:vMerge/>
            <w:vAlign w:val="bottom"/>
          </w:tcPr>
          <w:p w:rsidR="00C26ABE" w:rsidRDefault="00C26AB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26ABE" w:rsidRDefault="00C26ABE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  <w:tr w:rsidR="00C26ABE">
        <w:trPr>
          <w:trHeight w:val="263"/>
        </w:trPr>
        <w:tc>
          <w:tcPr>
            <w:tcW w:w="1600" w:type="dxa"/>
            <w:vAlign w:val="bottom"/>
          </w:tcPr>
          <w:p w:rsidR="00C26ABE" w:rsidRDefault="00C26ABE"/>
        </w:tc>
        <w:tc>
          <w:tcPr>
            <w:tcW w:w="2300" w:type="dxa"/>
            <w:vAlign w:val="bottom"/>
          </w:tcPr>
          <w:p w:rsidR="00C26ABE" w:rsidRDefault="00C26ABE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  <w:tr w:rsidR="00C26ABE">
        <w:trPr>
          <w:trHeight w:val="546"/>
        </w:trPr>
        <w:tc>
          <w:tcPr>
            <w:tcW w:w="1600" w:type="dxa"/>
            <w:vMerge w:val="restart"/>
            <w:vAlign w:val="bottom"/>
          </w:tcPr>
          <w:p w:rsidR="00C26ABE" w:rsidRDefault="00C26AB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C26ABE" w:rsidRDefault="00C26ABE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  <w:tr w:rsidR="00C26ABE">
        <w:trPr>
          <w:trHeight w:val="264"/>
        </w:trPr>
        <w:tc>
          <w:tcPr>
            <w:tcW w:w="1600" w:type="dxa"/>
            <w:vMerge/>
            <w:vAlign w:val="bottom"/>
          </w:tcPr>
          <w:p w:rsidR="00C26ABE" w:rsidRDefault="00C26ABE"/>
        </w:tc>
        <w:tc>
          <w:tcPr>
            <w:tcW w:w="2300" w:type="dxa"/>
            <w:vAlign w:val="bottom"/>
          </w:tcPr>
          <w:p w:rsidR="00C26ABE" w:rsidRDefault="00C26ABE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</w:tbl>
    <w:p w:rsidR="00C26ABE" w:rsidRDefault="00C818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1022985</wp:posOffset>
            </wp:positionH>
            <wp:positionV relativeFrom="paragraph">
              <wp:posOffset>-1185545</wp:posOffset>
            </wp:positionV>
            <wp:extent cx="412115" cy="408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ABE" w:rsidRDefault="00C818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41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 Klenové, dne</w:t>
      </w:r>
      <w:r>
        <w:rPr>
          <w:rFonts w:ascii="Calibri" w:eastAsia="Calibri" w:hAnsi="Calibri" w:cs="Calibri"/>
          <w:sz w:val="16"/>
          <w:szCs w:val="16"/>
        </w:rPr>
        <w:t xml:space="preserve"> ………………………………………….</w:t>
      </w:r>
    </w:p>
    <w:p w:rsidR="00C26ABE" w:rsidRDefault="00C26ABE">
      <w:pPr>
        <w:spacing w:line="255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 ZÁKAZNÍKA</w:t>
      </w:r>
    </w:p>
    <w:p w:rsidR="00C26ABE" w:rsidRDefault="00C26ABE">
      <w:pPr>
        <w:spacing w:line="255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Galerie Klatovy / Klenová, příspěvková organizace</w:t>
      </w:r>
    </w:p>
    <w:p w:rsidR="00C26ABE" w:rsidRDefault="00C26ABE">
      <w:pPr>
        <w:spacing w:line="284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Ing. Hana Kristová, ředitelka</w:t>
      </w:r>
    </w:p>
    <w:p w:rsidR="00C26ABE" w:rsidRDefault="00C26ABE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20"/>
        <w:gridCol w:w="20"/>
      </w:tblGrid>
      <w:tr w:rsidR="00C26ABE">
        <w:trPr>
          <w:trHeight w:val="337"/>
        </w:trPr>
        <w:tc>
          <w:tcPr>
            <w:tcW w:w="1880" w:type="dxa"/>
            <w:vMerge w:val="restart"/>
            <w:vAlign w:val="bottom"/>
          </w:tcPr>
          <w:p w:rsidR="00C26ABE" w:rsidRDefault="00C26AB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C26ABE" w:rsidRDefault="00C26AB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  <w:tr w:rsidR="00C26ABE">
        <w:trPr>
          <w:trHeight w:val="286"/>
        </w:trPr>
        <w:tc>
          <w:tcPr>
            <w:tcW w:w="1880" w:type="dxa"/>
            <w:vMerge/>
            <w:vAlign w:val="bottom"/>
          </w:tcPr>
          <w:p w:rsidR="00C26ABE" w:rsidRDefault="00C26A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26ABE" w:rsidRDefault="00C26ABE">
            <w:pPr>
              <w:spacing w:line="28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  <w:tr w:rsidR="00C26ABE">
        <w:trPr>
          <w:trHeight w:val="22"/>
        </w:trPr>
        <w:tc>
          <w:tcPr>
            <w:tcW w:w="1880" w:type="dxa"/>
            <w:vAlign w:val="bottom"/>
          </w:tcPr>
          <w:p w:rsidR="00C26ABE" w:rsidRDefault="00C26ABE">
            <w:pPr>
              <w:spacing w:line="22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C26ABE" w:rsidRDefault="00C26ABE">
            <w:pPr>
              <w:spacing w:line="22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6ABE">
        <w:trPr>
          <w:trHeight w:val="298"/>
        </w:trPr>
        <w:tc>
          <w:tcPr>
            <w:tcW w:w="1880" w:type="dxa"/>
            <w:vAlign w:val="bottom"/>
          </w:tcPr>
          <w:p w:rsidR="00C26ABE" w:rsidRDefault="00C26A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26ABE" w:rsidRDefault="00C26AB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6ABE" w:rsidRDefault="00C26ABE">
            <w:pPr>
              <w:rPr>
                <w:sz w:val="1"/>
                <w:szCs w:val="1"/>
              </w:rPr>
            </w:pPr>
          </w:p>
        </w:tc>
      </w:tr>
    </w:tbl>
    <w:p w:rsidR="00C26ABE" w:rsidRDefault="00C818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923925</wp:posOffset>
            </wp:positionH>
            <wp:positionV relativeFrom="paragraph">
              <wp:posOffset>-568960</wp:posOffset>
            </wp:positionV>
            <wp:extent cx="791210" cy="785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10" w:lineRule="exact"/>
        <w:rPr>
          <w:sz w:val="20"/>
          <w:szCs w:val="20"/>
        </w:rPr>
      </w:pPr>
    </w:p>
    <w:p w:rsidR="00C26ABE" w:rsidRDefault="00C81896">
      <w:pPr>
        <w:ind w:right="8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p w:rsidR="00C26ABE" w:rsidRDefault="00C26ABE">
      <w:pPr>
        <w:sectPr w:rsidR="00C26ABE">
          <w:type w:val="continuous"/>
          <w:pgSz w:w="11900" w:h="16838"/>
          <w:pgMar w:top="495" w:right="606" w:bottom="238" w:left="1340" w:header="0" w:footer="0" w:gutter="0"/>
          <w:cols w:num="2" w:space="708" w:equalWidth="0">
            <w:col w:w="4220" w:space="680"/>
            <w:col w:w="5060"/>
          </w:cols>
        </w:sectPr>
      </w:pPr>
    </w:p>
    <w:p w:rsidR="00C26ABE" w:rsidRDefault="00C81896">
      <w:pPr>
        <w:jc w:val="right"/>
        <w:rPr>
          <w:sz w:val="20"/>
          <w:szCs w:val="20"/>
        </w:rPr>
      </w:pPr>
      <w:bookmarkStart w:id="3" w:name="page3"/>
      <w:bookmarkEnd w:id="3"/>
      <w:r>
        <w:rPr>
          <w:rFonts w:ascii="Cambria" w:eastAsia="Cambria" w:hAnsi="Cambria" w:cs="Cambria"/>
          <w:sz w:val="19"/>
          <w:szCs w:val="19"/>
        </w:rPr>
        <w:lastRenderedPageBreak/>
        <w:t>Interní / Internal</w:t>
      </w:r>
    </w:p>
    <w:p w:rsidR="00C26ABE" w:rsidRDefault="00C26ABE">
      <w:pPr>
        <w:sectPr w:rsidR="00C26ABE">
          <w:pgSz w:w="11900" w:h="16838"/>
          <w:pgMar w:top="497" w:right="606" w:bottom="417" w:left="1440" w:header="0" w:footer="0" w:gutter="0"/>
          <w:cols w:space="708" w:equalWidth="0">
            <w:col w:w="9860"/>
          </w:cols>
        </w:sect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75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</w:t>
      </w:r>
    </w:p>
    <w:p w:rsidR="00C26ABE" w:rsidRDefault="00C818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67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…………………………………………………………………………………..………</w:t>
      </w:r>
    </w:p>
    <w:p w:rsidR="00C26ABE" w:rsidRDefault="00C26ABE">
      <w:pPr>
        <w:spacing w:line="17" w:lineRule="exact"/>
        <w:rPr>
          <w:sz w:val="20"/>
          <w:szCs w:val="20"/>
        </w:rPr>
      </w:pPr>
    </w:p>
    <w:p w:rsidR="00C26ABE" w:rsidRDefault="00C26ABE">
      <w:pPr>
        <w:sectPr w:rsidR="00C26ABE">
          <w:type w:val="continuous"/>
          <w:pgSz w:w="11900" w:h="16838"/>
          <w:pgMar w:top="497" w:right="606" w:bottom="417" w:left="1440" w:header="0" w:footer="0" w:gutter="0"/>
          <w:cols w:num="2" w:space="708" w:equalWidth="0">
            <w:col w:w="4280" w:space="520"/>
            <w:col w:w="5060"/>
          </w:cols>
        </w:sectPr>
      </w:pPr>
    </w:p>
    <w:p w:rsidR="00C26ABE" w:rsidRDefault="00C26ABE">
      <w:pPr>
        <w:spacing w:line="13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..</w:t>
      </w:r>
    </w:p>
    <w:p w:rsidR="00C26ABE" w:rsidRDefault="00C818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26ABE" w:rsidRDefault="00C81896">
      <w:pPr>
        <w:ind w:right="49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</w:t>
      </w:r>
    </w:p>
    <w:p w:rsidR="00C26ABE" w:rsidRDefault="00C26ABE">
      <w:pPr>
        <w:spacing w:line="27" w:lineRule="exact"/>
        <w:rPr>
          <w:sz w:val="20"/>
          <w:szCs w:val="20"/>
        </w:rPr>
      </w:pPr>
    </w:p>
    <w:p w:rsidR="00C26ABE" w:rsidRDefault="00C26ABE">
      <w:pPr>
        <w:sectPr w:rsidR="00C26ABE">
          <w:type w:val="continuous"/>
          <w:pgSz w:w="11900" w:h="16838"/>
          <w:pgMar w:top="497" w:right="606" w:bottom="417" w:left="1440" w:header="0" w:footer="0" w:gutter="0"/>
          <w:cols w:num="2" w:space="708" w:equalWidth="0">
            <w:col w:w="4080" w:space="720"/>
            <w:col w:w="5060"/>
          </w:cols>
        </w:sect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Podpis</w:t>
      </w:r>
    </w:p>
    <w:p w:rsidR="00C26ABE" w:rsidRDefault="00C818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26ABE" w:rsidRDefault="00C81896">
      <w:pPr>
        <w:ind w:right="45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Podpis</w:t>
      </w: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ectPr w:rsidR="00C26ABE">
          <w:type w:val="continuous"/>
          <w:pgSz w:w="11900" w:h="16838"/>
          <w:pgMar w:top="497" w:right="606" w:bottom="417" w:left="1440" w:header="0" w:footer="0" w:gutter="0"/>
          <w:cols w:num="2" w:space="708" w:equalWidth="0">
            <w:col w:w="4080" w:space="720"/>
            <w:col w:w="5060"/>
          </w:cols>
        </w:sectPr>
      </w:pPr>
    </w:p>
    <w:p w:rsidR="00C26ABE" w:rsidRDefault="00C26ABE">
      <w:pPr>
        <w:spacing w:line="261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…………………………………………………………………………………..</w:t>
      </w:r>
    </w:p>
    <w:p w:rsidR="00C26ABE" w:rsidRDefault="00C26ABE">
      <w:pPr>
        <w:spacing w:line="15" w:lineRule="exact"/>
        <w:rPr>
          <w:sz w:val="20"/>
          <w:szCs w:val="20"/>
        </w:rPr>
      </w:pPr>
    </w:p>
    <w:p w:rsidR="00C26ABE" w:rsidRDefault="00C8189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</w:t>
      </w:r>
    </w:p>
    <w:p w:rsidR="00C26ABE" w:rsidRDefault="00C26ABE">
      <w:pPr>
        <w:sectPr w:rsidR="00C26ABE">
          <w:type w:val="continuous"/>
          <w:pgSz w:w="11900" w:h="16838"/>
          <w:pgMar w:top="497" w:right="606" w:bottom="417" w:left="1440" w:header="0" w:footer="0" w:gutter="0"/>
          <w:cols w:space="708" w:equalWidth="0">
            <w:col w:w="9860"/>
          </w:cols>
        </w:sect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00" w:lineRule="exact"/>
        <w:rPr>
          <w:sz w:val="20"/>
          <w:szCs w:val="20"/>
        </w:rPr>
      </w:pPr>
    </w:p>
    <w:p w:rsidR="00C26ABE" w:rsidRDefault="00C26ABE">
      <w:pPr>
        <w:spacing w:line="288" w:lineRule="exact"/>
        <w:rPr>
          <w:sz w:val="20"/>
          <w:szCs w:val="20"/>
        </w:rPr>
      </w:pPr>
    </w:p>
    <w:p w:rsidR="00C26ABE" w:rsidRDefault="00C81896">
      <w:pPr>
        <w:ind w:left="89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</w:p>
    <w:sectPr w:rsidR="00C26ABE">
      <w:type w:val="continuous"/>
      <w:pgSz w:w="11900" w:h="16838"/>
      <w:pgMar w:top="497" w:right="606" w:bottom="417" w:left="144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99D4C4CC"/>
    <w:lvl w:ilvl="0" w:tplc="41745EF4">
      <w:start w:val="2"/>
      <w:numFmt w:val="decimal"/>
      <w:lvlText w:val="%1."/>
      <w:lvlJc w:val="left"/>
    </w:lvl>
    <w:lvl w:ilvl="1" w:tplc="471C88E2">
      <w:numFmt w:val="decimal"/>
      <w:lvlText w:val=""/>
      <w:lvlJc w:val="left"/>
    </w:lvl>
    <w:lvl w:ilvl="2" w:tplc="BD5860D4">
      <w:numFmt w:val="decimal"/>
      <w:lvlText w:val=""/>
      <w:lvlJc w:val="left"/>
    </w:lvl>
    <w:lvl w:ilvl="3" w:tplc="220ED74A">
      <w:numFmt w:val="decimal"/>
      <w:lvlText w:val=""/>
      <w:lvlJc w:val="left"/>
    </w:lvl>
    <w:lvl w:ilvl="4" w:tplc="F12A725C">
      <w:numFmt w:val="decimal"/>
      <w:lvlText w:val=""/>
      <w:lvlJc w:val="left"/>
    </w:lvl>
    <w:lvl w:ilvl="5" w:tplc="9874354E">
      <w:numFmt w:val="decimal"/>
      <w:lvlText w:val=""/>
      <w:lvlJc w:val="left"/>
    </w:lvl>
    <w:lvl w:ilvl="6" w:tplc="3D58A3C0">
      <w:numFmt w:val="decimal"/>
      <w:lvlText w:val=""/>
      <w:lvlJc w:val="left"/>
    </w:lvl>
    <w:lvl w:ilvl="7" w:tplc="8F6CB412">
      <w:numFmt w:val="decimal"/>
      <w:lvlText w:val=""/>
      <w:lvlJc w:val="left"/>
    </w:lvl>
    <w:lvl w:ilvl="8" w:tplc="84B21732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2DBA9680"/>
    <w:lvl w:ilvl="0" w:tplc="34027C7E">
      <w:start w:val="3"/>
      <w:numFmt w:val="decimal"/>
      <w:lvlText w:val="%1."/>
      <w:lvlJc w:val="left"/>
    </w:lvl>
    <w:lvl w:ilvl="1" w:tplc="70EA492C">
      <w:numFmt w:val="decimal"/>
      <w:lvlText w:val=""/>
      <w:lvlJc w:val="left"/>
    </w:lvl>
    <w:lvl w:ilvl="2" w:tplc="B136D572">
      <w:numFmt w:val="decimal"/>
      <w:lvlText w:val=""/>
      <w:lvlJc w:val="left"/>
    </w:lvl>
    <w:lvl w:ilvl="3" w:tplc="32C66514">
      <w:numFmt w:val="decimal"/>
      <w:lvlText w:val=""/>
      <w:lvlJc w:val="left"/>
    </w:lvl>
    <w:lvl w:ilvl="4" w:tplc="503EDA62">
      <w:numFmt w:val="decimal"/>
      <w:lvlText w:val=""/>
      <w:lvlJc w:val="left"/>
    </w:lvl>
    <w:lvl w:ilvl="5" w:tplc="65921DA2">
      <w:numFmt w:val="decimal"/>
      <w:lvlText w:val=""/>
      <w:lvlJc w:val="left"/>
    </w:lvl>
    <w:lvl w:ilvl="6" w:tplc="14E28EB0">
      <w:numFmt w:val="decimal"/>
      <w:lvlText w:val=""/>
      <w:lvlJc w:val="left"/>
    </w:lvl>
    <w:lvl w:ilvl="7" w:tplc="5CC20EC2">
      <w:numFmt w:val="decimal"/>
      <w:lvlText w:val=""/>
      <w:lvlJc w:val="left"/>
    </w:lvl>
    <w:lvl w:ilvl="8" w:tplc="90A0BF5C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DC9E36EC"/>
    <w:lvl w:ilvl="0" w:tplc="495A5344">
      <w:start w:val="1"/>
      <w:numFmt w:val="bullet"/>
      <w:lvlText w:val="-"/>
      <w:lvlJc w:val="left"/>
    </w:lvl>
    <w:lvl w:ilvl="1" w:tplc="ED9E47E8">
      <w:numFmt w:val="decimal"/>
      <w:lvlText w:val=""/>
      <w:lvlJc w:val="left"/>
    </w:lvl>
    <w:lvl w:ilvl="2" w:tplc="F056A688">
      <w:numFmt w:val="decimal"/>
      <w:lvlText w:val=""/>
      <w:lvlJc w:val="left"/>
    </w:lvl>
    <w:lvl w:ilvl="3" w:tplc="31C83D00">
      <w:numFmt w:val="decimal"/>
      <w:lvlText w:val=""/>
      <w:lvlJc w:val="left"/>
    </w:lvl>
    <w:lvl w:ilvl="4" w:tplc="98DC9802">
      <w:numFmt w:val="decimal"/>
      <w:lvlText w:val=""/>
      <w:lvlJc w:val="left"/>
    </w:lvl>
    <w:lvl w:ilvl="5" w:tplc="2A72DEBE">
      <w:numFmt w:val="decimal"/>
      <w:lvlText w:val=""/>
      <w:lvlJc w:val="left"/>
    </w:lvl>
    <w:lvl w:ilvl="6" w:tplc="C776A276">
      <w:numFmt w:val="decimal"/>
      <w:lvlText w:val=""/>
      <w:lvlJc w:val="left"/>
    </w:lvl>
    <w:lvl w:ilvl="7" w:tplc="FFDEB2B0">
      <w:numFmt w:val="decimal"/>
      <w:lvlText w:val=""/>
      <w:lvlJc w:val="left"/>
    </w:lvl>
    <w:lvl w:ilvl="8" w:tplc="A35450B4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08341422"/>
    <w:lvl w:ilvl="0" w:tplc="C0C86B60">
      <w:start w:val="1"/>
      <w:numFmt w:val="decimal"/>
      <w:lvlText w:val="%1."/>
      <w:lvlJc w:val="left"/>
    </w:lvl>
    <w:lvl w:ilvl="1" w:tplc="DA56D556">
      <w:numFmt w:val="decimal"/>
      <w:lvlText w:val=""/>
      <w:lvlJc w:val="left"/>
    </w:lvl>
    <w:lvl w:ilvl="2" w:tplc="F548550E">
      <w:numFmt w:val="decimal"/>
      <w:lvlText w:val=""/>
      <w:lvlJc w:val="left"/>
    </w:lvl>
    <w:lvl w:ilvl="3" w:tplc="53E6F40C">
      <w:numFmt w:val="decimal"/>
      <w:lvlText w:val=""/>
      <w:lvlJc w:val="left"/>
    </w:lvl>
    <w:lvl w:ilvl="4" w:tplc="36D85460">
      <w:numFmt w:val="decimal"/>
      <w:lvlText w:val=""/>
      <w:lvlJc w:val="left"/>
    </w:lvl>
    <w:lvl w:ilvl="5" w:tplc="6866A9B0">
      <w:numFmt w:val="decimal"/>
      <w:lvlText w:val=""/>
      <w:lvlJc w:val="left"/>
    </w:lvl>
    <w:lvl w:ilvl="6" w:tplc="48B6F990">
      <w:numFmt w:val="decimal"/>
      <w:lvlText w:val=""/>
      <w:lvlJc w:val="left"/>
    </w:lvl>
    <w:lvl w:ilvl="7" w:tplc="D6BA5506">
      <w:numFmt w:val="decimal"/>
      <w:lvlText w:val=""/>
      <w:lvlJc w:val="left"/>
    </w:lvl>
    <w:lvl w:ilvl="8" w:tplc="23B2BBD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E"/>
    <w:rsid w:val="007E23C8"/>
    <w:rsid w:val="00C26ABE"/>
    <w:rsid w:val="00C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7CBF2-FBC6-4ABB-9172-CDF57534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dcterms:created xsi:type="dcterms:W3CDTF">2025-08-06T07:12:00Z</dcterms:created>
  <dcterms:modified xsi:type="dcterms:W3CDTF">2025-08-06T07:12:00Z</dcterms:modified>
</cp:coreProperties>
</file>