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234" w:leader="none"/>
        </w:tabs>
        <w:spacing w:before="85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Objednávka</w:t>
      </w:r>
      <w:r>
        <w:rPr>
          <w:rFonts w:ascii="Cambria" w:hAnsi="Cambria" w:cs="Cambria" w:eastAsia="Cambria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íslo:</w:t>
      </w:r>
      <w:r>
        <w:rPr>
          <w:rFonts w:ascii="Cambria" w:hAnsi="Cambria" w:cs="Cambria" w:eastAsia="Cambria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2"/>
          <w:shd w:fill="auto" w:val="clear"/>
        </w:rPr>
        <w:t xml:space="preserve">233/2025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  <w:t xml:space="preserve">Ze</w:t>
      </w:r>
      <w:r>
        <w:rPr>
          <w:rFonts w:ascii="Cambria" w:hAnsi="Cambria" w:cs="Cambria" w:eastAsia="Cambria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dne:</w:t>
      </w:r>
      <w:r>
        <w:rPr>
          <w:rFonts w:ascii="Cambria" w:hAnsi="Cambria" w:cs="Cambria" w:eastAsia="Cambria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2"/>
          <w:shd w:fill="auto" w:val="clear"/>
        </w:rPr>
        <w:t xml:space="preserve">23.7.2025</w:t>
      </w:r>
    </w:p>
    <w:p>
      <w:pPr>
        <w:tabs>
          <w:tab w:val="left" w:pos="5234" w:leader="none"/>
        </w:tabs>
        <w:spacing w:before="192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Termín</w:t>
      </w:r>
      <w:r>
        <w:rPr>
          <w:rFonts w:ascii="Cambria" w:hAnsi="Cambria" w:cs="Cambria" w:eastAsia="Cambria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dodání:</w:t>
      </w:r>
      <w:r>
        <w:rPr>
          <w:rFonts w:ascii="Cambria" w:hAnsi="Cambria" w:cs="Cambria" w:eastAsia="Cambria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2"/>
          <w:shd w:fill="auto" w:val="clear"/>
        </w:rPr>
        <w:t xml:space="preserve">31.8.2025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  <w:t xml:space="preserve">Plátce</w:t>
      </w:r>
      <w:r>
        <w:rPr>
          <w:rFonts w:ascii="Cambria" w:hAnsi="Cambria" w:cs="Cambria" w:eastAsia="Cambria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DPH:</w:t>
      </w:r>
      <w:r>
        <w:rPr>
          <w:rFonts w:ascii="Cambria" w:hAnsi="Cambria" w:cs="Cambria" w:eastAsia="Cambria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5"/>
          <w:position w:val="0"/>
          <w:sz w:val="22"/>
          <w:shd w:fill="auto" w:val="clear"/>
        </w:rPr>
        <w:t xml:space="preserve">Ne</w:t>
      </w:r>
    </w:p>
    <w:p>
      <w:pPr>
        <w:spacing w:before="9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tbl>
      <w:tblPr>
        <w:tblInd w:w="125" w:type="dxa"/>
      </w:tblPr>
      <w:tblGrid>
        <w:gridCol w:w="4585"/>
        <w:gridCol w:w="4585"/>
      </w:tblGrid>
      <w:tr>
        <w:trPr>
          <w:trHeight w:val="307" w:hRule="auto"/>
          <w:jc w:val="left"/>
        </w:trPr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Odb</w:t>
            </w: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ěratel</w:t>
            </w:r>
          </w:p>
        </w:tc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14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Dodavatel</w:t>
            </w:r>
          </w:p>
        </w:tc>
      </w:tr>
      <w:tr>
        <w:trPr>
          <w:trHeight w:val="328" w:hRule="auto"/>
          <w:jc w:val="left"/>
        </w:trPr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5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Mate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řsk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škola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ádka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Praze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5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Pavel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22"/>
                <w:shd w:fill="auto" w:val="clear"/>
              </w:rPr>
              <w:t xml:space="preserve">Kamarád</w:t>
            </w:r>
          </w:p>
        </w:tc>
      </w:tr>
      <w:tr>
        <w:trPr>
          <w:trHeight w:val="263" w:hRule="auto"/>
          <w:jc w:val="left"/>
        </w:trPr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Imrychova</w:t>
            </w:r>
            <w:r>
              <w:rPr>
                <w:rFonts w:ascii="Cambria" w:hAnsi="Cambria" w:cs="Cambria" w:eastAsia="Cambria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22"/>
                <w:shd w:fill="auto" w:val="clear"/>
              </w:rPr>
              <w:t xml:space="preserve">937/15</w:t>
            </w:r>
          </w:p>
        </w:tc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Tunelá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řů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22"/>
                <w:shd w:fill="auto" w:val="clear"/>
              </w:rPr>
              <w:t xml:space="preserve">295</w:t>
            </w:r>
          </w:p>
        </w:tc>
      </w:tr>
      <w:tr>
        <w:trPr>
          <w:trHeight w:val="264" w:hRule="auto"/>
          <w:jc w:val="left"/>
        </w:trPr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Praha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22"/>
                <w:shd w:fill="auto" w:val="clear"/>
              </w:rPr>
              <w:t xml:space="preserve">Kamýk</w:t>
            </w:r>
          </w:p>
        </w:tc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156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Praha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328" w:hRule="auto"/>
          <w:jc w:val="left"/>
        </w:trPr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7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Č: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22"/>
                <w:shd w:fill="auto" w:val="clear"/>
              </w:rPr>
              <w:t xml:space="preserve">63832267</w:t>
            </w:r>
          </w:p>
        </w:tc>
        <w:tc>
          <w:tcPr>
            <w:tcW w:w="4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7"/>
              <w:ind w:right="0" w:left="2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ČO: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22"/>
                <w:shd w:fill="auto" w:val="clear"/>
              </w:rPr>
              <w:t xml:space="preserve">49671880</w:t>
            </w:r>
          </w:p>
        </w:tc>
      </w:tr>
    </w:tbl>
    <w:p>
      <w:pPr>
        <w:spacing w:before="244" w:after="20" w:line="240"/>
        <w:ind w:right="0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Objednáváme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u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Vás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podle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platných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právních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norem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dodávce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odb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ěru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zbož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slu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žeb:</w:t>
      </w:r>
    </w:p>
    <w:tbl>
      <w:tblPr>
        <w:tblInd w:w="125" w:type="dxa"/>
      </w:tblPr>
      <w:tblGrid>
        <w:gridCol w:w="1375"/>
        <w:gridCol w:w="2292"/>
        <w:gridCol w:w="5501"/>
      </w:tblGrid>
      <w:tr>
        <w:trPr>
          <w:trHeight w:val="307" w:hRule="auto"/>
          <w:jc w:val="left"/>
        </w:trPr>
        <w:tc>
          <w:tcPr>
            <w:tcW w:w="916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676" w:leader="none"/>
              </w:tabs>
              <w:spacing w:before="22" w:after="0" w:line="240"/>
              <w:ind w:right="0" w:left="311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Mno</w:t>
            </w: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žstv</w:t>
            </w: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Název</w:t>
            </w:r>
            <w:r>
              <w:rPr>
                <w:rFonts w:ascii="Cambria" w:hAnsi="Cambria" w:cs="Cambria" w:eastAsia="Cambria"/>
                <w:b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zbo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í,</w:t>
            </w:r>
            <w:r>
              <w:rPr>
                <w:rFonts w:ascii="Cambria" w:hAnsi="Cambria" w:cs="Cambria" w:eastAsia="Cambria"/>
                <w:b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práce</w:t>
            </w:r>
          </w:p>
        </w:tc>
      </w:tr>
      <w:tr>
        <w:trPr>
          <w:trHeight w:val="677" w:hRule="auto"/>
          <w:jc w:val="left"/>
        </w:trPr>
        <w:tc>
          <w:tcPr>
            <w:tcW w:w="1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40"/>
              <w:ind w:right="0" w:left="1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40"/>
              <w:ind w:right="0" w:left="1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1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5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4"/>
              <w:ind w:right="583" w:left="15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KZF 2025 - podlahá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řsk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é práce, vým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ěna PVC na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22"/>
                <w:shd w:fill="auto" w:val="clear"/>
              </w:rPr>
              <w:t xml:space="preserve">tř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22"/>
                <w:shd w:fill="auto" w:val="clear"/>
              </w:rPr>
              <w:t xml:space="preserve">ídách</w:t>
            </w:r>
          </w:p>
        </w:tc>
      </w:tr>
      <w:tr>
        <w:trPr>
          <w:trHeight w:val="414" w:hRule="auto"/>
          <w:jc w:val="left"/>
        </w:trPr>
        <w:tc>
          <w:tcPr>
            <w:tcW w:w="916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8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Celková</w:t>
            </w:r>
            <w:r>
              <w:rPr>
                <w:rFonts w:ascii="Cambria" w:hAnsi="Cambria" w:cs="Cambria" w:eastAsia="Cambria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cena:</w:t>
            </w:r>
            <w:r>
              <w:rPr>
                <w:rFonts w:ascii="Cambria" w:hAnsi="Cambria" w:cs="Cambria" w:eastAsia="Cambria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  <w:r>
              <w:rPr>
                <w:rFonts w:ascii="Cambria" w:hAnsi="Cambria" w:cs="Cambria" w:eastAsia="Cambria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000,00</w:t>
            </w:r>
            <w:r>
              <w:rPr>
                <w:rFonts w:ascii="Cambria" w:hAnsi="Cambria" w:cs="Cambria" w:eastAsia="Cambria"/>
                <w:b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K</w:t>
            </w:r>
            <w:r>
              <w:rPr>
                <w:rFonts w:ascii="Cambria" w:hAnsi="Cambria" w:cs="Cambria" w:eastAsia="Cambria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č</w:t>
            </w:r>
          </w:p>
        </w:tc>
      </w:tr>
    </w:tbl>
    <w:p>
      <w:pPr>
        <w:spacing w:before="2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2"/>
        </w:numPr>
        <w:tabs>
          <w:tab w:val="left" w:pos="224" w:leader="none"/>
        </w:tabs>
        <w:spacing w:before="0" w:after="0" w:line="278"/>
        <w:ind w:right="109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Byla</w:t>
      </w:r>
      <w:r>
        <w:rPr>
          <w:rFonts w:ascii="Cambria" w:hAnsi="Cambria" w:cs="Cambria" w:eastAsia="Cambria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provedena</w:t>
      </w:r>
      <w:r>
        <w:rPr>
          <w:rFonts w:ascii="Cambria" w:hAnsi="Cambria" w:cs="Cambria" w:eastAsia="Cambria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ředběžn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kontrola</w:t>
      </w:r>
      <w:r>
        <w:rPr>
          <w:rFonts w:ascii="Cambria" w:hAnsi="Cambria" w:cs="Cambria" w:eastAsia="Cambria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ři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ízení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řejn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ých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výdaj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ů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před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vznikem</w:t>
      </w:r>
      <w:r>
        <w:rPr>
          <w:rFonts w:ascii="Cambria" w:hAnsi="Cambria" w:cs="Cambria" w:eastAsia="Cambria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z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ávazku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u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dále</w:t>
      </w:r>
      <w:r>
        <w:rPr>
          <w:rFonts w:ascii="Cambria" w:hAnsi="Cambria" w:cs="Cambria" w:eastAsia="Cambria"/>
          <w:color w:val="auto"/>
          <w:spacing w:val="-6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uvedeného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návrhu smlouvy, objednávky, mailu, faxu atd. dle § 26 zák.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č. 320/2001 Sb. o finančn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 kontrole ve ve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řejn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é správ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 a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§ 13 odst. 1 vyhlá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šky č. 416/2004 Sb.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4"/>
        </w:numPr>
        <w:tabs>
          <w:tab w:val="left" w:pos="224" w:leader="none"/>
        </w:tabs>
        <w:spacing w:before="1" w:after="0" w:line="278"/>
        <w:ind w:right="151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 p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 povinnosti uveřejněn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 této objednávky (smlouvy) v registru smluv podle zákona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č. 340/2015 Sb., o zvl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štn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ích podmínkách ú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činnosti někter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ých smluv, uve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řejňov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ání t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ěchto smluv a o registru smluv, zajist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 toto uve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řejněn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odb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ěratel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(tj.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mateřsk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škola).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Bude-li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trvat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dodavatel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tom,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že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zveřejněn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registru</w:t>
      </w:r>
      <w:r>
        <w:rPr>
          <w:rFonts w:ascii="Cambria" w:hAnsi="Cambria" w:cs="Cambria" w:eastAsia="Cambria"/>
          <w:color w:val="auto"/>
          <w:spacing w:val="-1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smluv</w:t>
      </w:r>
      <w:r>
        <w:rPr>
          <w:rFonts w:ascii="Cambria" w:hAnsi="Cambria" w:cs="Cambria" w:eastAsia="Cambria"/>
          <w:color w:val="auto"/>
          <w:spacing w:val="-2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provede sám, je mo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žn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é výjime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čně se smluvně (v p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ísemné form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ě) dohodnout o tomto z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ávazku protistrany (dodavatele).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6"/>
        </w:numPr>
        <w:tabs>
          <w:tab w:val="left" w:pos="224" w:leader="none"/>
        </w:tabs>
        <w:spacing w:before="0" w:after="0" w:line="278"/>
        <w:ind w:right="132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Objednávka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(smlouva)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nebude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obsahovat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ádné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skute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čnosti,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kter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lze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ozna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čit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jako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obchodn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tajemství</w:t>
      </w:r>
      <w:r>
        <w:rPr>
          <w:rFonts w:ascii="Cambria" w:hAnsi="Cambria" w:cs="Cambria" w:eastAsia="Cambria"/>
          <w:color w:val="auto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dle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§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504 zákona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č. 89/2012 Sb., občansk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ý zákoník nebo jiných zákon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ů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8"/>
        </w:numPr>
        <w:tabs>
          <w:tab w:val="left" w:pos="224" w:leader="none"/>
        </w:tabs>
        <w:spacing w:before="0" w:after="0" w:line="278"/>
        <w:ind w:right="112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Uzavíraná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objednávka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(smlouva)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pak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nabude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ú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činnosti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nejdř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íve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dnem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uve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řejněn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v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registru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smluv,</w:t>
      </w:r>
      <w:r>
        <w:rPr>
          <w:rFonts w:ascii="Cambria" w:hAnsi="Cambria" w:cs="Cambria" w:eastAsia="Cambria"/>
          <w:color w:val="auto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ípadn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</w:t>
      </w:r>
      <w:r>
        <w:rPr>
          <w:rFonts w:ascii="Cambria" w:hAnsi="Cambria" w:cs="Cambria" w:eastAsia="Cambria"/>
          <w:color w:val="auto"/>
          <w:spacing w:val="-5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dle ujedn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ání stran dnem pozd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ějš</w:t>
      </w:r>
      <w:r>
        <w:rPr>
          <w:rFonts w:ascii="Cambria" w:hAnsi="Cambria" w:cs="Cambria" w:eastAsia="Cambria"/>
          <w:color w:val="auto"/>
          <w:spacing w:val="0"/>
          <w:position w:val="0"/>
          <w:sz w:val="19"/>
          <w:shd w:fill="auto" w:val="clear"/>
        </w:rPr>
        <w:t xml:space="preserve">ím</w:t>
      </w:r>
    </w:p>
    <w:p>
      <w:pPr>
        <w:spacing w:before="5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95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-2"/>
          <w:position w:val="0"/>
          <w:sz w:val="22"/>
          <w:u w:val="single"/>
          <w:shd w:fill="auto" w:val="clear"/>
        </w:rPr>
        <w:t xml:space="preserve">Objednal/a:</w:t>
      </w:r>
    </w:p>
    <w:p>
      <w:pPr>
        <w:spacing w:before="6" w:after="0" w:line="240"/>
        <w:ind w:right="0" w:left="132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-2"/>
          <w:position w:val="0"/>
          <w:sz w:val="22"/>
          <w:shd w:fill="auto" w:val="clear"/>
        </w:rPr>
        <w:t xml:space="preserve">P</w:t>
      </w:r>
      <w:r>
        <w:rPr>
          <w:rFonts w:ascii="Cambria" w:hAnsi="Cambria" w:cs="Cambria" w:eastAsia="Cambria"/>
          <w:i/>
          <w:color w:val="auto"/>
          <w:spacing w:val="-2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i/>
          <w:color w:val="auto"/>
          <w:spacing w:val="-2"/>
          <w:position w:val="0"/>
          <w:sz w:val="22"/>
          <w:shd w:fill="auto" w:val="clear"/>
        </w:rPr>
        <w:t xml:space="preserve">íkazce</w:t>
      </w:r>
      <w:r>
        <w:rPr>
          <w:rFonts w:ascii="Cambria" w:hAnsi="Cambria" w:cs="Cambria" w:eastAsia="Cambria"/>
          <w:i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-2"/>
          <w:position w:val="0"/>
          <w:sz w:val="22"/>
          <w:shd w:fill="auto" w:val="clear"/>
        </w:rPr>
        <w:t xml:space="preserve">operace</w:t>
      </w:r>
    </w:p>
    <w:p>
      <w:pPr>
        <w:spacing w:before="95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5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razítko,</w:t>
      </w:r>
      <w:r>
        <w:rPr>
          <w:rFonts w:ascii="Cambria" w:hAnsi="Cambria" w:cs="Cambria" w:eastAsia="Cambria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2"/>
          <w:shd w:fill="auto" w:val="clear"/>
        </w:rPr>
        <w:t xml:space="preserve">podpis: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96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-2"/>
          <w:position w:val="0"/>
          <w:sz w:val="22"/>
          <w:u w:val="single"/>
          <w:shd w:fill="auto" w:val="clear"/>
        </w:rPr>
        <w:t xml:space="preserve">Schválil/a:</w:t>
      </w:r>
    </w:p>
    <w:p>
      <w:pPr>
        <w:spacing w:before="6" w:after="0" w:line="240"/>
        <w:ind w:right="0" w:left="132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Správce</w:t>
      </w:r>
      <w:r>
        <w:rPr>
          <w:rFonts w:ascii="Cambria" w:hAnsi="Cambria" w:cs="Cambria" w:eastAsia="Cambria"/>
          <w:i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-2"/>
          <w:position w:val="0"/>
          <w:sz w:val="22"/>
          <w:shd w:fill="auto" w:val="clear"/>
        </w:rPr>
        <w:t xml:space="preserve">rozpo</w:t>
      </w:r>
      <w:r>
        <w:rPr>
          <w:rFonts w:ascii="Cambria" w:hAnsi="Cambria" w:cs="Cambria" w:eastAsia="Cambria"/>
          <w:i/>
          <w:color w:val="auto"/>
          <w:spacing w:val="-2"/>
          <w:position w:val="0"/>
          <w:sz w:val="22"/>
          <w:shd w:fill="auto" w:val="clear"/>
        </w:rPr>
        <w:t xml:space="preserve">čtu</w:t>
      </w:r>
    </w:p>
    <w:p>
      <w:pPr>
        <w:spacing w:before="96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6" w:after="0" w:line="240"/>
        <w:ind w:right="0" w:left="13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-2"/>
          <w:position w:val="0"/>
          <w:sz w:val="22"/>
          <w:shd w:fill="auto" w:val="clear"/>
        </w:rPr>
        <w:t xml:space="preserve">podpis: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23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u w:val="single"/>
          <w:shd w:fill="auto" w:val="clear"/>
        </w:rPr>
        <w:t xml:space="preserve">Fakturujte</w:t>
      </w:r>
      <w:r>
        <w:rPr>
          <w:rFonts w:ascii="Cambria" w:hAnsi="Cambria" w:cs="Cambria" w:eastAsia="Cambria"/>
          <w:color w:val="auto"/>
          <w:spacing w:val="18"/>
          <w:position w:val="0"/>
          <w:sz w:val="22"/>
          <w:u w:val="single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u w:val="single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18"/>
          <w:position w:val="0"/>
          <w:sz w:val="22"/>
          <w:u w:val="single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2"/>
          <w:u w:val="single"/>
          <w:shd w:fill="auto" w:val="clear"/>
        </w:rPr>
        <w:t xml:space="preserve">adresu:</w:t>
      </w:r>
    </w:p>
    <w:p>
      <w:pPr>
        <w:spacing w:before="34" w:after="0" w:line="240"/>
        <w:ind w:right="0" w:left="1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škola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ádka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mbria" w:hAnsi="Cambria" w:cs="Cambria" w:eastAsia="Cambria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Praze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12,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Imrychova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937/15,</w:t>
      </w:r>
      <w:r>
        <w:rPr>
          <w:rFonts w:ascii="Cambria" w:hAnsi="Cambria" w:cs="Cambria" w:eastAsia="Cambria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Praha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Kamýk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143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00,</w:t>
      </w:r>
      <w:r>
        <w:rPr>
          <w:rFonts w:ascii="Cambria" w:hAnsi="Cambria" w:cs="Cambria" w:eastAsia="Cambria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Č:</w:t>
      </w:r>
      <w:r>
        <w:rPr>
          <w:rFonts w:ascii="Cambria" w:hAnsi="Cambria" w:cs="Cambria" w:eastAsia="Cambria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2"/>
          <w:shd w:fill="auto" w:val="clear"/>
        </w:rPr>
        <w:t xml:space="preserve">63832267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2">
    <w:abstractNumId w:val="18"/>
  </w:num>
  <w:num w:numId="34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