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Pr="00A42D75" w:rsidRDefault="001E373F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466206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D75" w:rsidRPr="009008C5" w:rsidRDefault="00A42D75" w:rsidP="00FF3256">
      <w:pPr>
        <w:ind w:firstLine="708"/>
        <w:rPr>
          <w:rFonts w:ascii="Arial" w:hAnsi="Arial" w:cs="Arial"/>
        </w:rPr>
      </w:pPr>
    </w:p>
    <w:p w:rsidR="00006820" w:rsidRDefault="00044A8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S/07010/MS/24</w:t>
      </w:r>
    </w:p>
    <w:p w:rsidR="00006820" w:rsidRDefault="00044A8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07010/MS/24</w:t>
      </w:r>
    </w:p>
    <w:p w:rsidR="00006820" w:rsidRDefault="00044A8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1364/82/24</w:t>
      </w:r>
    </w:p>
    <w:p w:rsidR="00006820" w:rsidRDefault="00044A8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ISPROFIN: 115V342003822</w:t>
      </w:r>
    </w:p>
    <w:p w:rsidR="00761467" w:rsidRPr="009008C5" w:rsidRDefault="00761467" w:rsidP="00A42D75">
      <w:pPr>
        <w:spacing w:after="0" w:line="240" w:lineRule="auto"/>
        <w:jc w:val="right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A42D75" w:rsidP="0091107F">
      <w:pPr>
        <w:spacing w:after="0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1. Agentura ochrany přírody a krajiny České republiky,</w:t>
      </w:r>
    </w:p>
    <w:p w:rsidR="002F681E" w:rsidRPr="009008C5" w:rsidRDefault="001E373F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Moravskoslezské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Nádražní 36, 756 61 Rožnov pod Radhoštěm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Mgr. František Jaskula</w:t>
      </w:r>
      <w:r w:rsidR="00FF6FA8" w:rsidRPr="009008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 Regionálního pracoviště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V rozsahu této Dohody osoba pověřená k jednání s </w:t>
      </w:r>
      <w:r>
        <w:rPr>
          <w:rFonts w:ascii="Arial" w:hAnsi="Arial" w:cs="Arial"/>
        </w:rPr>
        <w:t>vlastníkem/nájemcem/pachtýřem/hospodařícím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Mgr. Marie Popelářová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1E373F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Petra Kutílková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Vlastník/Nájemce/Pachtýř/Hospodařící subjekt</w:t>
      </w:r>
    </w:p>
    <w:p w:rsidR="00E6249C" w:rsidRDefault="00E6249C" w:rsidP="00E6249C">
      <w:pPr>
        <w:spacing w:before="40" w:after="0"/>
      </w:pPr>
    </w:p>
    <w:p w:rsidR="00E6249C" w:rsidRDefault="00E6249C" w:rsidP="00E6249C">
      <w:pPr>
        <w:spacing w:before="40" w:after="0"/>
      </w:pPr>
    </w:p>
    <w:p w:rsidR="00E83E5F" w:rsidRPr="009008C5" w:rsidRDefault="001E373F" w:rsidP="00E6249C">
      <w:pPr>
        <w:spacing w:before="40" w:after="0"/>
      </w:pPr>
      <w:r>
        <w:rPr>
          <w:rFonts w:ascii="Arial" w:hAnsi="Arial" w:cs="Arial"/>
          <w:b/>
        </w:rPr>
        <w:t>MEZEK s.r.o.</w:t>
      </w:r>
      <w:bookmarkStart w:id="0" w:name="_GoBack"/>
      <w:bookmarkEnd w:id="0"/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21277966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Zuberská 765, Mořkov, 74272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24ggwap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Radek Křesina</w:t>
      </w:r>
      <w:r w:rsidR="007A5BB5">
        <w:rPr>
          <w:rFonts w:ascii="Arial" w:hAnsi="Arial" w:cs="Arial"/>
        </w:rPr>
        <w:t xml:space="preserve"> </w:t>
      </w:r>
      <w:r w:rsidR="007A5BB5" w:rsidRPr="007A5BB5">
        <w:rPr>
          <w:rFonts w:ascii="Arial" w:hAnsi="Arial" w:cs="Arial"/>
        </w:rPr>
        <w:t>(statutární orgán nebo zástupce na základě plné moci)</w:t>
      </w:r>
      <w:r w:rsidR="00E83E5F" w:rsidRPr="009008C5">
        <w:rPr>
          <w:rFonts w:ascii="Arial" w:hAnsi="Arial" w:cs="Arial"/>
        </w:rPr>
        <w:br/>
      </w:r>
      <w:r w:rsidR="007A5BB5" w:rsidRPr="007A5BB5">
        <w:rPr>
          <w:rFonts w:ascii="Arial" w:hAnsi="Arial" w:cs="Arial"/>
        </w:rPr>
        <w:t>V rozsahu této Dohody osoba pověřená k jednání s AOPK ČR a k věcným úkonům</w:t>
      </w:r>
      <w:r w:rsidR="00E83E5F"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Radek Křesina</w:t>
      </w:r>
      <w:r w:rsidR="00CF1409">
        <w:rPr>
          <w:rFonts w:ascii="Arial" w:hAnsi="Arial" w:cs="Arial"/>
        </w:rPr>
        <w:t>, telefon:</w:t>
      </w:r>
      <w:r w:rsidR="00E02224" w:rsidRPr="00E0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777780532</w:t>
      </w:r>
      <w:r w:rsidR="00E02224">
        <w:rPr>
          <w:rFonts w:ascii="Arial" w:hAnsi="Arial" w:cs="Arial"/>
        </w:rPr>
        <w:t>,</w:t>
      </w:r>
      <w:r w:rsidR="00CF1409">
        <w:rPr>
          <w:rFonts w:ascii="Arial" w:hAnsi="Arial" w:cs="Arial"/>
        </w:rPr>
        <w:t xml:space="preserve"> </w:t>
      </w:r>
      <w:r w:rsidR="00CF1409" w:rsidRPr="00CF1409">
        <w:rPr>
          <w:rFonts w:ascii="Arial" w:hAnsi="Arial" w:cs="Arial"/>
        </w:rPr>
        <w:t>email:</w:t>
      </w:r>
      <w:r w:rsidR="00E0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mezeksro@seznam.cz</w:t>
      </w: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>
        <w:rPr>
          <w:rFonts w:ascii="Arial" w:hAnsi="Arial" w:cs="Arial"/>
        </w:rPr>
        <w:t>pachtýř</w:t>
      </w:r>
      <w:r w:rsidR="0008315B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 xml:space="preserve">pozemků </w:t>
      </w:r>
      <w:r>
        <w:rPr>
          <w:rFonts w:ascii="Arial" w:hAnsi="Arial" w:cs="Arial"/>
        </w:rPr>
        <w:t>parcela(y) v k.ú. Huslenky - p.č. 7626/17, 7626/29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 xml:space="preserve">(dále </w:t>
      </w:r>
      <w:r w:rsidRPr="00AB5B7C">
        <w:rPr>
          <w:rFonts w:ascii="Arial" w:hAnsi="Arial" w:cs="Arial"/>
          <w:b/>
        </w:rPr>
        <w:t>jen</w:t>
      </w:r>
      <w:r w:rsidR="00465F79" w:rsidRPr="00AB5B7C">
        <w:rPr>
          <w:rFonts w:ascii="Arial" w:hAnsi="Arial" w:cs="Arial"/>
          <w:b/>
        </w:rPr>
        <w:t xml:space="preserve"> </w:t>
      </w:r>
      <w:r w:rsidR="00AB5B7C" w:rsidRPr="00AB5B7C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vlastník/nájemce/pachtýř/hospodařící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82; CHKO; Beskydy   / 2303; PO; Horní Vsacko  3313; EVL; Beskydy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2000.</w:t>
      </w:r>
      <w:r w:rsidR="00330185">
        <w:t>.</w:t>
      </w:r>
    </w:p>
    <w:p w:rsidR="00A42D75" w:rsidRDefault="00A42D75" w:rsidP="00CA4A80">
      <w:pPr>
        <w:pStyle w:val="Nadpis2"/>
        <w:ind w:left="397" w:hanging="397"/>
      </w:pPr>
      <w:r w:rsidRPr="007A2884">
        <w:t xml:space="preserve">Touto Dohodou se </w:t>
      </w:r>
      <w:r>
        <w:t>pachtýř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>
        <w:t>hospodařícímu subjektu</w:t>
      </w:r>
      <w:r w:rsidR="00332689" w:rsidRPr="007A2884">
        <w:t xml:space="preserve"> </w:t>
      </w:r>
      <w:r w:rsidRPr="007A2884">
        <w:t>za řádně a včas realizovaná managementová opatření finanční příspěvek na péči specifikovaný v čl. III. této Dohody</w:t>
      </w:r>
      <w:r w:rsidR="002F517E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08315B" w:rsidRPr="00653A3C" w:rsidRDefault="001E373F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dohoda - Hlubočky 3 </w:t>
      </w:r>
      <w:r w:rsidR="0008315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pastva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Huslenky - p.č. 7626/17, 7626/29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30.09.2025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  <w:r w:rsidR="0008315B">
        <w:rPr>
          <w:rFonts w:ascii="Arial" w:hAnsi="Arial" w:cs="Arial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>standardy č. D02 007, E02 006, D02 003</w:t>
      </w:r>
      <w:r w:rsidR="002D1679">
        <w:rPr>
          <w:rFonts w:ascii="Arial" w:hAnsi="Arial" w:cs="Arial"/>
          <w:sz w:val="22"/>
          <w:szCs w:val="22"/>
        </w:rPr>
        <w:t>.</w:t>
      </w:r>
      <w:r w:rsidR="0008315B">
        <w:rPr>
          <w:rFonts w:ascii="Arial" w:hAnsi="Arial" w:cs="Arial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08315B" w:rsidRPr="00653A3C" w:rsidRDefault="0008315B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08315B" w:rsidRDefault="00A42D75" w:rsidP="003622FB">
      <w:pPr>
        <w:pStyle w:val="Nadpis2"/>
        <w:ind w:left="397" w:hanging="397"/>
        <w:rPr>
          <w:b/>
        </w:rPr>
      </w:pPr>
      <w:r w:rsidRPr="00A42D75">
        <w:t xml:space="preserve">Účastníci Dohody se dohodli, že </w:t>
      </w:r>
      <w:r>
        <w:t>pachtýř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 w:rsidRPr="0008315B">
        <w:rPr>
          <w:b/>
        </w:rPr>
        <w:t>72 936,00</w:t>
      </w:r>
      <w:r w:rsidR="001E0AC4" w:rsidRPr="0008315B">
        <w:rPr>
          <w:b/>
        </w:rPr>
        <w:t xml:space="preserve"> </w:t>
      </w:r>
      <w:r w:rsidRPr="0008315B">
        <w:rPr>
          <w:b/>
        </w:rPr>
        <w:t>Kč.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>
        <w:t xml:space="preserve">pachtýři </w:t>
      </w:r>
      <w:r w:rsidRPr="00FC5123">
        <w:t xml:space="preserve">finanční příspěvek na péči v celkové výši </w:t>
      </w:r>
      <w:r>
        <w:t>72 936,00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</w:t>
      </w:r>
      <w:r w:rsidRPr="00FC5123">
        <w:lastRenderedPageBreak/>
        <w:t xml:space="preserve">finanční příspěvek na péči se </w:t>
      </w:r>
      <w:r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</w:t>
      </w:r>
      <w:r w:rsidR="008A7634">
        <w:t xml:space="preserve">právo k hospodaření </w:t>
      </w:r>
      <w:r w:rsidRPr="00996436">
        <w:t xml:space="preserve">k dotčeným pozemkům, finanční příspěvek se přiměřeně zkrátí. O skutečnosti uvedené v přechozí větě je </w:t>
      </w:r>
      <w:r>
        <w:t>vlastník/nájemce/pachtýř/hospodařící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pachtovního práva v době platnosti této Dohody vyjde najevo po vyplacení finančního příspěvku, je </w:t>
      </w:r>
      <w:r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>
        <w:rPr>
          <w:rFonts w:eastAsia="Arial Unicode MS"/>
        </w:rPr>
        <w:t>pachtýři</w:t>
      </w:r>
      <w:r w:rsidR="0008315B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vystaví a doručí AOPK ČR nejpozději do 10 pracovních dnů po provedení kontroly. Vyúčtování musí mít tyto náležitosti: jméno a adresa/název a sídlo </w:t>
      </w:r>
      <w:r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, IČ/datum narození, bankovní spojení a číslo účtu, předmět a číslo Dohody, výše finančního příspěvku. </w:t>
      </w:r>
      <w:r w:rsidR="00C64683">
        <w:rPr>
          <w:rFonts w:eastAsia="Arial Unicode MS"/>
        </w:rPr>
        <w:t xml:space="preserve">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>
        <w:rPr>
          <w:rFonts w:eastAsia="Arial Unicode MS"/>
        </w:rPr>
        <w:t>pachtýři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Default="00A42D75" w:rsidP="003622FB">
      <w:pPr>
        <w:pStyle w:val="Nadpis2"/>
        <w:ind w:left="397" w:hanging="397"/>
      </w:pPr>
      <w:r w:rsidRPr="00A42D75">
        <w:t xml:space="preserve">V případě vyšší moci se prodlužuje lhůta ke splnění povinností dle této Dohody o dobu, během které budou následky vyšší moci trvat včetně doby prokazatelně nutné k jejich </w:t>
      </w:r>
      <w:r w:rsidRPr="00A42D75">
        <w:lastRenderedPageBreak/>
        <w:t>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30.09.2025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08315B" w:rsidRDefault="0008315B" w:rsidP="0022199C">
      <w:pPr>
        <w:pStyle w:val="Nadpis2"/>
        <w:numPr>
          <w:ilvl w:val="1"/>
          <w:numId w:val="0"/>
        </w:numPr>
        <w:ind w:left="397"/>
      </w:pPr>
      <w:r>
        <w:t>Pachtýř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 w:rsidR="001E373F"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  <w:r>
        <w:t xml:space="preserve"> </w:t>
      </w:r>
    </w:p>
    <w:p w:rsidR="00A42D75" w:rsidRDefault="00A42D75" w:rsidP="0022199C">
      <w:pPr>
        <w:pStyle w:val="Nadpis2"/>
        <w:numPr>
          <w:ilvl w:val="1"/>
          <w:numId w:val="0"/>
        </w:numPr>
        <w:ind w:left="397"/>
      </w:pPr>
      <w:r>
        <w:t>Nedílnou součástí Dohody jsou přílohy:</w:t>
      </w:r>
      <w:r w:rsidR="0008315B">
        <w:t xml:space="preserve"> </w:t>
      </w: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B9212C">
      <w:pPr>
        <w:pStyle w:val="Nadpis2"/>
        <w:ind w:left="397" w:hanging="397"/>
      </w:pPr>
      <w:r>
        <w:t>Tato Dohoda může být měněna a doplňována pouze písemnými a očíslovanými dodatky podepsanými oprávněnými zástupci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8315B" w:rsidRPr="0008315B" w:rsidRDefault="0008315B" w:rsidP="0008315B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841"/>
        <w:gridCol w:w="3848"/>
        <w:gridCol w:w="1764"/>
      </w:tblGrid>
      <w:tr w:rsidR="000F7827" w:rsidTr="0008315B">
        <w:tc>
          <w:tcPr>
            <w:tcW w:w="1619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</w:p>
        </w:tc>
        <w:tc>
          <w:tcPr>
            <w:tcW w:w="1841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3848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</w:p>
        </w:tc>
        <w:tc>
          <w:tcPr>
            <w:tcW w:w="1764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08315B">
        <w:trPr>
          <w:trHeight w:val="454"/>
        </w:trPr>
        <w:tc>
          <w:tcPr>
            <w:tcW w:w="1619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1841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3848" w:type="dxa"/>
            <w:vAlign w:val="center"/>
          </w:tcPr>
          <w:p w:rsidR="000F7827" w:rsidRDefault="001E373F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1764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08315B">
        <w:trPr>
          <w:trHeight w:val="1145"/>
        </w:trPr>
        <w:tc>
          <w:tcPr>
            <w:tcW w:w="3460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5612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08315B">
        <w:tc>
          <w:tcPr>
            <w:tcW w:w="3460" w:type="dxa"/>
            <w:gridSpan w:val="2"/>
          </w:tcPr>
          <w:p w:rsidR="000F7827" w:rsidRDefault="001E373F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František Jaskula</w:t>
            </w:r>
          </w:p>
          <w:p w:rsidR="00E54961" w:rsidRDefault="001E373F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Moravskoslezské</w:t>
            </w:r>
          </w:p>
        </w:tc>
        <w:tc>
          <w:tcPr>
            <w:tcW w:w="5612" w:type="dxa"/>
            <w:gridSpan w:val="2"/>
          </w:tcPr>
          <w:p w:rsidR="000F7827" w:rsidRDefault="001E373F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MEZEK s.r.o.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7C6" w:rsidRDefault="000F67C6" w:rsidP="00F22E78">
      <w:pPr>
        <w:spacing w:after="0" w:line="240" w:lineRule="auto"/>
      </w:pPr>
      <w:r>
        <w:separator/>
      </w:r>
    </w:p>
  </w:endnote>
  <w:endnote w:type="continuationSeparator" w:id="0">
    <w:p w:rsidR="000F67C6" w:rsidRDefault="000F67C6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7C6" w:rsidRDefault="000F67C6" w:rsidP="00F22E78">
      <w:pPr>
        <w:spacing w:after="0" w:line="240" w:lineRule="auto"/>
      </w:pPr>
      <w:r>
        <w:separator/>
      </w:r>
    </w:p>
  </w:footnote>
  <w:footnote w:type="continuationSeparator" w:id="0">
    <w:p w:rsidR="000F67C6" w:rsidRDefault="000F67C6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EB5A35" w:rsidR="00EB5A35" w:rsidP="00EB5A35" w:rsidRDefault="00EB5A35" w14:paraId="0F910B44" w14:textId="4A69F09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06820"/>
    <w:rsid w:val="00011AF7"/>
    <w:rsid w:val="000144E7"/>
    <w:rsid w:val="0004088F"/>
    <w:rsid w:val="00044542"/>
    <w:rsid w:val="00044A82"/>
    <w:rsid w:val="00075BE3"/>
    <w:rsid w:val="00076C7D"/>
    <w:rsid w:val="000809A3"/>
    <w:rsid w:val="0008315B"/>
    <w:rsid w:val="000B1F64"/>
    <w:rsid w:val="000E481A"/>
    <w:rsid w:val="000E76FE"/>
    <w:rsid w:val="000F24F6"/>
    <w:rsid w:val="000F67C6"/>
    <w:rsid w:val="000F7827"/>
    <w:rsid w:val="0010605B"/>
    <w:rsid w:val="00116949"/>
    <w:rsid w:val="00132C44"/>
    <w:rsid w:val="0014246C"/>
    <w:rsid w:val="00143069"/>
    <w:rsid w:val="00144872"/>
    <w:rsid w:val="0014499E"/>
    <w:rsid w:val="00163348"/>
    <w:rsid w:val="00183278"/>
    <w:rsid w:val="001844ED"/>
    <w:rsid w:val="00195647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2738"/>
    <w:rsid w:val="001F4B76"/>
    <w:rsid w:val="001F5B69"/>
    <w:rsid w:val="00207B5C"/>
    <w:rsid w:val="00211725"/>
    <w:rsid w:val="00250EC6"/>
    <w:rsid w:val="00253C5D"/>
    <w:rsid w:val="002554FA"/>
    <w:rsid w:val="00272100"/>
    <w:rsid w:val="002855CB"/>
    <w:rsid w:val="00292721"/>
    <w:rsid w:val="002B0565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608C5"/>
    <w:rsid w:val="003622FB"/>
    <w:rsid w:val="003742E0"/>
    <w:rsid w:val="0037433A"/>
    <w:rsid w:val="00375A7E"/>
    <w:rsid w:val="003C283E"/>
    <w:rsid w:val="003D3E90"/>
    <w:rsid w:val="003E31D9"/>
    <w:rsid w:val="003E4841"/>
    <w:rsid w:val="003E709D"/>
    <w:rsid w:val="004009A5"/>
    <w:rsid w:val="004459B2"/>
    <w:rsid w:val="004509BB"/>
    <w:rsid w:val="00452779"/>
    <w:rsid w:val="00452C7C"/>
    <w:rsid w:val="00465F79"/>
    <w:rsid w:val="00496AC6"/>
    <w:rsid w:val="004C006E"/>
    <w:rsid w:val="004C171B"/>
    <w:rsid w:val="004D02D7"/>
    <w:rsid w:val="004D6AD0"/>
    <w:rsid w:val="00504CBB"/>
    <w:rsid w:val="00513A25"/>
    <w:rsid w:val="00521853"/>
    <w:rsid w:val="0053457F"/>
    <w:rsid w:val="00561624"/>
    <w:rsid w:val="00573852"/>
    <w:rsid w:val="005A2D73"/>
    <w:rsid w:val="005B1561"/>
    <w:rsid w:val="00605CF1"/>
    <w:rsid w:val="00617F1D"/>
    <w:rsid w:val="00632261"/>
    <w:rsid w:val="00644630"/>
    <w:rsid w:val="00653A3C"/>
    <w:rsid w:val="00673074"/>
    <w:rsid w:val="006E64D3"/>
    <w:rsid w:val="006F55FC"/>
    <w:rsid w:val="00710E72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35F7A"/>
    <w:rsid w:val="009867FE"/>
    <w:rsid w:val="009A7195"/>
    <w:rsid w:val="009D7928"/>
    <w:rsid w:val="009E24FE"/>
    <w:rsid w:val="009E4BD1"/>
    <w:rsid w:val="009F2098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B5B7C"/>
    <w:rsid w:val="00AD6034"/>
    <w:rsid w:val="00B009D5"/>
    <w:rsid w:val="00B1098C"/>
    <w:rsid w:val="00B123FC"/>
    <w:rsid w:val="00B15D42"/>
    <w:rsid w:val="00B26220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D23321"/>
    <w:rsid w:val="00D265A3"/>
    <w:rsid w:val="00D46BFC"/>
    <w:rsid w:val="00D63031"/>
    <w:rsid w:val="00D85087"/>
    <w:rsid w:val="00DD45CC"/>
    <w:rsid w:val="00DD4BE2"/>
    <w:rsid w:val="00DD63D2"/>
    <w:rsid w:val="00DE0A95"/>
    <w:rsid w:val="00DE3A9E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4B56"/>
    <w:rsid w:val="00EB1D3E"/>
    <w:rsid w:val="00EB5A35"/>
    <w:rsid w:val="00EB7897"/>
    <w:rsid w:val="00EB7E84"/>
    <w:rsid w:val="00EC76D3"/>
    <w:rsid w:val="00F0150A"/>
    <w:rsid w:val="00F22E78"/>
    <w:rsid w:val="00F23927"/>
    <w:rsid w:val="00F67B22"/>
    <w:rsid w:val="00F67DEC"/>
    <w:rsid w:val="00F71634"/>
    <w:rsid w:val="00F834DB"/>
    <w:rsid w:val="00FA27DC"/>
    <w:rsid w:val="00FB249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90607-3271-4C2B-BEC1-BC5EFD1A40FA}">
  <ds:schemaRefs>
    <ds:schemaRef ds:uri="http://schemas.microsoft.com/office/infopath/2007/PartnerControls"/>
    <ds:schemaRef ds:uri="63f5bd56-79c6-432a-8457-3215e7a0eadc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1df795ae-2c70-464b-8ca3-4eb6d5c688a6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1545</Words>
  <Characters>9119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Marie Popelářová</cp:lastModifiedBy>
  <cp:revision>5</cp:revision>
  <cp:lastPrinted>2025-07-24T18:21:00Z</cp:lastPrinted>
  <dcterms:created xsi:type="dcterms:W3CDTF">2025-07-24T11:21:00Z</dcterms:created>
  <dcterms:modified xsi:type="dcterms:W3CDTF">2025-07-24T18:29:00Z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