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53ED3" w14:textId="75DD66D2" w:rsidR="00201C10" w:rsidRPr="004C156D" w:rsidRDefault="00201C10" w:rsidP="004C156D">
      <w:pPr>
        <w:jc w:val="center"/>
        <w:rPr>
          <w:b/>
          <w:caps/>
          <w:sz w:val="32"/>
          <w:szCs w:val="32"/>
        </w:rPr>
      </w:pPr>
      <w:r w:rsidRPr="004C156D">
        <w:rPr>
          <w:b/>
          <w:caps/>
          <w:sz w:val="32"/>
          <w:szCs w:val="32"/>
        </w:rPr>
        <w:t>kupní smlouv</w:t>
      </w:r>
      <w:r w:rsidR="004C156D" w:rsidRPr="004C156D">
        <w:rPr>
          <w:b/>
          <w:caps/>
          <w:sz w:val="32"/>
          <w:szCs w:val="32"/>
        </w:rPr>
        <w:t xml:space="preserve">A  </w:t>
      </w:r>
      <w:r w:rsidR="007C7F06">
        <w:rPr>
          <w:b/>
          <w:caps/>
          <w:sz w:val="32"/>
          <w:szCs w:val="32"/>
        </w:rPr>
        <w:t>0945</w:t>
      </w:r>
      <w:r w:rsidR="004C156D" w:rsidRPr="00CD6D43">
        <w:rPr>
          <w:b/>
          <w:caps/>
          <w:sz w:val="32"/>
          <w:szCs w:val="32"/>
        </w:rPr>
        <w:t>/</w:t>
      </w:r>
      <w:r w:rsidR="00890681" w:rsidRPr="00CD6D43">
        <w:rPr>
          <w:b/>
          <w:caps/>
          <w:sz w:val="32"/>
          <w:szCs w:val="32"/>
        </w:rPr>
        <w:t>2</w:t>
      </w:r>
      <w:r w:rsidR="00F25E7E">
        <w:rPr>
          <w:b/>
          <w:caps/>
          <w:sz w:val="32"/>
          <w:szCs w:val="32"/>
        </w:rPr>
        <w:t>5</w:t>
      </w:r>
      <w:r w:rsidR="004C156D" w:rsidRPr="00CD6D43">
        <w:rPr>
          <w:b/>
          <w:caps/>
          <w:sz w:val="32"/>
          <w:szCs w:val="32"/>
        </w:rPr>
        <w:t>/</w:t>
      </w:r>
      <w:r w:rsidR="00B611EE" w:rsidRPr="00CD6D43">
        <w:rPr>
          <w:b/>
          <w:caps/>
          <w:sz w:val="32"/>
          <w:szCs w:val="32"/>
        </w:rPr>
        <w:t>04</w:t>
      </w:r>
      <w:r w:rsidR="004C156D" w:rsidRPr="00CD6D43">
        <w:rPr>
          <w:b/>
          <w:caps/>
          <w:sz w:val="32"/>
          <w:szCs w:val="32"/>
        </w:rPr>
        <w:t>/SIS</w:t>
      </w:r>
    </w:p>
    <w:p w14:paraId="7F27E83C" w14:textId="77777777" w:rsidR="004C156D" w:rsidRDefault="004C156D" w:rsidP="004C156D">
      <w:pPr>
        <w:adjustRightInd w:val="0"/>
        <w:outlineLvl w:val="0"/>
        <w:rPr>
          <w:b/>
          <w:bCs/>
          <w:sz w:val="24"/>
          <w:szCs w:val="24"/>
        </w:rPr>
      </w:pPr>
    </w:p>
    <w:p w14:paraId="39053FDB" w14:textId="77777777" w:rsidR="00484AB0" w:rsidRDefault="004C156D" w:rsidP="00484AB0">
      <w:pPr>
        <w:adjustRightInd w:val="0"/>
        <w:outlineLvl w:val="0"/>
        <w:rPr>
          <w:b/>
          <w:bCs/>
          <w:sz w:val="24"/>
          <w:szCs w:val="24"/>
        </w:rPr>
      </w:pPr>
      <w:r w:rsidRPr="004C156D">
        <w:rPr>
          <w:b/>
          <w:bCs/>
          <w:sz w:val="24"/>
          <w:szCs w:val="24"/>
        </w:rPr>
        <w:t xml:space="preserve">uzavřená podle </w:t>
      </w:r>
      <w:r w:rsidR="00484AB0" w:rsidRPr="00484AB0">
        <w:rPr>
          <w:b/>
          <w:bCs/>
          <w:sz w:val="24"/>
          <w:szCs w:val="24"/>
        </w:rPr>
        <w:t>§ 2079 a násl. zák. č. 89</w:t>
      </w:r>
      <w:r w:rsidR="00385802">
        <w:rPr>
          <w:b/>
          <w:bCs/>
          <w:sz w:val="24"/>
          <w:szCs w:val="24"/>
        </w:rPr>
        <w:t xml:space="preserve">/2012 Sb., občanského zákoníku </w:t>
      </w:r>
      <w:r w:rsidR="00484AB0" w:rsidRPr="00484AB0">
        <w:rPr>
          <w:b/>
          <w:bCs/>
          <w:sz w:val="24"/>
          <w:szCs w:val="24"/>
        </w:rPr>
        <w:t>(dále jen „občanský zákoník“)</w:t>
      </w:r>
    </w:p>
    <w:p w14:paraId="196F8A5B" w14:textId="77777777" w:rsidR="004C156D" w:rsidRPr="004C156D" w:rsidRDefault="004C156D" w:rsidP="004C156D">
      <w:pPr>
        <w:adjustRightInd w:val="0"/>
        <w:outlineLvl w:val="0"/>
        <w:rPr>
          <w:sz w:val="24"/>
          <w:szCs w:val="24"/>
        </w:rPr>
      </w:pPr>
    </w:p>
    <w:p w14:paraId="671B77B5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23CC52DE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Smluvní strany</w:t>
      </w:r>
    </w:p>
    <w:p w14:paraId="749E3F3B" w14:textId="2FFE64EA" w:rsidR="000D4716" w:rsidRPr="000D4716" w:rsidRDefault="00201C10" w:rsidP="000D4716">
      <w:pPr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1.</w:t>
      </w:r>
      <w:r w:rsidRPr="00A27DC1">
        <w:rPr>
          <w:b/>
          <w:sz w:val="24"/>
          <w:szCs w:val="24"/>
        </w:rPr>
        <w:tab/>
      </w:r>
      <w:proofErr w:type="spellStart"/>
      <w:r w:rsidR="000D4716" w:rsidRPr="000D4716">
        <w:rPr>
          <w:b/>
          <w:sz w:val="24"/>
          <w:szCs w:val="24"/>
        </w:rPr>
        <w:t>Lamdaprint</w:t>
      </w:r>
      <w:proofErr w:type="spellEnd"/>
      <w:r w:rsidR="000D4716" w:rsidRPr="000D4716">
        <w:rPr>
          <w:b/>
          <w:sz w:val="24"/>
          <w:szCs w:val="24"/>
        </w:rPr>
        <w:t xml:space="preserve"> </w:t>
      </w:r>
      <w:proofErr w:type="spellStart"/>
      <w:r w:rsidR="000D4716" w:rsidRPr="000D4716">
        <w:rPr>
          <w:b/>
          <w:sz w:val="24"/>
          <w:szCs w:val="24"/>
        </w:rPr>
        <w:t>cz</w:t>
      </w:r>
      <w:proofErr w:type="spellEnd"/>
      <w:r w:rsidR="000D4716" w:rsidRPr="000D4716">
        <w:rPr>
          <w:b/>
          <w:sz w:val="24"/>
          <w:szCs w:val="24"/>
        </w:rPr>
        <w:t xml:space="preserve"> s.r.o. </w:t>
      </w:r>
    </w:p>
    <w:p w14:paraId="75ECAAD3" w14:textId="77777777" w:rsidR="000D4716" w:rsidRPr="000D4716" w:rsidRDefault="000D4716" w:rsidP="000D4716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se sídlem Lednická 17, 198 00 Praha </w:t>
      </w:r>
      <w:proofErr w:type="gramStart"/>
      <w:r w:rsidRPr="000D4716">
        <w:rPr>
          <w:b/>
          <w:bCs/>
          <w:sz w:val="24"/>
          <w:szCs w:val="24"/>
        </w:rPr>
        <w:t>14-Kyje</w:t>
      </w:r>
      <w:proofErr w:type="gramEnd"/>
      <w:r w:rsidRPr="000D4716">
        <w:rPr>
          <w:b/>
          <w:bCs/>
          <w:sz w:val="24"/>
          <w:szCs w:val="24"/>
        </w:rPr>
        <w:t xml:space="preserve"> </w:t>
      </w:r>
    </w:p>
    <w:p w14:paraId="13624C2D" w14:textId="77777777" w:rsidR="000D4716" w:rsidRPr="000D4716" w:rsidRDefault="000D4716" w:rsidP="000D4716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zastoupená: Bc. Romanem </w:t>
      </w:r>
      <w:proofErr w:type="spellStart"/>
      <w:r w:rsidRPr="000D4716">
        <w:rPr>
          <w:b/>
          <w:bCs/>
          <w:sz w:val="24"/>
          <w:szCs w:val="24"/>
        </w:rPr>
        <w:t>Sobocikem</w:t>
      </w:r>
      <w:proofErr w:type="spellEnd"/>
      <w:r w:rsidRPr="000D4716">
        <w:rPr>
          <w:b/>
          <w:bCs/>
          <w:sz w:val="24"/>
          <w:szCs w:val="24"/>
        </w:rPr>
        <w:t xml:space="preserve">, jednatelem </w:t>
      </w:r>
    </w:p>
    <w:p w14:paraId="3D112700" w14:textId="77777777" w:rsidR="000D4716" w:rsidRPr="000D4716" w:rsidRDefault="000D4716" w:rsidP="000D4716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bankovní spojení: Raiffeisenbank a.s. </w:t>
      </w:r>
    </w:p>
    <w:p w14:paraId="5611FDDF" w14:textId="77777777" w:rsidR="000D4716" w:rsidRPr="000D4716" w:rsidRDefault="000D4716" w:rsidP="000D4716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číslo účtu: 1021049377/5500 </w:t>
      </w:r>
    </w:p>
    <w:p w14:paraId="0B4529CF" w14:textId="77777777" w:rsidR="000D4716" w:rsidRPr="000D4716" w:rsidRDefault="000D4716" w:rsidP="000D4716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IČ: 27083764 </w:t>
      </w:r>
    </w:p>
    <w:p w14:paraId="77619CD9" w14:textId="77777777" w:rsidR="000D4716" w:rsidRPr="000D4716" w:rsidRDefault="000D4716" w:rsidP="000D4716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DIČ: CZ27083764 </w:t>
      </w:r>
    </w:p>
    <w:p w14:paraId="62BB1D87" w14:textId="77777777" w:rsidR="000D4716" w:rsidRPr="000D4716" w:rsidRDefault="000D4716" w:rsidP="000D4716">
      <w:pPr>
        <w:ind w:left="708"/>
        <w:rPr>
          <w:b/>
          <w:bCs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(společnost je zapsaná v obchodním rejstříku vedeném u městského soudu v Praze, oddíl C, vložka 95026) </w:t>
      </w:r>
    </w:p>
    <w:p w14:paraId="3D366010" w14:textId="2573B388" w:rsidR="00201C10" w:rsidRPr="00A27DC1" w:rsidRDefault="00201C10" w:rsidP="000D4716">
      <w:pPr>
        <w:ind w:left="708"/>
        <w:rPr>
          <w:sz w:val="24"/>
          <w:szCs w:val="24"/>
        </w:rPr>
      </w:pPr>
      <w:r w:rsidRPr="000D4716">
        <w:rPr>
          <w:sz w:val="24"/>
          <w:szCs w:val="24"/>
        </w:rPr>
        <w:t>(dále jen „prodávající“)</w:t>
      </w:r>
    </w:p>
    <w:p w14:paraId="6A1018AE" w14:textId="77777777" w:rsidR="00201C10" w:rsidRPr="00A27DC1" w:rsidRDefault="00201C10" w:rsidP="00201C10">
      <w:pPr>
        <w:rPr>
          <w:sz w:val="24"/>
          <w:szCs w:val="24"/>
        </w:rPr>
      </w:pPr>
    </w:p>
    <w:p w14:paraId="068FC75F" w14:textId="77777777" w:rsidR="00201C10" w:rsidRPr="00A27DC1" w:rsidRDefault="00201C10" w:rsidP="00201C10">
      <w:pPr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2.</w:t>
      </w:r>
      <w:r w:rsidRPr="00A27DC1">
        <w:rPr>
          <w:b/>
          <w:sz w:val="24"/>
          <w:szCs w:val="24"/>
        </w:rPr>
        <w:tab/>
        <w:t>Fakultní nemocnice Plzeň</w:t>
      </w:r>
    </w:p>
    <w:p w14:paraId="54E03A2A" w14:textId="4A4F582C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 xml:space="preserve">se sídlem Edvarda Beneše </w:t>
      </w:r>
      <w:r w:rsidR="00C449CD">
        <w:rPr>
          <w:b/>
          <w:sz w:val="24"/>
          <w:szCs w:val="24"/>
        </w:rPr>
        <w:t>1128/</w:t>
      </w:r>
      <w:r w:rsidR="002A7538">
        <w:rPr>
          <w:b/>
          <w:sz w:val="24"/>
          <w:szCs w:val="24"/>
        </w:rPr>
        <w:t>13,</w:t>
      </w:r>
      <w:r w:rsidR="00021E20">
        <w:rPr>
          <w:b/>
          <w:sz w:val="24"/>
          <w:szCs w:val="24"/>
        </w:rPr>
        <w:t xml:space="preserve"> 301</w:t>
      </w:r>
      <w:r w:rsidR="00573958">
        <w:rPr>
          <w:b/>
          <w:sz w:val="24"/>
          <w:szCs w:val="24"/>
        </w:rPr>
        <w:t xml:space="preserve"> </w:t>
      </w:r>
      <w:r w:rsidR="00021E20">
        <w:rPr>
          <w:b/>
          <w:sz w:val="24"/>
          <w:szCs w:val="24"/>
        </w:rPr>
        <w:t>00</w:t>
      </w:r>
      <w:r w:rsidR="002A7538" w:rsidRPr="002A7538">
        <w:rPr>
          <w:b/>
          <w:sz w:val="24"/>
          <w:szCs w:val="24"/>
        </w:rPr>
        <w:t xml:space="preserve"> </w:t>
      </w:r>
      <w:r w:rsidR="002A7538">
        <w:rPr>
          <w:b/>
          <w:sz w:val="24"/>
          <w:szCs w:val="24"/>
        </w:rPr>
        <w:t>Plzeň</w:t>
      </w:r>
    </w:p>
    <w:p w14:paraId="39242F01" w14:textId="63EDD753" w:rsidR="00201C10" w:rsidRPr="00A27DC1" w:rsidRDefault="00201C10" w:rsidP="00385802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zastoupená: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="00F25E7E">
        <w:rPr>
          <w:b/>
          <w:sz w:val="24"/>
          <w:szCs w:val="24"/>
        </w:rPr>
        <w:t xml:space="preserve">doc. </w:t>
      </w:r>
      <w:r w:rsidR="00385802" w:rsidRPr="0053799E">
        <w:rPr>
          <w:b/>
          <w:sz w:val="24"/>
          <w:szCs w:val="24"/>
        </w:rPr>
        <w:t xml:space="preserve">MUDr. Václavem Šimánkem, Ph.D., ředitelem </w:t>
      </w:r>
      <w:r w:rsidR="00385802" w:rsidRPr="00A27DC1">
        <w:rPr>
          <w:b/>
          <w:sz w:val="24"/>
          <w:szCs w:val="24"/>
        </w:rPr>
        <w:t>FN</w:t>
      </w:r>
    </w:p>
    <w:p w14:paraId="3C2C19B9" w14:textId="579CEE4D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bankovní spojení:</w:t>
      </w:r>
      <w:r w:rsidRPr="00A27DC1">
        <w:rPr>
          <w:b/>
          <w:sz w:val="24"/>
          <w:szCs w:val="24"/>
        </w:rPr>
        <w:tab/>
      </w:r>
      <w:r w:rsidR="003D7017">
        <w:rPr>
          <w:b/>
          <w:sz w:val="24"/>
          <w:szCs w:val="24"/>
        </w:rPr>
        <w:t>ČN</w:t>
      </w:r>
      <w:r>
        <w:rPr>
          <w:b/>
          <w:sz w:val="24"/>
          <w:szCs w:val="24"/>
        </w:rPr>
        <w:t>B</w:t>
      </w:r>
    </w:p>
    <w:p w14:paraId="02E39851" w14:textId="691BB9B9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číslo účtu: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="00B1536D" w:rsidRPr="00B1536D">
        <w:rPr>
          <w:b/>
          <w:color w:val="333333"/>
          <w:sz w:val="24"/>
          <w:szCs w:val="24"/>
        </w:rPr>
        <w:t>33739311/0710</w:t>
      </w:r>
    </w:p>
    <w:p w14:paraId="70570130" w14:textId="77777777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IČO: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  <w:t>00669806</w:t>
      </w:r>
    </w:p>
    <w:p w14:paraId="54D57D42" w14:textId="77777777" w:rsidR="00201C10" w:rsidRPr="00A27DC1" w:rsidRDefault="00201C10" w:rsidP="00201C10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DIČ: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  <w:t>CZ00669806</w:t>
      </w:r>
    </w:p>
    <w:p w14:paraId="1D333042" w14:textId="77777777" w:rsidR="00201C10" w:rsidRPr="00B152FD" w:rsidRDefault="00201C10" w:rsidP="00201C10">
      <w:pPr>
        <w:ind w:left="720"/>
        <w:rPr>
          <w:sz w:val="24"/>
          <w:szCs w:val="24"/>
        </w:rPr>
      </w:pPr>
      <w:r w:rsidRPr="00B152FD">
        <w:rPr>
          <w:sz w:val="24"/>
          <w:szCs w:val="24"/>
        </w:rPr>
        <w:t>(dále jen „kupující“)</w:t>
      </w:r>
    </w:p>
    <w:p w14:paraId="4FCF214D" w14:textId="754341B9" w:rsidR="00201C10" w:rsidRDefault="00201C10" w:rsidP="00201C10">
      <w:pPr>
        <w:rPr>
          <w:sz w:val="24"/>
          <w:szCs w:val="24"/>
        </w:rPr>
      </w:pPr>
    </w:p>
    <w:p w14:paraId="303D452D" w14:textId="77777777" w:rsidR="00840C6D" w:rsidRPr="00B152FD" w:rsidRDefault="00840C6D" w:rsidP="00201C10">
      <w:pPr>
        <w:rPr>
          <w:sz w:val="24"/>
          <w:szCs w:val="24"/>
        </w:rPr>
      </w:pPr>
    </w:p>
    <w:p w14:paraId="583D7232" w14:textId="77777777" w:rsidR="004020B3" w:rsidRPr="00B152FD" w:rsidRDefault="004020B3" w:rsidP="004020B3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4852BF3B" w14:textId="77777777" w:rsidR="004020B3" w:rsidRPr="00B152FD" w:rsidRDefault="004020B3" w:rsidP="004020B3">
      <w:pPr>
        <w:jc w:val="center"/>
        <w:outlineLvl w:val="0"/>
        <w:rPr>
          <w:b/>
          <w:sz w:val="24"/>
          <w:szCs w:val="24"/>
        </w:rPr>
      </w:pPr>
      <w:r w:rsidRPr="00B152FD">
        <w:rPr>
          <w:b/>
          <w:sz w:val="24"/>
          <w:szCs w:val="24"/>
        </w:rPr>
        <w:t>Účel smlouvy</w:t>
      </w:r>
    </w:p>
    <w:p w14:paraId="24C59AD8" w14:textId="4DFFBA73" w:rsidR="00500E30" w:rsidRPr="00500E30" w:rsidRDefault="004020B3" w:rsidP="00500E30">
      <w:pPr>
        <w:numPr>
          <w:ilvl w:val="1"/>
          <w:numId w:val="8"/>
        </w:numPr>
        <w:tabs>
          <w:tab w:val="num" w:pos="360"/>
        </w:tabs>
        <w:autoSpaceDE/>
        <w:ind w:left="360" w:hanging="360"/>
        <w:jc w:val="both"/>
        <w:rPr>
          <w:sz w:val="24"/>
          <w:szCs w:val="24"/>
        </w:rPr>
      </w:pPr>
      <w:r w:rsidRPr="00500E30">
        <w:rPr>
          <w:sz w:val="24"/>
          <w:szCs w:val="24"/>
        </w:rPr>
        <w:t xml:space="preserve">Účelem této smlouvy je realizace dodávek </w:t>
      </w:r>
      <w:r w:rsidR="00484AB0" w:rsidRPr="00500E30">
        <w:rPr>
          <w:sz w:val="24"/>
          <w:szCs w:val="24"/>
        </w:rPr>
        <w:t xml:space="preserve">originálního spotřebního materiálu </w:t>
      </w:r>
      <w:r w:rsidRPr="00500E30">
        <w:rPr>
          <w:sz w:val="24"/>
          <w:szCs w:val="24"/>
        </w:rPr>
        <w:t xml:space="preserve">do tiskáren na základě výběru dodavatele </w:t>
      </w:r>
      <w:r w:rsidR="00500E30" w:rsidRPr="00500E30">
        <w:rPr>
          <w:sz w:val="24"/>
          <w:szCs w:val="24"/>
        </w:rPr>
        <w:t>realizovaného pomocí dynamického nákupního systému pro veřejnou zakázku s názvem „</w:t>
      </w:r>
      <w:r w:rsidR="00500E30" w:rsidRPr="00500E30">
        <w:rPr>
          <w:rFonts w:cs="Arial"/>
          <w:sz w:val="24"/>
          <w:szCs w:val="24"/>
        </w:rPr>
        <w:t xml:space="preserve">Zavedení dynamického nákupního systému pro </w:t>
      </w:r>
      <w:r w:rsidR="007B4DB3" w:rsidRPr="007B4DB3">
        <w:rPr>
          <w:rFonts w:cs="Arial"/>
          <w:sz w:val="24"/>
          <w:szCs w:val="24"/>
        </w:rPr>
        <w:t>nákupy spotřebního materiálu do tiskáren</w:t>
      </w:r>
      <w:r w:rsidR="00500E30" w:rsidRPr="007B4DB3">
        <w:rPr>
          <w:sz w:val="24"/>
          <w:szCs w:val="24"/>
        </w:rPr>
        <w:t>“ uveřejněné pod evidenčním číslem Z202</w:t>
      </w:r>
      <w:r w:rsidR="007B4DB3" w:rsidRPr="007B4DB3">
        <w:rPr>
          <w:sz w:val="24"/>
          <w:szCs w:val="24"/>
        </w:rPr>
        <w:t>5</w:t>
      </w:r>
      <w:r w:rsidR="00500E30" w:rsidRPr="007B4DB3">
        <w:rPr>
          <w:sz w:val="24"/>
          <w:szCs w:val="24"/>
        </w:rPr>
        <w:t>-0</w:t>
      </w:r>
      <w:r w:rsidR="007B4DB3" w:rsidRPr="007B4DB3">
        <w:rPr>
          <w:sz w:val="24"/>
          <w:szCs w:val="24"/>
        </w:rPr>
        <w:t>21077</w:t>
      </w:r>
      <w:r w:rsidR="00500E30" w:rsidRPr="00500E30">
        <w:rPr>
          <w:sz w:val="24"/>
          <w:szCs w:val="24"/>
        </w:rPr>
        <w:t xml:space="preserve">, DNS cyklus </w:t>
      </w:r>
      <w:r w:rsidR="0026678A">
        <w:rPr>
          <w:sz w:val="24"/>
          <w:szCs w:val="24"/>
        </w:rPr>
        <w:t>„</w:t>
      </w:r>
      <w:r w:rsidR="00500E30" w:rsidRPr="00500E30">
        <w:rPr>
          <w:rFonts w:cs="Arial"/>
          <w:sz w:val="24"/>
          <w:szCs w:val="24"/>
        </w:rPr>
        <w:t>Dodávka originálního spotřebního materiálu do tiskáren v období červenec 2025 – červen 2026</w:t>
      </w:r>
      <w:r w:rsidR="0026678A">
        <w:rPr>
          <w:rFonts w:cs="Arial"/>
          <w:sz w:val="24"/>
          <w:szCs w:val="24"/>
        </w:rPr>
        <w:t>“</w:t>
      </w:r>
      <w:r w:rsidR="00500E30" w:rsidRPr="00500E30">
        <w:rPr>
          <w:sz w:val="24"/>
          <w:szCs w:val="24"/>
        </w:rPr>
        <w:t>, uveřejněný v elektronické podobě na profilu zadavatele na adrese https://tenderarena.cz/dodavatel/zakazka</w:t>
      </w:r>
      <w:r w:rsidR="000D4716">
        <w:rPr>
          <w:sz w:val="24"/>
          <w:szCs w:val="24"/>
        </w:rPr>
        <w:t>/811261</w:t>
      </w:r>
      <w:r w:rsidR="00500E30" w:rsidRPr="00500E30">
        <w:rPr>
          <w:sz w:val="24"/>
          <w:szCs w:val="24"/>
        </w:rPr>
        <w:t>.</w:t>
      </w:r>
    </w:p>
    <w:p w14:paraId="6027361E" w14:textId="492605BA" w:rsidR="00201C10" w:rsidRPr="00500E30" w:rsidRDefault="00500E30" w:rsidP="00500E30">
      <w:pPr>
        <w:numPr>
          <w:ilvl w:val="1"/>
          <w:numId w:val="8"/>
        </w:numPr>
        <w:tabs>
          <w:tab w:val="num" w:pos="360"/>
        </w:tabs>
        <w:autoSpaceDE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Prodávající podpisem této smlouvy garantuje kupujícímu splnění všech podmínek obsažených ve výzvě k podání nabídek k DNS cyklu uvedenému v odst. 1 tohoto článku.</w:t>
      </w:r>
    </w:p>
    <w:p w14:paraId="48E5E7E0" w14:textId="77777777" w:rsidR="00840C6D" w:rsidRPr="00A27DC1" w:rsidRDefault="00840C6D" w:rsidP="00201C10">
      <w:pPr>
        <w:rPr>
          <w:sz w:val="24"/>
          <w:szCs w:val="24"/>
        </w:rPr>
      </w:pPr>
    </w:p>
    <w:p w14:paraId="5B53F7DC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3F58A064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Předmět plnění</w:t>
      </w:r>
    </w:p>
    <w:p w14:paraId="460E04A1" w14:textId="1D78250E" w:rsidR="004020B3" w:rsidRDefault="00B611EE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4512B">
        <w:rPr>
          <w:sz w:val="24"/>
          <w:szCs w:val="24"/>
        </w:rPr>
        <w:t xml:space="preserve">Předmětem plnění této smlouvy jsou dodávky originálního spotřebního materiálu do tiskáren </w:t>
      </w:r>
      <w:r w:rsidR="00201C10" w:rsidRPr="00A27DC1">
        <w:rPr>
          <w:sz w:val="24"/>
          <w:szCs w:val="24"/>
        </w:rPr>
        <w:t xml:space="preserve">dle výsledků </w:t>
      </w:r>
      <w:r w:rsidR="00500E30">
        <w:rPr>
          <w:sz w:val="24"/>
          <w:szCs w:val="24"/>
        </w:rPr>
        <w:t xml:space="preserve">DNS cyklu </w:t>
      </w:r>
      <w:r w:rsidR="00656550" w:rsidRPr="00B152FD">
        <w:rPr>
          <w:sz w:val="24"/>
          <w:szCs w:val="24"/>
        </w:rPr>
        <w:t>veřejn</w:t>
      </w:r>
      <w:r w:rsidR="00656550">
        <w:rPr>
          <w:sz w:val="24"/>
          <w:szCs w:val="24"/>
        </w:rPr>
        <w:t>é zakázky</w:t>
      </w:r>
      <w:r w:rsidR="00656550" w:rsidRPr="00B152FD">
        <w:rPr>
          <w:sz w:val="24"/>
          <w:szCs w:val="24"/>
        </w:rPr>
        <w:t xml:space="preserve"> </w:t>
      </w:r>
      <w:r w:rsidR="009D56BB">
        <w:rPr>
          <w:sz w:val="24"/>
          <w:szCs w:val="24"/>
        </w:rPr>
        <w:t>uvedené v čl. II této smlouvy</w:t>
      </w:r>
      <w:r w:rsidR="00A323EF">
        <w:rPr>
          <w:sz w:val="24"/>
          <w:szCs w:val="24"/>
        </w:rPr>
        <w:t xml:space="preserve"> </w:t>
      </w:r>
      <w:r w:rsidR="00201C10" w:rsidRPr="00A27DC1">
        <w:rPr>
          <w:sz w:val="24"/>
          <w:szCs w:val="24"/>
        </w:rPr>
        <w:t>na základě dílčích písemných objednávek.</w:t>
      </w:r>
    </w:p>
    <w:p w14:paraId="22D46856" w14:textId="2081497A" w:rsidR="00201C10" w:rsidRPr="00A27DC1" w:rsidRDefault="00B611EE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4512B">
        <w:rPr>
          <w:sz w:val="24"/>
          <w:szCs w:val="24"/>
        </w:rPr>
        <w:t>Originálním spotřebním materiálem jsou míněny tonerové kazety</w:t>
      </w:r>
      <w:r w:rsidR="00656550">
        <w:rPr>
          <w:sz w:val="24"/>
          <w:szCs w:val="24"/>
        </w:rPr>
        <w:t xml:space="preserve">, </w:t>
      </w:r>
      <w:r w:rsidR="00656550" w:rsidRPr="00656550">
        <w:rPr>
          <w:sz w:val="24"/>
          <w:szCs w:val="24"/>
        </w:rPr>
        <w:t>inkoustové cartridge</w:t>
      </w:r>
      <w:r w:rsidR="00C449CD">
        <w:rPr>
          <w:sz w:val="24"/>
          <w:szCs w:val="24"/>
        </w:rPr>
        <w:t xml:space="preserve"> a</w:t>
      </w:r>
      <w:r w:rsidRPr="00A4512B">
        <w:rPr>
          <w:sz w:val="24"/>
          <w:szCs w:val="24"/>
        </w:rPr>
        <w:t xml:space="preserve"> barvící pásky vyráběné přímo výrobcem tiskárny.</w:t>
      </w:r>
      <w:r>
        <w:t xml:space="preserve"> </w:t>
      </w:r>
      <w:r w:rsidRPr="00A4512B">
        <w:rPr>
          <w:sz w:val="24"/>
          <w:szCs w:val="24"/>
        </w:rPr>
        <w:t>Typy tonerových kazet</w:t>
      </w:r>
      <w:r w:rsidR="00656550">
        <w:rPr>
          <w:sz w:val="24"/>
          <w:szCs w:val="24"/>
        </w:rPr>
        <w:t xml:space="preserve">, </w:t>
      </w:r>
      <w:r w:rsidR="00656550" w:rsidRPr="00656550">
        <w:rPr>
          <w:sz w:val="24"/>
          <w:szCs w:val="24"/>
        </w:rPr>
        <w:t>inkoustov</w:t>
      </w:r>
      <w:r w:rsidR="00656550">
        <w:rPr>
          <w:sz w:val="24"/>
          <w:szCs w:val="24"/>
        </w:rPr>
        <w:t xml:space="preserve">ých </w:t>
      </w:r>
      <w:r w:rsidR="00656550" w:rsidRPr="00656550">
        <w:rPr>
          <w:sz w:val="24"/>
          <w:szCs w:val="24"/>
        </w:rPr>
        <w:t>cartridg</w:t>
      </w:r>
      <w:r w:rsidR="00656550">
        <w:rPr>
          <w:sz w:val="24"/>
          <w:szCs w:val="24"/>
        </w:rPr>
        <w:t>í</w:t>
      </w:r>
      <w:r w:rsidR="00C449CD">
        <w:rPr>
          <w:sz w:val="24"/>
          <w:szCs w:val="24"/>
        </w:rPr>
        <w:t xml:space="preserve"> a</w:t>
      </w:r>
      <w:r w:rsidRPr="00A4512B">
        <w:rPr>
          <w:sz w:val="24"/>
          <w:szCs w:val="24"/>
        </w:rPr>
        <w:t xml:space="preserve"> barvících pásek a jejich ceny jsou uvedeny v příloze č.</w:t>
      </w:r>
      <w:r w:rsidR="00385802">
        <w:rPr>
          <w:sz w:val="24"/>
          <w:szCs w:val="24"/>
        </w:rPr>
        <w:t xml:space="preserve"> </w:t>
      </w:r>
      <w:r w:rsidRPr="00A4512B">
        <w:rPr>
          <w:sz w:val="24"/>
          <w:szCs w:val="24"/>
        </w:rPr>
        <w:t>1 této smlouvy.</w:t>
      </w:r>
    </w:p>
    <w:p w14:paraId="49B36889" w14:textId="1EE65695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BF3EE3">
        <w:rPr>
          <w:sz w:val="24"/>
          <w:szCs w:val="24"/>
        </w:rPr>
        <w:lastRenderedPageBreak/>
        <w:t>Prodávající se zavazuje dodat kupujícímu zboží na základě dílčích písemných objednávek do místa dodání</w:t>
      </w:r>
      <w:r w:rsidR="007A69B5">
        <w:rPr>
          <w:sz w:val="24"/>
          <w:szCs w:val="24"/>
        </w:rPr>
        <w:t xml:space="preserve">, jímž jsou pracoviště Odboru správy informačního systému v obou areálech </w:t>
      </w:r>
      <w:r w:rsidRPr="00BF3EE3">
        <w:rPr>
          <w:sz w:val="24"/>
          <w:szCs w:val="24"/>
        </w:rPr>
        <w:t xml:space="preserve">kupujícího, </w:t>
      </w:r>
      <w:r w:rsidR="007A69B5">
        <w:rPr>
          <w:sz w:val="24"/>
          <w:szCs w:val="24"/>
        </w:rPr>
        <w:t>na adresách</w:t>
      </w:r>
      <w:r w:rsidRPr="00BF3EE3">
        <w:rPr>
          <w:sz w:val="24"/>
          <w:szCs w:val="24"/>
        </w:rPr>
        <w:t xml:space="preserve"> </w:t>
      </w:r>
      <w:r w:rsidR="007A69B5">
        <w:rPr>
          <w:sz w:val="24"/>
          <w:szCs w:val="24"/>
        </w:rPr>
        <w:t>a</w:t>
      </w:r>
      <w:r w:rsidRPr="00BF3EE3">
        <w:rPr>
          <w:sz w:val="24"/>
          <w:szCs w:val="24"/>
        </w:rPr>
        <w:t>lej Svobody 80, Plzeň</w:t>
      </w:r>
      <w:r w:rsidR="007A69B5">
        <w:rPr>
          <w:sz w:val="24"/>
          <w:szCs w:val="24"/>
        </w:rPr>
        <w:t xml:space="preserve"> a E</w:t>
      </w:r>
      <w:r w:rsidR="00B1536D">
        <w:rPr>
          <w:sz w:val="24"/>
          <w:szCs w:val="24"/>
        </w:rPr>
        <w:t>dvarda</w:t>
      </w:r>
      <w:r w:rsidR="007A69B5">
        <w:rPr>
          <w:sz w:val="24"/>
          <w:szCs w:val="24"/>
        </w:rPr>
        <w:t xml:space="preserve"> Beneše 13, Plzeň</w:t>
      </w:r>
      <w:r w:rsidRPr="00BF3EE3">
        <w:rPr>
          <w:sz w:val="24"/>
          <w:szCs w:val="24"/>
        </w:rPr>
        <w:t>.</w:t>
      </w:r>
    </w:p>
    <w:p w14:paraId="02BE1994" w14:textId="77777777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Kupující se touto smlouvou zavazuje zboží od prodávajícího převzít a zaplatit dohodnutou kupní cenu.</w:t>
      </w:r>
    </w:p>
    <w:p w14:paraId="51E7F305" w14:textId="50FFDAFE" w:rsidR="004E5AF9" w:rsidRPr="00DD0EE0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860BAA">
        <w:rPr>
          <w:sz w:val="24"/>
          <w:szCs w:val="24"/>
        </w:rPr>
        <w:t xml:space="preserve">Množství předmětu plnění uvedené v příloze </w:t>
      </w:r>
      <w:r w:rsidR="002168D8">
        <w:rPr>
          <w:sz w:val="24"/>
          <w:szCs w:val="24"/>
        </w:rPr>
        <w:t xml:space="preserve">č. 1 </w:t>
      </w:r>
      <w:r w:rsidRPr="00860BAA">
        <w:rPr>
          <w:sz w:val="24"/>
          <w:szCs w:val="24"/>
        </w:rPr>
        <w:t>této smlouvy je množství stanovené orientačně</w:t>
      </w:r>
      <w:r w:rsidR="00A266F9">
        <w:rPr>
          <w:sz w:val="24"/>
          <w:szCs w:val="24"/>
        </w:rPr>
        <w:t xml:space="preserve"> za celou dobu plnění</w:t>
      </w:r>
      <w:r w:rsidRPr="00860BAA">
        <w:rPr>
          <w:sz w:val="24"/>
          <w:szCs w:val="24"/>
        </w:rPr>
        <w:t xml:space="preserve">. </w:t>
      </w:r>
      <w:r w:rsidRPr="002F33B6">
        <w:rPr>
          <w:sz w:val="24"/>
          <w:szCs w:val="24"/>
        </w:rPr>
        <w:t>To znamená, že</w:t>
      </w:r>
      <w:r w:rsidR="002F33B6" w:rsidRPr="002F33B6">
        <w:rPr>
          <w:sz w:val="24"/>
          <w:szCs w:val="24"/>
        </w:rPr>
        <w:t xml:space="preserve"> množství jednotlivých typů </w:t>
      </w:r>
      <w:r w:rsidR="00B611EE" w:rsidRPr="00A4512B">
        <w:rPr>
          <w:sz w:val="24"/>
          <w:szCs w:val="24"/>
        </w:rPr>
        <w:t>tonerových kazet</w:t>
      </w:r>
      <w:r w:rsidR="00656550">
        <w:rPr>
          <w:sz w:val="24"/>
          <w:szCs w:val="24"/>
        </w:rPr>
        <w:t xml:space="preserve">, </w:t>
      </w:r>
      <w:r w:rsidR="00656550" w:rsidRPr="00656550">
        <w:rPr>
          <w:sz w:val="24"/>
          <w:szCs w:val="24"/>
        </w:rPr>
        <w:t>inkoustov</w:t>
      </w:r>
      <w:r w:rsidR="00656550">
        <w:rPr>
          <w:sz w:val="24"/>
          <w:szCs w:val="24"/>
        </w:rPr>
        <w:t xml:space="preserve">ých </w:t>
      </w:r>
      <w:r w:rsidR="00656550" w:rsidRPr="00656550">
        <w:rPr>
          <w:sz w:val="24"/>
          <w:szCs w:val="24"/>
        </w:rPr>
        <w:t>cartridg</w:t>
      </w:r>
      <w:r w:rsidR="00656550">
        <w:rPr>
          <w:sz w:val="24"/>
          <w:szCs w:val="24"/>
        </w:rPr>
        <w:t>í</w:t>
      </w:r>
      <w:r w:rsidR="00C449CD">
        <w:rPr>
          <w:sz w:val="24"/>
          <w:szCs w:val="24"/>
        </w:rPr>
        <w:t xml:space="preserve"> a</w:t>
      </w:r>
      <w:r w:rsidR="00B611EE" w:rsidRPr="00A4512B">
        <w:rPr>
          <w:sz w:val="24"/>
          <w:szCs w:val="24"/>
        </w:rPr>
        <w:t xml:space="preserve"> barvících pásek </w:t>
      </w:r>
      <w:r w:rsidR="002F33B6" w:rsidRPr="002F33B6">
        <w:rPr>
          <w:sz w:val="24"/>
          <w:szCs w:val="24"/>
        </w:rPr>
        <w:t xml:space="preserve">odebraných </w:t>
      </w:r>
      <w:r w:rsidR="002F33B6">
        <w:rPr>
          <w:sz w:val="24"/>
          <w:szCs w:val="24"/>
        </w:rPr>
        <w:t>kupujícím</w:t>
      </w:r>
      <w:r w:rsidR="002F33B6" w:rsidRPr="002F33B6">
        <w:rPr>
          <w:sz w:val="24"/>
          <w:szCs w:val="24"/>
        </w:rPr>
        <w:t xml:space="preserve"> za celou dobu plnění může být nižší nebo i vyšší, než je uvedeno v příloze </w:t>
      </w:r>
      <w:r w:rsidR="002F33B6">
        <w:rPr>
          <w:sz w:val="24"/>
          <w:szCs w:val="24"/>
        </w:rPr>
        <w:t xml:space="preserve">č. 1 </w:t>
      </w:r>
      <w:r w:rsidR="00141FA6">
        <w:rPr>
          <w:sz w:val="24"/>
          <w:szCs w:val="24"/>
        </w:rPr>
        <w:t xml:space="preserve">této smlouvy. </w:t>
      </w:r>
      <w:r w:rsidR="000320E4" w:rsidRPr="002F33B6">
        <w:rPr>
          <w:sz w:val="24"/>
          <w:szCs w:val="24"/>
        </w:rPr>
        <w:t xml:space="preserve">Množství odebraných </w:t>
      </w:r>
      <w:r w:rsidR="00C449CD" w:rsidRPr="00A4512B">
        <w:rPr>
          <w:sz w:val="24"/>
          <w:szCs w:val="24"/>
        </w:rPr>
        <w:t>tonerových kazet</w:t>
      </w:r>
      <w:r w:rsidR="00656550">
        <w:rPr>
          <w:sz w:val="24"/>
          <w:szCs w:val="24"/>
        </w:rPr>
        <w:t xml:space="preserve">, </w:t>
      </w:r>
      <w:r w:rsidR="00656550" w:rsidRPr="00656550">
        <w:rPr>
          <w:sz w:val="24"/>
          <w:szCs w:val="24"/>
        </w:rPr>
        <w:t>inkoustov</w:t>
      </w:r>
      <w:r w:rsidR="00656550">
        <w:rPr>
          <w:sz w:val="24"/>
          <w:szCs w:val="24"/>
        </w:rPr>
        <w:t xml:space="preserve">ých </w:t>
      </w:r>
      <w:r w:rsidR="00656550" w:rsidRPr="00656550">
        <w:rPr>
          <w:sz w:val="24"/>
          <w:szCs w:val="24"/>
        </w:rPr>
        <w:t>cartridg</w:t>
      </w:r>
      <w:r w:rsidR="00656550">
        <w:rPr>
          <w:sz w:val="24"/>
          <w:szCs w:val="24"/>
        </w:rPr>
        <w:t>í</w:t>
      </w:r>
      <w:r w:rsidR="00C449CD">
        <w:rPr>
          <w:sz w:val="24"/>
          <w:szCs w:val="24"/>
        </w:rPr>
        <w:t xml:space="preserve"> a</w:t>
      </w:r>
      <w:r w:rsidR="00C449CD" w:rsidRPr="00A4512B">
        <w:rPr>
          <w:sz w:val="24"/>
          <w:szCs w:val="24"/>
        </w:rPr>
        <w:t xml:space="preserve"> barvících pásek</w:t>
      </w:r>
      <w:r w:rsidR="00C449CD" w:rsidRPr="002F33B6">
        <w:rPr>
          <w:sz w:val="24"/>
          <w:szCs w:val="24"/>
        </w:rPr>
        <w:t xml:space="preserve"> </w:t>
      </w:r>
      <w:r w:rsidR="000320E4" w:rsidRPr="002F33B6">
        <w:rPr>
          <w:sz w:val="24"/>
          <w:szCs w:val="24"/>
        </w:rPr>
        <w:t>nemá žádný vliv na jejich cenu</w:t>
      </w:r>
      <w:r w:rsidR="000320E4">
        <w:rPr>
          <w:sz w:val="24"/>
          <w:szCs w:val="24"/>
        </w:rPr>
        <w:t>. K</w:t>
      </w:r>
      <w:r w:rsidRPr="00860BAA">
        <w:rPr>
          <w:sz w:val="24"/>
          <w:szCs w:val="24"/>
        </w:rPr>
        <w:t>upující je oprávněn určovat konkrétní množství a dobu plnění jednotlivých dílčích dodávek podle svých okamžitých, resp. aktuálních potřeb bez penalizace či jiného postihu ze strany prodávajícího.</w:t>
      </w:r>
      <w:r w:rsidR="007A69B5">
        <w:rPr>
          <w:sz w:val="24"/>
          <w:szCs w:val="24"/>
        </w:rPr>
        <w:t xml:space="preserve"> </w:t>
      </w:r>
      <w:r w:rsidR="009E0A4B">
        <w:rPr>
          <w:sz w:val="24"/>
          <w:szCs w:val="24"/>
        </w:rPr>
        <w:t>Prodávající</w:t>
      </w:r>
      <w:r w:rsidR="007A69B5">
        <w:rPr>
          <w:sz w:val="24"/>
          <w:szCs w:val="24"/>
        </w:rPr>
        <w:t xml:space="preserve"> </w:t>
      </w:r>
      <w:r w:rsidR="007A69B5" w:rsidRPr="007A69B5">
        <w:rPr>
          <w:sz w:val="24"/>
          <w:szCs w:val="24"/>
        </w:rPr>
        <w:t xml:space="preserve">není oprávněn stanovit minimální finanční </w:t>
      </w:r>
      <w:r w:rsidR="009E0A4B">
        <w:rPr>
          <w:sz w:val="24"/>
          <w:szCs w:val="24"/>
        </w:rPr>
        <w:t xml:space="preserve">ani množstevní </w:t>
      </w:r>
      <w:r w:rsidR="007A69B5" w:rsidRPr="007A69B5">
        <w:rPr>
          <w:sz w:val="24"/>
          <w:szCs w:val="24"/>
        </w:rPr>
        <w:t>limit objednávky</w:t>
      </w:r>
      <w:r w:rsidR="009E0A4B">
        <w:rPr>
          <w:sz w:val="24"/>
          <w:szCs w:val="24"/>
        </w:rPr>
        <w:t xml:space="preserve"> ani </w:t>
      </w:r>
      <w:r w:rsidR="009E0A4B" w:rsidRPr="009E0A4B">
        <w:rPr>
          <w:sz w:val="24"/>
          <w:szCs w:val="24"/>
        </w:rPr>
        <w:t xml:space="preserve">podmiňovat dodávky zpětným odběrem stejného množství prázdných </w:t>
      </w:r>
      <w:r w:rsidR="00C449CD" w:rsidRPr="00A4512B">
        <w:rPr>
          <w:sz w:val="24"/>
          <w:szCs w:val="24"/>
        </w:rPr>
        <w:t>tonerových kazet</w:t>
      </w:r>
      <w:r w:rsidR="00656550">
        <w:rPr>
          <w:sz w:val="24"/>
          <w:szCs w:val="24"/>
        </w:rPr>
        <w:t xml:space="preserve">, </w:t>
      </w:r>
      <w:r w:rsidR="00656550" w:rsidRPr="00656550">
        <w:rPr>
          <w:sz w:val="24"/>
          <w:szCs w:val="24"/>
        </w:rPr>
        <w:t>inkoustov</w:t>
      </w:r>
      <w:r w:rsidR="00656550">
        <w:rPr>
          <w:sz w:val="24"/>
          <w:szCs w:val="24"/>
        </w:rPr>
        <w:t xml:space="preserve">ých </w:t>
      </w:r>
      <w:r w:rsidR="00656550" w:rsidRPr="00656550">
        <w:rPr>
          <w:sz w:val="24"/>
          <w:szCs w:val="24"/>
        </w:rPr>
        <w:t>cartridg</w:t>
      </w:r>
      <w:r w:rsidR="00656550">
        <w:rPr>
          <w:sz w:val="24"/>
          <w:szCs w:val="24"/>
        </w:rPr>
        <w:t>í</w:t>
      </w:r>
      <w:r w:rsidR="00C449CD">
        <w:rPr>
          <w:sz w:val="24"/>
          <w:szCs w:val="24"/>
        </w:rPr>
        <w:t xml:space="preserve"> a</w:t>
      </w:r>
      <w:r w:rsidR="00C449CD" w:rsidRPr="00A4512B">
        <w:rPr>
          <w:sz w:val="24"/>
          <w:szCs w:val="24"/>
        </w:rPr>
        <w:t xml:space="preserve"> barvících pásek</w:t>
      </w:r>
      <w:r w:rsidR="00C449CD">
        <w:rPr>
          <w:sz w:val="24"/>
          <w:szCs w:val="24"/>
        </w:rPr>
        <w:t>.</w:t>
      </w:r>
      <w:r w:rsidR="002C1173">
        <w:rPr>
          <w:sz w:val="24"/>
          <w:szCs w:val="24"/>
        </w:rPr>
        <w:t xml:space="preserve"> </w:t>
      </w:r>
      <w:r w:rsidR="002C1173" w:rsidRPr="00F9290B">
        <w:rPr>
          <w:sz w:val="24"/>
          <w:szCs w:val="24"/>
        </w:rPr>
        <w:t xml:space="preserve">Kupující se zavazuje, že bude Prodávajícímu vracet veškeré prázdné, </w:t>
      </w:r>
      <w:r w:rsidR="005C2012" w:rsidRPr="00F9290B">
        <w:rPr>
          <w:sz w:val="24"/>
          <w:szCs w:val="24"/>
        </w:rPr>
        <w:t xml:space="preserve">Prodávajícím </w:t>
      </w:r>
      <w:r w:rsidR="002C1173" w:rsidRPr="00F9290B">
        <w:rPr>
          <w:sz w:val="24"/>
          <w:szCs w:val="24"/>
        </w:rPr>
        <w:t>dodané tonerové kazety</w:t>
      </w:r>
      <w:r w:rsidR="00840C6D" w:rsidRPr="00F9290B">
        <w:rPr>
          <w:sz w:val="24"/>
          <w:szCs w:val="24"/>
        </w:rPr>
        <w:t xml:space="preserve"> včetně č</w:t>
      </w:r>
      <w:r w:rsidR="002C1173" w:rsidRPr="00F9290B">
        <w:rPr>
          <w:sz w:val="24"/>
          <w:szCs w:val="24"/>
        </w:rPr>
        <w:t xml:space="preserve">ipu, pokud jej tonerová kazeta obsahuje, po celou dobu trvání této smlouvy, a to tak, že kazeta bude ke zpětnému odběru připravena bez zbytečného odkladu poté, kdy bude </w:t>
      </w:r>
      <w:r w:rsidR="002C1173" w:rsidRPr="00DD0EE0">
        <w:rPr>
          <w:sz w:val="24"/>
          <w:szCs w:val="24"/>
        </w:rPr>
        <w:t xml:space="preserve">vyprázdněna. </w:t>
      </w:r>
      <w:r w:rsidR="00E3290E" w:rsidRPr="00DD0EE0">
        <w:rPr>
          <w:sz w:val="24"/>
          <w:szCs w:val="24"/>
        </w:rPr>
        <w:t xml:space="preserve">Prodávající vystaví Kupujícímu potvrzení o ekologické likvidaci vrácených tonerových kazet, </w:t>
      </w:r>
      <w:r w:rsidR="005B2264" w:rsidRPr="00DD0EE0">
        <w:rPr>
          <w:sz w:val="24"/>
          <w:szCs w:val="24"/>
        </w:rPr>
        <w:t xml:space="preserve">inkoustových </w:t>
      </w:r>
      <w:r w:rsidR="00E3290E" w:rsidRPr="00DD0EE0">
        <w:rPr>
          <w:sz w:val="24"/>
          <w:szCs w:val="24"/>
        </w:rPr>
        <w:t xml:space="preserve">cartridgí a </w:t>
      </w:r>
      <w:r w:rsidR="0034198C" w:rsidRPr="00DD0EE0">
        <w:rPr>
          <w:sz w:val="24"/>
          <w:szCs w:val="24"/>
        </w:rPr>
        <w:t xml:space="preserve">barvících </w:t>
      </w:r>
      <w:r w:rsidR="00E3290E" w:rsidRPr="00DD0EE0">
        <w:rPr>
          <w:sz w:val="24"/>
          <w:szCs w:val="24"/>
        </w:rPr>
        <w:t xml:space="preserve">pásek Kupujícím za </w:t>
      </w:r>
      <w:r w:rsidR="00114CD6" w:rsidRPr="00DD0EE0">
        <w:rPr>
          <w:sz w:val="24"/>
          <w:szCs w:val="24"/>
        </w:rPr>
        <w:t xml:space="preserve">celé </w:t>
      </w:r>
      <w:r w:rsidR="00E3290E" w:rsidRPr="00DD0EE0">
        <w:rPr>
          <w:sz w:val="24"/>
          <w:szCs w:val="24"/>
        </w:rPr>
        <w:t>období trvání této smlouvy.</w:t>
      </w:r>
      <w:r w:rsidR="00114CD6" w:rsidRPr="00DD0EE0">
        <w:rPr>
          <w:sz w:val="24"/>
          <w:szCs w:val="24"/>
        </w:rPr>
        <w:t xml:space="preserve"> Toto potvrzení předá Prodávající Kupujícímu nejpozději 30.6.2026.</w:t>
      </w:r>
    </w:p>
    <w:p w14:paraId="4A62DFC2" w14:textId="0E2B0784" w:rsidR="009D56BB" w:rsidRDefault="009D56BB" w:rsidP="009D56BB">
      <w:pPr>
        <w:autoSpaceDE/>
        <w:autoSpaceDN/>
        <w:jc w:val="both"/>
        <w:rPr>
          <w:sz w:val="24"/>
          <w:szCs w:val="24"/>
        </w:rPr>
      </w:pPr>
    </w:p>
    <w:p w14:paraId="23CC0C20" w14:textId="77777777" w:rsidR="00840C6D" w:rsidRPr="009E0A4B" w:rsidRDefault="00840C6D" w:rsidP="009D56BB">
      <w:pPr>
        <w:autoSpaceDE/>
        <w:autoSpaceDN/>
        <w:jc w:val="both"/>
        <w:rPr>
          <w:sz w:val="24"/>
          <w:szCs w:val="24"/>
        </w:rPr>
      </w:pPr>
    </w:p>
    <w:p w14:paraId="4E2EF742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260"/>
        </w:tabs>
        <w:autoSpaceDE/>
        <w:autoSpaceDN/>
        <w:jc w:val="center"/>
        <w:rPr>
          <w:b/>
          <w:sz w:val="24"/>
          <w:szCs w:val="24"/>
        </w:rPr>
      </w:pPr>
    </w:p>
    <w:p w14:paraId="7AD07A63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Kupní cena</w:t>
      </w:r>
    </w:p>
    <w:p w14:paraId="2AF418E2" w14:textId="77777777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Kupní cena zboží je uvedena v příloze č. 1 této kupní smlouvy.</w:t>
      </w:r>
    </w:p>
    <w:p w14:paraId="32BD7760" w14:textId="5D073AE1" w:rsidR="00CD6D43" w:rsidRDefault="00201C10" w:rsidP="004A1EC7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CD6D43">
        <w:rPr>
          <w:sz w:val="24"/>
          <w:szCs w:val="24"/>
        </w:rPr>
        <w:t>Kupní cena obsahuje veškeré náklady prodávajícího</w:t>
      </w:r>
      <w:r w:rsidR="002C1173">
        <w:rPr>
          <w:sz w:val="24"/>
          <w:szCs w:val="24"/>
        </w:rPr>
        <w:t>,</w:t>
      </w:r>
      <w:r w:rsidRPr="00CD6D43">
        <w:rPr>
          <w:sz w:val="24"/>
          <w:szCs w:val="24"/>
        </w:rPr>
        <w:t xml:space="preserve"> jako například dopravné, balné, pojištění, celní a daňové poplatky, </w:t>
      </w:r>
      <w:r w:rsidR="007A69B5" w:rsidRPr="00CD6D43">
        <w:rPr>
          <w:color w:val="000000"/>
          <w:sz w:val="24"/>
          <w:szCs w:val="24"/>
        </w:rPr>
        <w:t>poplatky za elektroodpad, autorské poplatky</w:t>
      </w:r>
      <w:r w:rsidR="007A69B5" w:rsidRPr="00CD6D43">
        <w:rPr>
          <w:color w:val="000000"/>
        </w:rPr>
        <w:t xml:space="preserve"> </w:t>
      </w:r>
      <w:r w:rsidRPr="00CD6D43">
        <w:rPr>
          <w:sz w:val="24"/>
          <w:szCs w:val="24"/>
        </w:rPr>
        <w:t>a další náklady prodávajícího.</w:t>
      </w:r>
    </w:p>
    <w:p w14:paraId="4BCC8192" w14:textId="77777777" w:rsidR="00CD6D43" w:rsidRDefault="00201C10" w:rsidP="004A1EC7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CD6D43">
        <w:rPr>
          <w:sz w:val="24"/>
          <w:szCs w:val="24"/>
        </w:rPr>
        <w:t xml:space="preserve">Kupní cena je garantována jako cena nejvýše přípustná </w:t>
      </w:r>
      <w:r w:rsidR="009E0A4B" w:rsidRPr="00CD6D43">
        <w:rPr>
          <w:sz w:val="24"/>
          <w:szCs w:val="24"/>
        </w:rPr>
        <w:t>po celou dobu plnění.</w:t>
      </w:r>
      <w:r w:rsidR="00D618AF" w:rsidRPr="00CD6D43">
        <w:rPr>
          <w:sz w:val="24"/>
          <w:szCs w:val="24"/>
        </w:rPr>
        <w:t xml:space="preserve"> Kupní cena může být změněna pouze z důvodu změny zákona č. 235/2004 Sb., o dani </w:t>
      </w:r>
      <w:r w:rsidR="00686161" w:rsidRPr="00CD6D43">
        <w:rPr>
          <w:sz w:val="24"/>
          <w:szCs w:val="24"/>
        </w:rPr>
        <w:t xml:space="preserve">z </w:t>
      </w:r>
      <w:r w:rsidR="00D618AF" w:rsidRPr="00CD6D43">
        <w:rPr>
          <w:sz w:val="24"/>
          <w:szCs w:val="24"/>
        </w:rPr>
        <w:t>přidané hodnoty, ve znění pozdějších předpisů, v takovém případě bude cena včetně DPH částečně či úplně snížena nebo zvýšena přesně podle účinnosti příslušné změny zákona č. 235/2004 Sb., o dani přidané hodnoty, ve znění pozdějších předpisů.</w:t>
      </w:r>
      <w:r w:rsidR="00176F8B" w:rsidRPr="00CD6D43">
        <w:rPr>
          <w:sz w:val="24"/>
          <w:szCs w:val="24"/>
        </w:rPr>
        <w:t xml:space="preserve"> </w:t>
      </w:r>
    </w:p>
    <w:p w14:paraId="593B1D1D" w14:textId="786F8064" w:rsidR="00BE6B55" w:rsidRDefault="00BE6B55" w:rsidP="00201C10">
      <w:pPr>
        <w:rPr>
          <w:sz w:val="24"/>
          <w:szCs w:val="24"/>
        </w:rPr>
      </w:pPr>
    </w:p>
    <w:p w14:paraId="689D67C6" w14:textId="77777777" w:rsidR="00840C6D" w:rsidRPr="00A27DC1" w:rsidRDefault="00840C6D" w:rsidP="00201C10">
      <w:pPr>
        <w:rPr>
          <w:sz w:val="24"/>
          <w:szCs w:val="24"/>
        </w:rPr>
      </w:pPr>
    </w:p>
    <w:p w14:paraId="4BD8D779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260"/>
        </w:tabs>
        <w:autoSpaceDE/>
        <w:autoSpaceDN/>
        <w:jc w:val="center"/>
        <w:rPr>
          <w:b/>
          <w:sz w:val="24"/>
          <w:szCs w:val="24"/>
        </w:rPr>
      </w:pPr>
    </w:p>
    <w:p w14:paraId="58CF130C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Doba, místo a způsob plnění</w:t>
      </w:r>
    </w:p>
    <w:p w14:paraId="1B1AA840" w14:textId="77777777" w:rsidR="00201C10" w:rsidRPr="00BF3EE3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BF3EE3">
        <w:rPr>
          <w:sz w:val="24"/>
          <w:szCs w:val="24"/>
        </w:rPr>
        <w:t xml:space="preserve">Dodávky budou realizovány průběžně na základě dílčích písemných objednávek </w:t>
      </w:r>
      <w:r w:rsidR="007A69B5">
        <w:rPr>
          <w:sz w:val="24"/>
          <w:szCs w:val="24"/>
        </w:rPr>
        <w:t xml:space="preserve">Odboru správy informačního systému </w:t>
      </w:r>
      <w:r w:rsidRPr="00BF3EE3">
        <w:rPr>
          <w:sz w:val="24"/>
          <w:szCs w:val="24"/>
        </w:rPr>
        <w:t>FN Plzeň.</w:t>
      </w:r>
    </w:p>
    <w:p w14:paraId="68B56083" w14:textId="640170E3" w:rsidR="00201C10" w:rsidRPr="00A27DC1" w:rsidRDefault="00806341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Místem plnění</w:t>
      </w:r>
      <w:r w:rsidR="007A69B5">
        <w:rPr>
          <w:sz w:val="24"/>
          <w:szCs w:val="24"/>
        </w:rPr>
        <w:t xml:space="preserve"> jsou pracoviště Odboru správy informačního systému v obou areálech </w:t>
      </w:r>
      <w:r w:rsidR="007A69B5" w:rsidRPr="00BF3EE3">
        <w:rPr>
          <w:sz w:val="24"/>
          <w:szCs w:val="24"/>
        </w:rPr>
        <w:t xml:space="preserve">kupujícího, </w:t>
      </w:r>
      <w:r w:rsidR="007A69B5">
        <w:rPr>
          <w:sz w:val="24"/>
          <w:szCs w:val="24"/>
        </w:rPr>
        <w:t xml:space="preserve">konkrétně </w:t>
      </w:r>
      <w:r w:rsidR="007A69B5" w:rsidRPr="00BF3EE3">
        <w:rPr>
          <w:sz w:val="24"/>
          <w:szCs w:val="24"/>
        </w:rPr>
        <w:t>v</w:t>
      </w:r>
      <w:r w:rsidR="007A69B5">
        <w:rPr>
          <w:sz w:val="24"/>
          <w:szCs w:val="24"/>
        </w:rPr>
        <w:t>e čtvrtém</w:t>
      </w:r>
      <w:r w:rsidR="007A69B5" w:rsidRPr="00BF3EE3">
        <w:rPr>
          <w:sz w:val="24"/>
          <w:szCs w:val="24"/>
        </w:rPr>
        <w:t xml:space="preserve"> patře objektu zásobovací ústředny </w:t>
      </w:r>
      <w:r w:rsidR="007A69B5">
        <w:rPr>
          <w:sz w:val="24"/>
          <w:szCs w:val="24"/>
        </w:rPr>
        <w:t xml:space="preserve">v areálu Lochotín </w:t>
      </w:r>
      <w:r w:rsidR="007A69B5" w:rsidRPr="00BF3EE3">
        <w:rPr>
          <w:sz w:val="24"/>
          <w:szCs w:val="24"/>
        </w:rPr>
        <w:t xml:space="preserve">na adrese </w:t>
      </w:r>
      <w:r w:rsidR="007A69B5">
        <w:rPr>
          <w:sz w:val="24"/>
          <w:szCs w:val="24"/>
        </w:rPr>
        <w:t>a</w:t>
      </w:r>
      <w:r w:rsidR="007A69B5" w:rsidRPr="00BF3EE3">
        <w:rPr>
          <w:sz w:val="24"/>
          <w:szCs w:val="24"/>
        </w:rPr>
        <w:t>lej Svobody 80, Plzeň</w:t>
      </w:r>
      <w:r w:rsidR="007A69B5">
        <w:rPr>
          <w:sz w:val="24"/>
          <w:szCs w:val="24"/>
        </w:rPr>
        <w:t xml:space="preserve"> a v pavilonu 24 v areálu Bory na adrese E</w:t>
      </w:r>
      <w:r w:rsidR="009A695A">
        <w:rPr>
          <w:sz w:val="24"/>
          <w:szCs w:val="24"/>
        </w:rPr>
        <w:t>dvarda</w:t>
      </w:r>
      <w:r w:rsidR="007A69B5">
        <w:rPr>
          <w:sz w:val="24"/>
          <w:szCs w:val="24"/>
        </w:rPr>
        <w:t xml:space="preserve"> Beneše</w:t>
      </w:r>
      <w:r w:rsidR="009A695A">
        <w:rPr>
          <w:sz w:val="24"/>
          <w:szCs w:val="24"/>
        </w:rPr>
        <w:t> </w:t>
      </w:r>
      <w:r w:rsidR="007A69B5">
        <w:rPr>
          <w:sz w:val="24"/>
          <w:szCs w:val="24"/>
        </w:rPr>
        <w:t>13, Plzeň</w:t>
      </w:r>
      <w:r w:rsidR="00201C10" w:rsidRPr="00BF3EE3">
        <w:rPr>
          <w:sz w:val="24"/>
          <w:szCs w:val="24"/>
        </w:rPr>
        <w:t>.</w:t>
      </w:r>
    </w:p>
    <w:p w14:paraId="11446373" w14:textId="30F92847" w:rsidR="00806341" w:rsidRDefault="00806341" w:rsidP="00201C10">
      <w:pPr>
        <w:jc w:val="both"/>
        <w:rPr>
          <w:sz w:val="24"/>
          <w:szCs w:val="24"/>
        </w:rPr>
      </w:pPr>
    </w:p>
    <w:p w14:paraId="618AFAEA" w14:textId="77777777" w:rsidR="00840C6D" w:rsidRPr="00A27DC1" w:rsidRDefault="00840C6D" w:rsidP="00201C10">
      <w:pPr>
        <w:jc w:val="both"/>
        <w:rPr>
          <w:sz w:val="24"/>
          <w:szCs w:val="24"/>
        </w:rPr>
      </w:pPr>
    </w:p>
    <w:p w14:paraId="07A7EECC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5080CE8B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Platební podmínky</w:t>
      </w:r>
    </w:p>
    <w:p w14:paraId="78807A71" w14:textId="4E578E92" w:rsidR="00201C10" w:rsidRPr="00F25467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25467">
        <w:rPr>
          <w:sz w:val="24"/>
          <w:szCs w:val="24"/>
        </w:rPr>
        <w:lastRenderedPageBreak/>
        <w:t>Prodávají</w:t>
      </w:r>
      <w:r>
        <w:rPr>
          <w:sz w:val="24"/>
          <w:szCs w:val="24"/>
        </w:rPr>
        <w:t>cí</w:t>
      </w:r>
      <w:r w:rsidRPr="00F25467">
        <w:rPr>
          <w:sz w:val="24"/>
          <w:szCs w:val="24"/>
        </w:rPr>
        <w:t xml:space="preserve"> vystaví kupujícímu daňový doklad (fakturu)</w:t>
      </w:r>
      <w:r w:rsidR="001D1FC3">
        <w:rPr>
          <w:sz w:val="24"/>
          <w:szCs w:val="24"/>
        </w:rPr>
        <w:t xml:space="preserve">, který </w:t>
      </w:r>
      <w:r w:rsidR="002C1173">
        <w:rPr>
          <w:sz w:val="24"/>
          <w:szCs w:val="24"/>
        </w:rPr>
        <w:t xml:space="preserve">odešle </w:t>
      </w:r>
      <w:r w:rsidR="002C1173" w:rsidRPr="002C1173">
        <w:rPr>
          <w:sz w:val="24"/>
          <w:szCs w:val="24"/>
        </w:rPr>
        <w:t>elektronicky ve formátu PDF spolu se skenem předávacího protokolu na e-mail:</w:t>
      </w:r>
      <w:r w:rsidR="002C1173" w:rsidRPr="00FC28DC">
        <w:rPr>
          <w:rFonts w:ascii="Arial" w:hAnsi="Arial" w:cs="Arial"/>
        </w:rPr>
        <w:t xml:space="preserve"> </w:t>
      </w:r>
      <w:hyperlink r:id="rId8" w:history="1">
        <w:r w:rsidR="002C1173" w:rsidRPr="002C1173">
          <w:rPr>
            <w:rStyle w:val="Hypertextovodkaz"/>
            <w:sz w:val="24"/>
            <w:szCs w:val="24"/>
          </w:rPr>
          <w:t>fakturace@fnplzen.cz</w:t>
        </w:r>
      </w:hyperlink>
      <w:r w:rsidR="002C1173" w:rsidRPr="002C1173">
        <w:rPr>
          <w:rStyle w:val="Hypertextovodkaz"/>
          <w:rFonts w:ascii="Arial" w:hAnsi="Arial" w:cs="Arial"/>
          <w:u w:val="none"/>
        </w:rPr>
        <w:t xml:space="preserve"> </w:t>
      </w:r>
      <w:r w:rsidR="002C1173" w:rsidRPr="002C1173">
        <w:rPr>
          <w:sz w:val="24"/>
          <w:szCs w:val="24"/>
        </w:rPr>
        <w:t>a to nejpozději do 7. kalendářního dne ode dne uskutečnění zdanitelného plnění</w:t>
      </w:r>
      <w:r w:rsidR="002C1173">
        <w:rPr>
          <w:sz w:val="24"/>
          <w:szCs w:val="24"/>
        </w:rPr>
        <w:t>.</w:t>
      </w:r>
    </w:p>
    <w:p w14:paraId="73E639FB" w14:textId="77777777" w:rsidR="00201C10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25467">
        <w:rPr>
          <w:sz w:val="24"/>
          <w:szCs w:val="24"/>
        </w:rPr>
        <w:t xml:space="preserve">Splatnost faktur je </w:t>
      </w:r>
      <w:r w:rsidRPr="00B152FD">
        <w:rPr>
          <w:sz w:val="24"/>
          <w:szCs w:val="24"/>
        </w:rPr>
        <w:t xml:space="preserve">stanovena na </w:t>
      </w:r>
      <w:r w:rsidR="00A266F9" w:rsidRPr="00B152FD">
        <w:rPr>
          <w:sz w:val="24"/>
          <w:szCs w:val="24"/>
        </w:rPr>
        <w:t xml:space="preserve">30 </w:t>
      </w:r>
      <w:r w:rsidRPr="00B152FD">
        <w:rPr>
          <w:sz w:val="24"/>
          <w:szCs w:val="24"/>
        </w:rPr>
        <w:t>dní od</w:t>
      </w:r>
      <w:r w:rsidRPr="00F25467">
        <w:rPr>
          <w:sz w:val="24"/>
          <w:szCs w:val="24"/>
        </w:rPr>
        <w:t xml:space="preserve"> data jejich vystavení.</w:t>
      </w:r>
    </w:p>
    <w:p w14:paraId="624B58FA" w14:textId="77777777" w:rsidR="00BE6B55" w:rsidRDefault="00BE6B55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BE6B55">
        <w:rPr>
          <w:sz w:val="24"/>
          <w:szCs w:val="24"/>
        </w:rPr>
        <w:t xml:space="preserve">Úhradu za dodané zboží provede </w:t>
      </w:r>
      <w:r>
        <w:rPr>
          <w:sz w:val="24"/>
          <w:szCs w:val="24"/>
        </w:rPr>
        <w:t>kupující</w:t>
      </w:r>
      <w:r w:rsidRPr="00BE6B55">
        <w:rPr>
          <w:sz w:val="24"/>
          <w:szCs w:val="24"/>
        </w:rPr>
        <w:t xml:space="preserve"> v české měně. </w:t>
      </w:r>
    </w:p>
    <w:p w14:paraId="7FA16654" w14:textId="77777777" w:rsidR="00BE6B55" w:rsidRPr="00BE6B55" w:rsidRDefault="00BE6B55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Kupující neposkytne prodávajícímu</w:t>
      </w:r>
      <w:r w:rsidRPr="00F00048">
        <w:rPr>
          <w:sz w:val="24"/>
          <w:szCs w:val="24"/>
        </w:rPr>
        <w:t xml:space="preserve"> </w:t>
      </w:r>
      <w:r w:rsidR="00F00048" w:rsidRPr="00F00048">
        <w:rPr>
          <w:sz w:val="24"/>
          <w:szCs w:val="24"/>
        </w:rPr>
        <w:t>během realizace dodávek žádné zálohové platby</w:t>
      </w:r>
      <w:r w:rsidRPr="00BE6B55">
        <w:rPr>
          <w:sz w:val="24"/>
          <w:szCs w:val="24"/>
        </w:rPr>
        <w:t>.</w:t>
      </w:r>
    </w:p>
    <w:p w14:paraId="6DDF99DA" w14:textId="77777777" w:rsidR="00201C10" w:rsidRPr="00F25467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25467">
        <w:rPr>
          <w:sz w:val="24"/>
          <w:szCs w:val="24"/>
        </w:rPr>
        <w:t>Prodávající se zavazuje, že jím vystavené faktury budou obsahovat všechny náležitosti, které jsou stanoveny obecně závaznými právními předpisy a smluvními ujednáními. Na faktuře bude uvedeno ta</w:t>
      </w:r>
      <w:r w:rsidR="00BE6B55">
        <w:rPr>
          <w:sz w:val="24"/>
          <w:szCs w:val="24"/>
        </w:rPr>
        <w:t>ké číslo objednávky kupujícího.</w:t>
      </w:r>
    </w:p>
    <w:p w14:paraId="361E2B6B" w14:textId="77777777" w:rsidR="00201C10" w:rsidRPr="00F25467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25467">
        <w:rPr>
          <w:sz w:val="24"/>
          <w:szCs w:val="24"/>
        </w:rPr>
        <w:t xml:space="preserve">V případě, že vystavená faktura obsahuje nesprávné cenové údaje, nesprávné náležitosti nebo chybí </w:t>
      </w:r>
      <w:r w:rsidR="005A4F35">
        <w:rPr>
          <w:sz w:val="24"/>
          <w:szCs w:val="24"/>
        </w:rPr>
        <w:t>na</w:t>
      </w:r>
      <w:r w:rsidRPr="00F25467">
        <w:rPr>
          <w:sz w:val="24"/>
          <w:szCs w:val="24"/>
        </w:rPr>
        <w:t xml:space="preserve"> faktuře některé z náležitostí uveden</w:t>
      </w:r>
      <w:r w:rsidR="005A4F35">
        <w:rPr>
          <w:sz w:val="24"/>
          <w:szCs w:val="24"/>
        </w:rPr>
        <w:t>ých</w:t>
      </w:r>
      <w:r w:rsidRPr="00F25467">
        <w:rPr>
          <w:sz w:val="24"/>
          <w:szCs w:val="24"/>
        </w:rPr>
        <w:t xml:space="preserve"> v předchozích odstavcích, je kupující oprávněn fakturu vrátit prodávajícímu do doby její splatnosti. V takovém případě je prodávající povinen vystavit fakturu novou. Doba splatnosti opravené nebo doplněné faktury počne běžet dnem jejího doručení kupujícímu.</w:t>
      </w:r>
    </w:p>
    <w:p w14:paraId="3E747F03" w14:textId="77777777" w:rsidR="00201C10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F25467">
        <w:rPr>
          <w:sz w:val="24"/>
          <w:szCs w:val="24"/>
        </w:rPr>
        <w:t xml:space="preserve">Za zaplacení </w:t>
      </w:r>
      <w:r w:rsidRPr="00BE6B55">
        <w:rPr>
          <w:sz w:val="24"/>
          <w:szCs w:val="24"/>
        </w:rPr>
        <w:t xml:space="preserve">kupní ceny se považuje </w:t>
      </w:r>
      <w:r w:rsidR="00BE6B55" w:rsidRPr="00BE6B55">
        <w:rPr>
          <w:sz w:val="24"/>
          <w:szCs w:val="24"/>
        </w:rPr>
        <w:t>předání neodvolatelného platebního příkazu ze strany kupujícího bance</w:t>
      </w:r>
      <w:r w:rsidRPr="00BE6B55">
        <w:rPr>
          <w:sz w:val="24"/>
          <w:szCs w:val="24"/>
        </w:rPr>
        <w:t>.</w:t>
      </w:r>
    </w:p>
    <w:p w14:paraId="35F4DEB6" w14:textId="3DE87E39" w:rsidR="00C449CD" w:rsidRDefault="00C449CD" w:rsidP="00100C71">
      <w:pPr>
        <w:autoSpaceDE/>
        <w:autoSpaceDN/>
        <w:jc w:val="both"/>
        <w:rPr>
          <w:sz w:val="24"/>
          <w:szCs w:val="24"/>
        </w:rPr>
      </w:pPr>
    </w:p>
    <w:p w14:paraId="1B3F2A8C" w14:textId="77777777" w:rsidR="00840C6D" w:rsidRDefault="00840C6D" w:rsidP="00100C71">
      <w:pPr>
        <w:autoSpaceDE/>
        <w:autoSpaceDN/>
        <w:jc w:val="both"/>
        <w:rPr>
          <w:sz w:val="24"/>
          <w:szCs w:val="24"/>
        </w:rPr>
      </w:pPr>
    </w:p>
    <w:p w14:paraId="0E10ACDC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30C42500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Dodací podmínky</w:t>
      </w:r>
    </w:p>
    <w:p w14:paraId="6FCC49DD" w14:textId="2A3E421A" w:rsidR="00B611EE" w:rsidRPr="00100C71" w:rsidRDefault="00B611EE" w:rsidP="00B611EE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Jednotlivé dílčí dodávky budou kupujícímu dodávány na základě závazné objednávky odeslané </w:t>
      </w:r>
      <w:r>
        <w:rPr>
          <w:sz w:val="24"/>
          <w:szCs w:val="24"/>
        </w:rPr>
        <w:t xml:space="preserve">kupujícím </w:t>
      </w:r>
      <w:r w:rsidRPr="00A27DC1">
        <w:rPr>
          <w:sz w:val="24"/>
          <w:szCs w:val="24"/>
        </w:rPr>
        <w:t>písemně elektronickou poštou</w:t>
      </w:r>
      <w:r w:rsidRPr="00327073">
        <w:rPr>
          <w:sz w:val="24"/>
          <w:szCs w:val="24"/>
        </w:rPr>
        <w:t xml:space="preserve">. </w:t>
      </w:r>
      <w:r w:rsidRPr="00327073">
        <w:rPr>
          <w:color w:val="000000"/>
          <w:sz w:val="24"/>
          <w:szCs w:val="24"/>
        </w:rPr>
        <w:t xml:space="preserve">Termín dodání je nejpozději do </w:t>
      </w:r>
      <w:r w:rsidR="00840C6D">
        <w:rPr>
          <w:color w:val="000000"/>
          <w:sz w:val="24"/>
          <w:szCs w:val="24"/>
        </w:rPr>
        <w:t>48</w:t>
      </w:r>
      <w:r w:rsidRPr="00327073">
        <w:rPr>
          <w:color w:val="000000"/>
          <w:sz w:val="24"/>
          <w:szCs w:val="24"/>
        </w:rPr>
        <w:t xml:space="preserve"> hodin po obdržení objednávky v pracovní dny.</w:t>
      </w:r>
    </w:p>
    <w:p w14:paraId="0B3A8D76" w14:textId="77777777" w:rsidR="00B611EE" w:rsidRDefault="00B611EE" w:rsidP="00B611EE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327073">
        <w:rPr>
          <w:sz w:val="24"/>
          <w:szCs w:val="24"/>
        </w:rPr>
        <w:t xml:space="preserve">Záruční doba </w:t>
      </w:r>
      <w:r>
        <w:rPr>
          <w:sz w:val="24"/>
          <w:szCs w:val="24"/>
        </w:rPr>
        <w:t>dodávaného zboží</w:t>
      </w:r>
      <w:r w:rsidRPr="00327073">
        <w:rPr>
          <w:sz w:val="24"/>
          <w:szCs w:val="24"/>
        </w:rPr>
        <w:t xml:space="preserve"> činí minimálně </w:t>
      </w:r>
      <w:r>
        <w:rPr>
          <w:sz w:val="24"/>
          <w:szCs w:val="24"/>
        </w:rPr>
        <w:t>2</w:t>
      </w:r>
      <w:r w:rsidRPr="00327073">
        <w:rPr>
          <w:sz w:val="24"/>
          <w:szCs w:val="24"/>
        </w:rPr>
        <w:t xml:space="preserve"> </w:t>
      </w:r>
      <w:r>
        <w:rPr>
          <w:sz w:val="24"/>
          <w:szCs w:val="24"/>
        </w:rPr>
        <w:t>roky</w:t>
      </w:r>
      <w:r w:rsidRPr="00327073">
        <w:rPr>
          <w:sz w:val="24"/>
          <w:szCs w:val="24"/>
        </w:rPr>
        <w:t>.</w:t>
      </w:r>
    </w:p>
    <w:p w14:paraId="6051AA2D" w14:textId="723A39A5" w:rsidR="00B611EE" w:rsidRPr="000D4716" w:rsidRDefault="00B611EE" w:rsidP="000D4716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color w:val="000000"/>
          <w:sz w:val="24"/>
          <w:szCs w:val="24"/>
        </w:rPr>
      </w:pPr>
      <w:r w:rsidRPr="000D4716">
        <w:rPr>
          <w:sz w:val="24"/>
          <w:szCs w:val="24"/>
        </w:rPr>
        <w:t>T</w:t>
      </w:r>
      <w:r w:rsidRPr="000D4716">
        <w:rPr>
          <w:color w:val="000000"/>
          <w:sz w:val="24"/>
          <w:szCs w:val="24"/>
        </w:rPr>
        <w:t>elefonní</w:t>
      </w:r>
      <w:r w:rsidRPr="00327073">
        <w:rPr>
          <w:color w:val="000000"/>
          <w:sz w:val="24"/>
          <w:szCs w:val="24"/>
        </w:rPr>
        <w:t xml:space="preserve"> číslo pro hlášení reklamací</w:t>
      </w:r>
      <w:r>
        <w:rPr>
          <w:color w:val="000000"/>
          <w:sz w:val="24"/>
          <w:szCs w:val="24"/>
        </w:rPr>
        <w:t xml:space="preserve"> </w:t>
      </w:r>
      <w:r w:rsidR="000D4716">
        <w:rPr>
          <w:color w:val="000000"/>
          <w:sz w:val="24"/>
          <w:szCs w:val="24"/>
        </w:rPr>
        <w:t xml:space="preserve">je </w:t>
      </w:r>
      <w:r w:rsidR="000D4716" w:rsidRPr="000D4716">
        <w:rPr>
          <w:color w:val="000000"/>
          <w:sz w:val="24"/>
          <w:szCs w:val="24"/>
        </w:rPr>
        <w:t>724 133</w:t>
      </w:r>
      <w:r w:rsidR="000D4716">
        <w:rPr>
          <w:color w:val="000000"/>
          <w:sz w:val="24"/>
          <w:szCs w:val="24"/>
        </w:rPr>
        <w:t> </w:t>
      </w:r>
      <w:r w:rsidR="000D4716" w:rsidRPr="000D4716">
        <w:rPr>
          <w:color w:val="000000"/>
          <w:sz w:val="24"/>
          <w:szCs w:val="24"/>
        </w:rPr>
        <w:t>059</w:t>
      </w:r>
      <w:r w:rsidR="000D4716">
        <w:rPr>
          <w:color w:val="000000"/>
          <w:sz w:val="24"/>
          <w:szCs w:val="24"/>
        </w:rPr>
        <w:t>.</w:t>
      </w:r>
      <w:r w:rsidRPr="000D4716">
        <w:rPr>
          <w:color w:val="000000"/>
          <w:sz w:val="24"/>
          <w:szCs w:val="24"/>
        </w:rPr>
        <w:t xml:space="preserve"> </w:t>
      </w:r>
    </w:p>
    <w:p w14:paraId="37FA7709" w14:textId="77777777" w:rsidR="00B611EE" w:rsidRPr="00327073" w:rsidRDefault="00B611EE" w:rsidP="00B611EE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327073">
        <w:rPr>
          <w:sz w:val="24"/>
          <w:szCs w:val="24"/>
        </w:rPr>
        <w:t xml:space="preserve">Reklamace vadného zboží se provádí </w:t>
      </w:r>
      <w:r>
        <w:rPr>
          <w:sz w:val="24"/>
          <w:szCs w:val="24"/>
        </w:rPr>
        <w:t xml:space="preserve">výměnným způsobem </w:t>
      </w:r>
      <w:r w:rsidRPr="00327073">
        <w:rPr>
          <w:sz w:val="24"/>
          <w:szCs w:val="24"/>
        </w:rPr>
        <w:t xml:space="preserve">v servisním středisku </w:t>
      </w:r>
      <w:r>
        <w:rPr>
          <w:sz w:val="24"/>
          <w:szCs w:val="24"/>
        </w:rPr>
        <w:t>Odboru správy informačního systému</w:t>
      </w:r>
      <w:r w:rsidRPr="00327073">
        <w:rPr>
          <w:sz w:val="24"/>
          <w:szCs w:val="24"/>
        </w:rPr>
        <w:t xml:space="preserve"> FN Plzeň v areálu FN Bory nebo</w:t>
      </w:r>
      <w:r>
        <w:rPr>
          <w:sz w:val="24"/>
          <w:szCs w:val="24"/>
        </w:rPr>
        <w:t xml:space="preserve"> Lochotín dle určení </w:t>
      </w:r>
      <w:r w:rsidR="00781B23">
        <w:rPr>
          <w:sz w:val="24"/>
          <w:szCs w:val="24"/>
        </w:rPr>
        <w:t xml:space="preserve">kupujícího </w:t>
      </w:r>
      <w:r w:rsidRPr="00327073">
        <w:rPr>
          <w:sz w:val="24"/>
          <w:szCs w:val="24"/>
        </w:rPr>
        <w:t xml:space="preserve">nejpozději následující pracovní </w:t>
      </w:r>
      <w:r>
        <w:rPr>
          <w:sz w:val="24"/>
          <w:szCs w:val="24"/>
        </w:rPr>
        <w:t>den.</w:t>
      </w:r>
    </w:p>
    <w:p w14:paraId="1EB56352" w14:textId="77777777" w:rsidR="00B611EE" w:rsidRDefault="00B611EE" w:rsidP="00B611EE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327073">
        <w:rPr>
          <w:sz w:val="24"/>
          <w:szCs w:val="24"/>
        </w:rPr>
        <w:t>Při reklamaci není požadována faktura ani dodací list</w:t>
      </w:r>
      <w:r>
        <w:rPr>
          <w:sz w:val="24"/>
          <w:szCs w:val="24"/>
        </w:rPr>
        <w:t>.</w:t>
      </w:r>
    </w:p>
    <w:p w14:paraId="2FB00C78" w14:textId="008BA743" w:rsidR="00B611EE" w:rsidRPr="0026678A" w:rsidRDefault="00B611EE" w:rsidP="00B611EE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Prodávající </w:t>
      </w:r>
      <w:r w:rsidRPr="00697C60">
        <w:rPr>
          <w:color w:val="000000"/>
          <w:sz w:val="24"/>
          <w:szCs w:val="24"/>
        </w:rPr>
        <w:t>se zavazuje k</w:t>
      </w:r>
      <w:r w:rsidR="00B47F81">
        <w:rPr>
          <w:color w:val="000000"/>
          <w:sz w:val="24"/>
          <w:szCs w:val="24"/>
        </w:rPr>
        <w:t xml:space="preserve"> bezplatnému</w:t>
      </w:r>
      <w:r w:rsidRPr="00697C60">
        <w:rPr>
          <w:color w:val="000000"/>
          <w:sz w:val="24"/>
          <w:szCs w:val="24"/>
        </w:rPr>
        <w:t xml:space="preserve"> zpětnému odběru a ekologické likvidaci veškerých</w:t>
      </w:r>
      <w:r>
        <w:rPr>
          <w:color w:val="000000"/>
          <w:sz w:val="24"/>
          <w:szCs w:val="24"/>
        </w:rPr>
        <w:t xml:space="preserve"> </w:t>
      </w:r>
      <w:r w:rsidRPr="0026678A">
        <w:rPr>
          <w:color w:val="000000"/>
          <w:sz w:val="24"/>
          <w:szCs w:val="24"/>
        </w:rPr>
        <w:t xml:space="preserve">použitých </w:t>
      </w:r>
      <w:r w:rsidR="00C449CD" w:rsidRPr="0026678A">
        <w:rPr>
          <w:sz w:val="24"/>
          <w:szCs w:val="24"/>
        </w:rPr>
        <w:t>tonerových kazet</w:t>
      </w:r>
      <w:r w:rsidR="00656550" w:rsidRPr="0026678A">
        <w:rPr>
          <w:sz w:val="24"/>
          <w:szCs w:val="24"/>
        </w:rPr>
        <w:t>, inkoustových cartridgí</w:t>
      </w:r>
      <w:r w:rsidR="00C449CD" w:rsidRPr="0026678A">
        <w:rPr>
          <w:sz w:val="24"/>
          <w:szCs w:val="24"/>
        </w:rPr>
        <w:t xml:space="preserve"> a barvících pásek</w:t>
      </w:r>
      <w:r w:rsidR="00C449CD" w:rsidRPr="0026678A">
        <w:rPr>
          <w:color w:val="000000"/>
          <w:sz w:val="24"/>
          <w:szCs w:val="24"/>
        </w:rPr>
        <w:t xml:space="preserve"> </w:t>
      </w:r>
      <w:r w:rsidRPr="0026678A">
        <w:rPr>
          <w:color w:val="000000"/>
          <w:sz w:val="24"/>
          <w:szCs w:val="24"/>
        </w:rPr>
        <w:t>předaných mu kupujícím</w:t>
      </w:r>
      <w:r w:rsidRPr="0026678A">
        <w:rPr>
          <w:sz w:val="24"/>
          <w:szCs w:val="24"/>
        </w:rPr>
        <w:t xml:space="preserve">. Prodávající se zavazuje předávat kupujícímu potvrzení o ekologické likvidaci předaných </w:t>
      </w:r>
      <w:r w:rsidR="00C449CD" w:rsidRPr="0026678A">
        <w:rPr>
          <w:sz w:val="24"/>
          <w:szCs w:val="24"/>
        </w:rPr>
        <w:t>tonerových kazet</w:t>
      </w:r>
      <w:r w:rsidR="00656550" w:rsidRPr="0026678A">
        <w:rPr>
          <w:sz w:val="24"/>
          <w:szCs w:val="24"/>
        </w:rPr>
        <w:t>, inkoustových cartridgí</w:t>
      </w:r>
      <w:r w:rsidR="00C449CD" w:rsidRPr="0026678A">
        <w:rPr>
          <w:sz w:val="24"/>
          <w:szCs w:val="24"/>
        </w:rPr>
        <w:t xml:space="preserve"> a barvících pásek</w:t>
      </w:r>
      <w:r w:rsidRPr="0026678A">
        <w:rPr>
          <w:sz w:val="24"/>
          <w:szCs w:val="24"/>
        </w:rPr>
        <w:t>.</w:t>
      </w:r>
    </w:p>
    <w:p w14:paraId="0FDB1C9B" w14:textId="4427697A" w:rsidR="008D7FAF" w:rsidRPr="0026678A" w:rsidRDefault="008D7FAF" w:rsidP="008D7FAF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26678A">
        <w:rPr>
          <w:sz w:val="24"/>
          <w:szCs w:val="24"/>
        </w:rPr>
        <w:t xml:space="preserve">Prodávající prohlašuje, </w:t>
      </w:r>
      <w:r w:rsidRPr="0026678A">
        <w:rPr>
          <w:color w:val="000000"/>
          <w:sz w:val="24"/>
          <w:szCs w:val="24"/>
        </w:rPr>
        <w:t xml:space="preserve">že jím nabízené a dodávané výrobky splňují veškeré požadavky na zdravotní nezávadnost a bezpečnost dle </w:t>
      </w:r>
      <w:proofErr w:type="spellStart"/>
      <w:r w:rsidRPr="0026678A">
        <w:rPr>
          <w:color w:val="000000"/>
          <w:sz w:val="24"/>
          <w:szCs w:val="24"/>
        </w:rPr>
        <w:t>zák.č</w:t>
      </w:r>
      <w:proofErr w:type="spellEnd"/>
      <w:r w:rsidRPr="0026678A">
        <w:rPr>
          <w:color w:val="000000"/>
          <w:sz w:val="24"/>
          <w:szCs w:val="24"/>
        </w:rPr>
        <w:t>.</w:t>
      </w:r>
      <w:r w:rsidR="00F63BF3" w:rsidRPr="0026678A">
        <w:rPr>
          <w:color w:val="000000"/>
          <w:sz w:val="24"/>
          <w:szCs w:val="24"/>
        </w:rPr>
        <w:t xml:space="preserve"> 387/2024 </w:t>
      </w:r>
      <w:r w:rsidRPr="0026678A">
        <w:rPr>
          <w:color w:val="000000"/>
          <w:sz w:val="24"/>
          <w:szCs w:val="24"/>
        </w:rPr>
        <w:t>Sb. o obecné bezpečnosti výrobků, event. dalších platných zákonů a předpisů, a že byla přezkoumána jejich shoda podle zák.č.22/1997Sb. o technických požadavcích na výrobky. Prodávající si je plně vědom své právní i věcné odpovědnosti za škodu vzniklou kupujícímu v případě, že uvedl nepravdivé údaje</w:t>
      </w:r>
      <w:r w:rsidRPr="0026678A">
        <w:rPr>
          <w:sz w:val="24"/>
          <w:szCs w:val="24"/>
        </w:rPr>
        <w:t>.</w:t>
      </w:r>
    </w:p>
    <w:p w14:paraId="63E524F2" w14:textId="0FE880C6" w:rsidR="00201C10" w:rsidRDefault="00201C10" w:rsidP="00201C10">
      <w:pPr>
        <w:jc w:val="both"/>
        <w:rPr>
          <w:sz w:val="24"/>
          <w:szCs w:val="24"/>
        </w:rPr>
      </w:pPr>
    </w:p>
    <w:p w14:paraId="65A0E58C" w14:textId="77777777" w:rsidR="00840C6D" w:rsidRPr="00A27DC1" w:rsidRDefault="00840C6D" w:rsidP="00201C10">
      <w:pPr>
        <w:jc w:val="both"/>
        <w:rPr>
          <w:sz w:val="24"/>
          <w:szCs w:val="24"/>
        </w:rPr>
      </w:pPr>
    </w:p>
    <w:p w14:paraId="68C7526B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41B1D266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Sankce</w:t>
      </w:r>
    </w:p>
    <w:p w14:paraId="5DE172BD" w14:textId="77777777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V případě, že prodávající nedodrží dobu plnění, sjednanou v této smlouvě, uhradí kupujícímu </w:t>
      </w:r>
      <w:r w:rsidR="00781B23">
        <w:rPr>
          <w:sz w:val="24"/>
          <w:szCs w:val="24"/>
        </w:rPr>
        <w:t>smluvní pokutu</w:t>
      </w:r>
      <w:r w:rsidR="00781B23" w:rsidRPr="00A27DC1">
        <w:rPr>
          <w:sz w:val="24"/>
          <w:szCs w:val="24"/>
        </w:rPr>
        <w:t xml:space="preserve"> </w:t>
      </w:r>
      <w:r w:rsidRPr="00A27DC1">
        <w:rPr>
          <w:sz w:val="24"/>
          <w:szCs w:val="24"/>
        </w:rPr>
        <w:t xml:space="preserve">ve výši </w:t>
      </w:r>
      <w:proofErr w:type="gramStart"/>
      <w:r w:rsidRPr="00A27DC1">
        <w:rPr>
          <w:sz w:val="24"/>
          <w:szCs w:val="24"/>
        </w:rPr>
        <w:t>0,01%</w:t>
      </w:r>
      <w:proofErr w:type="gramEnd"/>
      <w:r w:rsidRPr="00A27DC1">
        <w:rPr>
          <w:sz w:val="24"/>
          <w:szCs w:val="24"/>
        </w:rPr>
        <w:t xml:space="preserve"> z ceny z nedodaného zboží za každý den prodlení.</w:t>
      </w:r>
    </w:p>
    <w:p w14:paraId="2CFB94C7" w14:textId="77777777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V případě prodlení kupujícího s placením faktury za dodané zboží uhradí kupující prodávajícímu úrok z prodlení ve výši </w:t>
      </w:r>
      <w:proofErr w:type="gramStart"/>
      <w:r w:rsidRPr="00A27DC1">
        <w:rPr>
          <w:sz w:val="24"/>
          <w:szCs w:val="24"/>
        </w:rPr>
        <w:t>0,01%</w:t>
      </w:r>
      <w:proofErr w:type="gramEnd"/>
      <w:r w:rsidRPr="00A27DC1">
        <w:rPr>
          <w:sz w:val="24"/>
          <w:szCs w:val="24"/>
        </w:rPr>
        <w:t xml:space="preserve"> z celkové nezaplacené částky za každý den prodlení.</w:t>
      </w:r>
    </w:p>
    <w:p w14:paraId="4A876125" w14:textId="77777777" w:rsidR="00201C10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lastRenderedPageBreak/>
        <w:t>Sankce, sjednané touto smlouvou, hradí povinná strana nezávisle na tom, zda a v jaké výši vznikne druhé straně v této souvislosti škoda, kterou lze vymáhat samostatně ve výši přesahující smluvní pokutu.</w:t>
      </w:r>
    </w:p>
    <w:p w14:paraId="46A6B3E3" w14:textId="2028A7AC" w:rsidR="00207056" w:rsidRDefault="00207056" w:rsidP="00207056">
      <w:pPr>
        <w:autoSpaceDE/>
        <w:autoSpaceDN/>
        <w:jc w:val="both"/>
        <w:rPr>
          <w:sz w:val="24"/>
          <w:szCs w:val="24"/>
        </w:rPr>
      </w:pPr>
    </w:p>
    <w:p w14:paraId="52B546AD" w14:textId="063A59A8" w:rsidR="00840C6D" w:rsidRDefault="00840C6D" w:rsidP="00207056">
      <w:pPr>
        <w:autoSpaceDE/>
        <w:autoSpaceDN/>
        <w:jc w:val="both"/>
        <w:rPr>
          <w:sz w:val="24"/>
          <w:szCs w:val="24"/>
        </w:rPr>
      </w:pPr>
    </w:p>
    <w:p w14:paraId="078E3104" w14:textId="7A72A669" w:rsidR="00840C6D" w:rsidRDefault="00840C6D" w:rsidP="00207056">
      <w:pPr>
        <w:autoSpaceDE/>
        <w:autoSpaceDN/>
        <w:jc w:val="both"/>
        <w:rPr>
          <w:sz w:val="24"/>
          <w:szCs w:val="24"/>
        </w:rPr>
      </w:pPr>
    </w:p>
    <w:p w14:paraId="1B670F25" w14:textId="77777777" w:rsidR="00840C6D" w:rsidRDefault="00840C6D" w:rsidP="00207056">
      <w:pPr>
        <w:autoSpaceDE/>
        <w:autoSpaceDN/>
        <w:jc w:val="both"/>
        <w:rPr>
          <w:sz w:val="24"/>
          <w:szCs w:val="24"/>
        </w:rPr>
      </w:pPr>
    </w:p>
    <w:p w14:paraId="044FF771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0AD453B7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Platnost smlouvy</w:t>
      </w:r>
    </w:p>
    <w:p w14:paraId="0E9C46A9" w14:textId="0CFFF860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Smlouva se uzavírá na dobu</w:t>
      </w:r>
      <w:r w:rsidR="00484AB0">
        <w:rPr>
          <w:sz w:val="24"/>
          <w:szCs w:val="24"/>
        </w:rPr>
        <w:t xml:space="preserve"> určitou,</w:t>
      </w:r>
      <w:r w:rsidRPr="00A27DC1">
        <w:rPr>
          <w:sz w:val="24"/>
          <w:szCs w:val="24"/>
        </w:rPr>
        <w:t xml:space="preserve"> </w:t>
      </w:r>
      <w:r w:rsidR="002A2B52">
        <w:rPr>
          <w:sz w:val="24"/>
          <w:szCs w:val="24"/>
        </w:rPr>
        <w:t xml:space="preserve">do </w:t>
      </w:r>
      <w:r w:rsidR="002A2B52" w:rsidRPr="004A1EC7">
        <w:rPr>
          <w:sz w:val="24"/>
          <w:szCs w:val="24"/>
        </w:rPr>
        <w:t>3</w:t>
      </w:r>
      <w:r w:rsidR="00500E30">
        <w:rPr>
          <w:sz w:val="24"/>
          <w:szCs w:val="24"/>
        </w:rPr>
        <w:t>0</w:t>
      </w:r>
      <w:r w:rsidR="002A2B52" w:rsidRPr="004A1EC7">
        <w:rPr>
          <w:sz w:val="24"/>
          <w:szCs w:val="24"/>
        </w:rPr>
        <w:t>.</w:t>
      </w:r>
      <w:r w:rsidR="00500E30">
        <w:rPr>
          <w:sz w:val="24"/>
          <w:szCs w:val="24"/>
        </w:rPr>
        <w:t>6</w:t>
      </w:r>
      <w:r w:rsidR="002A2B52" w:rsidRPr="004A1EC7">
        <w:rPr>
          <w:sz w:val="24"/>
          <w:szCs w:val="24"/>
        </w:rPr>
        <w:t>.20</w:t>
      </w:r>
      <w:r w:rsidR="00A06DCF" w:rsidRPr="004A1EC7">
        <w:rPr>
          <w:sz w:val="24"/>
          <w:szCs w:val="24"/>
        </w:rPr>
        <w:t>2</w:t>
      </w:r>
      <w:r w:rsidR="00500E30">
        <w:rPr>
          <w:sz w:val="24"/>
          <w:szCs w:val="24"/>
        </w:rPr>
        <w:t>6</w:t>
      </w:r>
      <w:r w:rsidRPr="004A1EC7">
        <w:rPr>
          <w:sz w:val="24"/>
          <w:szCs w:val="24"/>
        </w:rPr>
        <w:t>.</w:t>
      </w:r>
    </w:p>
    <w:p w14:paraId="1C4F7732" w14:textId="6714E8A8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Smlouva nabývá platnosti dnem jejího podpisu oběma smluvními stranami</w:t>
      </w:r>
      <w:r w:rsidR="00656550" w:rsidRPr="00656550">
        <w:rPr>
          <w:sz w:val="24"/>
          <w:szCs w:val="24"/>
        </w:rPr>
        <w:t xml:space="preserve"> </w:t>
      </w:r>
      <w:r w:rsidR="00656550" w:rsidRPr="00A27DC1">
        <w:rPr>
          <w:sz w:val="24"/>
          <w:szCs w:val="24"/>
        </w:rPr>
        <w:t>a účinnost</w:t>
      </w:r>
      <w:r w:rsidR="00656550">
        <w:rPr>
          <w:sz w:val="24"/>
          <w:szCs w:val="24"/>
        </w:rPr>
        <w:t>i dnem uveřejnění v registru smluv</w:t>
      </w:r>
      <w:r w:rsidRPr="00A27DC1">
        <w:rPr>
          <w:sz w:val="24"/>
          <w:szCs w:val="24"/>
        </w:rPr>
        <w:t>.</w:t>
      </w:r>
    </w:p>
    <w:p w14:paraId="2F9C7CAD" w14:textId="177EFE33" w:rsidR="00207056" w:rsidRDefault="00207056" w:rsidP="00201C10">
      <w:pPr>
        <w:jc w:val="both"/>
        <w:rPr>
          <w:sz w:val="24"/>
          <w:szCs w:val="24"/>
        </w:rPr>
      </w:pPr>
    </w:p>
    <w:p w14:paraId="7DEAA378" w14:textId="77777777" w:rsidR="00840C6D" w:rsidRPr="00A27DC1" w:rsidRDefault="00840C6D" w:rsidP="00201C10">
      <w:pPr>
        <w:jc w:val="both"/>
        <w:rPr>
          <w:sz w:val="24"/>
          <w:szCs w:val="24"/>
        </w:rPr>
      </w:pPr>
    </w:p>
    <w:p w14:paraId="2167C594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2513723E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Ukončení platnosti smlouvy</w:t>
      </w:r>
    </w:p>
    <w:p w14:paraId="76128631" w14:textId="099F94CA" w:rsidR="002A2B52" w:rsidRDefault="002A2B52" w:rsidP="002A2B52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Kupující je oprávněn odstoupit od smlouvy v</w:t>
      </w:r>
      <w:r>
        <w:rPr>
          <w:sz w:val="24"/>
          <w:szCs w:val="24"/>
        </w:rPr>
        <w:t> </w:t>
      </w:r>
      <w:r w:rsidRPr="00A27DC1">
        <w:rPr>
          <w:sz w:val="24"/>
          <w:szCs w:val="24"/>
        </w:rPr>
        <w:t>případě</w:t>
      </w:r>
      <w:r>
        <w:rPr>
          <w:sz w:val="24"/>
          <w:szCs w:val="24"/>
        </w:rPr>
        <w:t xml:space="preserve">, že </w:t>
      </w:r>
      <w:r w:rsidRPr="00A27DC1">
        <w:rPr>
          <w:sz w:val="24"/>
          <w:szCs w:val="24"/>
        </w:rPr>
        <w:t xml:space="preserve">prodávající je opakovaně v prodlení s plněním dodávek o více než </w:t>
      </w:r>
      <w:r>
        <w:rPr>
          <w:sz w:val="24"/>
          <w:szCs w:val="24"/>
        </w:rPr>
        <w:t>pěti</w:t>
      </w:r>
      <w:r w:rsidRPr="00A27DC1">
        <w:rPr>
          <w:sz w:val="24"/>
          <w:szCs w:val="24"/>
        </w:rPr>
        <w:t>násobek dodací lhůty</w:t>
      </w:r>
      <w:r w:rsidR="002C1173">
        <w:rPr>
          <w:sz w:val="24"/>
          <w:szCs w:val="24"/>
        </w:rPr>
        <w:t>.</w:t>
      </w:r>
    </w:p>
    <w:p w14:paraId="3FB3058E" w14:textId="77777777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Prodávající je oprávněn odstoupit od smlouvy v případě, že kupující nezaplatí kupní cenu do </w:t>
      </w:r>
      <w:r w:rsidR="00132359">
        <w:rPr>
          <w:sz w:val="24"/>
          <w:szCs w:val="24"/>
        </w:rPr>
        <w:t>3</w:t>
      </w:r>
      <w:r w:rsidR="00207056">
        <w:rPr>
          <w:sz w:val="24"/>
          <w:szCs w:val="24"/>
        </w:rPr>
        <w:t>0</w:t>
      </w:r>
      <w:r w:rsidRPr="00A27DC1">
        <w:rPr>
          <w:sz w:val="24"/>
          <w:szCs w:val="24"/>
        </w:rPr>
        <w:t xml:space="preserve"> dnů po uplynutí ujednané platební lhůty.</w:t>
      </w:r>
    </w:p>
    <w:p w14:paraId="51E8E6E3" w14:textId="77777777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Účinky odstoupení nastávají dnem doručení oznámení o odstoupení.</w:t>
      </w:r>
    </w:p>
    <w:p w14:paraId="6EEE652F" w14:textId="77777777" w:rsidR="00201C10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Smluvní strany mají možnost smlouvu vypovědět bez udání důvodu. V takovém případě je stanovena </w:t>
      </w:r>
      <w:r w:rsidR="00E60BA6">
        <w:rPr>
          <w:sz w:val="24"/>
          <w:szCs w:val="24"/>
        </w:rPr>
        <w:t>jedno</w:t>
      </w:r>
      <w:r w:rsidRPr="00A27DC1">
        <w:rPr>
          <w:sz w:val="24"/>
          <w:szCs w:val="24"/>
        </w:rPr>
        <w:t>měsíční výpovědní lhůta, která začíná běžet prvního dne následujícího měsíce po dni podání výpovědi druhé smluvní straně.</w:t>
      </w:r>
    </w:p>
    <w:p w14:paraId="15239E86" w14:textId="7FD8C27D" w:rsidR="00152741" w:rsidRDefault="00152741" w:rsidP="00152741">
      <w:pPr>
        <w:autoSpaceDE/>
        <w:autoSpaceDN/>
        <w:ind w:left="360"/>
        <w:jc w:val="both"/>
        <w:rPr>
          <w:sz w:val="24"/>
          <w:szCs w:val="24"/>
        </w:rPr>
      </w:pPr>
    </w:p>
    <w:p w14:paraId="39AA38AF" w14:textId="77777777" w:rsidR="00840C6D" w:rsidRPr="00A27DC1" w:rsidRDefault="00840C6D" w:rsidP="00152741">
      <w:pPr>
        <w:autoSpaceDE/>
        <w:autoSpaceDN/>
        <w:ind w:left="360"/>
        <w:jc w:val="both"/>
        <w:rPr>
          <w:sz w:val="24"/>
          <w:szCs w:val="24"/>
        </w:rPr>
      </w:pPr>
    </w:p>
    <w:p w14:paraId="5D0DE094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786D65BA" w14:textId="77777777" w:rsidR="00201C10" w:rsidRPr="00586132" w:rsidRDefault="00201C10" w:rsidP="00201C10">
      <w:pPr>
        <w:autoSpaceDE/>
        <w:autoSpaceDN/>
        <w:jc w:val="center"/>
        <w:rPr>
          <w:sz w:val="24"/>
          <w:szCs w:val="24"/>
        </w:rPr>
      </w:pPr>
      <w:r w:rsidRPr="00A27DC1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vláštní</w:t>
      </w:r>
      <w:r w:rsidRPr="00A27DC1">
        <w:rPr>
          <w:b/>
          <w:sz w:val="24"/>
          <w:szCs w:val="24"/>
        </w:rPr>
        <w:t xml:space="preserve"> ujednání</w:t>
      </w:r>
    </w:p>
    <w:p w14:paraId="17E49A37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Kupující nabývá vlastnického práva k předmětu dodávky dnem předání v místě plnění dle článku V. této smlouvy. Tímto dnem přechází na kupujícího nebezpečí škody na věcném plnění.</w:t>
      </w:r>
    </w:p>
    <w:p w14:paraId="37FCFD62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Prodávající prohlašuje, že věcné plnění smlouvy nemá právní vady a není zatíženo právy třetích osob.</w:t>
      </w:r>
    </w:p>
    <w:p w14:paraId="7F91646D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 xml:space="preserve">Všechny vztahy touto smlouvou neupravené se řídí českým právním řádem, zejména ustanoveními </w:t>
      </w:r>
      <w:r w:rsidR="00263370" w:rsidRPr="00263370">
        <w:rPr>
          <w:sz w:val="24"/>
          <w:szCs w:val="24"/>
        </w:rPr>
        <w:t>občanského zákoníku</w:t>
      </w:r>
      <w:r w:rsidR="00263370" w:rsidRPr="00136431">
        <w:rPr>
          <w:sz w:val="24"/>
          <w:szCs w:val="24"/>
        </w:rPr>
        <w:t xml:space="preserve"> </w:t>
      </w:r>
      <w:r w:rsidRPr="00136431">
        <w:rPr>
          <w:sz w:val="24"/>
          <w:szCs w:val="24"/>
        </w:rPr>
        <w:t>v platném znění. Prodávající se nemůže dovolávat svých obecných dodacích, servisních či jiných obchodních podmínek nebo obdobných podmínek subdodavatelů.</w:t>
      </w:r>
    </w:p>
    <w:p w14:paraId="07C6A2E9" w14:textId="77777777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Pozbude-li některé z ustanovení této smlouvy platnosti, zůstávají ostatní tímto nedotčena. Neúčinné ustanovení se nahradí takovým, které odpovídá nebo bude co nejblíže původnímu záměru ve věcném i ekonomickém smyslu.</w:t>
      </w:r>
    </w:p>
    <w:p w14:paraId="6A647B1D" w14:textId="489EB52E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 xml:space="preserve">Obě strany se dohodly, že veškeré případné spory, vzniklé v souvislosti s touto smlouvou, budou řešeny jednáním na úrovni statutárních zástupců smluvních stran. Nedojde-li k dohodě, k projednávání sporů mezi smluvními stranami jsou </w:t>
      </w:r>
      <w:r w:rsidR="00371A87">
        <w:rPr>
          <w:sz w:val="24"/>
          <w:szCs w:val="24"/>
        </w:rPr>
        <w:t xml:space="preserve">místně </w:t>
      </w:r>
      <w:r w:rsidRPr="00136431">
        <w:rPr>
          <w:sz w:val="24"/>
          <w:szCs w:val="24"/>
        </w:rPr>
        <w:t xml:space="preserve">příslušné soudy </w:t>
      </w:r>
      <w:r w:rsidR="00371A87">
        <w:rPr>
          <w:sz w:val="24"/>
          <w:szCs w:val="24"/>
        </w:rPr>
        <w:t>dle sídla</w:t>
      </w:r>
      <w:r w:rsidRPr="00136431">
        <w:rPr>
          <w:sz w:val="24"/>
          <w:szCs w:val="24"/>
        </w:rPr>
        <w:t xml:space="preserve"> kupujícího.</w:t>
      </w:r>
    </w:p>
    <w:p w14:paraId="2BD409C3" w14:textId="1B94B2BA" w:rsidR="00136431" w:rsidRDefault="00136431" w:rsidP="00136431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136431">
        <w:rPr>
          <w:sz w:val="24"/>
          <w:szCs w:val="24"/>
        </w:rPr>
        <w:t xml:space="preserve">Pohledávky vyplývající z této smlouvy může prodávající </w:t>
      </w:r>
      <w:r w:rsidR="00371A87">
        <w:rPr>
          <w:sz w:val="24"/>
          <w:szCs w:val="24"/>
        </w:rPr>
        <w:t>postoupit</w:t>
      </w:r>
      <w:r w:rsidR="00371A87" w:rsidRPr="00136431">
        <w:rPr>
          <w:sz w:val="24"/>
          <w:szCs w:val="24"/>
        </w:rPr>
        <w:t xml:space="preserve"> </w:t>
      </w:r>
      <w:r w:rsidRPr="00136431">
        <w:rPr>
          <w:sz w:val="24"/>
          <w:szCs w:val="24"/>
        </w:rPr>
        <w:t>na jinou osobu jen s předchozím písemným souhlasem kupujícího.</w:t>
      </w:r>
    </w:p>
    <w:p w14:paraId="0A355E00" w14:textId="77777777" w:rsidR="009A695A" w:rsidRDefault="00136431" w:rsidP="009A695A">
      <w:pPr>
        <w:numPr>
          <w:ilvl w:val="1"/>
          <w:numId w:val="1"/>
        </w:numPr>
        <w:tabs>
          <w:tab w:val="clear" w:pos="705"/>
        </w:tabs>
        <w:autoSpaceDE/>
        <w:autoSpaceDN/>
        <w:adjustRightInd w:val="0"/>
        <w:ind w:left="357" w:hanging="357"/>
        <w:jc w:val="both"/>
        <w:rPr>
          <w:sz w:val="24"/>
          <w:szCs w:val="24"/>
        </w:rPr>
      </w:pPr>
      <w:r w:rsidRPr="00136431">
        <w:rPr>
          <w:sz w:val="24"/>
          <w:szCs w:val="24"/>
        </w:rPr>
        <w:t>Smluvní strany souhlasí se zveřejněním všech náležitostí tohoto smluvního vztahu.</w:t>
      </w:r>
    </w:p>
    <w:p w14:paraId="3BE4AACF" w14:textId="1B407014" w:rsidR="009A695A" w:rsidRPr="009A695A" w:rsidRDefault="009A695A" w:rsidP="009A695A">
      <w:pPr>
        <w:numPr>
          <w:ilvl w:val="1"/>
          <w:numId w:val="1"/>
        </w:numPr>
        <w:tabs>
          <w:tab w:val="clear" w:pos="705"/>
        </w:tabs>
        <w:autoSpaceDE/>
        <w:autoSpaceDN/>
        <w:adjustRightInd w:val="0"/>
        <w:ind w:left="357" w:hanging="357"/>
        <w:jc w:val="both"/>
        <w:rPr>
          <w:sz w:val="24"/>
          <w:szCs w:val="24"/>
        </w:rPr>
      </w:pPr>
      <w:r w:rsidRPr="009A695A">
        <w:rPr>
          <w:iCs/>
          <w:sz w:val="24"/>
          <w:szCs w:val="24"/>
        </w:rPr>
        <w:t xml:space="preserve">Smluvní strany shodně a svobodně prohlašují, že se bez výhrad shodly na tom, že Fakultní nemocnice Plzeň zveřejní </w:t>
      </w:r>
      <w:r w:rsidRPr="009A695A">
        <w:rPr>
          <w:iCs/>
          <w:color w:val="1F497D"/>
          <w:sz w:val="24"/>
          <w:szCs w:val="24"/>
        </w:rPr>
        <w:t>t</w:t>
      </w:r>
      <w:r w:rsidRPr="009A695A">
        <w:rPr>
          <w:iCs/>
          <w:sz w:val="24"/>
          <w:szCs w:val="24"/>
        </w:rPr>
        <w:t xml:space="preserve">uto smlouvu a související přílohy v Registru smluv, ve lhůtě a za podmínek stanovených </w:t>
      </w:r>
      <w:r w:rsidRPr="009A695A">
        <w:rPr>
          <w:sz w:val="24"/>
          <w:szCs w:val="24"/>
        </w:rPr>
        <w:t xml:space="preserve">dle zákona č. 340/2015 Sb. </w:t>
      </w:r>
    </w:p>
    <w:p w14:paraId="61755451" w14:textId="177E25CC" w:rsidR="00F00048" w:rsidRDefault="00F00048" w:rsidP="00F00048">
      <w:pPr>
        <w:autoSpaceDE/>
        <w:autoSpaceDN/>
        <w:jc w:val="both"/>
        <w:rPr>
          <w:sz w:val="24"/>
          <w:szCs w:val="24"/>
        </w:rPr>
      </w:pPr>
    </w:p>
    <w:p w14:paraId="5D7CB3A9" w14:textId="77777777" w:rsidR="00840C6D" w:rsidRDefault="00840C6D" w:rsidP="00F00048">
      <w:pPr>
        <w:autoSpaceDE/>
        <w:autoSpaceDN/>
        <w:jc w:val="both"/>
        <w:rPr>
          <w:sz w:val="24"/>
          <w:szCs w:val="24"/>
        </w:rPr>
      </w:pPr>
    </w:p>
    <w:p w14:paraId="6D307FC4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78A26D6C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Závěrečná ujednání</w:t>
      </w:r>
    </w:p>
    <w:p w14:paraId="0A4CC5BE" w14:textId="51AD2CDF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Tato smlouva je vyhotovena </w:t>
      </w:r>
      <w:r w:rsidR="002C1173" w:rsidRPr="002C1173">
        <w:rPr>
          <w:sz w:val="24"/>
          <w:szCs w:val="24"/>
        </w:rPr>
        <w:t>v jednom stejnopise v elektronické podobě.</w:t>
      </w:r>
    </w:p>
    <w:p w14:paraId="3E4AC717" w14:textId="308640F2" w:rsidR="00201C10" w:rsidRPr="00A27DC1" w:rsidRDefault="00201C10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Jakékoli změny a dodatky této smlouvy</w:t>
      </w:r>
      <w:r w:rsidR="00EF1207">
        <w:rPr>
          <w:sz w:val="24"/>
          <w:szCs w:val="24"/>
        </w:rPr>
        <w:t xml:space="preserve"> </w:t>
      </w:r>
      <w:r w:rsidRPr="00A27DC1">
        <w:rPr>
          <w:sz w:val="24"/>
          <w:szCs w:val="24"/>
        </w:rPr>
        <w:t xml:space="preserve">musí být učiněny písemně a schváleny podpisem obou </w:t>
      </w:r>
      <w:r w:rsidR="00F00048">
        <w:rPr>
          <w:sz w:val="24"/>
          <w:szCs w:val="24"/>
        </w:rPr>
        <w:t xml:space="preserve">smluvních </w:t>
      </w:r>
      <w:r w:rsidRPr="00A27DC1">
        <w:rPr>
          <w:sz w:val="24"/>
          <w:szCs w:val="24"/>
        </w:rPr>
        <w:t xml:space="preserve">stran. Tyto dodatky se stanou </w:t>
      </w:r>
      <w:r w:rsidR="00781B23">
        <w:rPr>
          <w:sz w:val="24"/>
          <w:szCs w:val="24"/>
        </w:rPr>
        <w:t>nedílnou</w:t>
      </w:r>
      <w:r w:rsidR="00781B23" w:rsidRPr="00A27DC1">
        <w:rPr>
          <w:sz w:val="24"/>
          <w:szCs w:val="24"/>
        </w:rPr>
        <w:t xml:space="preserve"> </w:t>
      </w:r>
      <w:r w:rsidRPr="00A27DC1">
        <w:rPr>
          <w:sz w:val="24"/>
          <w:szCs w:val="24"/>
        </w:rPr>
        <w:t>součástí této smlouvy.</w:t>
      </w:r>
    </w:p>
    <w:p w14:paraId="55C4989E" w14:textId="026B6775" w:rsidR="004501E0" w:rsidRDefault="004501E0" w:rsidP="004501E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Nedílnou</w:t>
      </w:r>
      <w:r w:rsidRPr="00A27DC1">
        <w:rPr>
          <w:sz w:val="24"/>
          <w:szCs w:val="24"/>
        </w:rPr>
        <w:t xml:space="preserve"> součástí této smlouvy jsou přílohy</w:t>
      </w:r>
      <w:r w:rsidR="002C1173">
        <w:rPr>
          <w:sz w:val="24"/>
          <w:szCs w:val="24"/>
        </w:rPr>
        <w:t xml:space="preserve"> uvedené v čl. XIII</w:t>
      </w:r>
      <w:r w:rsidRPr="00A27DC1">
        <w:rPr>
          <w:sz w:val="24"/>
          <w:szCs w:val="24"/>
        </w:rPr>
        <w:t>.</w:t>
      </w:r>
    </w:p>
    <w:p w14:paraId="721FC860" w14:textId="77777777" w:rsidR="004501E0" w:rsidRPr="00F00048" w:rsidRDefault="004501E0" w:rsidP="004501E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Obě smluvní </w:t>
      </w:r>
      <w:r w:rsidRPr="00F00048">
        <w:rPr>
          <w:sz w:val="24"/>
          <w:szCs w:val="24"/>
        </w:rPr>
        <w:t xml:space="preserve">strany prohlašují, že tato smlouva vyjadřuje jejich vůli a </w:t>
      </w:r>
      <w:r>
        <w:rPr>
          <w:sz w:val="24"/>
          <w:szCs w:val="24"/>
        </w:rPr>
        <w:t>ne</w:t>
      </w:r>
      <w:r w:rsidRPr="00F00048">
        <w:rPr>
          <w:sz w:val="24"/>
          <w:szCs w:val="24"/>
        </w:rPr>
        <w:t xml:space="preserve">podepisují ji v tísni za </w:t>
      </w:r>
      <w:r>
        <w:rPr>
          <w:sz w:val="24"/>
          <w:szCs w:val="24"/>
        </w:rPr>
        <w:t>nápadně</w:t>
      </w:r>
      <w:r w:rsidRPr="00F00048">
        <w:rPr>
          <w:sz w:val="24"/>
          <w:szCs w:val="24"/>
        </w:rPr>
        <w:t xml:space="preserve"> nevýhodných podmínek. S</w:t>
      </w:r>
      <w:r>
        <w:rPr>
          <w:sz w:val="24"/>
          <w:szCs w:val="24"/>
        </w:rPr>
        <w:t>mluvní s</w:t>
      </w:r>
      <w:r w:rsidRPr="00F00048">
        <w:rPr>
          <w:sz w:val="24"/>
          <w:szCs w:val="24"/>
        </w:rPr>
        <w:t>trany souhlasí bez výhrad s jejím obsahem a na důkaz toho připojují své</w:t>
      </w:r>
      <w:r>
        <w:rPr>
          <w:sz w:val="24"/>
          <w:szCs w:val="24"/>
        </w:rPr>
        <w:t xml:space="preserve"> podpisy.</w:t>
      </w:r>
    </w:p>
    <w:p w14:paraId="4857090E" w14:textId="00A2A9AB" w:rsidR="00152741" w:rsidRDefault="00152741">
      <w:pPr>
        <w:autoSpaceDE/>
        <w:autoSpaceDN/>
        <w:rPr>
          <w:sz w:val="24"/>
          <w:szCs w:val="24"/>
        </w:rPr>
      </w:pPr>
    </w:p>
    <w:p w14:paraId="7B53C7BB" w14:textId="77777777" w:rsidR="00840C6D" w:rsidRDefault="00840C6D">
      <w:pPr>
        <w:autoSpaceDE/>
        <w:autoSpaceDN/>
        <w:rPr>
          <w:sz w:val="24"/>
          <w:szCs w:val="24"/>
        </w:rPr>
      </w:pPr>
    </w:p>
    <w:p w14:paraId="4E03336E" w14:textId="77777777" w:rsidR="00201C10" w:rsidRPr="00A27DC1" w:rsidRDefault="00201C10" w:rsidP="00201C10">
      <w:pPr>
        <w:numPr>
          <w:ilvl w:val="0"/>
          <w:numId w:val="1"/>
        </w:numPr>
        <w:tabs>
          <w:tab w:val="clear" w:pos="57"/>
          <w:tab w:val="num" w:pos="1080"/>
        </w:tabs>
        <w:autoSpaceDE/>
        <w:autoSpaceDN/>
        <w:jc w:val="center"/>
        <w:rPr>
          <w:b/>
          <w:sz w:val="24"/>
          <w:szCs w:val="24"/>
        </w:rPr>
      </w:pPr>
    </w:p>
    <w:p w14:paraId="6BD8D887" w14:textId="77777777" w:rsidR="00201C10" w:rsidRPr="00A27DC1" w:rsidRDefault="00201C10" w:rsidP="00201C10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Přílohy</w:t>
      </w:r>
    </w:p>
    <w:p w14:paraId="78F79D83" w14:textId="128540E4" w:rsidR="00201C10" w:rsidRPr="00A27DC1" w:rsidRDefault="002A2B52" w:rsidP="00201C10">
      <w:pPr>
        <w:numPr>
          <w:ilvl w:val="1"/>
          <w:numId w:val="1"/>
        </w:numPr>
        <w:tabs>
          <w:tab w:val="clear" w:pos="705"/>
          <w:tab w:val="num" w:pos="360"/>
        </w:tabs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Typy a ceny </w:t>
      </w:r>
      <w:r w:rsidRPr="00A4512B">
        <w:rPr>
          <w:sz w:val="24"/>
          <w:szCs w:val="24"/>
        </w:rPr>
        <w:t>tonerových kazet</w:t>
      </w:r>
      <w:r w:rsidR="00656550">
        <w:rPr>
          <w:sz w:val="24"/>
          <w:szCs w:val="24"/>
        </w:rPr>
        <w:t xml:space="preserve">, </w:t>
      </w:r>
      <w:r w:rsidR="00152741" w:rsidRPr="00656550">
        <w:rPr>
          <w:sz w:val="24"/>
          <w:szCs w:val="24"/>
        </w:rPr>
        <w:t>inkoustov</w:t>
      </w:r>
      <w:r w:rsidR="00152741">
        <w:rPr>
          <w:sz w:val="24"/>
          <w:szCs w:val="24"/>
        </w:rPr>
        <w:t xml:space="preserve">ých </w:t>
      </w:r>
      <w:r w:rsidR="00152741" w:rsidRPr="00656550">
        <w:rPr>
          <w:sz w:val="24"/>
          <w:szCs w:val="24"/>
        </w:rPr>
        <w:t>cartridg</w:t>
      </w:r>
      <w:r w:rsidR="00152741">
        <w:rPr>
          <w:sz w:val="24"/>
          <w:szCs w:val="24"/>
        </w:rPr>
        <w:t>í</w:t>
      </w:r>
      <w:r w:rsidR="004501E0">
        <w:rPr>
          <w:sz w:val="24"/>
          <w:szCs w:val="24"/>
        </w:rPr>
        <w:t xml:space="preserve"> a</w:t>
      </w:r>
      <w:r w:rsidRPr="00A4512B">
        <w:rPr>
          <w:sz w:val="24"/>
          <w:szCs w:val="24"/>
        </w:rPr>
        <w:t xml:space="preserve"> barvících pásek</w:t>
      </w:r>
      <w:r w:rsidR="00FC03AD">
        <w:rPr>
          <w:sz w:val="24"/>
          <w:szCs w:val="24"/>
        </w:rPr>
        <w:t>.</w:t>
      </w:r>
    </w:p>
    <w:p w14:paraId="4E62AF23" w14:textId="7654D992" w:rsidR="00201C10" w:rsidRDefault="00201C10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302BA7C8" w14:textId="77777777" w:rsidR="00840C6D" w:rsidRDefault="00840C6D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4295B296" w14:textId="77777777" w:rsidR="00676C56" w:rsidRPr="00A27DC1" w:rsidRDefault="00676C56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3AE5B7FE" w14:textId="49571FE4" w:rsidR="00201C10" w:rsidRPr="00A27DC1" w:rsidRDefault="00201C10" w:rsidP="00201C10">
      <w:pPr>
        <w:tabs>
          <w:tab w:val="num" w:pos="360"/>
        </w:tabs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V </w:t>
      </w:r>
      <w:r w:rsidR="00E26455" w:rsidRPr="00E26455">
        <w:rPr>
          <w:sz w:val="24"/>
          <w:szCs w:val="24"/>
        </w:rPr>
        <w:t>Praze</w:t>
      </w:r>
      <w:r w:rsidRPr="00A27DC1">
        <w:rPr>
          <w:sz w:val="24"/>
          <w:szCs w:val="24"/>
        </w:rPr>
        <w:t xml:space="preserve"> dne </w:t>
      </w:r>
      <w:r w:rsidR="00F25E7E">
        <w:rPr>
          <w:sz w:val="24"/>
          <w:szCs w:val="24"/>
        </w:rPr>
        <w:t>dle elektronického podpisu</w:t>
      </w:r>
      <w:r w:rsidRPr="00A27DC1">
        <w:rPr>
          <w:sz w:val="24"/>
          <w:szCs w:val="24"/>
        </w:rPr>
        <w:tab/>
      </w:r>
      <w:r w:rsidRPr="00A27DC1">
        <w:rPr>
          <w:sz w:val="24"/>
          <w:szCs w:val="24"/>
        </w:rPr>
        <w:tab/>
        <w:t xml:space="preserve">V Plzni dne </w:t>
      </w:r>
      <w:r w:rsidR="00F25E7E">
        <w:rPr>
          <w:sz w:val="24"/>
          <w:szCs w:val="24"/>
        </w:rPr>
        <w:t>dle elektronického podpisu</w:t>
      </w:r>
    </w:p>
    <w:p w14:paraId="19D062CB" w14:textId="77777777" w:rsidR="00201C10" w:rsidRPr="00A27DC1" w:rsidRDefault="00201C10" w:rsidP="00201C10">
      <w:pPr>
        <w:tabs>
          <w:tab w:val="num" w:pos="360"/>
        </w:tabs>
        <w:jc w:val="both"/>
        <w:rPr>
          <w:sz w:val="24"/>
          <w:szCs w:val="24"/>
        </w:rPr>
      </w:pPr>
    </w:p>
    <w:p w14:paraId="20430C5A" w14:textId="77777777" w:rsidR="00AA03F0" w:rsidRPr="00AA03F0" w:rsidRDefault="00AA03F0" w:rsidP="00AA03F0">
      <w:pPr>
        <w:tabs>
          <w:tab w:val="num" w:pos="360"/>
        </w:tabs>
        <w:jc w:val="both"/>
        <w:rPr>
          <w:sz w:val="24"/>
          <w:szCs w:val="24"/>
        </w:rPr>
      </w:pPr>
      <w:r w:rsidRPr="00AA03F0">
        <w:rPr>
          <w:sz w:val="24"/>
          <w:szCs w:val="24"/>
        </w:rPr>
        <w:t>Prodávající:</w:t>
      </w:r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  <w:t>Kupující:</w:t>
      </w:r>
    </w:p>
    <w:p w14:paraId="473D934A" w14:textId="77777777" w:rsidR="00AA03F0" w:rsidRPr="00AA03F0" w:rsidRDefault="00AA03F0" w:rsidP="00AA03F0">
      <w:pPr>
        <w:tabs>
          <w:tab w:val="num" w:pos="360"/>
        </w:tabs>
        <w:jc w:val="both"/>
        <w:rPr>
          <w:sz w:val="24"/>
          <w:szCs w:val="24"/>
        </w:rPr>
      </w:pPr>
      <w:proofErr w:type="spellStart"/>
      <w:r w:rsidRPr="00AA03F0">
        <w:rPr>
          <w:bCs/>
          <w:sz w:val="24"/>
          <w:szCs w:val="24"/>
        </w:rPr>
        <w:t>Lamdaprint</w:t>
      </w:r>
      <w:proofErr w:type="spellEnd"/>
      <w:r w:rsidRPr="00AA03F0">
        <w:rPr>
          <w:bCs/>
          <w:sz w:val="24"/>
          <w:szCs w:val="24"/>
        </w:rPr>
        <w:t xml:space="preserve"> </w:t>
      </w:r>
      <w:proofErr w:type="spellStart"/>
      <w:r w:rsidRPr="00AA03F0">
        <w:rPr>
          <w:bCs/>
          <w:sz w:val="24"/>
          <w:szCs w:val="24"/>
        </w:rPr>
        <w:t>cz</w:t>
      </w:r>
      <w:proofErr w:type="spellEnd"/>
      <w:r w:rsidRPr="00AA03F0">
        <w:rPr>
          <w:bCs/>
          <w:sz w:val="24"/>
          <w:szCs w:val="24"/>
        </w:rPr>
        <w:t xml:space="preserve"> s.r.o.</w:t>
      </w:r>
      <w:r w:rsidRPr="00AA03F0">
        <w:rPr>
          <w:bCs/>
          <w:sz w:val="24"/>
          <w:szCs w:val="24"/>
        </w:rPr>
        <w:tab/>
      </w:r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  <w:t>Fakultní nemocnice Plzeň</w:t>
      </w:r>
    </w:p>
    <w:p w14:paraId="2048595F" w14:textId="1C7DA4D5" w:rsidR="00AA03F0" w:rsidRDefault="00AA03F0" w:rsidP="00AA03F0">
      <w:pPr>
        <w:tabs>
          <w:tab w:val="num" w:pos="360"/>
        </w:tabs>
        <w:jc w:val="both"/>
        <w:rPr>
          <w:sz w:val="24"/>
          <w:szCs w:val="24"/>
        </w:rPr>
      </w:pPr>
    </w:p>
    <w:p w14:paraId="1B294D9B" w14:textId="1A92FF10" w:rsidR="00E26455" w:rsidRDefault="00E26455" w:rsidP="00AA03F0">
      <w:pPr>
        <w:tabs>
          <w:tab w:val="num" w:pos="360"/>
        </w:tabs>
        <w:jc w:val="both"/>
        <w:rPr>
          <w:sz w:val="24"/>
          <w:szCs w:val="24"/>
        </w:rPr>
      </w:pPr>
    </w:p>
    <w:p w14:paraId="144FD4CB" w14:textId="77777777" w:rsidR="00E26455" w:rsidRPr="00AA03F0" w:rsidRDefault="00E26455" w:rsidP="00AA03F0">
      <w:pPr>
        <w:tabs>
          <w:tab w:val="num" w:pos="360"/>
        </w:tabs>
        <w:jc w:val="both"/>
        <w:rPr>
          <w:sz w:val="24"/>
          <w:szCs w:val="24"/>
        </w:rPr>
      </w:pPr>
      <w:bookmarkStart w:id="0" w:name="_GoBack"/>
      <w:bookmarkEnd w:id="0"/>
    </w:p>
    <w:p w14:paraId="12996309" w14:textId="77777777" w:rsidR="00AA03F0" w:rsidRPr="00AA03F0" w:rsidRDefault="00AA03F0" w:rsidP="00AA03F0">
      <w:pPr>
        <w:tabs>
          <w:tab w:val="num" w:pos="360"/>
        </w:tabs>
        <w:jc w:val="both"/>
        <w:rPr>
          <w:sz w:val="24"/>
          <w:szCs w:val="24"/>
        </w:rPr>
      </w:pPr>
      <w:r w:rsidRPr="00AA03F0">
        <w:rPr>
          <w:sz w:val="24"/>
          <w:szCs w:val="24"/>
        </w:rPr>
        <w:t>_____________________________</w:t>
      </w:r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  <w:t>_______________________________</w:t>
      </w:r>
    </w:p>
    <w:p w14:paraId="21791BB9" w14:textId="77777777" w:rsidR="00AA03F0" w:rsidRPr="00AA03F0" w:rsidRDefault="00AA03F0" w:rsidP="00AA03F0">
      <w:pPr>
        <w:tabs>
          <w:tab w:val="num" w:pos="360"/>
        </w:tabs>
        <w:jc w:val="both"/>
        <w:rPr>
          <w:sz w:val="24"/>
          <w:szCs w:val="24"/>
        </w:rPr>
      </w:pPr>
      <w:r w:rsidRPr="00AA03F0">
        <w:rPr>
          <w:sz w:val="24"/>
          <w:szCs w:val="24"/>
        </w:rPr>
        <w:tab/>
        <w:t xml:space="preserve">      Bc. Roman </w:t>
      </w:r>
      <w:proofErr w:type="spellStart"/>
      <w:r w:rsidRPr="00AA03F0">
        <w:rPr>
          <w:sz w:val="24"/>
          <w:szCs w:val="24"/>
        </w:rPr>
        <w:t>Sobocik</w:t>
      </w:r>
      <w:proofErr w:type="spellEnd"/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</w:r>
      <w:proofErr w:type="gramStart"/>
      <w:r w:rsidRPr="00AA03F0">
        <w:rPr>
          <w:sz w:val="24"/>
          <w:szCs w:val="24"/>
        </w:rPr>
        <w:tab/>
        <w:t xml:space="preserve">  doc.</w:t>
      </w:r>
      <w:proofErr w:type="gramEnd"/>
      <w:r w:rsidRPr="00AA03F0">
        <w:rPr>
          <w:sz w:val="24"/>
          <w:szCs w:val="24"/>
        </w:rPr>
        <w:t xml:space="preserve"> MUDr. Václav Šimánek, Ph.D.</w:t>
      </w:r>
    </w:p>
    <w:p w14:paraId="3E295EAD" w14:textId="77777777" w:rsidR="00AA03F0" w:rsidRPr="00AA03F0" w:rsidRDefault="00AA03F0" w:rsidP="00AA03F0">
      <w:pPr>
        <w:tabs>
          <w:tab w:val="num" w:pos="360"/>
        </w:tabs>
        <w:jc w:val="both"/>
        <w:rPr>
          <w:sz w:val="24"/>
          <w:szCs w:val="24"/>
        </w:rPr>
      </w:pPr>
      <w:r w:rsidRPr="00AA03F0">
        <w:rPr>
          <w:sz w:val="24"/>
          <w:szCs w:val="24"/>
        </w:rPr>
        <w:tab/>
        <w:t xml:space="preserve">               jednatel</w:t>
      </w:r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  <w:t xml:space="preserve">   </w:t>
      </w:r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</w:r>
      <w:r w:rsidRPr="00AA03F0">
        <w:rPr>
          <w:sz w:val="24"/>
          <w:szCs w:val="24"/>
        </w:rPr>
        <w:tab/>
        <w:t xml:space="preserve"> </w:t>
      </w:r>
      <w:r w:rsidRPr="00AA03F0">
        <w:rPr>
          <w:sz w:val="24"/>
          <w:szCs w:val="24"/>
        </w:rPr>
        <w:tab/>
        <w:t xml:space="preserve">          ředitel</w:t>
      </w:r>
    </w:p>
    <w:p w14:paraId="63D67B2B" w14:textId="77777777" w:rsidR="008E2659" w:rsidRDefault="008E2659" w:rsidP="00385802">
      <w:pPr>
        <w:tabs>
          <w:tab w:val="num" w:pos="360"/>
        </w:tabs>
        <w:jc w:val="both"/>
        <w:rPr>
          <w:b/>
          <w:caps/>
          <w:sz w:val="32"/>
          <w:szCs w:val="32"/>
        </w:rPr>
        <w:sectPr w:rsidR="008E2659" w:rsidSect="008E2659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63FFFEE" w14:textId="6C5B97B4" w:rsidR="005A4C94" w:rsidRPr="004C156D" w:rsidRDefault="00C17418" w:rsidP="00385802">
      <w:pPr>
        <w:tabs>
          <w:tab w:val="num" w:pos="360"/>
        </w:tabs>
        <w:jc w:val="both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lastRenderedPageBreak/>
        <w:t>PŘÍLOHA Č. 1</w:t>
      </w:r>
      <w:r w:rsidR="005A4C94">
        <w:rPr>
          <w:b/>
          <w:caps/>
          <w:sz w:val="32"/>
          <w:szCs w:val="32"/>
        </w:rPr>
        <w:t xml:space="preserve"> KE </w:t>
      </w:r>
      <w:r w:rsidR="005A4C94" w:rsidRPr="004C156D">
        <w:rPr>
          <w:b/>
          <w:caps/>
          <w:sz w:val="32"/>
          <w:szCs w:val="32"/>
        </w:rPr>
        <w:t>kupní smlouv</w:t>
      </w:r>
      <w:r w:rsidR="007D7A5C">
        <w:rPr>
          <w:b/>
          <w:caps/>
          <w:sz w:val="32"/>
          <w:szCs w:val="32"/>
        </w:rPr>
        <w:t>Ě</w:t>
      </w:r>
      <w:r w:rsidR="005A4C94" w:rsidRPr="004C156D">
        <w:rPr>
          <w:b/>
          <w:caps/>
          <w:sz w:val="32"/>
          <w:szCs w:val="32"/>
        </w:rPr>
        <w:t xml:space="preserve">  </w:t>
      </w:r>
      <w:r w:rsidR="007C7F06">
        <w:rPr>
          <w:b/>
          <w:caps/>
          <w:sz w:val="32"/>
          <w:szCs w:val="32"/>
        </w:rPr>
        <w:t>0945</w:t>
      </w:r>
      <w:r w:rsidR="005A4C94" w:rsidRPr="00676C56">
        <w:rPr>
          <w:b/>
          <w:caps/>
          <w:sz w:val="32"/>
          <w:szCs w:val="32"/>
        </w:rPr>
        <w:t>/</w:t>
      </w:r>
      <w:r w:rsidR="002168D8" w:rsidRPr="00676C56">
        <w:rPr>
          <w:b/>
          <w:caps/>
          <w:sz w:val="32"/>
          <w:szCs w:val="32"/>
        </w:rPr>
        <w:t>2</w:t>
      </w:r>
      <w:r w:rsidR="00F25E7E">
        <w:rPr>
          <w:b/>
          <w:caps/>
          <w:sz w:val="32"/>
          <w:szCs w:val="32"/>
        </w:rPr>
        <w:t>5</w:t>
      </w:r>
      <w:r w:rsidR="005A4C94" w:rsidRPr="00676C56">
        <w:rPr>
          <w:b/>
          <w:caps/>
          <w:sz w:val="32"/>
          <w:szCs w:val="32"/>
        </w:rPr>
        <w:t>/</w:t>
      </w:r>
      <w:r w:rsidR="002A2B52" w:rsidRPr="00676C56">
        <w:rPr>
          <w:b/>
          <w:caps/>
          <w:sz w:val="32"/>
          <w:szCs w:val="32"/>
        </w:rPr>
        <w:t>0</w:t>
      </w:r>
      <w:r w:rsidR="00500E30">
        <w:rPr>
          <w:b/>
          <w:caps/>
          <w:sz w:val="32"/>
          <w:szCs w:val="32"/>
        </w:rPr>
        <w:t>4</w:t>
      </w:r>
      <w:r w:rsidR="005A4C94" w:rsidRPr="00676C56">
        <w:rPr>
          <w:b/>
          <w:caps/>
          <w:sz w:val="32"/>
          <w:szCs w:val="32"/>
        </w:rPr>
        <w:t>/SIS</w:t>
      </w:r>
    </w:p>
    <w:p w14:paraId="504A2919" w14:textId="77777777" w:rsidR="005A4C94" w:rsidRPr="002603A8" w:rsidRDefault="005A4C94" w:rsidP="005A4C94">
      <w:pPr>
        <w:adjustRightInd w:val="0"/>
        <w:outlineLvl w:val="0"/>
        <w:rPr>
          <w:b/>
          <w:bCs/>
          <w:sz w:val="24"/>
          <w:szCs w:val="24"/>
        </w:rPr>
      </w:pPr>
    </w:p>
    <w:p w14:paraId="4817838A" w14:textId="77777777" w:rsidR="005A4C94" w:rsidRPr="002603A8" w:rsidRDefault="005A4C94" w:rsidP="005A4C94">
      <w:pPr>
        <w:adjustRightInd w:val="0"/>
        <w:outlineLvl w:val="0"/>
        <w:rPr>
          <w:sz w:val="24"/>
          <w:szCs w:val="24"/>
        </w:rPr>
      </w:pPr>
    </w:p>
    <w:p w14:paraId="491E2EB5" w14:textId="77777777" w:rsidR="005A4C94" w:rsidRPr="002603A8" w:rsidRDefault="005A4C94" w:rsidP="005A4C94">
      <w:pPr>
        <w:numPr>
          <w:ilvl w:val="0"/>
          <w:numId w:val="5"/>
        </w:numPr>
        <w:autoSpaceDE/>
        <w:autoSpaceDN/>
        <w:jc w:val="center"/>
        <w:rPr>
          <w:b/>
          <w:sz w:val="24"/>
          <w:szCs w:val="24"/>
        </w:rPr>
      </w:pPr>
    </w:p>
    <w:p w14:paraId="25F2ACF9" w14:textId="64107168" w:rsidR="005A4C94" w:rsidRPr="002603A8" w:rsidRDefault="00500E30" w:rsidP="00500E30">
      <w:pPr>
        <w:tabs>
          <w:tab w:val="center" w:pos="7001"/>
          <w:tab w:val="left" w:pos="9465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A4C94" w:rsidRPr="002603A8">
        <w:rPr>
          <w:b/>
          <w:sz w:val="24"/>
          <w:szCs w:val="24"/>
        </w:rPr>
        <w:t>Smluvní strany</w:t>
      </w:r>
      <w:r>
        <w:rPr>
          <w:b/>
          <w:sz w:val="24"/>
          <w:szCs w:val="24"/>
        </w:rPr>
        <w:tab/>
      </w:r>
    </w:p>
    <w:p w14:paraId="04280612" w14:textId="77777777" w:rsidR="007D0909" w:rsidRPr="000D4716" w:rsidRDefault="005A4C94" w:rsidP="007D0909">
      <w:pPr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1.</w:t>
      </w:r>
      <w:r w:rsidRPr="002603A8">
        <w:rPr>
          <w:b/>
          <w:sz w:val="24"/>
          <w:szCs w:val="24"/>
        </w:rPr>
        <w:tab/>
      </w:r>
      <w:proofErr w:type="spellStart"/>
      <w:r w:rsidR="007D0909" w:rsidRPr="000D4716">
        <w:rPr>
          <w:b/>
          <w:sz w:val="24"/>
          <w:szCs w:val="24"/>
        </w:rPr>
        <w:t>Lamdaprint</w:t>
      </w:r>
      <w:proofErr w:type="spellEnd"/>
      <w:r w:rsidR="007D0909" w:rsidRPr="000D4716">
        <w:rPr>
          <w:b/>
          <w:sz w:val="24"/>
          <w:szCs w:val="24"/>
        </w:rPr>
        <w:t xml:space="preserve"> </w:t>
      </w:r>
      <w:proofErr w:type="spellStart"/>
      <w:r w:rsidR="007D0909" w:rsidRPr="000D4716">
        <w:rPr>
          <w:b/>
          <w:sz w:val="24"/>
          <w:szCs w:val="24"/>
        </w:rPr>
        <w:t>cz</w:t>
      </w:r>
      <w:proofErr w:type="spellEnd"/>
      <w:r w:rsidR="007D0909" w:rsidRPr="000D4716">
        <w:rPr>
          <w:b/>
          <w:sz w:val="24"/>
          <w:szCs w:val="24"/>
        </w:rPr>
        <w:t xml:space="preserve"> s.r.o. </w:t>
      </w:r>
    </w:p>
    <w:p w14:paraId="0E7D9478" w14:textId="77777777" w:rsidR="007D0909" w:rsidRPr="000D4716" w:rsidRDefault="007D0909" w:rsidP="007D0909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se sídlem Lednická 17, 198 00 Praha </w:t>
      </w:r>
      <w:proofErr w:type="gramStart"/>
      <w:r w:rsidRPr="000D4716">
        <w:rPr>
          <w:b/>
          <w:bCs/>
          <w:sz w:val="24"/>
          <w:szCs w:val="24"/>
        </w:rPr>
        <w:t>14-Kyje</w:t>
      </w:r>
      <w:proofErr w:type="gramEnd"/>
      <w:r w:rsidRPr="000D4716">
        <w:rPr>
          <w:b/>
          <w:bCs/>
          <w:sz w:val="24"/>
          <w:szCs w:val="24"/>
        </w:rPr>
        <w:t xml:space="preserve"> </w:t>
      </w:r>
    </w:p>
    <w:p w14:paraId="02B56E5A" w14:textId="77777777" w:rsidR="007D0909" w:rsidRPr="000D4716" w:rsidRDefault="007D0909" w:rsidP="007D0909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zastoupená: Bc. Romanem </w:t>
      </w:r>
      <w:proofErr w:type="spellStart"/>
      <w:r w:rsidRPr="000D4716">
        <w:rPr>
          <w:b/>
          <w:bCs/>
          <w:sz w:val="24"/>
          <w:szCs w:val="24"/>
        </w:rPr>
        <w:t>Sobocikem</w:t>
      </w:r>
      <w:proofErr w:type="spellEnd"/>
      <w:r w:rsidRPr="000D4716">
        <w:rPr>
          <w:b/>
          <w:bCs/>
          <w:sz w:val="24"/>
          <w:szCs w:val="24"/>
        </w:rPr>
        <w:t xml:space="preserve">, jednatelem </w:t>
      </w:r>
    </w:p>
    <w:p w14:paraId="0557335D" w14:textId="77777777" w:rsidR="007D0909" w:rsidRPr="000D4716" w:rsidRDefault="007D0909" w:rsidP="007D0909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bankovní spojení: Raiffeisenbank a.s. </w:t>
      </w:r>
    </w:p>
    <w:p w14:paraId="7D5A20E5" w14:textId="77777777" w:rsidR="007D0909" w:rsidRPr="000D4716" w:rsidRDefault="007D0909" w:rsidP="007D0909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číslo účtu: 1021049377/5500 </w:t>
      </w:r>
    </w:p>
    <w:p w14:paraId="05ACE52D" w14:textId="77777777" w:rsidR="007D0909" w:rsidRPr="000D4716" w:rsidRDefault="007D0909" w:rsidP="007D0909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IČ: 27083764 </w:t>
      </w:r>
    </w:p>
    <w:p w14:paraId="54E09A95" w14:textId="77777777" w:rsidR="007D0909" w:rsidRPr="000D4716" w:rsidRDefault="007D0909" w:rsidP="007D0909">
      <w:pPr>
        <w:ind w:left="708"/>
        <w:rPr>
          <w:b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DIČ: CZ27083764 </w:t>
      </w:r>
    </w:p>
    <w:p w14:paraId="4797188D" w14:textId="77777777" w:rsidR="007D0909" w:rsidRPr="000D4716" w:rsidRDefault="007D0909" w:rsidP="007D0909">
      <w:pPr>
        <w:ind w:left="708"/>
        <w:rPr>
          <w:b/>
          <w:bCs/>
          <w:sz w:val="24"/>
          <w:szCs w:val="24"/>
        </w:rPr>
      </w:pPr>
      <w:r w:rsidRPr="000D4716">
        <w:rPr>
          <w:b/>
          <w:bCs/>
          <w:sz w:val="24"/>
          <w:szCs w:val="24"/>
        </w:rPr>
        <w:t xml:space="preserve">(společnost je zapsaná v obchodním rejstříku vedeném u městského soudu v Praze, oddíl C, vložka 95026) </w:t>
      </w:r>
    </w:p>
    <w:p w14:paraId="7C5B5D40" w14:textId="0A95AB93" w:rsidR="005A4C94" w:rsidRPr="002603A8" w:rsidRDefault="005A4C94" w:rsidP="007D0909">
      <w:pPr>
        <w:ind w:firstLine="708"/>
        <w:rPr>
          <w:sz w:val="24"/>
          <w:szCs w:val="24"/>
        </w:rPr>
      </w:pPr>
      <w:r w:rsidRPr="002603A8">
        <w:rPr>
          <w:sz w:val="24"/>
          <w:szCs w:val="24"/>
        </w:rPr>
        <w:t>(dále jen „prodávající“)</w:t>
      </w:r>
    </w:p>
    <w:p w14:paraId="58156CF7" w14:textId="77777777" w:rsidR="005A4C94" w:rsidRPr="002603A8" w:rsidRDefault="005A4C94" w:rsidP="005A4C94">
      <w:pPr>
        <w:rPr>
          <w:sz w:val="24"/>
          <w:szCs w:val="24"/>
        </w:rPr>
      </w:pPr>
    </w:p>
    <w:p w14:paraId="49021E5D" w14:textId="77777777" w:rsidR="005A4C94" w:rsidRPr="002603A8" w:rsidRDefault="005A4C94" w:rsidP="005A4C94">
      <w:pPr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2.</w:t>
      </w:r>
      <w:r w:rsidRPr="002603A8">
        <w:rPr>
          <w:b/>
          <w:sz w:val="24"/>
          <w:szCs w:val="24"/>
        </w:rPr>
        <w:tab/>
        <w:t>Fakultní nemocnice Plzeň</w:t>
      </w:r>
    </w:p>
    <w:p w14:paraId="7153BF6E" w14:textId="149BD857" w:rsidR="005A4C94" w:rsidRPr="002603A8" w:rsidRDefault="005A4C94" w:rsidP="005A4C94">
      <w:pPr>
        <w:ind w:left="72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 xml:space="preserve">se sídlem Edvarda Beneše </w:t>
      </w:r>
      <w:r w:rsidR="004501E0">
        <w:rPr>
          <w:b/>
          <w:sz w:val="24"/>
          <w:szCs w:val="24"/>
        </w:rPr>
        <w:t>1128/</w:t>
      </w:r>
      <w:r w:rsidR="00E47C76">
        <w:rPr>
          <w:b/>
          <w:sz w:val="24"/>
          <w:szCs w:val="24"/>
        </w:rPr>
        <w:t>13, 301 00</w:t>
      </w:r>
      <w:r w:rsidR="002A7538" w:rsidRPr="002A7538">
        <w:rPr>
          <w:b/>
          <w:sz w:val="24"/>
          <w:szCs w:val="24"/>
        </w:rPr>
        <w:t xml:space="preserve"> </w:t>
      </w:r>
      <w:r w:rsidR="002A7538">
        <w:rPr>
          <w:b/>
          <w:sz w:val="24"/>
          <w:szCs w:val="24"/>
        </w:rPr>
        <w:t>Plzeň</w:t>
      </w:r>
    </w:p>
    <w:p w14:paraId="34E3E383" w14:textId="63ECB4D5" w:rsidR="005A4C94" w:rsidRPr="002603A8" w:rsidRDefault="005A4C94" w:rsidP="008E2659">
      <w:pPr>
        <w:ind w:left="72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zastoupená:</w:t>
      </w:r>
      <w:r w:rsidRPr="002603A8">
        <w:rPr>
          <w:b/>
          <w:sz w:val="24"/>
          <w:szCs w:val="24"/>
        </w:rPr>
        <w:tab/>
      </w:r>
      <w:r w:rsidRPr="002603A8">
        <w:rPr>
          <w:b/>
          <w:sz w:val="24"/>
          <w:szCs w:val="24"/>
        </w:rPr>
        <w:tab/>
      </w:r>
      <w:r w:rsidR="00F25E7E">
        <w:rPr>
          <w:b/>
          <w:sz w:val="24"/>
          <w:szCs w:val="24"/>
        </w:rPr>
        <w:t xml:space="preserve">doc. </w:t>
      </w:r>
      <w:r w:rsidR="008E2659" w:rsidRPr="00DD4896">
        <w:rPr>
          <w:b/>
          <w:sz w:val="24"/>
          <w:szCs w:val="24"/>
        </w:rPr>
        <w:t>MUDr. Václavem Šimánkem, Ph.D., ředitelem</w:t>
      </w:r>
      <w:r w:rsidR="008E2659" w:rsidRPr="00A27DC1">
        <w:rPr>
          <w:b/>
          <w:sz w:val="24"/>
          <w:szCs w:val="24"/>
        </w:rPr>
        <w:t xml:space="preserve"> FN </w:t>
      </w:r>
    </w:p>
    <w:p w14:paraId="259BD881" w14:textId="169BBBB8" w:rsidR="005A4C94" w:rsidRPr="002603A8" w:rsidRDefault="005A4C94" w:rsidP="005A4C94">
      <w:pPr>
        <w:ind w:left="72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bankovní spojení:</w:t>
      </w:r>
      <w:r w:rsidRPr="002603A8">
        <w:rPr>
          <w:b/>
          <w:sz w:val="24"/>
          <w:szCs w:val="24"/>
        </w:rPr>
        <w:tab/>
        <w:t>Č</w:t>
      </w:r>
      <w:r w:rsidR="0013354E">
        <w:rPr>
          <w:b/>
          <w:sz w:val="24"/>
          <w:szCs w:val="24"/>
        </w:rPr>
        <w:t>NB</w:t>
      </w:r>
    </w:p>
    <w:p w14:paraId="66CDA461" w14:textId="340E54C1" w:rsidR="005A4C94" w:rsidRPr="002603A8" w:rsidRDefault="005A4C94" w:rsidP="005A4C94">
      <w:pPr>
        <w:ind w:left="72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číslo účtu:</w:t>
      </w:r>
      <w:r w:rsidRPr="002603A8">
        <w:rPr>
          <w:b/>
          <w:sz w:val="24"/>
          <w:szCs w:val="24"/>
        </w:rPr>
        <w:tab/>
      </w:r>
      <w:r w:rsidRPr="002603A8">
        <w:rPr>
          <w:b/>
          <w:sz w:val="24"/>
          <w:szCs w:val="24"/>
        </w:rPr>
        <w:tab/>
      </w:r>
      <w:r w:rsidR="002F1300" w:rsidRPr="00B1536D">
        <w:rPr>
          <w:b/>
          <w:color w:val="333333"/>
          <w:sz w:val="24"/>
          <w:szCs w:val="24"/>
        </w:rPr>
        <w:t>33739311/0710</w:t>
      </w:r>
    </w:p>
    <w:p w14:paraId="7A27FD11" w14:textId="77777777" w:rsidR="005A4C94" w:rsidRPr="002603A8" w:rsidRDefault="005A4C94" w:rsidP="005A4C94">
      <w:pPr>
        <w:ind w:left="72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IČO:</w:t>
      </w:r>
      <w:r w:rsidRPr="002603A8">
        <w:rPr>
          <w:b/>
          <w:sz w:val="24"/>
          <w:szCs w:val="24"/>
        </w:rPr>
        <w:tab/>
      </w:r>
      <w:r w:rsidRPr="002603A8">
        <w:rPr>
          <w:b/>
          <w:sz w:val="24"/>
          <w:szCs w:val="24"/>
        </w:rPr>
        <w:tab/>
      </w:r>
      <w:r w:rsidRPr="002603A8">
        <w:rPr>
          <w:b/>
          <w:sz w:val="24"/>
          <w:szCs w:val="24"/>
        </w:rPr>
        <w:tab/>
        <w:t>00669806</w:t>
      </w:r>
    </w:p>
    <w:p w14:paraId="6B248197" w14:textId="77777777" w:rsidR="005A4C94" w:rsidRPr="002603A8" w:rsidRDefault="005A4C94" w:rsidP="005A4C94">
      <w:pPr>
        <w:ind w:left="72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DIČ:</w:t>
      </w:r>
      <w:r w:rsidRPr="002603A8">
        <w:rPr>
          <w:b/>
          <w:sz w:val="24"/>
          <w:szCs w:val="24"/>
        </w:rPr>
        <w:tab/>
      </w:r>
      <w:r w:rsidRPr="002603A8">
        <w:rPr>
          <w:b/>
          <w:sz w:val="24"/>
          <w:szCs w:val="24"/>
        </w:rPr>
        <w:tab/>
      </w:r>
      <w:r w:rsidRPr="002603A8">
        <w:rPr>
          <w:b/>
          <w:sz w:val="24"/>
          <w:szCs w:val="24"/>
        </w:rPr>
        <w:tab/>
        <w:t>CZ00669806</w:t>
      </w:r>
    </w:p>
    <w:p w14:paraId="728C66FA" w14:textId="77777777" w:rsidR="005A4C94" w:rsidRPr="002603A8" w:rsidRDefault="005A4C94" w:rsidP="005A4C94">
      <w:pPr>
        <w:ind w:left="720"/>
        <w:rPr>
          <w:sz w:val="24"/>
          <w:szCs w:val="24"/>
        </w:rPr>
      </w:pPr>
      <w:r w:rsidRPr="002603A8">
        <w:rPr>
          <w:sz w:val="24"/>
          <w:szCs w:val="24"/>
        </w:rPr>
        <w:t>(dále jen „kupující“)</w:t>
      </w:r>
    </w:p>
    <w:p w14:paraId="0F577F08" w14:textId="77777777" w:rsidR="005A4C94" w:rsidRPr="002603A8" w:rsidRDefault="005A4C94" w:rsidP="005A4C94">
      <w:pPr>
        <w:rPr>
          <w:sz w:val="24"/>
          <w:szCs w:val="24"/>
        </w:rPr>
      </w:pPr>
    </w:p>
    <w:p w14:paraId="2AB11346" w14:textId="77777777" w:rsidR="005A4C94" w:rsidRPr="002603A8" w:rsidRDefault="005A4C94" w:rsidP="005A4C94">
      <w:pPr>
        <w:rPr>
          <w:sz w:val="24"/>
          <w:szCs w:val="24"/>
        </w:rPr>
      </w:pPr>
    </w:p>
    <w:p w14:paraId="663D3533" w14:textId="77777777" w:rsidR="005A4C94" w:rsidRPr="002603A8" w:rsidRDefault="005A4C94" w:rsidP="005A4C94">
      <w:pPr>
        <w:numPr>
          <w:ilvl w:val="0"/>
          <w:numId w:val="5"/>
        </w:numPr>
        <w:autoSpaceDE/>
        <w:autoSpaceDN/>
        <w:jc w:val="center"/>
        <w:rPr>
          <w:b/>
          <w:sz w:val="24"/>
          <w:szCs w:val="24"/>
        </w:rPr>
      </w:pPr>
    </w:p>
    <w:p w14:paraId="552EDE63" w14:textId="77777777" w:rsidR="005A4C94" w:rsidRPr="002603A8" w:rsidRDefault="005A4C94" w:rsidP="002603A8">
      <w:pPr>
        <w:jc w:val="center"/>
        <w:outlineLvl w:val="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Účel přílohy</w:t>
      </w:r>
    </w:p>
    <w:p w14:paraId="02165549" w14:textId="77777777" w:rsidR="005A4C94" w:rsidRPr="002603A8" w:rsidRDefault="005A4C94" w:rsidP="005A4C94">
      <w:pPr>
        <w:jc w:val="center"/>
        <w:rPr>
          <w:b/>
          <w:sz w:val="24"/>
          <w:szCs w:val="24"/>
        </w:rPr>
      </w:pPr>
    </w:p>
    <w:p w14:paraId="2DD2726A" w14:textId="77777777" w:rsidR="003033A8" w:rsidRDefault="005A4C94" w:rsidP="005A4C94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2603A8">
        <w:rPr>
          <w:sz w:val="24"/>
          <w:szCs w:val="24"/>
        </w:rPr>
        <w:t>Účelem této přílohy je specifikace předmětu plnění a jeho ceny.</w:t>
      </w:r>
    </w:p>
    <w:p w14:paraId="7D7C1C61" w14:textId="77777777" w:rsidR="005A4C94" w:rsidRPr="002603A8" w:rsidRDefault="003033A8" w:rsidP="003033A8">
      <w:pPr>
        <w:autoSpaceDE/>
        <w:autoSpaceDN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59BE36" w14:textId="77777777" w:rsidR="005A4C94" w:rsidRPr="002603A8" w:rsidRDefault="005A4C94" w:rsidP="005A4C94">
      <w:pPr>
        <w:numPr>
          <w:ilvl w:val="0"/>
          <w:numId w:val="5"/>
        </w:numPr>
        <w:autoSpaceDE/>
        <w:autoSpaceDN/>
        <w:jc w:val="center"/>
        <w:rPr>
          <w:b/>
          <w:sz w:val="24"/>
          <w:szCs w:val="24"/>
        </w:rPr>
      </w:pPr>
    </w:p>
    <w:p w14:paraId="16E2D298" w14:textId="77777777" w:rsidR="002603A8" w:rsidRDefault="005A4C94" w:rsidP="002603A8">
      <w:pPr>
        <w:jc w:val="center"/>
        <w:outlineLvl w:val="0"/>
        <w:rPr>
          <w:b/>
          <w:sz w:val="24"/>
          <w:szCs w:val="24"/>
        </w:rPr>
      </w:pPr>
      <w:r w:rsidRPr="002603A8">
        <w:rPr>
          <w:b/>
          <w:sz w:val="24"/>
          <w:szCs w:val="24"/>
        </w:rPr>
        <w:t>Specifikace předmětu plnění</w:t>
      </w:r>
      <w:r w:rsidR="002603A8" w:rsidRPr="002603A8">
        <w:rPr>
          <w:b/>
          <w:sz w:val="24"/>
          <w:szCs w:val="24"/>
        </w:rPr>
        <w:t>, jeho ceny a výtěžnost</w:t>
      </w:r>
    </w:p>
    <w:p w14:paraId="3A05051B" w14:textId="77777777" w:rsidR="007D0909" w:rsidRDefault="007D0909" w:rsidP="002603A8">
      <w:pPr>
        <w:jc w:val="center"/>
        <w:outlineLvl w:val="0"/>
        <w:rPr>
          <w:b/>
          <w:sz w:val="24"/>
          <w:szCs w:val="24"/>
        </w:rPr>
      </w:pPr>
    </w:p>
    <w:tbl>
      <w:tblPr>
        <w:tblW w:w="1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940"/>
        <w:gridCol w:w="940"/>
        <w:gridCol w:w="940"/>
        <w:gridCol w:w="1010"/>
        <w:gridCol w:w="843"/>
        <w:gridCol w:w="967"/>
        <w:gridCol w:w="1579"/>
        <w:gridCol w:w="1403"/>
        <w:gridCol w:w="1578"/>
      </w:tblGrid>
      <w:tr w:rsidR="007D0909" w:rsidRPr="007D0909" w14:paraId="628D9DF8" w14:textId="77777777" w:rsidTr="007D0909">
        <w:trPr>
          <w:trHeight w:val="30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96D0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Název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91FF4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Výrobce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BAF47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Typ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801640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Množství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E27ED3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Jednotková cena</w:t>
            </w: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283BDF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Celková cena</w:t>
            </w:r>
          </w:p>
        </w:tc>
      </w:tr>
      <w:tr w:rsidR="007D0909" w:rsidRPr="007D0909" w14:paraId="359E9BD4" w14:textId="77777777" w:rsidTr="007D0909">
        <w:trPr>
          <w:trHeight w:val="315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229A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3ECF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693B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2E11DF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86E8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bez DPH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4587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DPH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C1E50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s DPH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CDD5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bez DPH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5E6F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DPH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FC467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s DPH</w:t>
            </w:r>
          </w:p>
        </w:tc>
      </w:tr>
      <w:tr w:rsidR="007D0909" w:rsidRPr="007D0909" w14:paraId="6067BD28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CE9F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Barvící páska Brother TZE-S221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42F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Brother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7A8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páska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1AE69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338CBC2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282,64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CF8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59,35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47AC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341,99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FCB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2543,76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B8A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534,19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397E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3077,95</w:t>
            </w:r>
          </w:p>
        </w:tc>
      </w:tr>
      <w:tr w:rsidR="007D0909" w:rsidRPr="007D0909" w14:paraId="1ADBDACD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08D83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Barvící páska Brother TZE S211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963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Brother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45C0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páska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9BB4F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15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9C3700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257,93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D4C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54,17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9738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312,10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88B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3868,95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B46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812,48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A4D1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4681,43</w:t>
            </w:r>
          </w:p>
        </w:tc>
      </w:tr>
      <w:tr w:rsidR="007D0909" w:rsidRPr="007D0909" w14:paraId="454EEDDA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65987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Barvící páska Brother TZe-231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6E63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Brother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C5B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páska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82A7D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F22E6E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252,11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48E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52,94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6414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305,05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EA3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252,11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9E1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52,94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CDAB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305,05</w:t>
            </w:r>
          </w:p>
        </w:tc>
      </w:tr>
      <w:tr w:rsidR="007D0909" w:rsidRPr="007D0909" w14:paraId="402CDB0D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7A27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Barvící páska Brother TZe-251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2950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Brother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AE7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páska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BE360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DDEBE5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351,85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72C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73,89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57F0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425,74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32F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2111,10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1E8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443,33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DD62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2554,43</w:t>
            </w:r>
          </w:p>
        </w:tc>
      </w:tr>
      <w:tr w:rsidR="007D0909" w:rsidRPr="007D0909" w14:paraId="53238EE9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C4F80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Barvící páska EPSON ERC-</w:t>
            </w:r>
            <w:proofErr w:type="gramStart"/>
            <w:r w:rsidRPr="007D0909">
              <w:rPr>
                <w:rFonts w:ascii="Calibri" w:hAnsi="Calibri" w:cs="Calibri"/>
              </w:rPr>
              <w:t>09B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A9CF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Epson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288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páska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514C5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15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EEA8CD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36,66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656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7,70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0207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44,36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5F9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549,90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548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115,48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8F17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665,38</w:t>
            </w:r>
          </w:p>
        </w:tc>
      </w:tr>
      <w:tr w:rsidR="007D0909" w:rsidRPr="007D0909" w14:paraId="552B26A7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E5B1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Barvící páska EPSON ERC-</w:t>
            </w:r>
            <w:proofErr w:type="gramStart"/>
            <w:r w:rsidRPr="007D0909">
              <w:rPr>
                <w:rFonts w:ascii="Calibri" w:hAnsi="Calibri" w:cs="Calibri"/>
              </w:rPr>
              <w:t>38B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17B0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Epson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735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páska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C61A4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51ACCE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63,01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E12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13,23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37F7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76,24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AED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63,01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CAF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13,23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D5E6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76,24</w:t>
            </w:r>
          </w:p>
        </w:tc>
      </w:tr>
      <w:tr w:rsidR="007D0909" w:rsidRPr="007D0909" w14:paraId="7648A174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6A5F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Barvící páska EPSON FX-890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D1A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Epson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636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páska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E7D06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20F2CC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142,06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300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29,83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0215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171,89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9AD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852,36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DF3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179,00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3ABF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1031,36</w:t>
            </w:r>
          </w:p>
        </w:tc>
      </w:tr>
      <w:tr w:rsidR="007D0909" w:rsidRPr="007D0909" w14:paraId="4FDBAAE0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66DBF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Barvící páska EPSON LQ-590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AA9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Epson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03A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páska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712F9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67FD25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308,18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456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64,72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516B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372,90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C26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2773,62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7B2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582,46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C490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3356,08</w:t>
            </w:r>
          </w:p>
        </w:tc>
      </w:tr>
      <w:tr w:rsidR="007D0909" w:rsidRPr="007D0909" w14:paraId="696DF030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3738E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Barvící páska EPSON LQ-800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D47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Epson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2F0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páska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9F54E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DF4972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142,06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05C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29,83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306F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171,89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651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1278,54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FD8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268,49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8721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1547,03</w:t>
            </w:r>
          </w:p>
        </w:tc>
      </w:tr>
      <w:tr w:rsidR="007D0909" w:rsidRPr="007D0909" w14:paraId="703BA4F3" w14:textId="77777777" w:rsidTr="007D0909">
        <w:trPr>
          <w:trHeight w:val="54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A449BD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 xml:space="preserve">Cartridge HP 712 3ED67A </w:t>
            </w:r>
            <w:proofErr w:type="gramStart"/>
            <w:r w:rsidRPr="007D0909">
              <w:rPr>
                <w:rFonts w:ascii="Aptos Narrow" w:hAnsi="Aptos Narrow"/>
              </w:rPr>
              <w:t>29-ml</w:t>
            </w:r>
            <w:proofErr w:type="gramEnd"/>
            <w:r w:rsidRPr="007D0909">
              <w:rPr>
                <w:rFonts w:ascii="Aptos Narrow" w:hAnsi="Aptos Narrow"/>
              </w:rPr>
              <w:t xml:space="preserve"> Cyan </w:t>
            </w:r>
            <w:proofErr w:type="spellStart"/>
            <w:r w:rsidRPr="007D0909">
              <w:rPr>
                <w:rFonts w:ascii="Aptos Narrow" w:hAnsi="Aptos Narrow"/>
              </w:rPr>
              <w:t>DesignJet</w:t>
            </w:r>
            <w:proofErr w:type="spellEnd"/>
            <w:r w:rsidRPr="007D0909">
              <w:rPr>
                <w:rFonts w:ascii="Aptos Narrow" w:hAnsi="Aptos Narrow"/>
              </w:rPr>
              <w:t xml:space="preserve"> </w:t>
            </w:r>
            <w:proofErr w:type="spellStart"/>
            <w:r w:rsidRPr="007D0909">
              <w:rPr>
                <w:rFonts w:ascii="Aptos Narrow" w:hAnsi="Aptos Narrow"/>
              </w:rPr>
              <w:t>Ink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AB8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578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náplň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F5345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6EA629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589,57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3E9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123,81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CC03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713,38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B3C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589,57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C35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123,81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0D51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713,38</w:t>
            </w:r>
          </w:p>
        </w:tc>
      </w:tr>
      <w:tr w:rsidR="007D0909" w:rsidRPr="007D0909" w14:paraId="5CB200C0" w14:textId="77777777" w:rsidTr="007D0909">
        <w:trPr>
          <w:trHeight w:val="54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3F710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 xml:space="preserve">Cartridge HP 712 3ED68A </w:t>
            </w:r>
            <w:proofErr w:type="gramStart"/>
            <w:r w:rsidRPr="007D0909">
              <w:rPr>
                <w:rFonts w:ascii="Aptos Narrow" w:hAnsi="Aptos Narrow"/>
              </w:rPr>
              <w:t>29-ml</w:t>
            </w:r>
            <w:proofErr w:type="gramEnd"/>
            <w:r w:rsidRPr="007D0909">
              <w:rPr>
                <w:rFonts w:ascii="Aptos Narrow" w:hAnsi="Aptos Narrow"/>
              </w:rPr>
              <w:t xml:space="preserve"> Magenta </w:t>
            </w:r>
            <w:proofErr w:type="spellStart"/>
            <w:r w:rsidRPr="007D0909">
              <w:rPr>
                <w:rFonts w:ascii="Aptos Narrow" w:hAnsi="Aptos Narrow"/>
              </w:rPr>
              <w:t>DesignJet</w:t>
            </w:r>
            <w:proofErr w:type="spellEnd"/>
            <w:r w:rsidRPr="007D0909">
              <w:rPr>
                <w:rFonts w:ascii="Aptos Narrow" w:hAnsi="Aptos Narrow"/>
              </w:rPr>
              <w:t xml:space="preserve"> </w:t>
            </w:r>
            <w:proofErr w:type="spellStart"/>
            <w:r w:rsidRPr="007D0909">
              <w:rPr>
                <w:rFonts w:ascii="Aptos Narrow" w:hAnsi="Aptos Narrow"/>
              </w:rPr>
              <w:t>Ink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F32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374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náplň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F47ED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65D7449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589,57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012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123,81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B82F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713,38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231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589,57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B9C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123,81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38BA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713,38</w:t>
            </w:r>
          </w:p>
        </w:tc>
      </w:tr>
      <w:tr w:rsidR="007D0909" w:rsidRPr="007D0909" w14:paraId="5ACE9145" w14:textId="77777777" w:rsidTr="007D0909">
        <w:trPr>
          <w:trHeight w:val="54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3B997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 xml:space="preserve">Cartridge HP 712 3ED69A </w:t>
            </w:r>
            <w:proofErr w:type="gramStart"/>
            <w:r w:rsidRPr="007D0909">
              <w:rPr>
                <w:rFonts w:ascii="Aptos Narrow" w:hAnsi="Aptos Narrow"/>
              </w:rPr>
              <w:t>29-ml</w:t>
            </w:r>
            <w:proofErr w:type="gramEnd"/>
            <w:r w:rsidRPr="007D0909">
              <w:rPr>
                <w:rFonts w:ascii="Aptos Narrow" w:hAnsi="Aptos Narrow"/>
              </w:rPr>
              <w:t xml:space="preserve"> </w:t>
            </w:r>
            <w:proofErr w:type="spellStart"/>
            <w:r w:rsidRPr="007D0909">
              <w:rPr>
                <w:rFonts w:ascii="Aptos Narrow" w:hAnsi="Aptos Narrow"/>
              </w:rPr>
              <w:t>Yellow</w:t>
            </w:r>
            <w:proofErr w:type="spellEnd"/>
            <w:r w:rsidRPr="007D0909">
              <w:rPr>
                <w:rFonts w:ascii="Aptos Narrow" w:hAnsi="Aptos Narrow"/>
              </w:rPr>
              <w:t xml:space="preserve"> </w:t>
            </w:r>
            <w:proofErr w:type="spellStart"/>
            <w:r w:rsidRPr="007D0909">
              <w:rPr>
                <w:rFonts w:ascii="Aptos Narrow" w:hAnsi="Aptos Narrow"/>
              </w:rPr>
              <w:t>DesignJet</w:t>
            </w:r>
            <w:proofErr w:type="spellEnd"/>
            <w:r w:rsidRPr="007D0909">
              <w:rPr>
                <w:rFonts w:ascii="Aptos Narrow" w:hAnsi="Aptos Narrow"/>
              </w:rPr>
              <w:t xml:space="preserve"> </w:t>
            </w:r>
            <w:proofErr w:type="spellStart"/>
            <w:r w:rsidRPr="007D0909">
              <w:rPr>
                <w:rFonts w:ascii="Aptos Narrow" w:hAnsi="Aptos Narrow"/>
              </w:rPr>
              <w:t>Ink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A8A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DD7E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náplň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307E9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7B3470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589,57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485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123,81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BC3A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713,38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21F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589,57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702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123,81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C629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713,38</w:t>
            </w:r>
          </w:p>
        </w:tc>
      </w:tr>
      <w:tr w:rsidR="007D0909" w:rsidRPr="007D0909" w14:paraId="3D889998" w14:textId="77777777" w:rsidTr="007D0909">
        <w:trPr>
          <w:trHeight w:val="54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7E540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 xml:space="preserve">Cartridge HP 712 3ED71A </w:t>
            </w:r>
            <w:proofErr w:type="gramStart"/>
            <w:r w:rsidRPr="007D0909">
              <w:rPr>
                <w:rFonts w:ascii="Aptos Narrow" w:hAnsi="Aptos Narrow"/>
              </w:rPr>
              <w:t>80-ml</w:t>
            </w:r>
            <w:proofErr w:type="gramEnd"/>
            <w:r w:rsidRPr="007D0909">
              <w:rPr>
                <w:rFonts w:ascii="Aptos Narrow" w:hAnsi="Aptos Narrow"/>
              </w:rPr>
              <w:t xml:space="preserve"> Black </w:t>
            </w:r>
            <w:proofErr w:type="spellStart"/>
            <w:r w:rsidRPr="007D0909">
              <w:rPr>
                <w:rFonts w:ascii="Aptos Narrow" w:hAnsi="Aptos Narrow"/>
              </w:rPr>
              <w:t>DesignJet</w:t>
            </w:r>
            <w:proofErr w:type="spellEnd"/>
            <w:r w:rsidRPr="007D0909">
              <w:rPr>
                <w:rFonts w:ascii="Aptos Narrow" w:hAnsi="Aptos Narrow"/>
              </w:rPr>
              <w:t xml:space="preserve"> </w:t>
            </w:r>
            <w:proofErr w:type="spellStart"/>
            <w:r w:rsidRPr="007D0909">
              <w:rPr>
                <w:rFonts w:ascii="Aptos Narrow" w:hAnsi="Aptos Narrow"/>
              </w:rPr>
              <w:t>Ink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924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995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náplň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08501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3F3B434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1122,41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619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235,71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DC30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1358,12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2BE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1122,41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0B8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235,71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3B58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1358,12</w:t>
            </w:r>
          </w:p>
        </w:tc>
      </w:tr>
      <w:tr w:rsidR="007D0909" w:rsidRPr="007D0909" w14:paraId="74056BCE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793EFA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Náplň Roland I-TR2-BK 500ml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BFBC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Roland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4AA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náplň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D4A07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A2D96D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3362,86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1EC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706,20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5DD9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4069,06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DBA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20177,16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BC0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4237,20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B35A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24414,36</w:t>
            </w:r>
          </w:p>
        </w:tc>
      </w:tr>
      <w:tr w:rsidR="007D0909" w:rsidRPr="007D0909" w14:paraId="642C733D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5A384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Náplň Roland I-TR2-CL čistící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C52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Roland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974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náplň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F43E9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29CFA7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3362,86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8EC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706,20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1437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4069,06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7B9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20177,16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13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4237,20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C350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24414,36</w:t>
            </w:r>
          </w:p>
        </w:tc>
      </w:tr>
      <w:tr w:rsidR="007D0909" w:rsidRPr="007D0909" w14:paraId="4E337FD0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4DCF7E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Náplň Roland I-TR2-CY  500ml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D090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Roland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229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náplň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5F110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20DCB3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3362,86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56C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706,20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0AB1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4069,06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D60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20177,16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105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4237,20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914E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24414,36</w:t>
            </w:r>
          </w:p>
        </w:tc>
      </w:tr>
      <w:tr w:rsidR="007D0909" w:rsidRPr="007D0909" w14:paraId="0CA61E94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B3A9C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Náplň Roland I-TR2-MG 500ml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49A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Roland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D42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náplň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A9EE3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616E2A7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3362,86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82A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706,20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30FD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4069,06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6B2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20177,16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361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4237,20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E4E7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24414,36</w:t>
            </w:r>
          </w:p>
        </w:tc>
      </w:tr>
      <w:tr w:rsidR="007D0909" w:rsidRPr="007D0909" w14:paraId="1CFBACD7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EFCF55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Náplň Roland I-TR2-YE 500ml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D93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Roland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6EBE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náplň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065B5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ADAC62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3362,86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2B6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706,20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9CDD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4069,06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051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20177,16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A4C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4237,20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488A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24414,36</w:t>
            </w:r>
          </w:p>
        </w:tc>
      </w:tr>
      <w:tr w:rsidR="007D0909" w:rsidRPr="007D0909" w14:paraId="6F7DBBBE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267BA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Canon CRG-</w:t>
            </w:r>
            <w:proofErr w:type="gramStart"/>
            <w:r w:rsidRPr="007D0909">
              <w:rPr>
                <w:rFonts w:ascii="Aptos Narrow" w:hAnsi="Aptos Narrow"/>
              </w:rPr>
              <w:t>729C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508C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Canon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B5A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D49EB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3479811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1177,24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BC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247,22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AB61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1424,46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017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1177,24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6CE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247,22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FB91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1424,46</w:t>
            </w:r>
          </w:p>
        </w:tc>
      </w:tr>
      <w:tr w:rsidR="007D0909" w:rsidRPr="007D0909" w14:paraId="3083D335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84DED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Canon CRG-729M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5822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Canon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04C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09DB6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16F314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1177,24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225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247,22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B801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1424,46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36E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1177,24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B3C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247,22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8AE5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1424,46</w:t>
            </w:r>
          </w:p>
        </w:tc>
      </w:tr>
      <w:tr w:rsidR="007D0909" w:rsidRPr="007D0909" w14:paraId="049A8215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A6F2C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Canon CRG-729Y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D070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Canon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304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CFA98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E067B2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1177,24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559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247,22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46F0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1424,46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521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1177,24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1D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247,22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A6F3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1424,46</w:t>
            </w:r>
          </w:p>
        </w:tc>
      </w:tr>
      <w:tr w:rsidR="007D0909" w:rsidRPr="007D0909" w14:paraId="30B20416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D09F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lastRenderedPageBreak/>
              <w:t>Toner HP CB436A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144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056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E7A78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3F5D019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1774,97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004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372,74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F933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2147,71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826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1774,97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4FF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372,74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6FF0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2147,71</w:t>
            </w:r>
          </w:p>
        </w:tc>
      </w:tr>
      <w:tr w:rsidR="007D0909" w:rsidRPr="007D0909" w14:paraId="265FAA05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38C5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CB540A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E95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21C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44057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33850A0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1474,19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29E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309,58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8527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1783,77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C81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13267,71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EAA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2786,22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6E44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16053,93</w:t>
            </w:r>
          </w:p>
        </w:tc>
      </w:tr>
      <w:tr w:rsidR="007D0909" w:rsidRPr="007D0909" w14:paraId="4D47650C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0A46F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CB541A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B16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61F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DCDEC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641890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1363,12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0D5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286,26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7510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1649,38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1B6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12268,08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68E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2576,30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8627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14844,38</w:t>
            </w:r>
          </w:p>
        </w:tc>
      </w:tr>
      <w:tr w:rsidR="007D0909" w:rsidRPr="007D0909" w14:paraId="503FF979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C5F1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CB542A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E39E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1970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0ACE2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B455A1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1363,12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946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286,26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2CC7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1649,38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FE8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12268,08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E44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2576,30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30E7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14844,38</w:t>
            </w:r>
          </w:p>
        </w:tc>
      </w:tr>
      <w:tr w:rsidR="007D0909" w:rsidRPr="007D0909" w14:paraId="21C4F2E8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280E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CB543A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17F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A78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42B2E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099599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1363,12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62C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286,26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F2D6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1649,38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9C9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12268,08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D34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2576,30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5428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14844,38</w:t>
            </w:r>
          </w:p>
        </w:tc>
      </w:tr>
      <w:tr w:rsidR="007D0909" w:rsidRPr="007D0909" w14:paraId="56C3EDA1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76FEC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CC530A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FB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2DD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FE725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15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ED3668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2029,65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656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426,23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C96E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2455,88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196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30444,75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6DC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6393,40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29AA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36838,15</w:t>
            </w:r>
          </w:p>
        </w:tc>
      </w:tr>
      <w:tr w:rsidR="007D0909" w:rsidRPr="007D0909" w14:paraId="57941A5C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80281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CC531A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8B5E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518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60468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633EB7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1969,38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EED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413,57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1165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2382,95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AAD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17724,42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DC2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3722,13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E349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21446,55</w:t>
            </w:r>
          </w:p>
        </w:tc>
      </w:tr>
      <w:tr w:rsidR="007D0909" w:rsidRPr="007D0909" w14:paraId="5376E7BA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41A4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CC532A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145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6C2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FFB7F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9EFFD2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1969,38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5AC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413,57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CD62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2382,95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DAC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17724,42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D00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3722,13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4023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21446,55</w:t>
            </w:r>
          </w:p>
        </w:tc>
      </w:tr>
      <w:tr w:rsidR="007D0909" w:rsidRPr="007D0909" w14:paraId="771E0273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4B74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CC533A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813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64C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06CC0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7D8C86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1969,38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22A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413,57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68D6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2382,95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49A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17724,42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F78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3722,13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13BC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21446,55</w:t>
            </w:r>
          </w:p>
        </w:tc>
      </w:tr>
      <w:tr w:rsidR="007D0909" w:rsidRPr="007D0909" w14:paraId="1BC6BEC8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0DD7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CE255X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7A2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BBB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4AF34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7D203F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6048,43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8BF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1270,17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C8B4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7318,60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EE2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54435,87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B76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11431,53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A48C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65867,40</w:t>
            </w:r>
          </w:p>
        </w:tc>
      </w:tr>
      <w:tr w:rsidR="007D0909" w:rsidRPr="007D0909" w14:paraId="76D97B05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91B2E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CE278A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52BC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A67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1684B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F7AD44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2104,77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334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442,00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F62E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2546,77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A9D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2104,77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248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442,00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F01E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2546,77</w:t>
            </w:r>
          </w:p>
        </w:tc>
      </w:tr>
      <w:tr w:rsidR="007D0909" w:rsidRPr="007D0909" w14:paraId="21FF671B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51692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CE310A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AEA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053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548C5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FE5A63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1407,35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DD7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295,54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D665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1702,89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B7E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1407,35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D76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295,54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69D5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1702,89</w:t>
            </w:r>
          </w:p>
        </w:tc>
      </w:tr>
      <w:tr w:rsidR="007D0909" w:rsidRPr="007D0909" w14:paraId="6CAFD950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233D0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CE311A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A3D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0DD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769B8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FBF858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1563,16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0D3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328,26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E1FF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1891,42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0B2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1563,16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5DC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328,26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E012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1891,42</w:t>
            </w:r>
          </w:p>
        </w:tc>
      </w:tr>
      <w:tr w:rsidR="007D0909" w:rsidRPr="007D0909" w14:paraId="30FE025F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0B43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CE312A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A063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B9D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5A967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CF099B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1563,16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4F1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328,26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4C2A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1891,42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5B5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1563,16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9D7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328,26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E23B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1891,42</w:t>
            </w:r>
          </w:p>
        </w:tc>
      </w:tr>
      <w:tr w:rsidR="007D0909" w:rsidRPr="007D0909" w14:paraId="2C81D3DF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DC1E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CE313A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1753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C0A3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E263A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10D400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1563,16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5F4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328,26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90D1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1891,42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FCD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1563,16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556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328,26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19BC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1891,42</w:t>
            </w:r>
          </w:p>
        </w:tc>
      </w:tr>
      <w:tr w:rsidR="007D0909" w:rsidRPr="007D0909" w14:paraId="769A7CE7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9DCC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CE320A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15D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890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42E1A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7E9788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1937,79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DDA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406,94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3517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2344,73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06B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11626,74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9B3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2441,62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D427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14068,36</w:t>
            </w:r>
          </w:p>
        </w:tc>
      </w:tr>
      <w:tr w:rsidR="007D0909" w:rsidRPr="007D0909" w14:paraId="6C8FE5DD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B6AF4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CE321A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9003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8CA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56432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7A1B77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1843,85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403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387,21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59FE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2231,06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4EA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11063,10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DA0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2323,25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7CA7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13386,35</w:t>
            </w:r>
          </w:p>
        </w:tc>
      </w:tr>
      <w:tr w:rsidR="007D0909" w:rsidRPr="007D0909" w14:paraId="699B36F1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7241EC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CE322A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F7A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208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19020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FA2D95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1843,85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B86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387,21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4055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2231,06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82E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11063,10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1A7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2323,25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2964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13386,35</w:t>
            </w:r>
          </w:p>
        </w:tc>
      </w:tr>
      <w:tr w:rsidR="007D0909" w:rsidRPr="007D0909" w14:paraId="5C8F257B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7BB0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CE323A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EE1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518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AA359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C894CF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1843,85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C1E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387,21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144B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2231,06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F87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11063,10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CA7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2323,25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D4F7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13386,35</w:t>
            </w:r>
          </w:p>
        </w:tc>
      </w:tr>
      <w:tr w:rsidR="007D0909" w:rsidRPr="007D0909" w14:paraId="5D2A2255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9DCCE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CE410X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99DC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46D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C8F9A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45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77DFD8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1554,00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1F1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326,34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7259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1880,34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5F4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69930,00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0FB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14685,30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BF59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84615,30</w:t>
            </w:r>
          </w:p>
        </w:tc>
      </w:tr>
      <w:tr w:rsidR="007D0909" w:rsidRPr="007D0909" w14:paraId="4097BADE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740DB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CE411A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027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790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5EDA9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24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0FB70B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1801,07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2B3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378,22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6DE2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2179,29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841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43225,68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4A5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9077,39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9582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52303,07</w:t>
            </w:r>
          </w:p>
        </w:tc>
      </w:tr>
      <w:tr w:rsidR="007D0909" w:rsidRPr="007D0909" w14:paraId="3A2DA111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8BA4E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CE412A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0C2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97B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E609B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24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EBCE52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1801,07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415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378,22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7929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2179,29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07C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43225,68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A9E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9077,39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59EE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52303,07</w:t>
            </w:r>
          </w:p>
        </w:tc>
      </w:tr>
      <w:tr w:rsidR="007D0909" w:rsidRPr="007D0909" w14:paraId="40BEB469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88D5F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CE413A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B8A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C60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24765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24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799DEC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1801,07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95F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378,22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DD8C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2179,29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801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43225,68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B91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9077,39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692E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52303,07</w:t>
            </w:r>
          </w:p>
        </w:tc>
      </w:tr>
      <w:tr w:rsidR="007D0909" w:rsidRPr="007D0909" w14:paraId="3543BD92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BE9B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CE740A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464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1D8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CE164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52FA44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2679,22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0CE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562,64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4079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3241,86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8B9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2679,22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E22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562,64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935D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3241,86</w:t>
            </w:r>
          </w:p>
        </w:tc>
      </w:tr>
      <w:tr w:rsidR="007D0909" w:rsidRPr="007D0909" w14:paraId="4BD9C844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C478F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CE741A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F14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BADF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7A15B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63F5D73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4348,13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DA1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913,11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50D1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5261,24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BF3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4348,13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59A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913,11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A354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5261,24</w:t>
            </w:r>
          </w:p>
        </w:tc>
      </w:tr>
      <w:tr w:rsidR="007D0909" w:rsidRPr="007D0909" w14:paraId="4B46259F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4C7BE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CE742A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CB9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6A2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1D9A5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BD75E5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4348,13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044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913,11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DFB2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5261,24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DB3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4348,13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CB9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913,11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0D27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5261,24</w:t>
            </w:r>
          </w:p>
        </w:tc>
      </w:tr>
      <w:tr w:rsidR="007D0909" w:rsidRPr="007D0909" w14:paraId="645CFAFD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1E262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CE743A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1E8E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0CC0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5C916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1F038B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4348,13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C72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913,11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2F4F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5261,24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4F2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4348,13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06B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913,11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0B21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5261,24</w:t>
            </w:r>
          </w:p>
        </w:tc>
      </w:tr>
      <w:tr w:rsidR="007D0909" w:rsidRPr="007D0909" w14:paraId="3C9A6F08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5A58F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CF210X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3D2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78F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D4323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DC5534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2319,22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D40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487,04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780E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2806,26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395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20872,98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87C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4383,33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E421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25256,31</w:t>
            </w:r>
          </w:p>
        </w:tc>
      </w:tr>
      <w:tr w:rsidR="007D0909" w:rsidRPr="007D0909" w14:paraId="4A1F9969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2575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CF211A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028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691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03BB2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D6EF92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2288,59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013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480,60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CD0C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2769,19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290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20597,31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DD1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4325,44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0C7D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24922,75</w:t>
            </w:r>
          </w:p>
        </w:tc>
      </w:tr>
      <w:tr w:rsidR="007D0909" w:rsidRPr="007D0909" w14:paraId="157FDC2A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D393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lastRenderedPageBreak/>
              <w:t>Toner HP CF212A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FEA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EFF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B790C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D7FA28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2288,59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789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480,60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E781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2769,19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395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20597,31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4AC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4325,44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B6B4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24922,75</w:t>
            </w:r>
          </w:p>
        </w:tc>
      </w:tr>
      <w:tr w:rsidR="007D0909" w:rsidRPr="007D0909" w14:paraId="76B13EC1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DE86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CF213A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E3F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D3E0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BFAFD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3C4881B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2288,59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3AF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480,60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06FD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2769,19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823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20597,31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30E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4325,44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FCFB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24922,75</w:t>
            </w:r>
          </w:p>
        </w:tc>
      </w:tr>
      <w:tr w:rsidR="007D0909" w:rsidRPr="007D0909" w14:paraId="24B838F6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15BB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CF214X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549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F78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5F6D8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0AB9F8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6059,89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B67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1272,58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BC47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7332,47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6C1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6059,89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489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1272,58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C45A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7332,47</w:t>
            </w:r>
          </w:p>
        </w:tc>
      </w:tr>
      <w:tr w:rsidR="007D0909" w:rsidRPr="007D0909" w14:paraId="7FD991C8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DF86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CF226X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5D3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DFB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4B211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6702BB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5329,17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CB4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1119,13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51F8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6448,30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96B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5329,17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447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1119,13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26C1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6448,30</w:t>
            </w:r>
          </w:p>
        </w:tc>
      </w:tr>
      <w:tr w:rsidR="007D0909" w:rsidRPr="007D0909" w14:paraId="4EAD804A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BAA74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CF230X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584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CE4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12089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779D7B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2496,23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B7A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524,21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2DA7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3020,44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7A9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2496,23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183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524,21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E180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3020,44</w:t>
            </w:r>
          </w:p>
        </w:tc>
      </w:tr>
      <w:tr w:rsidR="007D0909" w:rsidRPr="007D0909" w14:paraId="227424DD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F815A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CF256X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5E2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76D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3843B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C7488A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838,37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318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176,06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6FC9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1014,43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788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838,37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080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176,06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A484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1014,43</w:t>
            </w:r>
          </w:p>
        </w:tc>
      </w:tr>
      <w:tr w:rsidR="007D0909" w:rsidRPr="007D0909" w14:paraId="28506626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6EDED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CF259X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8D6A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000F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736A8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C78CAD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2644,23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2F4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555,29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1194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3199,52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568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2644,23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CA3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555,29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A8BC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3199,52</w:t>
            </w:r>
          </w:p>
        </w:tc>
      </w:tr>
      <w:tr w:rsidR="007D0909" w:rsidRPr="007D0909" w14:paraId="6F5CD02D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6B7D2C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CF280X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D1C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D1F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816C5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A5E713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4808,82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0E5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1009,85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6DEA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5818,67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042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4808,82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820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1009,85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5CD9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5818,67</w:t>
            </w:r>
          </w:p>
        </w:tc>
      </w:tr>
      <w:tr w:rsidR="007D0909" w:rsidRPr="007D0909" w14:paraId="374B634A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AB42A3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CF283A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3D7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8DF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51C1E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1047E2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1717,86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23B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360,75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EE7E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2078,61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F4F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1717,86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EBA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360,75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BB27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2078,61</w:t>
            </w:r>
          </w:p>
        </w:tc>
      </w:tr>
      <w:tr w:rsidR="007D0909" w:rsidRPr="007D0909" w14:paraId="20F66E35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CEDB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CF400X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6B8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296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A5A83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61F192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2466,61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A9A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517,99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155E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2984,60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27C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22199,49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AA8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4661,89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8F83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26861,38</w:t>
            </w:r>
          </w:p>
        </w:tc>
      </w:tr>
      <w:tr w:rsidR="007D0909" w:rsidRPr="007D0909" w14:paraId="3EF63E40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EAB2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CF401X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4D4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AEC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1F5A9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3DA1C2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2734,70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C4A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574,29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F766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3308,99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61C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24612,30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DBA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5168,58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C264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29780,88</w:t>
            </w:r>
          </w:p>
        </w:tc>
      </w:tr>
      <w:tr w:rsidR="007D0909" w:rsidRPr="007D0909" w14:paraId="35F1B115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EF4C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CF402X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E30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B65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950C5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18C350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2734,70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7F3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574,29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B94B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3308,99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9AA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24612,30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BE2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5168,58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1E02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29780,88</w:t>
            </w:r>
          </w:p>
        </w:tc>
      </w:tr>
      <w:tr w:rsidR="007D0909" w:rsidRPr="007D0909" w14:paraId="02F34A4C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335D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CF403X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5053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441E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CDCB6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E2BF33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2734,70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F25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574,29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4515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3308,99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7C8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24612,30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E4E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5168,58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7FD7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29780,88</w:t>
            </w:r>
          </w:p>
        </w:tc>
      </w:tr>
      <w:tr w:rsidR="007D0909" w:rsidRPr="007D0909" w14:paraId="47AEBCA1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6028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CF410X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C25F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925F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83ADF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13780A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1811,52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B2C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380,42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A5EE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2191,94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78E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16303,68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ACC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3423,77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221F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19727,45</w:t>
            </w:r>
          </w:p>
        </w:tc>
      </w:tr>
      <w:tr w:rsidR="007D0909" w:rsidRPr="007D0909" w14:paraId="68CA4FA7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73E8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CF411X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E3A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C43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EA629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439127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2136,33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3E9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448,63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ED50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2584,96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A9B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19226,97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5C7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4037,66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188C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23264,63</w:t>
            </w:r>
          </w:p>
        </w:tc>
      </w:tr>
      <w:tr w:rsidR="007D0909" w:rsidRPr="007D0909" w14:paraId="6DBB7F7F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EAD9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CF412X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06E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49E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6B3B3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2C8CE3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2136,33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EFC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448,63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845B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2584,96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766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19226,97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7AB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4037,66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7EA7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23264,63</w:t>
            </w:r>
          </w:p>
        </w:tc>
      </w:tr>
      <w:tr w:rsidR="007D0909" w:rsidRPr="007D0909" w14:paraId="703DFFA6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170D1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CF413X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2E9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933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9E445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E8720E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2136,33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19A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448,63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0420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2584,96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29D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19226,97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9C4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4037,66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C762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23264,63</w:t>
            </w:r>
          </w:p>
        </w:tc>
      </w:tr>
      <w:tr w:rsidR="007D0909" w:rsidRPr="007D0909" w14:paraId="66A514C6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56DB5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CF540X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6988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69C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D3222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2A9297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2345,17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1E9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492,49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A12F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2837,66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849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21106,53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B1C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4432,37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E209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25538,90</w:t>
            </w:r>
          </w:p>
        </w:tc>
      </w:tr>
      <w:tr w:rsidR="007D0909" w:rsidRPr="007D0909" w14:paraId="180BED04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ADA8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CF541X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3F4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110F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A41DE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33DBE3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2472,34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F76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519,19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1EF1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2991,53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D45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22251,06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F40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4672,72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9BC5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26923,78</w:t>
            </w:r>
          </w:p>
        </w:tc>
      </w:tr>
      <w:tr w:rsidR="007D0909" w:rsidRPr="007D0909" w14:paraId="5FC0835C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9072E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CF542X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76C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D9D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D5C7B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AB1929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2472,34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24E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519,19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2D79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2991,53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865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22251,06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7FF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4672,72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2187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26923,78</w:t>
            </w:r>
          </w:p>
        </w:tc>
      </w:tr>
      <w:tr w:rsidR="007D0909" w:rsidRPr="007D0909" w14:paraId="7DC61472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7C583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CF543X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BA4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36E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AC7D6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1F10BB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2472,34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8DC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519,19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ACF6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2991,53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808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22251,06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9A4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4672,72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96A7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26923,78</w:t>
            </w:r>
          </w:p>
        </w:tc>
      </w:tr>
      <w:tr w:rsidR="007D0909" w:rsidRPr="007D0909" w14:paraId="32AD09E9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B429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Q2612A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5BC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937E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F3D71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3D84C47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2326,36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97E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488,54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9232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2814,90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3A2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2326,36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B43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488,54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8F3C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2814,90</w:t>
            </w:r>
          </w:p>
        </w:tc>
      </w:tr>
      <w:tr w:rsidR="007D0909" w:rsidRPr="007D0909" w14:paraId="3A13EDB7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209B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W1335X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4B5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C8E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93BA2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691770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757,97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958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159,17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4F5D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917,14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3F5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4547,82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0CC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955,04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5FBA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5502,86</w:t>
            </w:r>
          </w:p>
        </w:tc>
      </w:tr>
      <w:tr w:rsidR="007D0909" w:rsidRPr="007D0909" w14:paraId="1DE8E542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35A3A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  <w:color w:val="000000"/>
              </w:rPr>
            </w:pPr>
            <w:r w:rsidRPr="007D0909">
              <w:rPr>
                <w:rFonts w:ascii="Aptos Narrow" w:hAnsi="Aptos Narrow"/>
                <w:color w:val="000000"/>
              </w:rPr>
              <w:t>Toner HP W1490X</w:t>
            </w:r>
            <w:proofErr w:type="gramStart"/>
            <w:r w:rsidRPr="007D0909">
              <w:rPr>
                <w:rFonts w:ascii="Aptos Narrow" w:hAnsi="Aptos Narrow"/>
                <w:color w:val="000000"/>
              </w:rPr>
              <w:t>   (</w:t>
            </w:r>
            <w:proofErr w:type="gramEnd"/>
            <w:r w:rsidRPr="007D0909">
              <w:rPr>
                <w:rFonts w:ascii="Aptos Narrow" w:hAnsi="Aptos Narrow"/>
                <w:color w:val="000000"/>
              </w:rPr>
              <w:t xml:space="preserve">náhrada </w:t>
            </w:r>
            <w:r w:rsidRPr="007D0909">
              <w:rPr>
                <w:rFonts w:ascii="Aptos Narrow" w:hAnsi="Aptos Narrow"/>
                <w:b/>
                <w:bCs/>
                <w:color w:val="000000"/>
              </w:rPr>
              <w:t>W1020XC)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274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CDB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6DA6A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D85E98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2432,57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A64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510,84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0ECC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2943,41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5E7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21893,13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BC9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4597,56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6A94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26490,69</w:t>
            </w:r>
          </w:p>
        </w:tc>
      </w:tr>
      <w:tr w:rsidR="007D0909" w:rsidRPr="007D0909" w14:paraId="28209BC7" w14:textId="77777777" w:rsidTr="007D0909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FCE00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W2010X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923F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2FD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1F4DE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67BE2B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4169,98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0F8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875,70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246E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5045,68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D11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4169,98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729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875,70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E07D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5045,68</w:t>
            </w:r>
          </w:p>
        </w:tc>
      </w:tr>
      <w:tr w:rsidR="007D0909" w:rsidRPr="007D0909" w14:paraId="3B1D2B44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4E9C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W2011X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370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DDEF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60438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EECD5D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9190,29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C94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1929,96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9EA9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11120,25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F8E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9190,29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73E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1929,96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EAD5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11120,25</w:t>
            </w:r>
          </w:p>
        </w:tc>
      </w:tr>
      <w:tr w:rsidR="007D0909" w:rsidRPr="007D0909" w14:paraId="5830D1F0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1193D0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W2012X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70AC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55B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84884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FA2AD2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9190,29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33D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1929,96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2DA0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11120,25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171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9190,29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5B7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1929,96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403C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11120,25</w:t>
            </w:r>
          </w:p>
        </w:tc>
      </w:tr>
      <w:tr w:rsidR="007D0909" w:rsidRPr="007D0909" w14:paraId="2C8C0179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2C15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 HP W2013X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5E8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1E8F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332BB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3FE278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9190,29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EF4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1929,96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D9E0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11120,25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5CE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9190,29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3A9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1929,96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4E54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11120,25</w:t>
            </w:r>
          </w:p>
        </w:tc>
      </w:tr>
      <w:tr w:rsidR="007D0909" w:rsidRPr="007D0909" w14:paraId="3A55228F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215966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W2030X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5AC0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302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9D936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CCE9C3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1788,03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111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375,49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C756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2163,52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D18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16092,27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EB1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3379,38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2341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19471,65</w:t>
            </w:r>
          </w:p>
        </w:tc>
      </w:tr>
      <w:tr w:rsidR="007D0909" w:rsidRPr="007D0909" w14:paraId="724346D5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B975F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lastRenderedPageBreak/>
              <w:t>Toner HP W2031X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0609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37C0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E883C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72D243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2423,37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113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508,91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876D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2932,28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27A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21810,33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CE9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4580,17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8550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26390,50</w:t>
            </w:r>
          </w:p>
        </w:tc>
      </w:tr>
      <w:tr w:rsidR="007D0909" w:rsidRPr="007D0909" w14:paraId="29AE27AA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01504B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W2032X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0AEA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794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EF443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8FD62C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2423,37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BEE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508,91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0078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2932,28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7F5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21810,33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312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4580,17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4654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26390,50</w:t>
            </w:r>
          </w:p>
        </w:tc>
      </w:tr>
      <w:tr w:rsidR="007D0909" w:rsidRPr="007D0909" w14:paraId="4C59AC42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47A8E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W2033X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4C3E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91E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D51A4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64D1CAA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2423,37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67B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508,91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C2CD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2932,28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4D1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21810,33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019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4580,17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0DBB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26390,50</w:t>
            </w:r>
          </w:p>
        </w:tc>
      </w:tr>
      <w:tr w:rsidR="007D0909" w:rsidRPr="007D0909" w14:paraId="49C27C0B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324355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W2070A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E82C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C717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26E6E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A03713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1062,03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28C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223,03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A910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1285,06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079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1062,03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19A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223,03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2A6B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1285,06</w:t>
            </w:r>
          </w:p>
        </w:tc>
      </w:tr>
      <w:tr w:rsidR="007D0909" w:rsidRPr="007D0909" w14:paraId="34EF4E69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1D895D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W2071A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86AF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AF8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BD017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BBACF3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1168,69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F23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245,42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4CB0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1414,11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658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1168,69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A6A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245,42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F507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1414,11</w:t>
            </w:r>
          </w:p>
        </w:tc>
      </w:tr>
      <w:tr w:rsidR="007D0909" w:rsidRPr="007D0909" w14:paraId="6C708EE2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FCFCF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W2072A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24D9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5AD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7EB49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71A08B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1168,69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387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245,42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F99C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1414,11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51F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1168,69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49E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245,42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1DBF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1414,11</w:t>
            </w:r>
          </w:p>
        </w:tc>
      </w:tr>
      <w:tr w:rsidR="007D0909" w:rsidRPr="007D0909" w14:paraId="110E1B66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26738E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W2073A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E761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311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FB8FD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3F488AF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1168,69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036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245,42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6EF1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1414,11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18E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1168,69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43C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245,42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A9AB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1414,11</w:t>
            </w:r>
          </w:p>
        </w:tc>
      </w:tr>
      <w:tr w:rsidR="007D0909" w:rsidRPr="007D0909" w14:paraId="7020D0BC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3DE561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W2120X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A577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76F0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48B36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86D6F0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3745,48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6CA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786,55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95DD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4532,03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E20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3745,48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353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786,55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2061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4532,03</w:t>
            </w:r>
          </w:p>
        </w:tc>
      </w:tr>
      <w:tr w:rsidR="007D0909" w:rsidRPr="007D0909" w14:paraId="1E8257DE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F4AC77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W2121X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27ED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68A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4489A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6DD1FA6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4981,00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60E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1046,01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F12A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6027,01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366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4981,00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4F0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1046,01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6A77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6027,01</w:t>
            </w:r>
          </w:p>
        </w:tc>
      </w:tr>
      <w:tr w:rsidR="007D0909" w:rsidRPr="007D0909" w14:paraId="162B4817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71B3F2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W2122X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0BA6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DD1C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7540A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36FC77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4981,00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22A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1046,01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52A0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6027,01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FB5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4981,00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8E0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1046,01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07BD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6027,01</w:t>
            </w:r>
          </w:p>
        </w:tc>
      </w:tr>
      <w:tr w:rsidR="007D0909" w:rsidRPr="007D0909" w14:paraId="1CDAA9D2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794631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W2123X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833D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B94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13414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6FB7BCF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4981,00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C6B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1046,01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D224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6027,01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64C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4981,00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BFF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1046,01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C9EF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6027,01</w:t>
            </w:r>
          </w:p>
        </w:tc>
      </w:tr>
      <w:tr w:rsidR="007D0909" w:rsidRPr="007D0909" w14:paraId="2BACD76D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B1932B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 xml:space="preserve">Toner HP W2130X (náhrada </w:t>
            </w:r>
            <w:r w:rsidRPr="007D0909">
              <w:rPr>
                <w:rFonts w:ascii="Aptos Narrow" w:hAnsi="Aptos Narrow"/>
                <w:b/>
                <w:bCs/>
              </w:rPr>
              <w:t>W9240MC</w:t>
            </w:r>
            <w:r w:rsidRPr="007D0909">
              <w:rPr>
                <w:rFonts w:ascii="Aptos Narrow" w:hAnsi="Aptos Narrow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7CBD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274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435EB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C25468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2862,08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477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601,04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5705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3463,12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270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2862,08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E93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601,04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BF39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3463,12</w:t>
            </w:r>
          </w:p>
        </w:tc>
      </w:tr>
      <w:tr w:rsidR="007D0909" w:rsidRPr="007D0909" w14:paraId="227A862A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D135D5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 xml:space="preserve">Toner HP W2131X (náhrada </w:t>
            </w:r>
            <w:r w:rsidRPr="007D0909">
              <w:rPr>
                <w:rFonts w:ascii="Aptos Narrow" w:hAnsi="Aptos Narrow"/>
                <w:b/>
                <w:bCs/>
              </w:rPr>
              <w:t>W9241MC</w:t>
            </w:r>
            <w:r w:rsidRPr="007D0909">
              <w:rPr>
                <w:rFonts w:ascii="Aptos Narrow" w:hAnsi="Aptos Narrow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FFED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EEE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10808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75DC9A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3232,74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3F6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678,88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3E2B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3911,62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16B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3232,74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3A7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678,88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586A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3911,62</w:t>
            </w:r>
          </w:p>
        </w:tc>
      </w:tr>
      <w:tr w:rsidR="007D0909" w:rsidRPr="007D0909" w14:paraId="7131B4B4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79AB29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 xml:space="preserve">Toner HP W2132X (náhrada </w:t>
            </w:r>
            <w:r w:rsidRPr="007D0909">
              <w:rPr>
                <w:rFonts w:ascii="Aptos Narrow" w:hAnsi="Aptos Narrow"/>
                <w:b/>
                <w:bCs/>
              </w:rPr>
              <w:t>W9242MC</w:t>
            </w:r>
            <w:r w:rsidRPr="007D0909">
              <w:rPr>
                <w:rFonts w:ascii="Aptos Narrow" w:hAnsi="Aptos Narrow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1CAF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48C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1E703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3784D6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3232,74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720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678,88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5E35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3911,62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2D7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3232,74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2CF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678,88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6665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3911,62</w:t>
            </w:r>
          </w:p>
        </w:tc>
      </w:tr>
      <w:tr w:rsidR="007D0909" w:rsidRPr="007D0909" w14:paraId="132357A2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EE6311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 xml:space="preserve">Toner HP W2133X (náhrada </w:t>
            </w:r>
            <w:r w:rsidRPr="007D0909">
              <w:rPr>
                <w:rFonts w:ascii="Aptos Narrow" w:hAnsi="Aptos Narrow"/>
                <w:b/>
                <w:bCs/>
              </w:rPr>
              <w:t>W9243MC</w:t>
            </w:r>
            <w:r w:rsidRPr="007D0909">
              <w:rPr>
                <w:rFonts w:ascii="Aptos Narrow" w:hAnsi="Aptos Narrow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3873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733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EAE5F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77449B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3232,74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4EE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678,88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8775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3911,62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124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3232,74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684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678,88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9969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3911,62</w:t>
            </w:r>
          </w:p>
        </w:tc>
      </w:tr>
      <w:tr w:rsidR="007D0909" w:rsidRPr="007D0909" w14:paraId="6BDCBCFA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5927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Toner HP W2200X</w:t>
            </w:r>
            <w:proofErr w:type="gramStart"/>
            <w:r w:rsidRPr="007D0909">
              <w:rPr>
                <w:rFonts w:ascii="Calibri" w:hAnsi="Calibri" w:cs="Calibri"/>
                <w:color w:val="000000"/>
              </w:rPr>
              <w:t>   (</w:t>
            </w:r>
            <w:proofErr w:type="gramEnd"/>
            <w:r w:rsidRPr="007D0909">
              <w:rPr>
                <w:rFonts w:ascii="Calibri" w:hAnsi="Calibri" w:cs="Calibri"/>
                <w:color w:val="000000"/>
              </w:rPr>
              <w:t xml:space="preserve">náhrada </w:t>
            </w:r>
            <w:r w:rsidRPr="007D0909">
              <w:rPr>
                <w:rFonts w:ascii="Calibri" w:hAnsi="Calibri" w:cs="Calibri"/>
                <w:b/>
                <w:bCs/>
                <w:color w:val="000000"/>
              </w:rPr>
              <w:t>W2150XC</w:t>
            </w:r>
            <w:r w:rsidRPr="007D090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4E19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17FC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ADE9C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07AEC2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2188,20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5F3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459,52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EA7C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2647,72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859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2188,20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B4D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459,52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284C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2647,72</w:t>
            </w:r>
          </w:p>
        </w:tc>
      </w:tr>
      <w:tr w:rsidR="007D0909" w:rsidRPr="007D0909" w14:paraId="4B3C1FC7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4AB83C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  <w:color w:val="000000"/>
              </w:rPr>
            </w:pPr>
            <w:r w:rsidRPr="007D0909">
              <w:rPr>
                <w:rFonts w:ascii="Aptos Narrow" w:hAnsi="Aptos Narrow"/>
                <w:color w:val="000000"/>
              </w:rPr>
              <w:t>Toner HP W2201X</w:t>
            </w:r>
            <w:proofErr w:type="gramStart"/>
            <w:r w:rsidRPr="007D0909">
              <w:rPr>
                <w:rFonts w:ascii="Aptos Narrow" w:hAnsi="Aptos Narrow"/>
                <w:color w:val="000000"/>
              </w:rPr>
              <w:t>   (</w:t>
            </w:r>
            <w:proofErr w:type="gramEnd"/>
            <w:r w:rsidRPr="007D0909">
              <w:rPr>
                <w:rFonts w:ascii="Aptos Narrow" w:hAnsi="Aptos Narrow"/>
                <w:color w:val="000000"/>
              </w:rPr>
              <w:t xml:space="preserve">náhrada </w:t>
            </w:r>
            <w:r w:rsidRPr="007D0909">
              <w:rPr>
                <w:rFonts w:ascii="Aptos Narrow" w:hAnsi="Aptos Narrow"/>
                <w:b/>
                <w:bCs/>
                <w:color w:val="000000"/>
              </w:rPr>
              <w:t>W2151XC</w:t>
            </w:r>
            <w:r w:rsidRPr="007D0909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A18C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6A33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B0769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C681BA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2889,07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1E6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606,70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D207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3495,77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822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2889,07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E55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606,70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9DFD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3495,77</w:t>
            </w:r>
          </w:p>
        </w:tc>
      </w:tr>
      <w:tr w:rsidR="007D0909" w:rsidRPr="007D0909" w14:paraId="4A1BB361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C00D0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Toner HP W2202X</w:t>
            </w:r>
            <w:proofErr w:type="gramStart"/>
            <w:r w:rsidRPr="007D0909">
              <w:rPr>
                <w:rFonts w:ascii="Calibri" w:hAnsi="Calibri" w:cs="Calibri"/>
                <w:color w:val="000000"/>
              </w:rPr>
              <w:t>   (</w:t>
            </w:r>
            <w:proofErr w:type="gramEnd"/>
            <w:r w:rsidRPr="007D0909">
              <w:rPr>
                <w:rFonts w:ascii="Calibri" w:hAnsi="Calibri" w:cs="Calibri"/>
                <w:color w:val="000000"/>
              </w:rPr>
              <w:t xml:space="preserve">náhrada </w:t>
            </w:r>
            <w:r w:rsidRPr="007D0909">
              <w:rPr>
                <w:rFonts w:ascii="Calibri" w:hAnsi="Calibri" w:cs="Calibri"/>
                <w:b/>
                <w:bCs/>
                <w:color w:val="000000"/>
              </w:rPr>
              <w:t>W2152XC</w:t>
            </w:r>
            <w:r w:rsidRPr="007D0909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1E80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06C3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B671E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3A5FC28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2889,07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FD6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606,70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4270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3495,77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B30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2889,07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B11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606,70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4C87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3495,77</w:t>
            </w:r>
          </w:p>
        </w:tc>
      </w:tr>
      <w:tr w:rsidR="007D0909" w:rsidRPr="007D0909" w14:paraId="2842F5D4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D7FE2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  <w:color w:val="000000"/>
              </w:rPr>
            </w:pPr>
            <w:r w:rsidRPr="007D0909">
              <w:rPr>
                <w:rFonts w:ascii="Aptos Narrow" w:hAnsi="Aptos Narrow"/>
                <w:color w:val="000000"/>
              </w:rPr>
              <w:t>Toner HP W2203X</w:t>
            </w:r>
            <w:proofErr w:type="gramStart"/>
            <w:r w:rsidRPr="007D0909">
              <w:rPr>
                <w:rFonts w:ascii="Aptos Narrow" w:hAnsi="Aptos Narrow"/>
                <w:color w:val="000000"/>
              </w:rPr>
              <w:t>   (</w:t>
            </w:r>
            <w:proofErr w:type="gramEnd"/>
            <w:r w:rsidRPr="007D0909">
              <w:rPr>
                <w:rFonts w:ascii="Aptos Narrow" w:hAnsi="Aptos Narrow"/>
                <w:color w:val="000000"/>
              </w:rPr>
              <w:t xml:space="preserve">náhrada </w:t>
            </w:r>
            <w:r w:rsidRPr="007D0909">
              <w:rPr>
                <w:rFonts w:ascii="Aptos Narrow" w:hAnsi="Aptos Narrow"/>
                <w:b/>
                <w:bCs/>
                <w:color w:val="000000"/>
              </w:rPr>
              <w:t>W2153XC</w:t>
            </w:r>
            <w:r w:rsidRPr="007D0909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CD4E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F8C3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B18FF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38FAC56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2889,07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E74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606,70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D112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3495,77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9DA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2889,07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922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606,70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C6EC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3495,77</w:t>
            </w:r>
          </w:p>
        </w:tc>
      </w:tr>
      <w:tr w:rsidR="007D0909" w:rsidRPr="007D0909" w14:paraId="5E796493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DD9391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W2210X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FB70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E8C1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211B3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24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D6DD4D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1562,54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53F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328,13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1CB8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1890,67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EF5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37500,96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213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7875,20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E2CC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45376,16</w:t>
            </w:r>
          </w:p>
        </w:tc>
      </w:tr>
      <w:tr w:rsidR="007D0909" w:rsidRPr="007D0909" w14:paraId="59422732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144CC4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W2211X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F497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023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F157B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15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C47E22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1645,97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D80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345,65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84BC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1991,62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C75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24689,55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6CF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5184,81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BF13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29874,36</w:t>
            </w:r>
          </w:p>
        </w:tc>
      </w:tr>
      <w:tr w:rsidR="007D0909" w:rsidRPr="007D0909" w14:paraId="1DF6900E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E67CEF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W2212X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B982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A483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43233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15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23F684B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1645,97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AD6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345,65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140B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1991,62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D4E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24689,55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21C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5184,81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A748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29874,36</w:t>
            </w:r>
          </w:p>
        </w:tc>
      </w:tr>
      <w:tr w:rsidR="007D0909" w:rsidRPr="007D0909" w14:paraId="5FECBC0E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01378A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HP W2213X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636E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3293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41369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15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6E96D1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1645,97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3CA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345,65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209E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1991,62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218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24689,55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623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5184,81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6523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29874,36</w:t>
            </w:r>
          </w:p>
        </w:tc>
      </w:tr>
      <w:tr w:rsidR="007D0909" w:rsidRPr="007D0909" w14:paraId="7F2AD4CC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F7482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 xml:space="preserve">Toner </w:t>
            </w:r>
            <w:proofErr w:type="spellStart"/>
            <w:r w:rsidRPr="007D0909">
              <w:rPr>
                <w:rFonts w:ascii="Calibri" w:hAnsi="Calibri" w:cs="Calibri"/>
              </w:rPr>
              <w:t>Lexmark</w:t>
            </w:r>
            <w:proofErr w:type="spellEnd"/>
            <w:r w:rsidRPr="007D0909">
              <w:rPr>
                <w:rFonts w:ascii="Calibri" w:hAnsi="Calibri" w:cs="Calibri"/>
              </w:rPr>
              <w:t xml:space="preserve"> 50F2H00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6BDE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proofErr w:type="spellStart"/>
            <w:r w:rsidRPr="007D0909">
              <w:rPr>
                <w:rFonts w:ascii="Calibri" w:hAnsi="Calibri" w:cs="Calibri"/>
              </w:rPr>
              <w:t>Lexmark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CE8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C272C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66E7839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5051,82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67E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1060,88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2106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6112,70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8F6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5051,82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B89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1060,88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F04E0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6112,70</w:t>
            </w:r>
          </w:p>
        </w:tc>
      </w:tr>
      <w:tr w:rsidR="007D0909" w:rsidRPr="007D0909" w14:paraId="1A444BD4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3284A1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Toner Samsung MLT D111S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EB55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Samsung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E35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52534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7620FB2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1297,36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068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272,45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9D49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1569,81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682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1297,36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0B6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272,45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FAF4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1569,81</w:t>
            </w:r>
          </w:p>
        </w:tc>
      </w:tr>
      <w:tr w:rsidR="007D0909" w:rsidRPr="007D0909" w14:paraId="5569D0FF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1DC25B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 xml:space="preserve">Toner </w:t>
            </w:r>
            <w:proofErr w:type="spellStart"/>
            <w:r w:rsidRPr="007D0909">
              <w:rPr>
                <w:rFonts w:ascii="Aptos Narrow" w:hAnsi="Aptos Narrow"/>
              </w:rPr>
              <w:t>Ricoh</w:t>
            </w:r>
            <w:proofErr w:type="spellEnd"/>
            <w:r w:rsidRPr="007D0909">
              <w:rPr>
                <w:rFonts w:ascii="Aptos Narrow" w:hAnsi="Aptos Narrow"/>
              </w:rPr>
              <w:t xml:space="preserve"> SPC220 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FBB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proofErr w:type="spellStart"/>
            <w:r w:rsidRPr="007D0909">
              <w:rPr>
                <w:rFonts w:ascii="Calibri" w:hAnsi="Calibri" w:cs="Calibri"/>
              </w:rPr>
              <w:t>Ricoh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9EF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FAE75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644CB13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2154,43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4DA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452,43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1D60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2606,86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C1C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2154,43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E29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452,43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E1CF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2606,86</w:t>
            </w:r>
          </w:p>
        </w:tc>
      </w:tr>
      <w:tr w:rsidR="007D0909" w:rsidRPr="007D0909" w14:paraId="59A3A651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83B95A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 xml:space="preserve">Toner </w:t>
            </w:r>
            <w:proofErr w:type="spellStart"/>
            <w:r w:rsidRPr="007D0909">
              <w:rPr>
                <w:rFonts w:ascii="Calibri" w:hAnsi="Calibri" w:cs="Calibri"/>
              </w:rPr>
              <w:t>Ricoh</w:t>
            </w:r>
            <w:proofErr w:type="spellEnd"/>
            <w:r w:rsidRPr="007D0909">
              <w:rPr>
                <w:rFonts w:ascii="Calibri" w:hAnsi="Calibri" w:cs="Calibri"/>
              </w:rPr>
              <w:t xml:space="preserve"> SP C240-407642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8F0E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proofErr w:type="spellStart"/>
            <w:r w:rsidRPr="007D0909">
              <w:rPr>
                <w:rFonts w:ascii="Calibri" w:hAnsi="Calibri" w:cs="Calibri"/>
              </w:rPr>
              <w:t>Ricoh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F25D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4B161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5D3596A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1913,84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4CC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401,91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857A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2315,75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1767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1913,84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A8A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401,91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8E20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2315,75</w:t>
            </w:r>
          </w:p>
        </w:tc>
      </w:tr>
      <w:tr w:rsidR="007D0909" w:rsidRPr="007D0909" w14:paraId="405C9DF5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305CB8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 xml:space="preserve">Toner </w:t>
            </w:r>
            <w:proofErr w:type="spellStart"/>
            <w:r w:rsidRPr="007D0909">
              <w:rPr>
                <w:rFonts w:ascii="Calibri" w:hAnsi="Calibri" w:cs="Calibri"/>
              </w:rPr>
              <w:t>Ricoh</w:t>
            </w:r>
            <w:proofErr w:type="spellEnd"/>
            <w:r w:rsidRPr="007D0909">
              <w:rPr>
                <w:rFonts w:ascii="Calibri" w:hAnsi="Calibri" w:cs="Calibri"/>
              </w:rPr>
              <w:t xml:space="preserve"> SP C240-407643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033E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proofErr w:type="spellStart"/>
            <w:r w:rsidRPr="007D0909">
              <w:rPr>
                <w:rFonts w:ascii="Calibri" w:hAnsi="Calibri" w:cs="Calibri"/>
              </w:rPr>
              <w:t>Ricoh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39DE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FB30C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6D348C14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2330,86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C85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489,48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95D3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2820,34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FBF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2330,86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613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489,48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C3C92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2820,34</w:t>
            </w:r>
          </w:p>
        </w:tc>
      </w:tr>
      <w:tr w:rsidR="007D0909" w:rsidRPr="007D0909" w14:paraId="79BD1459" w14:textId="77777777" w:rsidTr="007D0909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48F94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 xml:space="preserve">Toner </w:t>
            </w:r>
            <w:proofErr w:type="spellStart"/>
            <w:r w:rsidRPr="007D0909">
              <w:rPr>
                <w:rFonts w:ascii="Calibri" w:hAnsi="Calibri" w:cs="Calibri"/>
              </w:rPr>
              <w:t>Ricoh</w:t>
            </w:r>
            <w:proofErr w:type="spellEnd"/>
            <w:r w:rsidRPr="007D0909">
              <w:rPr>
                <w:rFonts w:ascii="Calibri" w:hAnsi="Calibri" w:cs="Calibri"/>
              </w:rPr>
              <w:t xml:space="preserve"> SP C240-407644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F6DB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proofErr w:type="spellStart"/>
            <w:r w:rsidRPr="007D0909">
              <w:rPr>
                <w:rFonts w:ascii="Calibri" w:hAnsi="Calibri" w:cs="Calibri"/>
              </w:rPr>
              <w:t>Ricoh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2473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6110A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4F088E7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2330,86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33C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489,48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2B92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2820,34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E9A8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2330,86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CB0A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489,48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025F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2820,34</w:t>
            </w:r>
          </w:p>
        </w:tc>
      </w:tr>
      <w:tr w:rsidR="007D0909" w:rsidRPr="007D0909" w14:paraId="64A4A169" w14:textId="77777777" w:rsidTr="007D0909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28D32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lastRenderedPageBreak/>
              <w:t xml:space="preserve">Toner </w:t>
            </w:r>
            <w:proofErr w:type="spellStart"/>
            <w:r w:rsidRPr="007D0909">
              <w:rPr>
                <w:rFonts w:ascii="Calibri" w:hAnsi="Calibri" w:cs="Calibri"/>
              </w:rPr>
              <w:t>Ricoh</w:t>
            </w:r>
            <w:proofErr w:type="spellEnd"/>
            <w:r w:rsidRPr="007D0909">
              <w:rPr>
                <w:rFonts w:ascii="Calibri" w:hAnsi="Calibri" w:cs="Calibri"/>
              </w:rPr>
              <w:t xml:space="preserve"> SP C240-407645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A289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proofErr w:type="spellStart"/>
            <w:r w:rsidRPr="007D0909">
              <w:rPr>
                <w:rFonts w:ascii="Calibri" w:hAnsi="Calibri" w:cs="Calibri"/>
              </w:rPr>
              <w:t>Ricoh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46C6" w14:textId="77777777" w:rsidR="007D0909" w:rsidRPr="007D0909" w:rsidRDefault="007D0909" w:rsidP="007D0909">
            <w:pPr>
              <w:autoSpaceDE/>
              <w:autoSpaceDN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toner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6EE13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</w:rPr>
            </w:pPr>
            <w:r w:rsidRPr="007D0909">
              <w:rPr>
                <w:rFonts w:ascii="Aptos Narrow" w:hAnsi="Aptos Narrow"/>
              </w:rPr>
              <w:t>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14:paraId="55782811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7D0909">
              <w:rPr>
                <w:rFonts w:ascii="Calibri" w:hAnsi="Calibri" w:cs="Calibri"/>
                <w:color w:val="000000"/>
              </w:rPr>
              <w:t>2330,86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F3DB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489,48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91709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2820,34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A57D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2330,86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717E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489,48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0DABF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7D0909">
              <w:rPr>
                <w:rFonts w:ascii="Calibri" w:hAnsi="Calibri" w:cs="Calibri"/>
              </w:rPr>
              <w:t>2820,34</w:t>
            </w:r>
          </w:p>
        </w:tc>
      </w:tr>
      <w:tr w:rsidR="007D0909" w:rsidRPr="007D0909" w14:paraId="21883474" w14:textId="77777777" w:rsidTr="007D0909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112B0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  <w:b/>
                <w:bCs/>
              </w:rPr>
            </w:pPr>
            <w:r w:rsidRPr="007D0909">
              <w:rPr>
                <w:rFonts w:ascii="Aptos Narrow" w:hAnsi="Aptos Narrow"/>
                <w:b/>
                <w:bCs/>
              </w:rPr>
              <w:t>celkem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9FBC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  <w:b/>
                <w:bCs/>
              </w:rPr>
            </w:pPr>
            <w:r w:rsidRPr="007D0909">
              <w:rPr>
                <w:rFonts w:ascii="Aptos Narrow" w:hAnsi="Aptos Narrow"/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D92C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  <w:b/>
                <w:bCs/>
              </w:rPr>
            </w:pPr>
            <w:r w:rsidRPr="007D0909">
              <w:rPr>
                <w:rFonts w:ascii="Aptos Narrow" w:hAnsi="Aptos Narrow"/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39B7" w14:textId="77777777" w:rsidR="007D0909" w:rsidRPr="007D0909" w:rsidRDefault="007D0909" w:rsidP="007D0909">
            <w:pPr>
              <w:autoSpaceDE/>
              <w:autoSpaceDN/>
              <w:jc w:val="center"/>
              <w:rPr>
                <w:rFonts w:ascii="Aptos Narrow" w:hAnsi="Aptos Narrow"/>
                <w:b/>
                <w:bCs/>
              </w:rPr>
            </w:pPr>
            <w:r w:rsidRPr="007D0909">
              <w:rPr>
                <w:rFonts w:ascii="Aptos Narrow" w:hAnsi="Aptos Narrow"/>
                <w:b/>
                <w:bCs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D4F6" w14:textId="77777777" w:rsidR="007D0909" w:rsidRPr="007D0909" w:rsidRDefault="007D0909" w:rsidP="007D0909">
            <w:pPr>
              <w:autoSpaceDE/>
              <w:autoSpaceDN/>
              <w:rPr>
                <w:rFonts w:ascii="Aptos Narrow" w:hAnsi="Aptos Narrow"/>
                <w:b/>
                <w:bCs/>
              </w:rPr>
            </w:pPr>
            <w:r w:rsidRPr="007D0909">
              <w:rPr>
                <w:rFonts w:ascii="Aptos Narrow" w:hAnsi="Aptos Narrow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CA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Aptos Narrow" w:hAnsi="Aptos Narrow"/>
                <w:b/>
                <w:bCs/>
              </w:rPr>
            </w:pPr>
            <w:r w:rsidRPr="007D0909">
              <w:rPr>
                <w:rFonts w:ascii="Aptos Narrow" w:hAnsi="Aptos Narrow"/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3A23C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Aptos Narrow" w:hAnsi="Aptos Narrow"/>
                <w:b/>
                <w:bCs/>
              </w:rPr>
            </w:pPr>
            <w:r w:rsidRPr="007D0909">
              <w:rPr>
                <w:rFonts w:ascii="Aptos Narrow" w:hAnsi="Aptos Narrow"/>
                <w:b/>
                <w:bCs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CC7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b/>
                <w:bCs/>
              </w:rPr>
            </w:pPr>
            <w:r w:rsidRPr="007D0909">
              <w:rPr>
                <w:rFonts w:ascii="Calibri" w:hAnsi="Calibri" w:cs="Calibri"/>
                <w:b/>
                <w:bCs/>
              </w:rPr>
              <w:t>1 261 974,60 Kč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9D96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b/>
                <w:bCs/>
              </w:rPr>
            </w:pPr>
            <w:r w:rsidRPr="007D0909">
              <w:rPr>
                <w:rFonts w:ascii="Calibri" w:hAnsi="Calibri" w:cs="Calibri"/>
                <w:b/>
                <w:bCs/>
              </w:rPr>
              <w:t>265 014,67 Kč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571B5" w14:textId="77777777" w:rsidR="007D0909" w:rsidRPr="007D0909" w:rsidRDefault="007D0909" w:rsidP="007D0909">
            <w:pPr>
              <w:autoSpaceDE/>
              <w:autoSpaceDN/>
              <w:jc w:val="right"/>
              <w:rPr>
                <w:rFonts w:ascii="Calibri" w:hAnsi="Calibri" w:cs="Calibri"/>
                <w:b/>
                <w:bCs/>
              </w:rPr>
            </w:pPr>
            <w:r w:rsidRPr="007D0909">
              <w:rPr>
                <w:rFonts w:ascii="Calibri" w:hAnsi="Calibri" w:cs="Calibri"/>
                <w:b/>
                <w:bCs/>
              </w:rPr>
              <w:t>1 526 989,27 Kč</w:t>
            </w:r>
          </w:p>
        </w:tc>
      </w:tr>
    </w:tbl>
    <w:p w14:paraId="0B5EE6A4" w14:textId="77777777" w:rsidR="007D0909" w:rsidRPr="002603A8" w:rsidRDefault="007D0909" w:rsidP="002603A8">
      <w:pPr>
        <w:jc w:val="center"/>
        <w:outlineLvl w:val="0"/>
        <w:rPr>
          <w:b/>
          <w:sz w:val="24"/>
          <w:szCs w:val="24"/>
        </w:rPr>
      </w:pPr>
    </w:p>
    <w:sectPr w:rsidR="007D0909" w:rsidRPr="002603A8" w:rsidSect="008E2659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6B652" w14:textId="77777777" w:rsidR="00EA4AE9" w:rsidRDefault="00EA4AE9" w:rsidP="00201C10">
      <w:r>
        <w:separator/>
      </w:r>
    </w:p>
  </w:endnote>
  <w:endnote w:type="continuationSeparator" w:id="0">
    <w:p w14:paraId="372CEDBE" w14:textId="77777777" w:rsidR="00EA4AE9" w:rsidRDefault="00EA4AE9" w:rsidP="0020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CBE44" w14:textId="43C2714B" w:rsidR="00C5644B" w:rsidRPr="00132359" w:rsidRDefault="00C5644B" w:rsidP="00201C10">
    <w:pPr>
      <w:pStyle w:val="Zpat"/>
      <w:jc w:val="center"/>
      <w:rPr>
        <w:rFonts w:ascii="Arial" w:hAnsi="Arial" w:cs="Arial"/>
      </w:rPr>
    </w:pPr>
    <w:r w:rsidRPr="00132359">
      <w:rPr>
        <w:rFonts w:ascii="Arial" w:hAnsi="Arial" w:cs="Arial"/>
      </w:rPr>
      <w:t xml:space="preserve">Strana </w:t>
    </w:r>
    <w:r w:rsidRPr="00132359">
      <w:rPr>
        <w:rStyle w:val="slostrnky"/>
        <w:rFonts w:ascii="Arial" w:hAnsi="Arial" w:cs="Arial"/>
      </w:rPr>
      <w:fldChar w:fldCharType="begin"/>
    </w:r>
    <w:r w:rsidRPr="00132359">
      <w:rPr>
        <w:rStyle w:val="slostrnky"/>
        <w:rFonts w:ascii="Arial" w:hAnsi="Arial" w:cs="Arial"/>
      </w:rPr>
      <w:instrText xml:space="preserve"> PAGE </w:instrText>
    </w:r>
    <w:r w:rsidRPr="00132359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3</w:t>
    </w:r>
    <w:r w:rsidRPr="00132359">
      <w:rPr>
        <w:rStyle w:val="slostrnky"/>
        <w:rFonts w:ascii="Arial" w:hAnsi="Arial" w:cs="Arial"/>
      </w:rPr>
      <w:fldChar w:fldCharType="end"/>
    </w:r>
    <w:r w:rsidRPr="00132359">
      <w:rPr>
        <w:rFonts w:ascii="Arial" w:hAnsi="Arial" w:cs="Arial"/>
      </w:rPr>
      <w:t xml:space="preserve"> (celkem </w:t>
    </w:r>
    <w:r w:rsidRPr="00132359">
      <w:rPr>
        <w:rStyle w:val="slostrnky"/>
        <w:rFonts w:ascii="Arial" w:hAnsi="Arial" w:cs="Arial"/>
      </w:rPr>
      <w:fldChar w:fldCharType="begin"/>
    </w:r>
    <w:r w:rsidRPr="00132359">
      <w:rPr>
        <w:rStyle w:val="slostrnky"/>
        <w:rFonts w:ascii="Arial" w:hAnsi="Arial" w:cs="Arial"/>
      </w:rPr>
      <w:instrText xml:space="preserve"> NUMPAGES </w:instrText>
    </w:r>
    <w:r w:rsidRPr="00132359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10</w:t>
    </w:r>
    <w:r w:rsidRPr="00132359">
      <w:rPr>
        <w:rStyle w:val="slostrnky"/>
        <w:rFonts w:ascii="Arial" w:hAnsi="Arial" w:cs="Arial"/>
      </w:rPr>
      <w:fldChar w:fldCharType="end"/>
    </w:r>
    <w:r w:rsidRPr="00132359">
      <w:rPr>
        <w:rFonts w:ascii="Arial" w:hAnsi="Arial" w:cs="Arial"/>
      </w:rPr>
      <w:t>)</w:t>
    </w:r>
  </w:p>
  <w:p w14:paraId="467BDD5E" w14:textId="77777777" w:rsidR="00C5644B" w:rsidRDefault="00C5644B">
    <w:pPr>
      <w:pStyle w:val="Zpat"/>
    </w:pPr>
  </w:p>
  <w:p w14:paraId="18E82E80" w14:textId="77777777" w:rsidR="00C5644B" w:rsidRDefault="00C564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C7F49" w14:textId="77777777" w:rsidR="00EA4AE9" w:rsidRDefault="00EA4AE9" w:rsidP="00201C10">
      <w:r>
        <w:separator/>
      </w:r>
    </w:p>
  </w:footnote>
  <w:footnote w:type="continuationSeparator" w:id="0">
    <w:p w14:paraId="73248DB3" w14:textId="77777777" w:rsidR="00EA4AE9" w:rsidRDefault="00EA4AE9" w:rsidP="0020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91F9D" w14:textId="501CC4E2" w:rsidR="00C5644B" w:rsidRDefault="00C5644B" w:rsidP="00500E30">
    <w:pPr>
      <w:pStyle w:val="Zhlav"/>
    </w:pPr>
    <w:r w:rsidRPr="00500E30">
      <w:rPr>
        <w:rFonts w:ascii="Arial" w:hAnsi="Arial" w:cs="Arial"/>
      </w:rPr>
      <w:t>Dodávka originálního spotřebního materiálu do tiskáren</w:t>
    </w:r>
    <w:r>
      <w:rPr>
        <w:rFonts w:ascii="Arial" w:hAnsi="Arial" w:cs="Arial"/>
      </w:rPr>
      <w:t xml:space="preserve"> </w:t>
    </w:r>
    <w:r w:rsidRPr="00500E30">
      <w:rPr>
        <w:rFonts w:ascii="Arial" w:hAnsi="Arial" w:cs="Arial"/>
      </w:rPr>
      <w:t>v</w:t>
    </w:r>
    <w:r>
      <w:rPr>
        <w:rFonts w:ascii="Arial" w:hAnsi="Arial" w:cs="Arial"/>
      </w:rPr>
      <w:t> </w:t>
    </w:r>
    <w:r w:rsidRPr="00500E30">
      <w:rPr>
        <w:rFonts w:ascii="Arial" w:hAnsi="Arial" w:cs="Arial"/>
      </w:rPr>
      <w:t>období</w:t>
    </w:r>
    <w:r>
      <w:rPr>
        <w:rFonts w:ascii="Arial" w:hAnsi="Arial" w:cs="Arial"/>
      </w:rPr>
      <w:t xml:space="preserve"> </w:t>
    </w:r>
    <w:r w:rsidRPr="00500E30">
      <w:rPr>
        <w:rFonts w:ascii="Arial" w:hAnsi="Arial" w:cs="Arial"/>
      </w:rPr>
      <w:t xml:space="preserve">červenec </w:t>
    </w:r>
    <w:proofErr w:type="gramStart"/>
    <w:r w:rsidRPr="00500E30">
      <w:rPr>
        <w:rFonts w:ascii="Arial" w:hAnsi="Arial" w:cs="Arial"/>
      </w:rPr>
      <w:t>2025 – červen</w:t>
    </w:r>
    <w:proofErr w:type="gramEnd"/>
    <w:r w:rsidRPr="00500E30">
      <w:rPr>
        <w:rFonts w:ascii="Arial" w:hAnsi="Arial" w:cs="Arial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4448"/>
    <w:multiLevelType w:val="multilevel"/>
    <w:tmpl w:val="42B45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27A47EFB"/>
    <w:multiLevelType w:val="hybridMultilevel"/>
    <w:tmpl w:val="72A83A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5753EF"/>
    <w:multiLevelType w:val="hybridMultilevel"/>
    <w:tmpl w:val="5D9CC350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7832CF"/>
    <w:multiLevelType w:val="hybridMultilevel"/>
    <w:tmpl w:val="C2EA4156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DB422C"/>
    <w:multiLevelType w:val="singleLevel"/>
    <w:tmpl w:val="CC963B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70820C92"/>
    <w:multiLevelType w:val="multilevel"/>
    <w:tmpl w:val="5D9CC350"/>
    <w:lvl w:ilvl="0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37356"/>
    <w:multiLevelType w:val="hybridMultilevel"/>
    <w:tmpl w:val="E5569F10"/>
    <w:lvl w:ilvl="0" w:tplc="B49EA92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10"/>
    <w:rsid w:val="00021E20"/>
    <w:rsid w:val="000320E4"/>
    <w:rsid w:val="00082600"/>
    <w:rsid w:val="00084276"/>
    <w:rsid w:val="000A7A12"/>
    <w:rsid w:val="000D4716"/>
    <w:rsid w:val="000F2062"/>
    <w:rsid w:val="00100C71"/>
    <w:rsid w:val="00114CD6"/>
    <w:rsid w:val="00132359"/>
    <w:rsid w:val="0013354E"/>
    <w:rsid w:val="001354BC"/>
    <w:rsid w:val="00136431"/>
    <w:rsid w:val="00141FA6"/>
    <w:rsid w:val="00147FBA"/>
    <w:rsid w:val="00152741"/>
    <w:rsid w:val="00176F8B"/>
    <w:rsid w:val="001C3A9C"/>
    <w:rsid w:val="001C5F8D"/>
    <w:rsid w:val="001D1FC3"/>
    <w:rsid w:val="00201C10"/>
    <w:rsid w:val="00205A1D"/>
    <w:rsid w:val="00207056"/>
    <w:rsid w:val="002168D8"/>
    <w:rsid w:val="00236793"/>
    <w:rsid w:val="00251272"/>
    <w:rsid w:val="00260376"/>
    <w:rsid w:val="002603A8"/>
    <w:rsid w:val="00263370"/>
    <w:rsid w:val="0026678A"/>
    <w:rsid w:val="00286D01"/>
    <w:rsid w:val="002A2B52"/>
    <w:rsid w:val="002A7538"/>
    <w:rsid w:val="002C1173"/>
    <w:rsid w:val="002F1300"/>
    <w:rsid w:val="002F33B6"/>
    <w:rsid w:val="003033A8"/>
    <w:rsid w:val="00327073"/>
    <w:rsid w:val="0034198C"/>
    <w:rsid w:val="00371A87"/>
    <w:rsid w:val="00385802"/>
    <w:rsid w:val="00390DA7"/>
    <w:rsid w:val="0039402C"/>
    <w:rsid w:val="003A0D3D"/>
    <w:rsid w:val="003A65E7"/>
    <w:rsid w:val="003D7017"/>
    <w:rsid w:val="003E4238"/>
    <w:rsid w:val="004020B3"/>
    <w:rsid w:val="004107D9"/>
    <w:rsid w:val="0043718F"/>
    <w:rsid w:val="00441F55"/>
    <w:rsid w:val="0044475D"/>
    <w:rsid w:val="004501E0"/>
    <w:rsid w:val="00480C54"/>
    <w:rsid w:val="00483553"/>
    <w:rsid w:val="00484AB0"/>
    <w:rsid w:val="004A1EC7"/>
    <w:rsid w:val="004C156D"/>
    <w:rsid w:val="004E5639"/>
    <w:rsid w:val="004E5AF9"/>
    <w:rsid w:val="004E7846"/>
    <w:rsid w:val="004F17D9"/>
    <w:rsid w:val="00500E30"/>
    <w:rsid w:val="00511B9F"/>
    <w:rsid w:val="00534DAC"/>
    <w:rsid w:val="00546EC6"/>
    <w:rsid w:val="00567C06"/>
    <w:rsid w:val="00573958"/>
    <w:rsid w:val="00587C23"/>
    <w:rsid w:val="00593927"/>
    <w:rsid w:val="005A2156"/>
    <w:rsid w:val="005A4C94"/>
    <w:rsid w:val="005A4F35"/>
    <w:rsid w:val="005B2264"/>
    <w:rsid w:val="005C2012"/>
    <w:rsid w:val="005D3B3F"/>
    <w:rsid w:val="005D664C"/>
    <w:rsid w:val="005D79EC"/>
    <w:rsid w:val="006212B0"/>
    <w:rsid w:val="006522D7"/>
    <w:rsid w:val="00656550"/>
    <w:rsid w:val="006621F4"/>
    <w:rsid w:val="00674AE5"/>
    <w:rsid w:val="00676C56"/>
    <w:rsid w:val="00682FD2"/>
    <w:rsid w:val="00686161"/>
    <w:rsid w:val="00697C60"/>
    <w:rsid w:val="006E0685"/>
    <w:rsid w:val="00703804"/>
    <w:rsid w:val="007231B5"/>
    <w:rsid w:val="00777643"/>
    <w:rsid w:val="00781B23"/>
    <w:rsid w:val="007A69B5"/>
    <w:rsid w:val="007B4DB3"/>
    <w:rsid w:val="007C31F8"/>
    <w:rsid w:val="007C7F06"/>
    <w:rsid w:val="007D0909"/>
    <w:rsid w:val="007D6AC1"/>
    <w:rsid w:val="007D7A5C"/>
    <w:rsid w:val="007E60AA"/>
    <w:rsid w:val="00805B27"/>
    <w:rsid w:val="00806341"/>
    <w:rsid w:val="0080790E"/>
    <w:rsid w:val="00840C6D"/>
    <w:rsid w:val="00841716"/>
    <w:rsid w:val="00890681"/>
    <w:rsid w:val="0089479F"/>
    <w:rsid w:val="008A522C"/>
    <w:rsid w:val="008A5DC1"/>
    <w:rsid w:val="008A66B2"/>
    <w:rsid w:val="008D7FAF"/>
    <w:rsid w:val="008E2659"/>
    <w:rsid w:val="009222B2"/>
    <w:rsid w:val="00963B9F"/>
    <w:rsid w:val="009664CC"/>
    <w:rsid w:val="009A1D23"/>
    <w:rsid w:val="009A695A"/>
    <w:rsid w:val="009B3FEC"/>
    <w:rsid w:val="009D50E9"/>
    <w:rsid w:val="009D56BB"/>
    <w:rsid w:val="009E0A4B"/>
    <w:rsid w:val="009E7886"/>
    <w:rsid w:val="00A06DCF"/>
    <w:rsid w:val="00A256CD"/>
    <w:rsid w:val="00A266F9"/>
    <w:rsid w:val="00A323EF"/>
    <w:rsid w:val="00A54DE4"/>
    <w:rsid w:val="00A6738A"/>
    <w:rsid w:val="00A9089E"/>
    <w:rsid w:val="00AA03F0"/>
    <w:rsid w:val="00AB02F1"/>
    <w:rsid w:val="00AB0FE6"/>
    <w:rsid w:val="00AC7BC2"/>
    <w:rsid w:val="00AE18A0"/>
    <w:rsid w:val="00B02486"/>
    <w:rsid w:val="00B07838"/>
    <w:rsid w:val="00B078D2"/>
    <w:rsid w:val="00B152FD"/>
    <w:rsid w:val="00B1536D"/>
    <w:rsid w:val="00B2024E"/>
    <w:rsid w:val="00B36661"/>
    <w:rsid w:val="00B4013D"/>
    <w:rsid w:val="00B47F81"/>
    <w:rsid w:val="00B5299C"/>
    <w:rsid w:val="00B547D1"/>
    <w:rsid w:val="00B60D36"/>
    <w:rsid w:val="00B611EE"/>
    <w:rsid w:val="00B74FC3"/>
    <w:rsid w:val="00B9042D"/>
    <w:rsid w:val="00BD5940"/>
    <w:rsid w:val="00BE1205"/>
    <w:rsid w:val="00BE5647"/>
    <w:rsid w:val="00BE6B55"/>
    <w:rsid w:val="00C17418"/>
    <w:rsid w:val="00C209FF"/>
    <w:rsid w:val="00C449CD"/>
    <w:rsid w:val="00C5644B"/>
    <w:rsid w:val="00CD6D43"/>
    <w:rsid w:val="00CE3A75"/>
    <w:rsid w:val="00CE7FBE"/>
    <w:rsid w:val="00D274E2"/>
    <w:rsid w:val="00D3449C"/>
    <w:rsid w:val="00D618AF"/>
    <w:rsid w:val="00D70838"/>
    <w:rsid w:val="00DD0EE0"/>
    <w:rsid w:val="00E060F1"/>
    <w:rsid w:val="00E2455B"/>
    <w:rsid w:val="00E26455"/>
    <w:rsid w:val="00E3290E"/>
    <w:rsid w:val="00E4412A"/>
    <w:rsid w:val="00E47C76"/>
    <w:rsid w:val="00E60BA6"/>
    <w:rsid w:val="00E76008"/>
    <w:rsid w:val="00EA4AE9"/>
    <w:rsid w:val="00EA5EB2"/>
    <w:rsid w:val="00EB6769"/>
    <w:rsid w:val="00EB7FBD"/>
    <w:rsid w:val="00EF1207"/>
    <w:rsid w:val="00F00048"/>
    <w:rsid w:val="00F07063"/>
    <w:rsid w:val="00F25E7E"/>
    <w:rsid w:val="00F4255D"/>
    <w:rsid w:val="00F63BF3"/>
    <w:rsid w:val="00F9290B"/>
    <w:rsid w:val="00FA540C"/>
    <w:rsid w:val="00FB1C2E"/>
    <w:rsid w:val="00FC03AD"/>
    <w:rsid w:val="00FD69BF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2D897"/>
  <w15:docId w15:val="{8C9DF627-5037-4C78-9158-9D13711C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C1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C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C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01C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nte">
    <w:name w:val="Standardní te"/>
    <w:rsid w:val="00136431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132359"/>
  </w:style>
  <w:style w:type="paragraph" w:styleId="Textbubliny">
    <w:name w:val="Balloon Text"/>
    <w:basedOn w:val="Normln"/>
    <w:semiHidden/>
    <w:rsid w:val="00D618AF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3033A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033A8"/>
    <w:rPr>
      <w:color w:val="800080"/>
      <w:u w:val="single"/>
    </w:rPr>
  </w:style>
  <w:style w:type="paragraph" w:customStyle="1" w:styleId="xl63">
    <w:name w:val="xl63"/>
    <w:basedOn w:val="Normln"/>
    <w:rsid w:val="003033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4">
    <w:name w:val="xl64"/>
    <w:basedOn w:val="Normln"/>
    <w:rsid w:val="003033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Normln"/>
    <w:rsid w:val="003033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Normln"/>
    <w:rsid w:val="003033A8"/>
    <w:pP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3033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ln"/>
    <w:rsid w:val="003033A8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ln"/>
    <w:rsid w:val="003033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n"/>
    <w:rsid w:val="003033A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2">
    <w:name w:val="xl72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3">
    <w:name w:val="xl73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4">
    <w:name w:val="xl74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ln"/>
    <w:rsid w:val="003033A8"/>
    <w:pPr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77">
    <w:name w:val="xl77"/>
    <w:basedOn w:val="Normln"/>
    <w:rsid w:val="0030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Normln"/>
    <w:rsid w:val="00303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Normln"/>
    <w:rsid w:val="003033A8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ln"/>
    <w:rsid w:val="003033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Normln"/>
    <w:rsid w:val="003033A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ln"/>
    <w:rsid w:val="003033A8"/>
    <w:pPr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ln"/>
    <w:rsid w:val="003033A8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Normln"/>
    <w:rsid w:val="003033A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ln"/>
    <w:rsid w:val="003033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6">
    <w:name w:val="xl86"/>
    <w:basedOn w:val="Normln"/>
    <w:rsid w:val="003033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7">
    <w:name w:val="xl87"/>
    <w:basedOn w:val="Normln"/>
    <w:rsid w:val="003033A8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ln"/>
    <w:rsid w:val="003033A8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ln"/>
    <w:rsid w:val="003033A8"/>
    <w:pPr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Normln"/>
    <w:rsid w:val="003033A8"/>
    <w:pPr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color w:val="000000"/>
    </w:rPr>
  </w:style>
  <w:style w:type="paragraph" w:customStyle="1" w:styleId="xl91">
    <w:name w:val="xl91"/>
    <w:basedOn w:val="Normln"/>
    <w:rsid w:val="003033A8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color w:val="000000"/>
    </w:rPr>
  </w:style>
  <w:style w:type="paragraph" w:customStyle="1" w:styleId="xl92">
    <w:name w:val="xl92"/>
    <w:basedOn w:val="Normln"/>
    <w:rsid w:val="003033A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3">
    <w:name w:val="xl93"/>
    <w:basedOn w:val="Normln"/>
    <w:rsid w:val="003033A8"/>
    <w:pPr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4">
    <w:name w:val="xl94"/>
    <w:basedOn w:val="Normln"/>
    <w:rsid w:val="003033A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5">
    <w:name w:val="xl95"/>
    <w:basedOn w:val="Normln"/>
    <w:rsid w:val="003033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Normln"/>
    <w:rsid w:val="003033A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7">
    <w:name w:val="xl97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Normln"/>
    <w:rsid w:val="003033A8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ln"/>
    <w:rsid w:val="003033A8"/>
    <w:pPr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1">
    <w:name w:val="xl101"/>
    <w:basedOn w:val="Normln"/>
    <w:rsid w:val="003033A8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2">
    <w:name w:val="xl102"/>
    <w:basedOn w:val="Normln"/>
    <w:rsid w:val="003033A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3">
    <w:name w:val="xl103"/>
    <w:basedOn w:val="Normln"/>
    <w:rsid w:val="003033A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4">
    <w:name w:val="xl104"/>
    <w:basedOn w:val="Normln"/>
    <w:rsid w:val="003033A8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5">
    <w:name w:val="xl105"/>
    <w:basedOn w:val="Normln"/>
    <w:rsid w:val="003033A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Normln"/>
    <w:rsid w:val="003033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ln"/>
    <w:rsid w:val="003033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74A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4AE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4AE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A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4AE5"/>
    <w:rPr>
      <w:rFonts w:ascii="Times New Roman" w:eastAsia="Times New Roman" w:hAnsi="Times New Roman"/>
      <w:b/>
      <w:bCs/>
    </w:rPr>
  </w:style>
  <w:style w:type="paragraph" w:customStyle="1" w:styleId="xl108">
    <w:name w:val="xl108"/>
    <w:basedOn w:val="Normln"/>
    <w:rsid w:val="00C209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ln"/>
    <w:rsid w:val="0008260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Normln"/>
    <w:rsid w:val="00FA540C"/>
    <w:pPr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CD6D43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D6D43"/>
    <w:rPr>
      <w:rFonts w:eastAsiaTheme="minorHAnsi" w:cstheme="minorBidi"/>
      <w:sz w:val="22"/>
      <w:szCs w:val="21"/>
      <w:lang w:eastAsia="en-US"/>
    </w:rPr>
  </w:style>
  <w:style w:type="paragraph" w:customStyle="1" w:styleId="xl110">
    <w:name w:val="xl110"/>
    <w:basedOn w:val="Normln"/>
    <w:rsid w:val="00676C56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ln"/>
    <w:rsid w:val="00676C56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ln"/>
    <w:rsid w:val="00676C56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ln"/>
    <w:rsid w:val="00676C56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ln"/>
    <w:rsid w:val="00676C56"/>
    <w:pPr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5">
    <w:name w:val="xl115"/>
    <w:basedOn w:val="Normln"/>
    <w:rsid w:val="00676C56"/>
    <w:pPr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6">
    <w:name w:val="xl116"/>
    <w:basedOn w:val="Normln"/>
    <w:rsid w:val="00676C56"/>
    <w:pPr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font5">
    <w:name w:val="font5"/>
    <w:basedOn w:val="Normln"/>
    <w:rsid w:val="007D6AC1"/>
    <w:pPr>
      <w:autoSpaceDE/>
      <w:autoSpaceDN/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6">
    <w:name w:val="font6"/>
    <w:basedOn w:val="Normln"/>
    <w:rsid w:val="007D6AC1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font7">
    <w:name w:val="font7"/>
    <w:basedOn w:val="Normln"/>
    <w:rsid w:val="007D6AC1"/>
    <w:pPr>
      <w:autoSpaceDE/>
      <w:autoSpaceDN/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8">
    <w:name w:val="font8"/>
    <w:basedOn w:val="Normln"/>
    <w:rsid w:val="007D6AC1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font9">
    <w:name w:val="font9"/>
    <w:basedOn w:val="Normln"/>
    <w:rsid w:val="007D0909"/>
    <w:pPr>
      <w:autoSpaceDE/>
      <w:autoSpaceDN/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10">
    <w:name w:val="font10"/>
    <w:basedOn w:val="Normln"/>
    <w:rsid w:val="007D090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fnplze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45EF-091D-49C6-96E1-C9916DFF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3042</Words>
  <Characters>17954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……</vt:lpstr>
    </vt:vector>
  </TitlesOfParts>
  <Company>FN PLzeň</Company>
  <LinksUpToDate>false</LinksUpToDate>
  <CharactersWithSpaces>20955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……</dc:title>
  <dc:creator>KOPOVA</dc:creator>
  <cp:lastModifiedBy>Lucak Radek (Admin Apps)</cp:lastModifiedBy>
  <cp:revision>7</cp:revision>
  <dcterms:created xsi:type="dcterms:W3CDTF">2025-06-18T07:43:00Z</dcterms:created>
  <dcterms:modified xsi:type="dcterms:W3CDTF">2025-07-25T09:05:00Z</dcterms:modified>
</cp:coreProperties>
</file>