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7BCC" w14:textId="77777777" w:rsidR="00812DAB" w:rsidRDefault="00812DAB">
      <w:pPr>
        <w:pStyle w:val="Zkladntext"/>
        <w:rPr>
          <w:sz w:val="26"/>
        </w:rPr>
      </w:pPr>
    </w:p>
    <w:p w14:paraId="1C0A1961" w14:textId="77777777" w:rsidR="00812DAB" w:rsidRDefault="00812DAB">
      <w:pPr>
        <w:pStyle w:val="Zkladntext"/>
        <w:rPr>
          <w:sz w:val="35"/>
        </w:rPr>
      </w:pPr>
    </w:p>
    <w:p w14:paraId="4A7C50AA" w14:textId="77777777" w:rsidR="00812DAB" w:rsidRDefault="00000000">
      <w:pPr>
        <w:pStyle w:val="Nadpis3"/>
        <w:ind w:left="116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1E2F6CF7" w14:textId="77777777" w:rsidR="00812DAB" w:rsidRDefault="00000000">
      <w:pPr>
        <w:spacing w:before="59"/>
        <w:ind w:left="116"/>
        <w:rPr>
          <w:b/>
          <w:sz w:val="36"/>
        </w:rPr>
      </w:pPr>
      <w:r>
        <w:br w:type="column"/>
      </w:r>
      <w:r>
        <w:rPr>
          <w:b/>
          <w:sz w:val="36"/>
        </w:rPr>
        <w:t>SMLOUVA O DÍLO</w:t>
      </w:r>
    </w:p>
    <w:p w14:paraId="1C740617" w14:textId="77777777" w:rsidR="00812DAB" w:rsidRDefault="00812DAB">
      <w:pPr>
        <w:rPr>
          <w:sz w:val="36"/>
        </w:rPr>
        <w:sectPr w:rsidR="00812DAB">
          <w:footerReference w:type="default" r:id="rId7"/>
          <w:type w:val="continuous"/>
          <w:pgSz w:w="11910" w:h="16840"/>
          <w:pgMar w:top="1180" w:right="1300" w:bottom="960" w:left="1300" w:header="708" w:footer="775" w:gutter="0"/>
          <w:pgNumType w:start="1"/>
          <w:cols w:num="2" w:space="708" w:equalWidth="0">
            <w:col w:w="1685" w:space="1241"/>
            <w:col w:w="6384"/>
          </w:cols>
        </w:sectPr>
      </w:pPr>
    </w:p>
    <w:p w14:paraId="2A1A6956" w14:textId="77777777" w:rsidR="00812DAB" w:rsidRDefault="00812DAB">
      <w:pPr>
        <w:pStyle w:val="Zkladntext"/>
        <w:spacing w:before="1"/>
        <w:rPr>
          <w:b/>
          <w:sz w:val="16"/>
        </w:rPr>
      </w:pPr>
    </w:p>
    <w:p w14:paraId="5247DEEF" w14:textId="77777777" w:rsidR="00812DAB" w:rsidRDefault="00000000">
      <w:pPr>
        <w:pStyle w:val="Nadpis3"/>
        <w:spacing w:before="90"/>
        <w:ind w:left="116"/>
        <w:jc w:val="left"/>
      </w:pPr>
      <w:proofErr w:type="spellStart"/>
      <w:r>
        <w:t>Mezinárodní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, </w:t>
      </w:r>
      <w:proofErr w:type="spellStart"/>
      <w:r>
        <w:t>z.ú</w:t>
      </w:r>
      <w:proofErr w:type="spellEnd"/>
      <w:r>
        <w:t>.</w:t>
      </w:r>
    </w:p>
    <w:p w14:paraId="2A4056BC" w14:textId="77777777" w:rsidR="00812DAB" w:rsidRDefault="00000000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„MBI, </w:t>
      </w:r>
      <w:proofErr w:type="spellStart"/>
      <w:r>
        <w:t>z.ú</w:t>
      </w:r>
      <w:proofErr w:type="spellEnd"/>
      <w:r>
        <w:t>.“)</w:t>
      </w:r>
    </w:p>
    <w:p w14:paraId="014C30F5" w14:textId="77777777" w:rsidR="00812DAB" w:rsidRDefault="00000000">
      <w:pPr>
        <w:pStyle w:val="Zkladntext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: Na </w:t>
      </w:r>
      <w:proofErr w:type="spellStart"/>
      <w:r>
        <w:t>Ořechovce</w:t>
      </w:r>
      <w:proofErr w:type="spellEnd"/>
      <w:r>
        <w:t xml:space="preserve"> 580/4, Praha 6, 162 00</w:t>
      </w:r>
    </w:p>
    <w:p w14:paraId="62FEE57E" w14:textId="77777777" w:rsidR="00812DAB" w:rsidRDefault="00000000">
      <w:pPr>
        <w:pStyle w:val="Zkladntext"/>
        <w:ind w:left="116" w:right="3302"/>
      </w:pPr>
      <w:proofErr w:type="spellStart"/>
      <w:r>
        <w:t>adresa</w:t>
      </w:r>
      <w:proofErr w:type="spellEnd"/>
      <w:r>
        <w:t xml:space="preserve"> pro </w:t>
      </w:r>
      <w:proofErr w:type="spellStart"/>
      <w:r>
        <w:t>doručování</w:t>
      </w:r>
      <w:proofErr w:type="spellEnd"/>
      <w:r>
        <w:t xml:space="preserve">: Na </w:t>
      </w:r>
      <w:proofErr w:type="spellStart"/>
      <w:r>
        <w:t>Ořechovce</w:t>
      </w:r>
      <w:proofErr w:type="spellEnd"/>
      <w:r>
        <w:t xml:space="preserve"> 580/4, Praha 6, 162 00 IČO: 07313209</w:t>
      </w:r>
    </w:p>
    <w:p w14:paraId="67B6FF58" w14:textId="77777777" w:rsidR="00812DAB" w:rsidRDefault="00000000">
      <w:pPr>
        <w:pStyle w:val="Zkladntext"/>
        <w:ind w:left="116"/>
      </w:pPr>
      <w:r>
        <w:t>DIČO: CZ07313209</w:t>
      </w:r>
    </w:p>
    <w:p w14:paraId="726EBFD6" w14:textId="77777777" w:rsidR="00812DAB" w:rsidRDefault="00000000">
      <w:pPr>
        <w:pStyle w:val="Zkladntext"/>
        <w:ind w:left="116" w:right="436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>
        <w:rPr>
          <w:sz w:val="22"/>
        </w:rPr>
        <w:t xml:space="preserve">ČSOB </w:t>
      </w:r>
      <w:r>
        <w:t xml:space="preserve">č. </w:t>
      </w:r>
      <w:proofErr w:type="spellStart"/>
      <w:r>
        <w:t>účtu</w:t>
      </w:r>
      <w:proofErr w:type="spellEnd"/>
      <w:r>
        <w:t xml:space="preserve"> </w:t>
      </w:r>
      <w:r>
        <w:rPr>
          <w:sz w:val="22"/>
        </w:rPr>
        <w:t xml:space="preserve">333311472/0300 </w:t>
      </w:r>
      <w:proofErr w:type="spellStart"/>
      <w:r>
        <w:t>zastoupený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Koníčkem, </w:t>
      </w:r>
      <w:proofErr w:type="spellStart"/>
      <w:r>
        <w:t>ředitelem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“)</w:t>
      </w:r>
    </w:p>
    <w:p w14:paraId="1DC27206" w14:textId="77777777" w:rsidR="00812DAB" w:rsidRDefault="00812DAB">
      <w:pPr>
        <w:pStyle w:val="Zkladntext"/>
      </w:pPr>
    </w:p>
    <w:p w14:paraId="479D1EA1" w14:textId="77777777" w:rsidR="00812DAB" w:rsidRDefault="00000000">
      <w:pPr>
        <w:pStyle w:val="Zkladntext"/>
        <w:ind w:left="116"/>
      </w:pPr>
      <w:r>
        <w:t>a</w:t>
      </w:r>
    </w:p>
    <w:p w14:paraId="71ACE725" w14:textId="77777777" w:rsidR="00812DAB" w:rsidRDefault="00812DAB">
      <w:pPr>
        <w:pStyle w:val="Zkladntext"/>
      </w:pPr>
    </w:p>
    <w:p w14:paraId="112C5C6C" w14:textId="77777777" w:rsidR="00812DAB" w:rsidRDefault="00000000">
      <w:pPr>
        <w:pStyle w:val="Nadpis3"/>
        <w:ind w:left="116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DE256F3" w14:textId="77777777" w:rsidR="00812DAB" w:rsidRDefault="00000000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„ZČU“)</w:t>
      </w:r>
    </w:p>
    <w:p w14:paraId="1F2E9F91" w14:textId="77777777" w:rsidR="00812DAB" w:rsidRDefault="00000000">
      <w:pPr>
        <w:pStyle w:val="Zkladntext"/>
        <w:ind w:left="116" w:right="5501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  <w:r>
        <w:t xml:space="preserve"> IČO: 49777513</w:t>
      </w:r>
    </w:p>
    <w:p w14:paraId="5AAC37BE" w14:textId="77777777" w:rsidR="00812DAB" w:rsidRDefault="00000000">
      <w:pPr>
        <w:pStyle w:val="Zkladntext"/>
        <w:ind w:left="116"/>
      </w:pPr>
      <w:r>
        <w:t>DIČO: CZ49777513</w:t>
      </w:r>
    </w:p>
    <w:p w14:paraId="1BE36B76" w14:textId="77777777" w:rsidR="00812DAB" w:rsidRDefault="00000000">
      <w:pPr>
        <w:pStyle w:val="Zkladntext"/>
        <w:ind w:left="116" w:right="437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KB </w:t>
      </w:r>
      <w:proofErr w:type="spellStart"/>
      <w:r>
        <w:t>Plzeň</w:t>
      </w:r>
      <w:proofErr w:type="spellEnd"/>
      <w:r>
        <w:t xml:space="preserve">, 4811530257/0100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Martinou</w:t>
      </w:r>
      <w:proofErr w:type="spellEnd"/>
      <w:r>
        <w:t xml:space="preserve"> Větrovskou, </w:t>
      </w:r>
      <w:proofErr w:type="spellStart"/>
      <w:r>
        <w:t>kvestor</w:t>
      </w:r>
      <w:r>
        <w:rPr>
          <w:rFonts w:ascii="Calibri" w:hAnsi="Calibri"/>
          <w:sz w:val="22"/>
        </w:rPr>
        <w:t>kou</w:t>
      </w:r>
      <w:proofErr w:type="spellEnd"/>
      <w:r>
        <w:rPr>
          <w:rFonts w:ascii="Calibri" w:hAnsi="Calibri"/>
          <w:sz w:val="22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“)</w:t>
      </w:r>
    </w:p>
    <w:p w14:paraId="7E9E55DF" w14:textId="77777777" w:rsidR="00812DAB" w:rsidRDefault="00812DAB">
      <w:pPr>
        <w:pStyle w:val="Zkladntext"/>
        <w:rPr>
          <w:sz w:val="26"/>
        </w:rPr>
      </w:pPr>
    </w:p>
    <w:p w14:paraId="1B513B35" w14:textId="77777777" w:rsidR="00812DAB" w:rsidRDefault="00812DAB">
      <w:pPr>
        <w:pStyle w:val="Zkladntext"/>
        <w:spacing w:before="11"/>
        <w:rPr>
          <w:sz w:val="21"/>
        </w:rPr>
      </w:pPr>
    </w:p>
    <w:p w14:paraId="16592903" w14:textId="77777777" w:rsidR="00812DAB" w:rsidRDefault="00000000">
      <w:pPr>
        <w:pStyle w:val="Zkladntext"/>
        <w:ind w:left="11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</w:p>
    <w:p w14:paraId="758719E0" w14:textId="77777777" w:rsidR="00812DAB" w:rsidRDefault="00812DAB">
      <w:pPr>
        <w:pStyle w:val="Zkladntext"/>
        <w:spacing w:before="11"/>
        <w:rPr>
          <w:sz w:val="23"/>
        </w:rPr>
      </w:pPr>
    </w:p>
    <w:p w14:paraId="5AF892A5" w14:textId="77777777" w:rsidR="00812DAB" w:rsidRDefault="00000000">
      <w:pPr>
        <w:pStyle w:val="Nadpis3"/>
        <w:ind w:right="3609"/>
      </w:pP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</w:p>
    <w:p w14:paraId="0D1EAFEB" w14:textId="77777777" w:rsidR="00812DAB" w:rsidRDefault="00000000">
      <w:pPr>
        <w:pStyle w:val="Zkladntext"/>
        <w:ind w:left="3607" w:right="3610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“):</w:t>
      </w:r>
    </w:p>
    <w:p w14:paraId="6D4F7407" w14:textId="77777777" w:rsidR="00812DAB" w:rsidRDefault="00812DAB">
      <w:pPr>
        <w:pStyle w:val="Zkladntext"/>
      </w:pPr>
    </w:p>
    <w:p w14:paraId="1C233073" w14:textId="77777777" w:rsidR="00812DAB" w:rsidRDefault="00000000">
      <w:pPr>
        <w:pStyle w:val="Nadpis3"/>
        <w:ind w:right="3607"/>
      </w:pPr>
      <w:r>
        <w:t>I.</w:t>
      </w:r>
    </w:p>
    <w:p w14:paraId="0D0661A7" w14:textId="77777777" w:rsidR="00812DAB" w:rsidRDefault="00000000">
      <w:pPr>
        <w:ind w:left="3607" w:right="3608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48DD0E25" w14:textId="77777777" w:rsidR="00812DAB" w:rsidRDefault="00812DAB">
      <w:pPr>
        <w:pStyle w:val="Zkladntext"/>
        <w:rPr>
          <w:b/>
        </w:rPr>
      </w:pPr>
    </w:p>
    <w:p w14:paraId="63749069" w14:textId="77777777" w:rsidR="00812DAB" w:rsidRDefault="00000000">
      <w:pPr>
        <w:pStyle w:val="Odstavecseseznamem"/>
        <w:numPr>
          <w:ilvl w:val="1"/>
          <w:numId w:val="5"/>
        </w:numPr>
        <w:tabs>
          <w:tab w:val="left" w:pos="822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právnické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převzít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09D4E65D" w14:textId="77777777" w:rsidR="00812DAB" w:rsidRDefault="00000000">
      <w:pPr>
        <w:pStyle w:val="Odstavecseseznamem"/>
        <w:numPr>
          <w:ilvl w:val="1"/>
          <w:numId w:val="5"/>
        </w:numPr>
        <w:tabs>
          <w:tab w:val="left" w:pos="822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Dílem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zaměřená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analýzy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potřebu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norem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kodexu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staveb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požární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bezpečnost</w:t>
      </w:r>
      <w:proofErr w:type="spellEnd"/>
      <w:r>
        <w:rPr>
          <w:sz w:val="24"/>
        </w:rPr>
        <w:t>).</w:t>
      </w:r>
    </w:p>
    <w:p w14:paraId="47962592" w14:textId="77777777" w:rsidR="00812DAB" w:rsidRDefault="00000000">
      <w:pPr>
        <w:pStyle w:val="Odstavecseseznamem"/>
        <w:numPr>
          <w:ilvl w:val="1"/>
          <w:numId w:val="5"/>
        </w:numPr>
        <w:tabs>
          <w:tab w:val="left" w:pos="821"/>
          <w:tab w:val="left" w:pos="822"/>
        </w:tabs>
        <w:ind w:right="116"/>
        <w:rPr>
          <w:sz w:val="24"/>
        </w:rPr>
      </w:pP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poznámkového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odkazy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prameny</w:t>
      </w:r>
      <w:proofErr w:type="spellEnd"/>
      <w:r>
        <w:rPr>
          <w:sz w:val="24"/>
        </w:rPr>
        <w:t xml:space="preserve"> 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literaturu</w:t>
      </w:r>
      <w:proofErr w:type="spellEnd"/>
      <w:r>
        <w:rPr>
          <w:sz w:val="24"/>
        </w:rPr>
        <w:t>.</w:t>
      </w:r>
    </w:p>
    <w:p w14:paraId="662C3D2F" w14:textId="77777777" w:rsidR="00812DAB" w:rsidRDefault="00812DAB">
      <w:pPr>
        <w:pStyle w:val="Zkladntext"/>
        <w:spacing w:before="11"/>
        <w:rPr>
          <w:sz w:val="23"/>
        </w:rPr>
      </w:pPr>
    </w:p>
    <w:p w14:paraId="4A342A89" w14:textId="77777777" w:rsidR="00812DAB" w:rsidRDefault="00000000">
      <w:pPr>
        <w:pStyle w:val="Nadpis3"/>
        <w:ind w:right="3607"/>
      </w:pPr>
      <w:r>
        <w:t>II.</w:t>
      </w:r>
    </w:p>
    <w:p w14:paraId="4E50AA47" w14:textId="77777777" w:rsidR="00812DAB" w:rsidRDefault="00000000">
      <w:pPr>
        <w:ind w:left="3607" w:right="3607"/>
        <w:jc w:val="center"/>
        <w:rPr>
          <w:b/>
          <w:sz w:val="24"/>
        </w:rPr>
      </w:pPr>
      <w:proofErr w:type="spellStart"/>
      <w:r>
        <w:rPr>
          <w:b/>
          <w:sz w:val="24"/>
        </w:rPr>
        <w:t>Místo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doba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plnění</w:t>
      </w:r>
      <w:proofErr w:type="spellEnd"/>
    </w:p>
    <w:p w14:paraId="07A13DD6" w14:textId="77777777" w:rsidR="00812DAB" w:rsidRDefault="00812DAB">
      <w:pPr>
        <w:pStyle w:val="Zkladntext"/>
        <w:rPr>
          <w:b/>
        </w:rPr>
      </w:pPr>
    </w:p>
    <w:p w14:paraId="4FCDFEA0" w14:textId="77777777" w:rsidR="00812DAB" w:rsidRDefault="00000000">
      <w:pPr>
        <w:pStyle w:val="Odstavecseseznamem"/>
        <w:numPr>
          <w:ilvl w:val="1"/>
          <w:numId w:val="4"/>
        </w:numPr>
        <w:tabs>
          <w:tab w:val="left" w:pos="821"/>
          <w:tab w:val="left" w:pos="822"/>
        </w:tabs>
        <w:ind w:right="116"/>
        <w:rPr>
          <w:b/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popsané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r>
        <w:rPr>
          <w:b/>
          <w:sz w:val="24"/>
        </w:rPr>
        <w:t>31.10. 2025</w:t>
      </w:r>
    </w:p>
    <w:p w14:paraId="2CAE2FB2" w14:textId="77777777" w:rsidR="00812DAB" w:rsidRDefault="00000000">
      <w:pPr>
        <w:pStyle w:val="Odstavecseseznamem"/>
        <w:numPr>
          <w:ilvl w:val="1"/>
          <w:numId w:val="4"/>
        </w:numPr>
        <w:tabs>
          <w:tab w:val="left" w:pos="821"/>
          <w:tab w:val="left" w:pos="822"/>
        </w:tabs>
        <w:rPr>
          <w:sz w:val="24"/>
        </w:rPr>
      </w:pPr>
      <w:proofErr w:type="spellStart"/>
      <w:r>
        <w:rPr>
          <w:sz w:val="24"/>
        </w:rPr>
        <w:t>Místem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b/>
          <w:sz w:val="24"/>
        </w:rPr>
        <w:t>sídlo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objednatele</w:t>
      </w:r>
      <w:proofErr w:type="spellEnd"/>
      <w:r>
        <w:rPr>
          <w:sz w:val="24"/>
        </w:rPr>
        <w:t>.</w:t>
      </w:r>
    </w:p>
    <w:p w14:paraId="316884E6" w14:textId="77777777" w:rsidR="00812DAB" w:rsidRDefault="00812DAB">
      <w:pPr>
        <w:rPr>
          <w:sz w:val="24"/>
        </w:rPr>
        <w:sectPr w:rsidR="00812DAB">
          <w:type w:val="continuous"/>
          <w:pgSz w:w="11910" w:h="16840"/>
          <w:pgMar w:top="1180" w:right="1300" w:bottom="960" w:left="1300" w:header="708" w:footer="708" w:gutter="0"/>
          <w:cols w:space="708"/>
        </w:sectPr>
      </w:pPr>
    </w:p>
    <w:p w14:paraId="11BF3F1A" w14:textId="77777777" w:rsidR="00812DAB" w:rsidRDefault="00812DAB">
      <w:pPr>
        <w:pStyle w:val="Zkladntext"/>
        <w:spacing w:before="5"/>
        <w:rPr>
          <w:sz w:val="10"/>
        </w:rPr>
      </w:pPr>
    </w:p>
    <w:p w14:paraId="70E49039" w14:textId="77777777" w:rsidR="00812DAB" w:rsidRDefault="00000000">
      <w:pPr>
        <w:pStyle w:val="Nadpis3"/>
        <w:spacing w:before="90"/>
        <w:ind w:left="2681" w:right="2819"/>
      </w:pPr>
      <w:r>
        <w:t>III.</w:t>
      </w:r>
    </w:p>
    <w:p w14:paraId="0B7DDB5D" w14:textId="77777777" w:rsidR="00812DAB" w:rsidRDefault="00000000">
      <w:pPr>
        <w:ind w:left="2681" w:right="2821"/>
        <w:jc w:val="center"/>
        <w:rPr>
          <w:b/>
          <w:sz w:val="24"/>
        </w:rPr>
      </w:pPr>
      <w:r>
        <w:rPr>
          <w:b/>
          <w:sz w:val="24"/>
        </w:rPr>
        <w:t xml:space="preserve">Cena </w:t>
      </w:r>
      <w:proofErr w:type="spellStart"/>
      <w:r>
        <w:rPr>
          <w:b/>
          <w:sz w:val="24"/>
        </w:rPr>
        <w:t>díla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76552D9D" w14:textId="77777777" w:rsidR="00812DAB" w:rsidRDefault="00812DAB">
      <w:pPr>
        <w:pStyle w:val="Zkladntext"/>
        <w:rPr>
          <w:b/>
        </w:rPr>
      </w:pPr>
    </w:p>
    <w:p w14:paraId="3CC3CE08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ind w:right="114" w:hanging="705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99 490</w:t>
      </w:r>
      <w:r>
        <w:rPr>
          <w:sz w:val="24"/>
        </w:rPr>
        <w:t xml:space="preserve">,‐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plus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Dohodnutá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cenou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maximální</w:t>
      </w:r>
      <w:proofErr w:type="spellEnd"/>
      <w:r>
        <w:rPr>
          <w:sz w:val="24"/>
        </w:rPr>
        <w:t>.</w:t>
      </w:r>
    </w:p>
    <w:p w14:paraId="3EC3D542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ind w:right="115" w:hanging="705"/>
        <w:jc w:val="both"/>
        <w:rPr>
          <w:sz w:val="24"/>
        </w:rPr>
      </w:pP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potvrzený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předávacího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>.</w:t>
      </w:r>
    </w:p>
    <w:p w14:paraId="79D92256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ind w:right="115" w:hanging="705"/>
        <w:jc w:val="both"/>
        <w:rPr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řádném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po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výhrad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sjednává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>.</w:t>
      </w:r>
    </w:p>
    <w:p w14:paraId="1A072386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ind w:right="121" w:hanging="705"/>
        <w:jc w:val="both"/>
        <w:rPr>
          <w:sz w:val="24"/>
        </w:rPr>
      </w:pPr>
      <w:r>
        <w:rPr>
          <w:sz w:val="24"/>
        </w:rPr>
        <w:t xml:space="preserve">Faktura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č. 235/2004 Sb.,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>:</w:t>
      </w:r>
    </w:p>
    <w:p w14:paraId="1EEA7CE9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line="293" w:lineRule="exact"/>
        <w:jc w:val="left"/>
        <w:rPr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</w:p>
    <w:p w14:paraId="24C6B716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line="293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</w:p>
    <w:p w14:paraId="766A828F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line="293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lhůta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>,</w:t>
      </w:r>
    </w:p>
    <w:p w14:paraId="6F1F914C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before="1" w:line="293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označení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peněžního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ústavu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poukázána</w:t>
      </w:r>
      <w:proofErr w:type="spellEnd"/>
      <w:r>
        <w:rPr>
          <w:sz w:val="24"/>
        </w:rPr>
        <w:t>,</w:t>
      </w:r>
    </w:p>
    <w:p w14:paraId="2915F970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ind w:right="120" w:hanging="360"/>
        <w:jc w:val="left"/>
        <w:rPr>
          <w:sz w:val="24"/>
        </w:rPr>
      </w:pPr>
      <w:proofErr w:type="spellStart"/>
      <w:r>
        <w:rPr>
          <w:sz w:val="24"/>
        </w:rPr>
        <w:t>specifikace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faktura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vystavena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včetně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účastníků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kurzu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závisí</w:t>
      </w:r>
      <w:proofErr w:type="spellEnd"/>
      <w:r>
        <w:rPr>
          <w:sz w:val="24"/>
        </w:rPr>
        <w:t>),</w:t>
      </w:r>
    </w:p>
    <w:p w14:paraId="4B0EF5A9" w14:textId="77777777" w:rsidR="00812DAB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line="293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(ne v </w:t>
      </w:r>
      <w:proofErr w:type="spellStart"/>
      <w:r>
        <w:rPr>
          <w:sz w:val="24"/>
        </w:rPr>
        <w:t>černé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barvě</w:t>
      </w:r>
      <w:proofErr w:type="spellEnd"/>
      <w:r>
        <w:rPr>
          <w:sz w:val="24"/>
        </w:rPr>
        <w:t>).</w:t>
      </w:r>
    </w:p>
    <w:p w14:paraId="17F3222C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ind w:right="118" w:hanging="705"/>
        <w:jc w:val="both"/>
        <w:rPr>
          <w:sz w:val="24"/>
        </w:rPr>
      </w:pP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faktura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vrátí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takovém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přeruší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6572BA4A" w14:textId="77777777" w:rsidR="00812DAB" w:rsidRDefault="00000000">
      <w:pPr>
        <w:pStyle w:val="Odstavecseseznamem"/>
        <w:numPr>
          <w:ilvl w:val="1"/>
          <w:numId w:val="3"/>
        </w:numPr>
        <w:tabs>
          <w:tab w:val="left" w:pos="824"/>
        </w:tabs>
        <w:spacing w:before="1"/>
        <w:ind w:right="120" w:hanging="705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§ 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3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, a proto je </w:t>
      </w:r>
      <w:proofErr w:type="spellStart"/>
      <w:r>
        <w:rPr>
          <w:sz w:val="24"/>
        </w:rPr>
        <w:t>nutno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>.</w:t>
      </w:r>
    </w:p>
    <w:p w14:paraId="7D618D95" w14:textId="77777777" w:rsidR="00812DAB" w:rsidRDefault="00812DAB">
      <w:pPr>
        <w:pStyle w:val="Zkladntext"/>
        <w:spacing w:before="11"/>
        <w:rPr>
          <w:sz w:val="23"/>
        </w:rPr>
      </w:pPr>
    </w:p>
    <w:p w14:paraId="22819221" w14:textId="77777777" w:rsidR="00812DAB" w:rsidRDefault="00000000">
      <w:pPr>
        <w:pStyle w:val="Nadpis3"/>
        <w:ind w:left="2681" w:right="2819"/>
      </w:pPr>
      <w:r>
        <w:t>IV.</w:t>
      </w:r>
    </w:p>
    <w:p w14:paraId="5FCFBF59" w14:textId="77777777" w:rsidR="00812DAB" w:rsidRDefault="00000000">
      <w:pPr>
        <w:ind w:left="2681" w:right="2821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</w:t>
      </w:r>
      <w:proofErr w:type="spellEnd"/>
    </w:p>
    <w:p w14:paraId="3FEC9E7C" w14:textId="77777777" w:rsidR="00812DAB" w:rsidRDefault="00812DAB">
      <w:pPr>
        <w:pStyle w:val="Zkladntext"/>
        <w:rPr>
          <w:b/>
          <w:sz w:val="26"/>
        </w:rPr>
      </w:pPr>
    </w:p>
    <w:p w14:paraId="7388DD20" w14:textId="77777777" w:rsidR="00812DAB" w:rsidRDefault="00812DAB">
      <w:pPr>
        <w:pStyle w:val="Zkladntext"/>
        <w:rPr>
          <w:b/>
          <w:sz w:val="22"/>
        </w:rPr>
      </w:pPr>
    </w:p>
    <w:p w14:paraId="64980BE9" w14:textId="77777777" w:rsidR="00812DAB" w:rsidRDefault="00000000">
      <w:pPr>
        <w:pStyle w:val="Odstavecseseznamem"/>
        <w:numPr>
          <w:ilvl w:val="1"/>
          <w:numId w:val="2"/>
        </w:numPr>
        <w:tabs>
          <w:tab w:val="left" w:pos="824"/>
        </w:tabs>
        <w:ind w:right="114" w:hanging="705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80DCA14" w14:textId="77777777" w:rsidR="00812DAB" w:rsidRDefault="00000000">
      <w:pPr>
        <w:pStyle w:val="Odstavecseseznamem"/>
        <w:numPr>
          <w:ilvl w:val="1"/>
          <w:numId w:val="2"/>
        </w:numPr>
        <w:tabs>
          <w:tab w:val="left" w:pos="705"/>
          <w:tab w:val="left" w:pos="824"/>
        </w:tabs>
        <w:ind w:hanging="705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</w:p>
    <w:p w14:paraId="040E3258" w14:textId="77777777" w:rsidR="00812DAB" w:rsidRDefault="00000000">
      <w:pPr>
        <w:pStyle w:val="Zkladntext"/>
        <w:ind w:left="823"/>
      </w:pPr>
      <w:r>
        <w:t xml:space="preserve">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2FADFB9D" w14:textId="77777777" w:rsidR="00812DAB" w:rsidRDefault="00000000">
      <w:pPr>
        <w:pStyle w:val="Odstavecseseznamem"/>
        <w:numPr>
          <w:ilvl w:val="1"/>
          <w:numId w:val="2"/>
        </w:numPr>
        <w:tabs>
          <w:tab w:val="left" w:pos="824"/>
        </w:tabs>
        <w:ind w:right="121" w:hanging="705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>.</w:t>
      </w:r>
    </w:p>
    <w:p w14:paraId="409A7EDE" w14:textId="77777777" w:rsidR="00812DAB" w:rsidRDefault="00000000">
      <w:pPr>
        <w:pStyle w:val="Odstavecseseznamem"/>
        <w:numPr>
          <w:ilvl w:val="1"/>
          <w:numId w:val="2"/>
        </w:numPr>
        <w:tabs>
          <w:tab w:val="left" w:pos="824"/>
        </w:tabs>
        <w:ind w:right="121" w:hanging="705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sepsat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>.</w:t>
      </w:r>
    </w:p>
    <w:p w14:paraId="0201D368" w14:textId="77777777" w:rsidR="00812DAB" w:rsidRDefault="00812DAB">
      <w:pPr>
        <w:jc w:val="both"/>
        <w:rPr>
          <w:sz w:val="24"/>
        </w:rPr>
        <w:sectPr w:rsidR="00812DAB">
          <w:pgSz w:w="11910" w:h="16840"/>
          <w:pgMar w:top="1580" w:right="1300" w:bottom="960" w:left="1440" w:header="0" w:footer="775" w:gutter="0"/>
          <w:cols w:space="708"/>
        </w:sectPr>
      </w:pPr>
    </w:p>
    <w:p w14:paraId="1B17FE92" w14:textId="77777777" w:rsidR="00812DAB" w:rsidRDefault="00000000">
      <w:pPr>
        <w:pStyle w:val="Nadpis3"/>
        <w:spacing w:before="78"/>
        <w:ind w:left="498" w:right="82"/>
      </w:pPr>
      <w:r>
        <w:lastRenderedPageBreak/>
        <w:t>V.</w:t>
      </w:r>
    </w:p>
    <w:p w14:paraId="028DECF4" w14:textId="77777777" w:rsidR="00812DAB" w:rsidRDefault="00000000">
      <w:pPr>
        <w:ind w:left="499" w:right="82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19C802D1" w14:textId="77777777" w:rsidR="00812DAB" w:rsidRDefault="00812DAB">
      <w:pPr>
        <w:pStyle w:val="Zkladntext"/>
        <w:rPr>
          <w:b/>
        </w:rPr>
      </w:pPr>
    </w:p>
    <w:p w14:paraId="2920CBEB" w14:textId="77777777" w:rsidR="00812DAB" w:rsidRDefault="00000000">
      <w:pPr>
        <w:pStyle w:val="Odstavecseseznamem"/>
        <w:numPr>
          <w:ilvl w:val="1"/>
          <w:numId w:val="1"/>
        </w:numPr>
        <w:tabs>
          <w:tab w:val="left" w:pos="1024"/>
        </w:tabs>
        <w:ind w:right="116" w:hanging="705"/>
        <w:jc w:val="both"/>
        <w:rPr>
          <w:sz w:val="24"/>
        </w:rPr>
      </w:pP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kterékoli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; to </w:t>
      </w:r>
      <w:proofErr w:type="spellStart"/>
      <w:r>
        <w:rPr>
          <w:sz w:val="24"/>
        </w:rPr>
        <w:t>neplatí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6A3BC57E" w14:textId="77777777" w:rsidR="00812DAB" w:rsidRDefault="00000000">
      <w:pPr>
        <w:pStyle w:val="Odstavecseseznamem"/>
        <w:numPr>
          <w:ilvl w:val="1"/>
          <w:numId w:val="1"/>
        </w:numPr>
        <w:tabs>
          <w:tab w:val="left" w:pos="1024"/>
        </w:tabs>
        <w:ind w:right="120" w:hanging="7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12146BC9" w14:textId="77777777" w:rsidR="00812DAB" w:rsidRDefault="00000000">
      <w:pPr>
        <w:pStyle w:val="Odstavecseseznamem"/>
        <w:numPr>
          <w:ilvl w:val="1"/>
          <w:numId w:val="1"/>
        </w:numPr>
        <w:tabs>
          <w:tab w:val="left" w:pos="1024"/>
        </w:tabs>
        <w:ind w:right="120" w:hanging="70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3477BEE9" w14:textId="77777777" w:rsidR="00812DAB" w:rsidRDefault="00000000">
      <w:pPr>
        <w:pStyle w:val="Odstavecseseznamem"/>
        <w:numPr>
          <w:ilvl w:val="1"/>
          <w:numId w:val="1"/>
        </w:numPr>
        <w:tabs>
          <w:tab w:val="left" w:pos="1024"/>
        </w:tabs>
        <w:ind w:right="121" w:hanging="70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70E3AFA8" w14:textId="77777777" w:rsidR="00812DAB" w:rsidRDefault="00000000">
      <w:pPr>
        <w:pStyle w:val="Odstavecseseznamem"/>
        <w:numPr>
          <w:ilvl w:val="1"/>
          <w:numId w:val="1"/>
        </w:numPr>
        <w:tabs>
          <w:tab w:val="left" w:pos="1024"/>
        </w:tabs>
        <w:ind w:right="119" w:hanging="7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svobodné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srozumitelně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nikoliv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69D6B704" w14:textId="77777777" w:rsidR="00812DAB" w:rsidRDefault="00812DAB">
      <w:pPr>
        <w:pStyle w:val="Zkladntext"/>
        <w:rPr>
          <w:sz w:val="26"/>
        </w:rPr>
      </w:pPr>
    </w:p>
    <w:p w14:paraId="6D37FF60" w14:textId="77777777" w:rsidR="00812DAB" w:rsidRDefault="00812DAB">
      <w:pPr>
        <w:pStyle w:val="Zkladntext"/>
        <w:rPr>
          <w:sz w:val="26"/>
        </w:rPr>
      </w:pPr>
    </w:p>
    <w:p w14:paraId="184CE76F" w14:textId="77777777" w:rsidR="00812DAB" w:rsidRDefault="00812DAB">
      <w:pPr>
        <w:pStyle w:val="Zkladntext"/>
        <w:rPr>
          <w:sz w:val="26"/>
        </w:rPr>
      </w:pPr>
    </w:p>
    <w:p w14:paraId="595753FB" w14:textId="77777777" w:rsidR="00812DAB" w:rsidRDefault="00000000">
      <w:pPr>
        <w:pStyle w:val="Zkladntext"/>
        <w:tabs>
          <w:tab w:val="left" w:pos="5841"/>
        </w:tabs>
        <w:spacing w:before="207"/>
        <w:ind w:left="176"/>
      </w:pPr>
      <w:r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</w:t>
      </w:r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</w:t>
      </w:r>
    </w:p>
    <w:p w14:paraId="063DA90A" w14:textId="77777777" w:rsidR="00812DAB" w:rsidRDefault="00812DAB">
      <w:pPr>
        <w:pStyle w:val="Zkladntext"/>
        <w:rPr>
          <w:sz w:val="26"/>
        </w:rPr>
      </w:pPr>
    </w:p>
    <w:p w14:paraId="068AAAD8" w14:textId="77777777" w:rsidR="00812DAB" w:rsidRDefault="00812DAB">
      <w:pPr>
        <w:pStyle w:val="Zkladntext"/>
        <w:rPr>
          <w:sz w:val="26"/>
        </w:rPr>
      </w:pPr>
    </w:p>
    <w:p w14:paraId="10C8DB84" w14:textId="77777777" w:rsidR="00812DAB" w:rsidRDefault="00812DAB">
      <w:pPr>
        <w:pStyle w:val="Zkladntext"/>
        <w:rPr>
          <w:sz w:val="26"/>
        </w:rPr>
      </w:pPr>
    </w:p>
    <w:p w14:paraId="049A0F87" w14:textId="77777777" w:rsidR="00812DAB" w:rsidRDefault="00812DAB">
      <w:pPr>
        <w:pStyle w:val="Zkladntext"/>
        <w:rPr>
          <w:sz w:val="26"/>
        </w:rPr>
      </w:pPr>
    </w:p>
    <w:p w14:paraId="255266D7" w14:textId="77777777" w:rsidR="00812DAB" w:rsidRDefault="00812DAB">
      <w:pPr>
        <w:pStyle w:val="Zkladntext"/>
        <w:rPr>
          <w:sz w:val="36"/>
        </w:rPr>
      </w:pPr>
    </w:p>
    <w:p w14:paraId="654013CE" w14:textId="77777777" w:rsidR="00812DAB" w:rsidRDefault="00000000">
      <w:pPr>
        <w:pStyle w:val="Zkladntext"/>
        <w:tabs>
          <w:tab w:val="left" w:pos="5133"/>
        </w:tabs>
        <w:ind w:left="176"/>
      </w:pPr>
      <w:proofErr w:type="spellStart"/>
      <w:r>
        <w:t>Objednatel</w:t>
      </w:r>
      <w:proofErr w:type="spellEnd"/>
      <w:r>
        <w:tab/>
      </w:r>
      <w:proofErr w:type="spellStart"/>
      <w:r>
        <w:t>Zhotovitel</w:t>
      </w:r>
      <w:proofErr w:type="spellEnd"/>
    </w:p>
    <w:p w14:paraId="6644AD89" w14:textId="77777777" w:rsidR="00812DAB" w:rsidRDefault="00812DAB">
      <w:pPr>
        <w:pStyle w:val="Zkladntext"/>
        <w:spacing w:before="10"/>
        <w:rPr>
          <w:sz w:val="23"/>
        </w:rPr>
      </w:pPr>
    </w:p>
    <w:p w14:paraId="73C24997" w14:textId="77777777" w:rsidR="00812DAB" w:rsidRDefault="00000000">
      <w:pPr>
        <w:pStyle w:val="Nadpis3"/>
        <w:tabs>
          <w:tab w:val="left" w:pos="5133"/>
        </w:tabs>
        <w:spacing w:before="1"/>
        <w:ind w:left="176"/>
        <w:jc w:val="left"/>
      </w:pPr>
      <w:proofErr w:type="spellStart"/>
      <w:r>
        <w:t>Mezinárodní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rPr>
          <w:spacing w:val="-3"/>
        </w:rPr>
        <w:t xml:space="preserve"> </w:t>
      </w:r>
      <w:proofErr w:type="spellStart"/>
      <w:r>
        <w:t>institut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z.ú</w:t>
      </w:r>
      <w:proofErr w:type="spellEnd"/>
      <w:r>
        <w:t>.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7F8E2A7A" w14:textId="77777777" w:rsidR="00812DAB" w:rsidRDefault="00812DAB">
      <w:pPr>
        <w:pStyle w:val="Zkladntext"/>
        <w:spacing w:before="2"/>
        <w:rPr>
          <w:b/>
          <w:sz w:val="23"/>
        </w:rPr>
      </w:pPr>
    </w:p>
    <w:p w14:paraId="0C0077A5" w14:textId="77777777" w:rsidR="00812DAB" w:rsidRDefault="00812DAB">
      <w:pPr>
        <w:rPr>
          <w:sz w:val="23"/>
        </w:rPr>
        <w:sectPr w:rsidR="00812DAB">
          <w:pgSz w:w="11910" w:h="16840"/>
          <w:pgMar w:top="1160" w:right="1300" w:bottom="960" w:left="1240" w:header="0" w:footer="775" w:gutter="0"/>
          <w:cols w:space="708"/>
        </w:sectPr>
      </w:pPr>
    </w:p>
    <w:p w14:paraId="51616BEE" w14:textId="789104DD" w:rsidR="00812DAB" w:rsidRDefault="00000000" w:rsidP="00AE14A0">
      <w:pPr>
        <w:spacing w:before="96" w:line="290" w:lineRule="atLeast"/>
        <w:ind w:left="2284" w:right="-17"/>
        <w:rPr>
          <w:rFonts w:ascii="Calibri"/>
          <w:sz w:val="23"/>
        </w:rPr>
      </w:pPr>
      <w:r>
        <w:pict w14:anchorId="36EF19C0">
          <v:shape id="_x0000_s2053" style="position:absolute;left:0;text-align:left;margin-left:141.6pt;margin-top:2.4pt;width:65.55pt;height:65.1pt;z-index:-4912;mso-position-horizontal-relative:page" coordorigin="2832,48" coordsize="1311,1302" o:spt="100" adj="0,,0" path="m3068,1075r-94,59l2906,1193r-43,54l2839,1294r-7,35l2841,1345r7,5l2935,1350r4,-3l2858,1347r6,-37l2891,1259r46,-60l2996,1136r72,-61xm3393,48r-26,18l3353,107r-5,45l3347,185r1,29l3351,246r4,33l3361,314r6,35l3375,385r8,37l3393,458r-5,27l3373,531r-23,61l3320,667r-37,83l3241,839r-45,91l3147,1020r-50,86l3046,1184r-51,66l2946,1302r-46,33l2858,1347r81,l2966,1331r48,-45l3068,1220r61,-87l3197,1022r12,-4l3197,1018r58,-105l3302,823r37,-78l3368,679r21,-57l3405,574r12,-42l3463,532r-1,-1l3434,454r10,-68l3417,386r-16,-58l3391,271r-6,-53l3383,170r1,-20l3387,116r8,-36l3411,56r33,l3427,50r-34,-2xm4110,1015r-13,2l4087,1024r-7,10l4078,1047r,l4080,1059r7,10l4097,1075r13,3l4123,1075r7,-4l4096,1071r-12,-11l4084,1032r12,-10l4130,1022r-7,-5l4110,1015xm4130,1022r-4,l4135,1032r,28l4126,1071r4,l4134,1069r7,-10l4143,1047r,l4141,1034r-7,-10l4130,1022xm4119,1026r-21,l4098,1064r6,l4104,1050r17,l4120,1048r-4,-1l4124,1044r-20,l4104,1034r19,l4123,1031r-4,-5xm4121,1050r-9,l4115,1054r1,4l4118,1064r6,l4123,1058r,-6l4121,1050xm4123,1034r-9,l4116,1035r,8l4112,1044r12,l4124,1039r-1,-5xm3463,532r-46,l3464,634r50,80l3564,775r47,45l3654,852r36,23l3611,890r-82,18l3445,930r-84,26l3278,985r-81,33l3209,1018r57,-19l3341,978r77,-18l3498,943r81,-14l3660,917r80,-9l3840,908r-21,-9l3889,895r227,l4081,876r-50,-11l3760,865r-31,-17l3698,829r-30,-20l3640,788r-54,-53l3538,673r-41,-69l3463,532xm3840,908r-100,l3827,948r87,29l3994,996r66,7l4088,1001r20,-5l4122,986r3,-5l4088,981r-53,-6l3970,959r-74,-27l3840,908xm4130,972r-8,3l4112,978r-11,3l4088,981r37,l4130,972xm4116,895r-143,l4053,903r60,19l4135,957r4,-9l4143,944r,-9l4127,900r-11,-5xm3920,856r-36,1l3845,859r-85,6l4031,865r-20,-4l3920,856xm3457,158r-7,39l3441,248r-10,63l3417,386r27,l3445,378r6,-74l3454,232r3,-74xm3444,56r-33,l3426,66r14,14l3451,102r6,32l3462,84,3451,59r-7,-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DBB9B4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67.75pt;margin-top:8.3pt;width:106.05pt;height:24.6pt;z-index:1072;mso-position-horizontal-relative:page" filled="f" stroked="f">
            <v:textbox inset="0,0,0,0">
              <w:txbxContent>
                <w:p w14:paraId="4B4578AE" w14:textId="63B7D1D1" w:rsidR="00812DAB" w:rsidRDefault="00812DAB">
                  <w:pPr>
                    <w:spacing w:line="491" w:lineRule="exact"/>
                    <w:rPr>
                      <w:rFonts w:ascii="Calibri" w:hAnsi="Calibri"/>
                      <w:sz w:val="41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  <w:sz w:val="23"/>
        </w:rPr>
        <w:t>Digitálně</w:t>
      </w:r>
      <w:proofErr w:type="spellEnd"/>
      <w:r>
        <w:rPr>
          <w:rFonts w:ascii="Calibri" w:hAnsi="Calibri"/>
          <w:w w:val="105"/>
          <w:sz w:val="23"/>
        </w:rPr>
        <w:t xml:space="preserve"> </w:t>
      </w:r>
      <w:proofErr w:type="spellStart"/>
      <w:r>
        <w:rPr>
          <w:rFonts w:ascii="Calibri" w:hAnsi="Calibri"/>
          <w:w w:val="105"/>
          <w:sz w:val="23"/>
        </w:rPr>
        <w:t>podepsal</w:t>
      </w:r>
      <w:proofErr w:type="spellEnd"/>
      <w:r>
        <w:rPr>
          <w:rFonts w:ascii="Calibri" w:hAnsi="Calibri"/>
          <w:w w:val="105"/>
          <w:sz w:val="23"/>
        </w:rPr>
        <w:t xml:space="preserve"> </w:t>
      </w:r>
    </w:p>
    <w:p w14:paraId="63397CB9" w14:textId="072D8DB8" w:rsidR="00812DAB" w:rsidRDefault="00000000" w:rsidP="00AE14A0">
      <w:pPr>
        <w:pStyle w:val="Nadpis2"/>
        <w:ind w:left="115"/>
        <w:rPr>
          <w:sz w:val="17"/>
        </w:rPr>
      </w:pPr>
      <w:r>
        <w:br w:type="column"/>
      </w:r>
    </w:p>
    <w:p w14:paraId="2F72B7C6" w14:textId="77777777" w:rsidR="00812DAB" w:rsidRDefault="00812DAB">
      <w:pPr>
        <w:rPr>
          <w:rFonts w:ascii="Calibri"/>
          <w:sz w:val="17"/>
        </w:rPr>
        <w:sectPr w:rsidR="00812DAB">
          <w:type w:val="continuous"/>
          <w:pgSz w:w="11910" w:h="16840"/>
          <w:pgMar w:top="1180" w:right="1300" w:bottom="960" w:left="1240" w:header="708" w:footer="708" w:gutter="0"/>
          <w:cols w:num="4" w:space="708" w:equalWidth="0">
            <w:col w:w="1464" w:space="706"/>
            <w:col w:w="1952" w:space="1180"/>
            <w:col w:w="1232" w:space="390"/>
            <w:col w:w="2446"/>
          </w:cols>
        </w:sectPr>
      </w:pPr>
    </w:p>
    <w:p w14:paraId="5F00F65A" w14:textId="77777777" w:rsidR="00812DAB" w:rsidRDefault="00000000">
      <w:pPr>
        <w:pStyle w:val="Zkladntext"/>
        <w:tabs>
          <w:tab w:val="left" w:pos="4788"/>
        </w:tabs>
        <w:spacing w:line="266" w:lineRule="exact"/>
        <w:ind w:right="82"/>
        <w:jc w:val="center"/>
      </w:pPr>
      <w:r>
        <w:t>……………………………………………</w:t>
      </w:r>
      <w:r>
        <w:tab/>
        <w:t>…………………………………………….</w:t>
      </w:r>
    </w:p>
    <w:p w14:paraId="42F7C937" w14:textId="77777777" w:rsidR="00812DAB" w:rsidRDefault="00000000">
      <w:pPr>
        <w:pStyle w:val="Zkladntext"/>
        <w:tabs>
          <w:tab w:val="left" w:pos="4559"/>
        </w:tabs>
        <w:ind w:left="82"/>
        <w:jc w:val="center"/>
      </w:pPr>
      <w:proofErr w:type="spellStart"/>
      <w:r>
        <w:t>JUDr</w:t>
      </w:r>
      <w:proofErr w:type="spellEnd"/>
      <w:r>
        <w:t>. Tomáš</w:t>
      </w:r>
      <w:r>
        <w:rPr>
          <w:spacing w:val="-3"/>
        </w:rPr>
        <w:t xml:space="preserve"> </w:t>
      </w:r>
      <w:r>
        <w:t>Koníček,</w:t>
      </w:r>
      <w:r>
        <w:rPr>
          <w:spacing w:val="-2"/>
        </w:rPr>
        <w:t xml:space="preserve"> </w:t>
      </w:r>
      <w:proofErr w:type="spellStart"/>
      <w:r>
        <w:t>ředitel</w:t>
      </w:r>
      <w:proofErr w:type="spellEnd"/>
      <w:r>
        <w:tab/>
        <w:t>Ing. Martina Větrovská,</w:t>
      </w:r>
      <w:r>
        <w:rPr>
          <w:spacing w:val="-6"/>
        </w:rPr>
        <w:t xml:space="preserve"> </w:t>
      </w:r>
      <w:proofErr w:type="spellStart"/>
      <w:r>
        <w:t>kvestorka</w:t>
      </w:r>
      <w:proofErr w:type="spellEnd"/>
    </w:p>
    <w:sectPr w:rsidR="00812DAB">
      <w:type w:val="continuous"/>
      <w:pgSz w:w="11910" w:h="16840"/>
      <w:pgMar w:top="1180" w:right="1300" w:bottom="96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07EB" w14:textId="77777777" w:rsidR="00124029" w:rsidRDefault="00124029">
      <w:r>
        <w:separator/>
      </w:r>
    </w:p>
  </w:endnote>
  <w:endnote w:type="continuationSeparator" w:id="0">
    <w:p w14:paraId="33E47252" w14:textId="77777777" w:rsidR="00124029" w:rsidRDefault="0012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A840" w14:textId="77777777" w:rsidR="00812DAB" w:rsidRDefault="00000000">
    <w:pPr>
      <w:pStyle w:val="Zkladntext"/>
      <w:spacing w:line="14" w:lineRule="auto"/>
      <w:rPr>
        <w:sz w:val="20"/>
      </w:rPr>
    </w:pPr>
    <w:r>
      <w:pict w14:anchorId="59CDE7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pt;margin-top:792.15pt;width:9.55pt;height:13.15pt;z-index:-251658752;mso-position-horizontal-relative:page;mso-position-vertical-relative:page" filled="f" stroked="f">
          <v:textbox inset="0,0,0,0">
            <w:txbxContent>
              <w:p w14:paraId="1FFF62E3" w14:textId="77777777" w:rsidR="00812DAB" w:rsidRDefault="00000000">
                <w:pPr>
                  <w:spacing w:before="12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BB5B" w14:textId="77777777" w:rsidR="00124029" w:rsidRDefault="00124029">
      <w:r>
        <w:separator/>
      </w:r>
    </w:p>
  </w:footnote>
  <w:footnote w:type="continuationSeparator" w:id="0">
    <w:p w14:paraId="6DD2BD7D" w14:textId="77777777" w:rsidR="00124029" w:rsidRDefault="0012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FBD"/>
    <w:multiLevelType w:val="multilevel"/>
    <w:tmpl w:val="468AB2CA"/>
    <w:lvl w:ilvl="0">
      <w:start w:val="5"/>
      <w:numFmt w:val="decimal"/>
      <w:lvlText w:val="%1"/>
      <w:lvlJc w:val="left"/>
      <w:pPr>
        <w:ind w:left="1023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3" w:hanging="7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2689" w:hanging="706"/>
      </w:pPr>
      <w:rPr>
        <w:rFonts w:hint="default"/>
      </w:rPr>
    </w:lvl>
    <w:lvl w:ilvl="3">
      <w:numFmt w:val="bullet"/>
      <w:lvlText w:val="•"/>
      <w:lvlJc w:val="left"/>
      <w:pPr>
        <w:ind w:left="3523" w:hanging="706"/>
      </w:pPr>
      <w:rPr>
        <w:rFonts w:hint="default"/>
      </w:rPr>
    </w:lvl>
    <w:lvl w:ilvl="4">
      <w:numFmt w:val="bullet"/>
      <w:lvlText w:val="•"/>
      <w:lvlJc w:val="left"/>
      <w:pPr>
        <w:ind w:left="4358" w:hanging="706"/>
      </w:pPr>
      <w:rPr>
        <w:rFonts w:hint="default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</w:rPr>
    </w:lvl>
    <w:lvl w:ilvl="6">
      <w:numFmt w:val="bullet"/>
      <w:lvlText w:val="•"/>
      <w:lvlJc w:val="left"/>
      <w:pPr>
        <w:ind w:left="6027" w:hanging="706"/>
      </w:pPr>
      <w:rPr>
        <w:rFonts w:hint="default"/>
      </w:rPr>
    </w:lvl>
    <w:lvl w:ilvl="7">
      <w:numFmt w:val="bullet"/>
      <w:lvlText w:val="•"/>
      <w:lvlJc w:val="left"/>
      <w:pPr>
        <w:ind w:left="6862" w:hanging="706"/>
      </w:pPr>
      <w:rPr>
        <w:rFonts w:hint="default"/>
      </w:rPr>
    </w:lvl>
    <w:lvl w:ilvl="8">
      <w:numFmt w:val="bullet"/>
      <w:lvlText w:val="•"/>
      <w:lvlJc w:val="left"/>
      <w:pPr>
        <w:ind w:left="7697" w:hanging="706"/>
      </w:pPr>
      <w:rPr>
        <w:rFonts w:hint="default"/>
      </w:rPr>
    </w:lvl>
  </w:abstractNum>
  <w:abstractNum w:abstractNumId="1" w15:restartNumberingAfterBreak="0">
    <w:nsid w:val="345F52B3"/>
    <w:multiLevelType w:val="multilevel"/>
    <w:tmpl w:val="E41CA0B4"/>
    <w:lvl w:ilvl="0">
      <w:start w:val="1"/>
      <w:numFmt w:val="decimal"/>
      <w:lvlText w:val="%1"/>
      <w:lvlJc w:val="left"/>
      <w:pPr>
        <w:ind w:left="822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6"/>
      </w:pPr>
      <w:rPr>
        <w:rFonts w:hint="default"/>
      </w:rPr>
    </w:lvl>
    <w:lvl w:ilvl="3">
      <w:numFmt w:val="bullet"/>
      <w:lvlText w:val="•"/>
      <w:lvlJc w:val="left"/>
      <w:pPr>
        <w:ind w:left="3365" w:hanging="706"/>
      </w:pPr>
      <w:rPr>
        <w:rFonts w:hint="default"/>
      </w:rPr>
    </w:lvl>
    <w:lvl w:ilvl="4">
      <w:numFmt w:val="bullet"/>
      <w:lvlText w:val="•"/>
      <w:lvlJc w:val="left"/>
      <w:pPr>
        <w:ind w:left="4214" w:hanging="706"/>
      </w:pPr>
      <w:rPr>
        <w:rFonts w:hint="default"/>
      </w:rPr>
    </w:lvl>
    <w:lvl w:ilvl="5">
      <w:numFmt w:val="bullet"/>
      <w:lvlText w:val="•"/>
      <w:lvlJc w:val="left"/>
      <w:pPr>
        <w:ind w:left="5063" w:hanging="706"/>
      </w:pPr>
      <w:rPr>
        <w:rFonts w:hint="default"/>
      </w:rPr>
    </w:lvl>
    <w:lvl w:ilvl="6">
      <w:numFmt w:val="bullet"/>
      <w:lvlText w:val="•"/>
      <w:lvlJc w:val="left"/>
      <w:pPr>
        <w:ind w:left="5911" w:hanging="706"/>
      </w:pPr>
      <w:rPr>
        <w:rFonts w:hint="default"/>
      </w:rPr>
    </w:lvl>
    <w:lvl w:ilvl="7">
      <w:numFmt w:val="bullet"/>
      <w:lvlText w:val="•"/>
      <w:lvlJc w:val="left"/>
      <w:pPr>
        <w:ind w:left="6760" w:hanging="706"/>
      </w:pPr>
      <w:rPr>
        <w:rFonts w:hint="default"/>
      </w:rPr>
    </w:lvl>
    <w:lvl w:ilvl="8">
      <w:numFmt w:val="bullet"/>
      <w:lvlText w:val="•"/>
      <w:lvlJc w:val="left"/>
      <w:pPr>
        <w:ind w:left="7609" w:hanging="706"/>
      </w:pPr>
      <w:rPr>
        <w:rFonts w:hint="default"/>
      </w:rPr>
    </w:lvl>
  </w:abstractNum>
  <w:abstractNum w:abstractNumId="2" w15:restartNumberingAfterBreak="0">
    <w:nsid w:val="4A072445"/>
    <w:multiLevelType w:val="multilevel"/>
    <w:tmpl w:val="4636EAA2"/>
    <w:lvl w:ilvl="0">
      <w:start w:val="3"/>
      <w:numFmt w:val="decimal"/>
      <w:lvlText w:val="%1"/>
      <w:lvlJc w:val="left"/>
      <w:pPr>
        <w:ind w:left="823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7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"/>
      <w:lvlJc w:val="left"/>
      <w:pPr>
        <w:ind w:left="1536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34" w:hanging="348"/>
      </w:pPr>
      <w:rPr>
        <w:rFonts w:hint="default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</w:rPr>
    </w:lvl>
    <w:lvl w:ilvl="5">
      <w:numFmt w:val="bullet"/>
      <w:lvlText w:val="•"/>
      <w:lvlJc w:val="left"/>
      <w:pPr>
        <w:ind w:left="4929" w:hanging="348"/>
      </w:pPr>
      <w:rPr>
        <w:rFonts w:hint="default"/>
      </w:rPr>
    </w:lvl>
    <w:lvl w:ilvl="6">
      <w:numFmt w:val="bullet"/>
      <w:lvlText w:val="•"/>
      <w:lvlJc w:val="left"/>
      <w:pPr>
        <w:ind w:left="5776" w:hanging="348"/>
      </w:pPr>
      <w:rPr>
        <w:rFonts w:hint="default"/>
      </w:rPr>
    </w:lvl>
    <w:lvl w:ilvl="7">
      <w:numFmt w:val="bullet"/>
      <w:lvlText w:val="•"/>
      <w:lvlJc w:val="left"/>
      <w:pPr>
        <w:ind w:left="6624" w:hanging="348"/>
      </w:pPr>
      <w:rPr>
        <w:rFonts w:hint="default"/>
      </w:rPr>
    </w:lvl>
    <w:lvl w:ilvl="8">
      <w:numFmt w:val="bullet"/>
      <w:lvlText w:val="•"/>
      <w:lvlJc w:val="left"/>
      <w:pPr>
        <w:ind w:left="7471" w:hanging="348"/>
      </w:pPr>
      <w:rPr>
        <w:rFonts w:hint="default"/>
      </w:rPr>
    </w:lvl>
  </w:abstractNum>
  <w:abstractNum w:abstractNumId="3" w15:restartNumberingAfterBreak="0">
    <w:nsid w:val="4CAC15E9"/>
    <w:multiLevelType w:val="multilevel"/>
    <w:tmpl w:val="5D24849C"/>
    <w:lvl w:ilvl="0">
      <w:start w:val="2"/>
      <w:numFmt w:val="decimal"/>
      <w:lvlText w:val="%1"/>
      <w:lvlJc w:val="left"/>
      <w:pPr>
        <w:ind w:left="822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517" w:hanging="706"/>
      </w:pPr>
      <w:rPr>
        <w:rFonts w:hint="default"/>
      </w:rPr>
    </w:lvl>
    <w:lvl w:ilvl="3">
      <w:numFmt w:val="bullet"/>
      <w:lvlText w:val="•"/>
      <w:lvlJc w:val="left"/>
      <w:pPr>
        <w:ind w:left="3365" w:hanging="706"/>
      </w:pPr>
      <w:rPr>
        <w:rFonts w:hint="default"/>
      </w:rPr>
    </w:lvl>
    <w:lvl w:ilvl="4">
      <w:numFmt w:val="bullet"/>
      <w:lvlText w:val="•"/>
      <w:lvlJc w:val="left"/>
      <w:pPr>
        <w:ind w:left="4214" w:hanging="706"/>
      </w:pPr>
      <w:rPr>
        <w:rFonts w:hint="default"/>
      </w:rPr>
    </w:lvl>
    <w:lvl w:ilvl="5">
      <w:numFmt w:val="bullet"/>
      <w:lvlText w:val="•"/>
      <w:lvlJc w:val="left"/>
      <w:pPr>
        <w:ind w:left="5063" w:hanging="706"/>
      </w:pPr>
      <w:rPr>
        <w:rFonts w:hint="default"/>
      </w:rPr>
    </w:lvl>
    <w:lvl w:ilvl="6">
      <w:numFmt w:val="bullet"/>
      <w:lvlText w:val="•"/>
      <w:lvlJc w:val="left"/>
      <w:pPr>
        <w:ind w:left="5911" w:hanging="706"/>
      </w:pPr>
      <w:rPr>
        <w:rFonts w:hint="default"/>
      </w:rPr>
    </w:lvl>
    <w:lvl w:ilvl="7">
      <w:numFmt w:val="bullet"/>
      <w:lvlText w:val="•"/>
      <w:lvlJc w:val="left"/>
      <w:pPr>
        <w:ind w:left="6760" w:hanging="706"/>
      </w:pPr>
      <w:rPr>
        <w:rFonts w:hint="default"/>
      </w:rPr>
    </w:lvl>
    <w:lvl w:ilvl="8">
      <w:numFmt w:val="bullet"/>
      <w:lvlText w:val="•"/>
      <w:lvlJc w:val="left"/>
      <w:pPr>
        <w:ind w:left="7609" w:hanging="706"/>
      </w:pPr>
      <w:rPr>
        <w:rFonts w:hint="default"/>
      </w:rPr>
    </w:lvl>
  </w:abstractNum>
  <w:abstractNum w:abstractNumId="4" w15:restartNumberingAfterBreak="0">
    <w:nsid w:val="5EF94A61"/>
    <w:multiLevelType w:val="multilevel"/>
    <w:tmpl w:val="4A9A750E"/>
    <w:lvl w:ilvl="0">
      <w:start w:val="4"/>
      <w:numFmt w:val="decimal"/>
      <w:lvlText w:val="%1"/>
      <w:lvlJc w:val="left"/>
      <w:pPr>
        <w:ind w:left="823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70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>
      <w:numFmt w:val="bullet"/>
      <w:lvlText w:val="•"/>
      <w:lvlJc w:val="left"/>
      <w:pPr>
        <w:ind w:left="2489" w:hanging="706"/>
      </w:pPr>
      <w:rPr>
        <w:rFonts w:hint="default"/>
      </w:rPr>
    </w:lvl>
    <w:lvl w:ilvl="3">
      <w:numFmt w:val="bullet"/>
      <w:lvlText w:val="•"/>
      <w:lvlJc w:val="left"/>
      <w:pPr>
        <w:ind w:left="3323" w:hanging="706"/>
      </w:pPr>
      <w:rPr>
        <w:rFonts w:hint="default"/>
      </w:rPr>
    </w:lvl>
    <w:lvl w:ilvl="4">
      <w:numFmt w:val="bullet"/>
      <w:lvlText w:val="•"/>
      <w:lvlJc w:val="left"/>
      <w:pPr>
        <w:ind w:left="4158" w:hanging="706"/>
      </w:pPr>
      <w:rPr>
        <w:rFonts w:hint="default"/>
      </w:rPr>
    </w:lvl>
    <w:lvl w:ilvl="5">
      <w:numFmt w:val="bullet"/>
      <w:lvlText w:val="•"/>
      <w:lvlJc w:val="left"/>
      <w:pPr>
        <w:ind w:left="4993" w:hanging="706"/>
      </w:pPr>
      <w:rPr>
        <w:rFonts w:hint="default"/>
      </w:rPr>
    </w:lvl>
    <w:lvl w:ilvl="6">
      <w:numFmt w:val="bullet"/>
      <w:lvlText w:val="•"/>
      <w:lvlJc w:val="left"/>
      <w:pPr>
        <w:ind w:left="5827" w:hanging="706"/>
      </w:pPr>
      <w:rPr>
        <w:rFonts w:hint="default"/>
      </w:rPr>
    </w:lvl>
    <w:lvl w:ilvl="7">
      <w:numFmt w:val="bullet"/>
      <w:lvlText w:val="•"/>
      <w:lvlJc w:val="left"/>
      <w:pPr>
        <w:ind w:left="6662" w:hanging="706"/>
      </w:pPr>
      <w:rPr>
        <w:rFonts w:hint="default"/>
      </w:rPr>
    </w:lvl>
    <w:lvl w:ilvl="8">
      <w:numFmt w:val="bullet"/>
      <w:lvlText w:val="•"/>
      <w:lvlJc w:val="left"/>
      <w:pPr>
        <w:ind w:left="7497" w:hanging="706"/>
      </w:pPr>
      <w:rPr>
        <w:rFonts w:hint="default"/>
      </w:rPr>
    </w:lvl>
  </w:abstractNum>
  <w:num w:numId="1" w16cid:durableId="973025264">
    <w:abstractNumId w:val="0"/>
  </w:num>
  <w:num w:numId="2" w16cid:durableId="455028004">
    <w:abstractNumId w:val="4"/>
  </w:num>
  <w:num w:numId="3" w16cid:durableId="936519524">
    <w:abstractNumId w:val="2"/>
  </w:num>
  <w:num w:numId="4" w16cid:durableId="344213962">
    <w:abstractNumId w:val="3"/>
  </w:num>
  <w:num w:numId="5" w16cid:durableId="13507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DAB"/>
    <w:rsid w:val="00124029"/>
    <w:rsid w:val="00812DAB"/>
    <w:rsid w:val="00AE14A0"/>
    <w:rsid w:val="00C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C5320A1"/>
  <w15:docId w15:val="{6540DF73-27E0-45C2-A2F7-81ADA9E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46" w:lineRule="exact"/>
      <w:outlineLvl w:val="0"/>
    </w:pPr>
    <w:rPr>
      <w:rFonts w:ascii="Calibri" w:eastAsia="Calibri" w:hAnsi="Calibri" w:cs="Calibri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line="323" w:lineRule="exact"/>
      <w:outlineLvl w:val="1"/>
    </w:pPr>
    <w:rPr>
      <w:rFonts w:ascii="Calibri" w:eastAsia="Calibri" w:hAnsi="Calibri" w:cs="Calibri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ind w:left="3607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3" w:hanging="70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Blanka Grebeňová</cp:lastModifiedBy>
  <cp:revision>3</cp:revision>
  <dcterms:created xsi:type="dcterms:W3CDTF">2025-08-05T07:26:00Z</dcterms:created>
  <dcterms:modified xsi:type="dcterms:W3CDTF">2025-08-05T05:29:00Z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2025-08-05T00:00:00Z</vt:filetime>
  </property>
</Properties>
</file>