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31BC3BC8" w14:textId="77777777" w:rsidR="008A4F76" w:rsidRDefault="008A4F76" w:rsidP="22F06E72">
      <w:pPr>
        <w:overflowPunct w:val="0"/>
        <w:autoSpaceDE w:val="0"/>
        <w:autoSpaceDN w:val="0"/>
        <w:jc w:val="both"/>
        <w:rPr>
          <w:rFonts w:ascii="Arial" w:hAnsi="Arial" w:cs="Arial"/>
          <w:caps/>
          <w:sz w:val="20"/>
          <w:szCs w:val="20"/>
          <w:highlight w:val="cyan"/>
        </w:rPr>
      </w:pPr>
    </w:p>
    <w:p w14:paraId="3DFB7ADB" w14:textId="77777777" w:rsidR="00AA5DBC" w:rsidRPr="00486B43" w:rsidRDefault="006070DD">
      <w:pPr>
        <w:spacing w:before="120" w:after="0" w:line="240" w:lineRule="auto"/>
        <w:jc w:val="center"/>
        <w:rPr>
          <w:rFonts w:ascii="Arial" w:hAnsi="Arial" w:cs="Arial"/>
          <w:b/>
          <w:caps/>
          <w:spacing w:val="40"/>
          <w:sz w:val="36"/>
          <w:szCs w:val="18"/>
        </w:rPr>
      </w:pPr>
      <w:r w:rsidRPr="00486B43">
        <w:rPr>
          <w:rFonts w:ascii="Arial" w:hAnsi="Arial" w:cs="Arial"/>
          <w:b/>
          <w:caps/>
          <w:spacing w:val="40"/>
          <w:sz w:val="36"/>
          <w:szCs w:val="18"/>
        </w:rPr>
        <w:t>Smlouva o dílo</w:t>
      </w:r>
    </w:p>
    <w:p w14:paraId="73A4FDEB" w14:textId="77777777" w:rsidR="00AA5DBC" w:rsidRPr="00CB7C56" w:rsidRDefault="00AA5DBC">
      <w:pPr>
        <w:spacing w:after="0" w:line="240" w:lineRule="auto"/>
        <w:jc w:val="center"/>
        <w:rPr>
          <w:rFonts w:ascii="Arial" w:hAnsi="Arial" w:cs="Arial"/>
          <w:b/>
          <w:sz w:val="24"/>
        </w:rPr>
      </w:pPr>
    </w:p>
    <w:p w14:paraId="4F6BBA4A" w14:textId="0B368846" w:rsidR="001A48E6" w:rsidRPr="00CB7C56" w:rsidRDefault="001A48E6" w:rsidP="001A48E6">
      <w:pPr>
        <w:pStyle w:val="Vycentrovan"/>
        <w:rPr>
          <w:rFonts w:eastAsia="Calibri"/>
          <w:b/>
          <w:bCs/>
          <w:sz w:val="32"/>
          <w:szCs w:val="32"/>
        </w:rPr>
      </w:pPr>
      <w:r w:rsidRPr="00CB7C56">
        <w:rPr>
          <w:rFonts w:eastAsia="Calibri"/>
          <w:b/>
          <w:sz w:val="32"/>
          <w:szCs w:val="32"/>
        </w:rPr>
        <w:t>„</w:t>
      </w:r>
      <w:r w:rsidR="00E16712" w:rsidRPr="00E16712">
        <w:rPr>
          <w:rFonts w:eastAsia="Calibri"/>
          <w:b/>
          <w:bCs/>
          <w:sz w:val="32"/>
          <w:szCs w:val="32"/>
          <w:u w:val="single"/>
        </w:rPr>
        <w:t xml:space="preserve">ÚP ČR – </w:t>
      </w:r>
      <w:proofErr w:type="spellStart"/>
      <w:r w:rsidR="00E16712" w:rsidRPr="00E16712">
        <w:rPr>
          <w:rFonts w:eastAsia="Calibri"/>
          <w:b/>
          <w:bCs/>
          <w:sz w:val="32"/>
          <w:szCs w:val="32"/>
          <w:u w:val="single"/>
        </w:rPr>
        <w:t>KrP</w:t>
      </w:r>
      <w:proofErr w:type="spellEnd"/>
      <w:r w:rsidR="00E16712" w:rsidRPr="00E16712">
        <w:rPr>
          <w:rFonts w:eastAsia="Calibri"/>
          <w:b/>
          <w:bCs/>
          <w:sz w:val="32"/>
          <w:szCs w:val="32"/>
          <w:u w:val="single"/>
        </w:rPr>
        <w:t xml:space="preserve"> v Ostravě – zřízení regionálních vzdělávacích center – úprava prostor</w:t>
      </w:r>
      <w:r w:rsidRPr="00CB7C56">
        <w:rPr>
          <w:rFonts w:eastAsia="Calibri"/>
          <w:b/>
          <w:bCs/>
          <w:sz w:val="32"/>
          <w:szCs w:val="32"/>
        </w:rPr>
        <w:t>“</w:t>
      </w:r>
    </w:p>
    <w:p w14:paraId="027AB546" w14:textId="77777777" w:rsidR="00AA5DBC" w:rsidRPr="00CB7C56" w:rsidRDefault="00AA5DBC">
      <w:pPr>
        <w:pStyle w:val="Vycentrovan"/>
        <w:rPr>
          <w:rFonts w:eastAsia="Calibri"/>
          <w:b/>
          <w:bCs/>
          <w:sz w:val="32"/>
          <w:szCs w:val="32"/>
        </w:rPr>
      </w:pPr>
    </w:p>
    <w:p w14:paraId="3888EFE2" w14:textId="77777777" w:rsidR="00AA5DBC" w:rsidRPr="00CB7C56" w:rsidRDefault="006070DD">
      <w:pPr>
        <w:pStyle w:val="Vycentrovan"/>
        <w:rPr>
          <w:sz w:val="20"/>
          <w:szCs w:val="20"/>
        </w:rPr>
      </w:pPr>
      <w:r w:rsidRPr="00CB7C56">
        <w:rPr>
          <w:sz w:val="20"/>
          <w:szCs w:val="20"/>
        </w:rPr>
        <w:t>uzavřená dle § 2586 a násl. zákona č. 89/2012 Sb., občanský zákoník, v platném znění (dále jen občanský zákoník)</w:t>
      </w:r>
    </w:p>
    <w:p w14:paraId="78678672" w14:textId="77777777" w:rsidR="00AA5DBC" w:rsidRPr="00CB7C56" w:rsidRDefault="006070DD">
      <w:pPr>
        <w:pStyle w:val="Obyejn"/>
        <w:rPr>
          <w:sz w:val="20"/>
          <w:szCs w:val="20"/>
        </w:rPr>
      </w:pPr>
      <w:r w:rsidRPr="00CB7C56">
        <w:rPr>
          <w:sz w:val="20"/>
          <w:szCs w:val="20"/>
        </w:rPr>
        <w:t>mezi:</w:t>
      </w:r>
    </w:p>
    <w:p w14:paraId="369DAFFC"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97BD273" w14:textId="77777777">
        <w:trPr>
          <w:trHeight w:val="284"/>
        </w:trPr>
        <w:tc>
          <w:tcPr>
            <w:tcW w:w="2407" w:type="dxa"/>
            <w:vAlign w:val="center"/>
          </w:tcPr>
          <w:p w14:paraId="5A753807"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5DF34A72" w14:textId="4EBCA850" w:rsidR="00AA5DBC" w:rsidRPr="00CB7C56" w:rsidRDefault="001A48E6">
            <w:pPr>
              <w:pStyle w:val="Obyejn"/>
              <w:ind w:left="34"/>
              <w:rPr>
                <w:sz w:val="20"/>
                <w:szCs w:val="20"/>
              </w:rPr>
            </w:pPr>
            <w:r w:rsidRPr="00CB7C56">
              <w:rPr>
                <w:sz w:val="20"/>
                <w:szCs w:val="20"/>
              </w:rPr>
              <w:t>Česká republika – Úřad práce České republiky</w:t>
            </w:r>
          </w:p>
        </w:tc>
      </w:tr>
      <w:tr w:rsidR="001A48E6" w:rsidRPr="00CB7C56" w14:paraId="0A6B1D31" w14:textId="77777777">
        <w:trPr>
          <w:trHeight w:val="284"/>
        </w:trPr>
        <w:tc>
          <w:tcPr>
            <w:tcW w:w="2407" w:type="dxa"/>
            <w:vAlign w:val="center"/>
          </w:tcPr>
          <w:p w14:paraId="7E457A36" w14:textId="77777777" w:rsidR="001A48E6" w:rsidRPr="00CB7C56" w:rsidRDefault="001A48E6" w:rsidP="001A48E6">
            <w:pPr>
              <w:pStyle w:val="Obyejn"/>
              <w:ind w:left="-108"/>
              <w:rPr>
                <w:sz w:val="20"/>
                <w:szCs w:val="20"/>
              </w:rPr>
            </w:pPr>
            <w:r w:rsidRPr="00CB7C56">
              <w:rPr>
                <w:sz w:val="20"/>
                <w:szCs w:val="20"/>
              </w:rPr>
              <w:t>Sídlo:</w:t>
            </w:r>
          </w:p>
        </w:tc>
        <w:tc>
          <w:tcPr>
            <w:tcW w:w="6655" w:type="dxa"/>
            <w:vAlign w:val="center"/>
          </w:tcPr>
          <w:p w14:paraId="4A6E7429" w14:textId="43363B98" w:rsidR="001A48E6" w:rsidRPr="00CB7C56" w:rsidRDefault="001A48E6" w:rsidP="001A48E6">
            <w:pPr>
              <w:pStyle w:val="Obyejn"/>
              <w:ind w:left="34"/>
              <w:rPr>
                <w:sz w:val="20"/>
                <w:szCs w:val="20"/>
              </w:rPr>
            </w:pPr>
            <w:r w:rsidRPr="00CB7C56">
              <w:rPr>
                <w:sz w:val="20"/>
                <w:szCs w:val="20"/>
              </w:rPr>
              <w:t>Dobrovského 1278/25, 170 00 Praha – Holešovice</w:t>
            </w:r>
          </w:p>
        </w:tc>
      </w:tr>
      <w:tr w:rsidR="001A48E6" w:rsidRPr="00CB7C56" w14:paraId="3A4C9A45" w14:textId="77777777">
        <w:trPr>
          <w:trHeight w:val="284"/>
        </w:trPr>
        <w:tc>
          <w:tcPr>
            <w:tcW w:w="2407" w:type="dxa"/>
            <w:vAlign w:val="center"/>
          </w:tcPr>
          <w:p w14:paraId="4A4BA18A" w14:textId="3B7E709A" w:rsidR="001A48E6" w:rsidRPr="00CB7C56" w:rsidRDefault="001A48E6" w:rsidP="001A48E6">
            <w:pPr>
              <w:pStyle w:val="Obyejn"/>
              <w:ind w:left="-108"/>
              <w:rPr>
                <w:sz w:val="20"/>
                <w:szCs w:val="20"/>
              </w:rPr>
            </w:pPr>
            <w:r w:rsidRPr="00CB7C56">
              <w:rPr>
                <w:sz w:val="20"/>
                <w:szCs w:val="20"/>
              </w:rPr>
              <w:t>IČ:</w:t>
            </w:r>
          </w:p>
        </w:tc>
        <w:tc>
          <w:tcPr>
            <w:tcW w:w="6655" w:type="dxa"/>
            <w:vAlign w:val="center"/>
          </w:tcPr>
          <w:p w14:paraId="52810293" w14:textId="1299093E" w:rsidR="001A48E6" w:rsidRPr="00CB7C56" w:rsidRDefault="001A48E6" w:rsidP="001A48E6">
            <w:pPr>
              <w:pStyle w:val="Obyejn"/>
              <w:ind w:left="34"/>
              <w:rPr>
                <w:sz w:val="20"/>
                <w:szCs w:val="20"/>
              </w:rPr>
            </w:pPr>
            <w:r w:rsidRPr="00CB7C56">
              <w:rPr>
                <w:sz w:val="20"/>
                <w:szCs w:val="20"/>
              </w:rPr>
              <w:t>724 96 991</w:t>
            </w:r>
          </w:p>
        </w:tc>
      </w:tr>
      <w:tr w:rsidR="001A48E6" w:rsidRPr="00CB7C56" w14:paraId="042EA12E" w14:textId="77777777">
        <w:trPr>
          <w:trHeight w:val="284"/>
        </w:trPr>
        <w:tc>
          <w:tcPr>
            <w:tcW w:w="2407" w:type="dxa"/>
            <w:vAlign w:val="center"/>
          </w:tcPr>
          <w:p w14:paraId="27C70CE1" w14:textId="3091451F" w:rsidR="001A48E6" w:rsidRPr="00CB7C56" w:rsidRDefault="001A48E6" w:rsidP="001A48E6">
            <w:pPr>
              <w:pStyle w:val="Obyejn"/>
              <w:ind w:left="-108"/>
              <w:rPr>
                <w:sz w:val="20"/>
                <w:szCs w:val="20"/>
              </w:rPr>
            </w:pPr>
            <w:r w:rsidRPr="00CB7C56">
              <w:rPr>
                <w:sz w:val="20"/>
                <w:szCs w:val="20"/>
              </w:rPr>
              <w:t>ID datové schránky:</w:t>
            </w:r>
          </w:p>
        </w:tc>
        <w:tc>
          <w:tcPr>
            <w:tcW w:w="6655" w:type="dxa"/>
            <w:vAlign w:val="center"/>
          </w:tcPr>
          <w:p w14:paraId="1A45D5FA" w14:textId="67D6C39D" w:rsidR="001A48E6" w:rsidRPr="00CB7C56" w:rsidRDefault="00E16712" w:rsidP="001A48E6">
            <w:pPr>
              <w:pStyle w:val="Obyejn"/>
              <w:rPr>
                <w:sz w:val="20"/>
                <w:szCs w:val="20"/>
              </w:rPr>
            </w:pPr>
            <w:r>
              <w:rPr>
                <w:sz w:val="20"/>
                <w:szCs w:val="20"/>
              </w:rPr>
              <w:t>TWRZPND</w:t>
            </w:r>
          </w:p>
        </w:tc>
      </w:tr>
      <w:tr w:rsidR="001A48E6" w:rsidRPr="00CB7C56" w14:paraId="6A98CF4A" w14:textId="77777777">
        <w:trPr>
          <w:trHeight w:val="284"/>
        </w:trPr>
        <w:tc>
          <w:tcPr>
            <w:tcW w:w="2407" w:type="dxa"/>
            <w:vAlign w:val="center"/>
          </w:tcPr>
          <w:p w14:paraId="0BEA0E86" w14:textId="77777777" w:rsidR="001A48E6" w:rsidRPr="00CB7C56" w:rsidRDefault="001A48E6" w:rsidP="001A48E6">
            <w:pPr>
              <w:pStyle w:val="Obyejn"/>
              <w:ind w:left="-108"/>
              <w:rPr>
                <w:sz w:val="20"/>
                <w:szCs w:val="20"/>
              </w:rPr>
            </w:pPr>
            <w:r w:rsidRPr="00CB7C56">
              <w:rPr>
                <w:sz w:val="20"/>
                <w:szCs w:val="20"/>
              </w:rPr>
              <w:t>Právní forma:</w:t>
            </w:r>
          </w:p>
        </w:tc>
        <w:tc>
          <w:tcPr>
            <w:tcW w:w="6655" w:type="dxa"/>
            <w:vAlign w:val="center"/>
          </w:tcPr>
          <w:p w14:paraId="2D3BCF9F" w14:textId="0406979B" w:rsidR="001A48E6" w:rsidRPr="00CB7C56" w:rsidRDefault="001A48E6" w:rsidP="001A48E6">
            <w:pPr>
              <w:pStyle w:val="Obyejn"/>
              <w:rPr>
                <w:sz w:val="20"/>
                <w:szCs w:val="20"/>
              </w:rPr>
            </w:pPr>
            <w:r w:rsidRPr="00CB7C56">
              <w:rPr>
                <w:sz w:val="20"/>
                <w:szCs w:val="20"/>
              </w:rPr>
              <w:t>325</w:t>
            </w:r>
          </w:p>
        </w:tc>
      </w:tr>
      <w:tr w:rsidR="001A48E6" w:rsidRPr="00CB7C56" w14:paraId="37B38FC6" w14:textId="77777777">
        <w:trPr>
          <w:trHeight w:val="284"/>
        </w:trPr>
        <w:tc>
          <w:tcPr>
            <w:tcW w:w="2407" w:type="dxa"/>
            <w:vAlign w:val="center"/>
          </w:tcPr>
          <w:p w14:paraId="0355437F" w14:textId="77777777" w:rsidR="001A48E6" w:rsidRPr="00CB7C56" w:rsidRDefault="001A48E6" w:rsidP="001A48E6">
            <w:pPr>
              <w:pStyle w:val="Obyejn"/>
              <w:ind w:left="-108"/>
              <w:rPr>
                <w:sz w:val="20"/>
                <w:szCs w:val="20"/>
              </w:rPr>
            </w:pPr>
            <w:r w:rsidRPr="00CB7C56">
              <w:rPr>
                <w:sz w:val="20"/>
                <w:szCs w:val="20"/>
              </w:rPr>
              <w:t>Zastoupen:</w:t>
            </w:r>
          </w:p>
        </w:tc>
        <w:tc>
          <w:tcPr>
            <w:tcW w:w="6655" w:type="dxa"/>
            <w:vAlign w:val="center"/>
          </w:tcPr>
          <w:p w14:paraId="790B0B0B" w14:textId="45659761" w:rsidR="001A48E6" w:rsidRPr="00CB7C56" w:rsidRDefault="00E16712" w:rsidP="001A48E6">
            <w:pPr>
              <w:pStyle w:val="Obyejn"/>
              <w:rPr>
                <w:sz w:val="20"/>
                <w:szCs w:val="20"/>
              </w:rPr>
            </w:pPr>
            <w:r>
              <w:rPr>
                <w:sz w:val="20"/>
                <w:szCs w:val="20"/>
              </w:rPr>
              <w:t>Ing. Petrem Prokopem, ředitelem Krajské pobočky v Ostravě</w:t>
            </w:r>
          </w:p>
        </w:tc>
      </w:tr>
      <w:tr w:rsidR="001A48E6" w:rsidRPr="00CB7C56" w14:paraId="61F7B030" w14:textId="77777777">
        <w:trPr>
          <w:trHeight w:val="284"/>
        </w:trPr>
        <w:tc>
          <w:tcPr>
            <w:tcW w:w="2407" w:type="dxa"/>
            <w:vAlign w:val="center"/>
          </w:tcPr>
          <w:p w14:paraId="7E9F6330" w14:textId="77777777" w:rsidR="001A48E6" w:rsidRPr="00CB7C56" w:rsidRDefault="001A48E6" w:rsidP="001A48E6">
            <w:pPr>
              <w:pStyle w:val="Obyejn"/>
              <w:ind w:left="-108"/>
              <w:rPr>
                <w:sz w:val="20"/>
                <w:szCs w:val="20"/>
              </w:rPr>
            </w:pPr>
            <w:r w:rsidRPr="00CB7C56">
              <w:rPr>
                <w:sz w:val="20"/>
                <w:szCs w:val="20"/>
              </w:rPr>
              <w:t>Bankovní spojení:</w:t>
            </w:r>
          </w:p>
        </w:tc>
        <w:tc>
          <w:tcPr>
            <w:tcW w:w="6655" w:type="dxa"/>
            <w:vAlign w:val="center"/>
          </w:tcPr>
          <w:p w14:paraId="43AD147C" w14:textId="7AF3E55D" w:rsidR="001A48E6" w:rsidRPr="00CB7C56" w:rsidRDefault="001A48E6" w:rsidP="001A48E6">
            <w:pPr>
              <w:pStyle w:val="Obyejn"/>
              <w:rPr>
                <w:sz w:val="20"/>
                <w:szCs w:val="20"/>
              </w:rPr>
            </w:pPr>
            <w:r w:rsidRPr="00CB7C56">
              <w:rPr>
                <w:sz w:val="20"/>
                <w:szCs w:val="20"/>
              </w:rPr>
              <w:t>Česká národní banka</w:t>
            </w:r>
          </w:p>
        </w:tc>
      </w:tr>
      <w:tr w:rsidR="001A48E6" w:rsidRPr="00CB7C56" w14:paraId="6222CACF" w14:textId="77777777">
        <w:trPr>
          <w:trHeight w:val="284"/>
        </w:trPr>
        <w:tc>
          <w:tcPr>
            <w:tcW w:w="2407" w:type="dxa"/>
            <w:vAlign w:val="center"/>
          </w:tcPr>
          <w:p w14:paraId="762F04CA" w14:textId="77777777" w:rsidR="001A48E6" w:rsidRPr="00CB7C56" w:rsidRDefault="001A48E6" w:rsidP="001A48E6">
            <w:pPr>
              <w:pStyle w:val="Obyejn"/>
              <w:ind w:left="-108"/>
              <w:rPr>
                <w:sz w:val="20"/>
                <w:szCs w:val="20"/>
              </w:rPr>
            </w:pPr>
            <w:r w:rsidRPr="00CB7C56">
              <w:rPr>
                <w:sz w:val="20"/>
                <w:szCs w:val="20"/>
              </w:rPr>
              <w:t>Číslo účtu:</w:t>
            </w:r>
          </w:p>
        </w:tc>
        <w:tc>
          <w:tcPr>
            <w:tcW w:w="6655" w:type="dxa"/>
            <w:vAlign w:val="center"/>
          </w:tcPr>
          <w:p w14:paraId="04D7B40B" w14:textId="57AC5C74" w:rsidR="001A48E6" w:rsidRPr="00CB7C56" w:rsidRDefault="00E16712" w:rsidP="001A48E6">
            <w:pPr>
              <w:pStyle w:val="Obyejn"/>
              <w:rPr>
                <w:sz w:val="20"/>
                <w:szCs w:val="20"/>
              </w:rPr>
            </w:pPr>
            <w:r w:rsidRPr="29C425E5">
              <w:rPr>
                <w:rFonts w:eastAsia="Arial"/>
                <w:color w:val="000000" w:themeColor="text1"/>
                <w:sz w:val="20"/>
                <w:szCs w:val="20"/>
              </w:rPr>
              <w:t>37822761/0710</w:t>
            </w:r>
          </w:p>
        </w:tc>
      </w:tr>
      <w:tr w:rsidR="001A48E6" w:rsidRPr="00CB7C56" w14:paraId="06AC3B22" w14:textId="77777777">
        <w:trPr>
          <w:trHeight w:val="284"/>
        </w:trPr>
        <w:tc>
          <w:tcPr>
            <w:tcW w:w="2407" w:type="dxa"/>
            <w:vAlign w:val="center"/>
          </w:tcPr>
          <w:p w14:paraId="6BCB459B" w14:textId="77777777" w:rsidR="001A48E6" w:rsidRPr="00CB7C56" w:rsidRDefault="001A48E6" w:rsidP="001A48E6">
            <w:pPr>
              <w:pStyle w:val="Obyejn"/>
              <w:ind w:left="-108"/>
              <w:rPr>
                <w:sz w:val="20"/>
                <w:szCs w:val="20"/>
              </w:rPr>
            </w:pPr>
            <w:r w:rsidRPr="00CB7C56">
              <w:rPr>
                <w:sz w:val="20"/>
                <w:szCs w:val="20"/>
              </w:rPr>
              <w:t>Kontaktní a fakturační adresa:</w:t>
            </w:r>
          </w:p>
        </w:tc>
        <w:tc>
          <w:tcPr>
            <w:tcW w:w="6655" w:type="dxa"/>
            <w:vAlign w:val="center"/>
          </w:tcPr>
          <w:p w14:paraId="703A466A" w14:textId="0F5D3698" w:rsidR="001A48E6" w:rsidRPr="00CB7C56" w:rsidRDefault="001A48E6" w:rsidP="001A48E6">
            <w:pPr>
              <w:pStyle w:val="Obyejn"/>
              <w:rPr>
                <w:sz w:val="20"/>
                <w:szCs w:val="20"/>
              </w:rPr>
            </w:pPr>
            <w:r w:rsidRPr="00CB7C56">
              <w:rPr>
                <w:sz w:val="20"/>
                <w:szCs w:val="20"/>
              </w:rPr>
              <w:t xml:space="preserve">Úřad práce ČR – Krajská pobočka v </w:t>
            </w:r>
            <w:r w:rsidR="00E16712">
              <w:rPr>
                <w:sz w:val="20"/>
                <w:szCs w:val="20"/>
              </w:rPr>
              <w:t>Ostravě</w:t>
            </w:r>
          </w:p>
        </w:tc>
      </w:tr>
      <w:tr w:rsidR="001A48E6" w:rsidRPr="00CB7C56" w14:paraId="77957337" w14:textId="77777777">
        <w:trPr>
          <w:trHeight w:val="284"/>
        </w:trPr>
        <w:tc>
          <w:tcPr>
            <w:tcW w:w="2407" w:type="dxa"/>
            <w:vAlign w:val="center"/>
          </w:tcPr>
          <w:p w14:paraId="18654D1D" w14:textId="77777777" w:rsidR="001A48E6" w:rsidRPr="00CB7C56" w:rsidRDefault="001A48E6" w:rsidP="001A48E6">
            <w:pPr>
              <w:pStyle w:val="Obyejn"/>
              <w:ind w:left="-108"/>
              <w:rPr>
                <w:sz w:val="20"/>
                <w:szCs w:val="20"/>
              </w:rPr>
            </w:pPr>
            <w:r w:rsidRPr="00CB7C56">
              <w:rPr>
                <w:sz w:val="20"/>
                <w:szCs w:val="20"/>
              </w:rPr>
              <w:t>Oprávněný zástupce ve věcech technických:</w:t>
            </w:r>
          </w:p>
        </w:tc>
        <w:tc>
          <w:tcPr>
            <w:tcW w:w="6655" w:type="dxa"/>
            <w:vAlign w:val="center"/>
          </w:tcPr>
          <w:p w14:paraId="5D072EA6" w14:textId="688DD36F" w:rsidR="001A48E6" w:rsidRPr="00CB7C56" w:rsidRDefault="00E16712" w:rsidP="001A48E6">
            <w:pPr>
              <w:pStyle w:val="Obyejn"/>
              <w:rPr>
                <w:sz w:val="20"/>
                <w:szCs w:val="20"/>
              </w:rPr>
            </w:pPr>
            <w:r>
              <w:rPr>
                <w:sz w:val="20"/>
                <w:szCs w:val="20"/>
              </w:rPr>
              <w:t>Bc. Karel Karban</w:t>
            </w:r>
            <w:r w:rsidR="00301FBF">
              <w:rPr>
                <w:sz w:val="20"/>
                <w:szCs w:val="20"/>
              </w:rPr>
              <w:t>,</w:t>
            </w:r>
            <w:r>
              <w:rPr>
                <w:sz w:val="20"/>
                <w:szCs w:val="20"/>
              </w:rPr>
              <w:t xml:space="preserve"> 773 744</w:t>
            </w:r>
            <w:r w:rsidR="00301FBF">
              <w:rPr>
                <w:sz w:val="20"/>
                <w:szCs w:val="20"/>
              </w:rPr>
              <w:t> </w:t>
            </w:r>
            <w:r>
              <w:rPr>
                <w:sz w:val="20"/>
                <w:szCs w:val="20"/>
              </w:rPr>
              <w:t>347</w:t>
            </w:r>
            <w:r w:rsidR="00301FBF">
              <w:rPr>
                <w:sz w:val="20"/>
                <w:szCs w:val="20"/>
              </w:rPr>
              <w:t>,</w:t>
            </w:r>
            <w:r>
              <w:rPr>
                <w:sz w:val="20"/>
                <w:szCs w:val="20"/>
              </w:rPr>
              <w:t xml:space="preserve"> </w:t>
            </w:r>
            <w:r w:rsidRPr="00E16712">
              <w:rPr>
                <w:sz w:val="20"/>
                <w:szCs w:val="20"/>
              </w:rPr>
              <w:t>karel.karban@uradprace.cz</w:t>
            </w:r>
            <w:r>
              <w:rPr>
                <w:sz w:val="20"/>
                <w:szCs w:val="20"/>
              </w:rPr>
              <w:t xml:space="preserve"> </w:t>
            </w:r>
          </w:p>
        </w:tc>
      </w:tr>
    </w:tbl>
    <w:p w14:paraId="3B71F347" w14:textId="77777777" w:rsidR="00AA5DBC" w:rsidRPr="00CB7C56" w:rsidRDefault="006070DD">
      <w:pPr>
        <w:pStyle w:val="Obyejn"/>
        <w:rPr>
          <w:sz w:val="20"/>
          <w:szCs w:val="20"/>
        </w:rPr>
      </w:pPr>
      <w:r w:rsidRPr="00CB7C56">
        <w:rPr>
          <w:sz w:val="20"/>
          <w:szCs w:val="20"/>
        </w:rPr>
        <w:t>(dále jen „</w:t>
      </w:r>
      <w:r w:rsidRPr="00CB7C56">
        <w:rPr>
          <w:b/>
          <w:sz w:val="20"/>
          <w:szCs w:val="20"/>
        </w:rPr>
        <w:t>objednatel</w:t>
      </w:r>
      <w:r w:rsidRPr="00CB7C56">
        <w:rPr>
          <w:sz w:val="20"/>
          <w:szCs w:val="20"/>
        </w:rPr>
        <w:t>“)</w:t>
      </w:r>
    </w:p>
    <w:p w14:paraId="1D8EACA8" w14:textId="77777777" w:rsidR="00AA5DBC" w:rsidRPr="00CB7C56" w:rsidRDefault="00AA5DBC">
      <w:pPr>
        <w:pStyle w:val="Obyejn"/>
        <w:rPr>
          <w:sz w:val="20"/>
          <w:szCs w:val="20"/>
        </w:rPr>
      </w:pPr>
    </w:p>
    <w:p w14:paraId="058275E9" w14:textId="77777777" w:rsidR="00AA5DBC" w:rsidRPr="00CB7C56" w:rsidRDefault="006070DD">
      <w:pPr>
        <w:pStyle w:val="Obyejn"/>
        <w:rPr>
          <w:sz w:val="20"/>
          <w:szCs w:val="20"/>
        </w:rPr>
      </w:pPr>
      <w:r w:rsidRPr="00CB7C56">
        <w:rPr>
          <w:sz w:val="20"/>
          <w:szCs w:val="20"/>
        </w:rPr>
        <w:t>a</w:t>
      </w:r>
    </w:p>
    <w:p w14:paraId="78F22D0E"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B3754FE" w14:textId="77777777">
        <w:trPr>
          <w:trHeight w:val="284"/>
        </w:trPr>
        <w:tc>
          <w:tcPr>
            <w:tcW w:w="2407" w:type="dxa"/>
            <w:vAlign w:val="center"/>
          </w:tcPr>
          <w:p w14:paraId="7DB761E0"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7F32CEE0" w14:textId="15D63379" w:rsidR="00AA5DBC" w:rsidRPr="00CB7C56" w:rsidRDefault="00FE2D14">
            <w:pPr>
              <w:pStyle w:val="Obyejn"/>
              <w:rPr>
                <w:b/>
                <w:sz w:val="20"/>
                <w:szCs w:val="20"/>
                <w:lang w:val="en-US"/>
              </w:rPr>
            </w:pPr>
            <w:proofErr w:type="spellStart"/>
            <w:r>
              <w:rPr>
                <w:b/>
                <w:sz w:val="20"/>
                <w:szCs w:val="20"/>
                <w:lang w:val="en-US"/>
              </w:rPr>
              <w:t>Sigava</w:t>
            </w:r>
            <w:proofErr w:type="spellEnd"/>
            <w:r>
              <w:rPr>
                <w:b/>
                <w:sz w:val="20"/>
                <w:szCs w:val="20"/>
                <w:lang w:val="en-US"/>
              </w:rPr>
              <w:t xml:space="preserve"> </w:t>
            </w:r>
            <w:proofErr w:type="spellStart"/>
            <w:r>
              <w:rPr>
                <w:b/>
                <w:sz w:val="20"/>
                <w:szCs w:val="20"/>
                <w:lang w:val="en-US"/>
              </w:rPr>
              <w:t>s.r.o.</w:t>
            </w:r>
            <w:proofErr w:type="spellEnd"/>
          </w:p>
        </w:tc>
      </w:tr>
      <w:tr w:rsidR="00AA5DBC" w:rsidRPr="00CB7C56" w14:paraId="7282993E" w14:textId="77777777">
        <w:trPr>
          <w:trHeight w:val="284"/>
        </w:trPr>
        <w:tc>
          <w:tcPr>
            <w:tcW w:w="2407" w:type="dxa"/>
            <w:vAlign w:val="center"/>
          </w:tcPr>
          <w:p w14:paraId="74C48A95" w14:textId="77777777" w:rsidR="00AA5DBC" w:rsidRPr="00CB7C56" w:rsidRDefault="006070DD">
            <w:pPr>
              <w:pStyle w:val="Obyejn"/>
              <w:ind w:left="-108"/>
              <w:rPr>
                <w:sz w:val="20"/>
                <w:szCs w:val="20"/>
              </w:rPr>
            </w:pPr>
            <w:r w:rsidRPr="00CB7C56">
              <w:rPr>
                <w:sz w:val="20"/>
                <w:szCs w:val="20"/>
              </w:rPr>
              <w:t>Sídlo:</w:t>
            </w:r>
          </w:p>
        </w:tc>
        <w:tc>
          <w:tcPr>
            <w:tcW w:w="6655" w:type="dxa"/>
            <w:vAlign w:val="center"/>
          </w:tcPr>
          <w:p w14:paraId="33056F10" w14:textId="1F949A5E" w:rsidR="00AA5DBC" w:rsidRPr="00CB7C56" w:rsidRDefault="00FE2D14">
            <w:pPr>
              <w:pStyle w:val="Obyejn"/>
              <w:rPr>
                <w:b/>
                <w:sz w:val="20"/>
                <w:szCs w:val="20"/>
              </w:rPr>
            </w:pPr>
            <w:r>
              <w:rPr>
                <w:b/>
                <w:sz w:val="20"/>
                <w:szCs w:val="20"/>
              </w:rPr>
              <w:t>Kounicova 2929/5, 702 00 Moravská Ostrava</w:t>
            </w:r>
          </w:p>
        </w:tc>
      </w:tr>
      <w:tr w:rsidR="00AA5DBC" w:rsidRPr="00CB7C56" w14:paraId="6B32E272" w14:textId="77777777">
        <w:trPr>
          <w:trHeight w:val="284"/>
        </w:trPr>
        <w:tc>
          <w:tcPr>
            <w:tcW w:w="2407" w:type="dxa"/>
            <w:vAlign w:val="center"/>
          </w:tcPr>
          <w:p w14:paraId="173DD6F6" w14:textId="7CB29876" w:rsidR="00AA5DBC" w:rsidRPr="00CB7C56" w:rsidRDefault="006070DD">
            <w:pPr>
              <w:pStyle w:val="Obyejn"/>
              <w:ind w:left="-108"/>
              <w:rPr>
                <w:sz w:val="20"/>
                <w:szCs w:val="20"/>
              </w:rPr>
            </w:pPr>
            <w:r w:rsidRPr="00CB7C56">
              <w:rPr>
                <w:sz w:val="20"/>
                <w:szCs w:val="20"/>
              </w:rPr>
              <w:t>IČ:</w:t>
            </w:r>
          </w:p>
        </w:tc>
        <w:tc>
          <w:tcPr>
            <w:tcW w:w="6655" w:type="dxa"/>
            <w:vAlign w:val="center"/>
          </w:tcPr>
          <w:p w14:paraId="3A6C6386" w14:textId="2A02F3FC" w:rsidR="00AA5DBC" w:rsidRPr="00CB7C56" w:rsidRDefault="00FE2D14">
            <w:pPr>
              <w:pStyle w:val="Obyejn"/>
              <w:rPr>
                <w:b/>
                <w:sz w:val="20"/>
                <w:szCs w:val="20"/>
              </w:rPr>
            </w:pPr>
            <w:r>
              <w:rPr>
                <w:b/>
                <w:sz w:val="20"/>
                <w:szCs w:val="20"/>
              </w:rPr>
              <w:t>10733094</w:t>
            </w:r>
          </w:p>
        </w:tc>
      </w:tr>
      <w:tr w:rsidR="00AA5DBC" w:rsidRPr="00CB7C56" w14:paraId="12E4A6C2" w14:textId="77777777">
        <w:trPr>
          <w:trHeight w:val="284"/>
        </w:trPr>
        <w:tc>
          <w:tcPr>
            <w:tcW w:w="2407" w:type="dxa"/>
            <w:vAlign w:val="center"/>
          </w:tcPr>
          <w:p w14:paraId="1A26164B" w14:textId="77777777" w:rsidR="00AA5DBC" w:rsidRPr="00CB7C56" w:rsidRDefault="006070DD">
            <w:pPr>
              <w:pStyle w:val="Obyejn"/>
              <w:ind w:left="-108"/>
              <w:rPr>
                <w:sz w:val="20"/>
                <w:szCs w:val="20"/>
              </w:rPr>
            </w:pPr>
            <w:r w:rsidRPr="00CB7C56">
              <w:rPr>
                <w:sz w:val="20"/>
                <w:szCs w:val="20"/>
              </w:rPr>
              <w:t>DIČ:</w:t>
            </w:r>
          </w:p>
        </w:tc>
        <w:tc>
          <w:tcPr>
            <w:tcW w:w="6655" w:type="dxa"/>
            <w:vAlign w:val="center"/>
          </w:tcPr>
          <w:p w14:paraId="4231FDDC" w14:textId="7672614C" w:rsidR="00AA5DBC" w:rsidRPr="00CB7C56" w:rsidRDefault="00FE2D14">
            <w:pPr>
              <w:pStyle w:val="Obyejn"/>
              <w:rPr>
                <w:sz w:val="20"/>
                <w:szCs w:val="20"/>
              </w:rPr>
            </w:pPr>
            <w:r>
              <w:rPr>
                <w:sz w:val="20"/>
                <w:szCs w:val="20"/>
              </w:rPr>
              <w:t>CZ10733094</w:t>
            </w:r>
          </w:p>
        </w:tc>
      </w:tr>
      <w:tr w:rsidR="00AA5DBC" w:rsidRPr="00CB7C56" w14:paraId="08AE9346" w14:textId="77777777">
        <w:trPr>
          <w:trHeight w:val="284"/>
        </w:trPr>
        <w:tc>
          <w:tcPr>
            <w:tcW w:w="2407" w:type="dxa"/>
            <w:vAlign w:val="center"/>
          </w:tcPr>
          <w:p w14:paraId="68DE1F0A" w14:textId="77777777" w:rsidR="00AA5DBC" w:rsidRPr="00CB7C56" w:rsidRDefault="006070DD">
            <w:pPr>
              <w:pStyle w:val="Obyejn"/>
              <w:ind w:left="-108"/>
              <w:rPr>
                <w:sz w:val="20"/>
                <w:szCs w:val="20"/>
              </w:rPr>
            </w:pPr>
            <w:r w:rsidRPr="00CB7C56">
              <w:rPr>
                <w:sz w:val="20"/>
                <w:szCs w:val="20"/>
              </w:rPr>
              <w:t>ID datové schránky:</w:t>
            </w:r>
          </w:p>
        </w:tc>
        <w:tc>
          <w:tcPr>
            <w:tcW w:w="6655" w:type="dxa"/>
            <w:vAlign w:val="center"/>
          </w:tcPr>
          <w:p w14:paraId="2C59B62C" w14:textId="7A2E20CD" w:rsidR="00AA5DBC" w:rsidRPr="00CB7C56" w:rsidRDefault="00FE2D14">
            <w:pPr>
              <w:pStyle w:val="Obyejn"/>
              <w:rPr>
                <w:sz w:val="20"/>
                <w:szCs w:val="20"/>
              </w:rPr>
            </w:pPr>
            <w:r>
              <w:rPr>
                <w:sz w:val="20"/>
                <w:szCs w:val="20"/>
              </w:rPr>
              <w:t>Chth6ep</w:t>
            </w:r>
          </w:p>
        </w:tc>
      </w:tr>
      <w:tr w:rsidR="00AA5DBC" w:rsidRPr="00CB7C56" w14:paraId="68924C0C" w14:textId="77777777">
        <w:trPr>
          <w:trHeight w:val="284"/>
        </w:trPr>
        <w:tc>
          <w:tcPr>
            <w:tcW w:w="2407" w:type="dxa"/>
            <w:vAlign w:val="center"/>
          </w:tcPr>
          <w:p w14:paraId="2C549D60" w14:textId="77777777" w:rsidR="00AA5DBC" w:rsidRPr="00CB7C56" w:rsidRDefault="006070DD">
            <w:pPr>
              <w:pStyle w:val="Obyejn"/>
              <w:ind w:left="-108"/>
              <w:rPr>
                <w:sz w:val="20"/>
                <w:szCs w:val="20"/>
              </w:rPr>
            </w:pPr>
            <w:r w:rsidRPr="00CB7C56">
              <w:rPr>
                <w:sz w:val="20"/>
                <w:szCs w:val="20"/>
              </w:rPr>
              <w:t>Právní forma:</w:t>
            </w:r>
          </w:p>
        </w:tc>
        <w:tc>
          <w:tcPr>
            <w:tcW w:w="6655" w:type="dxa"/>
            <w:vAlign w:val="center"/>
          </w:tcPr>
          <w:p w14:paraId="45264783" w14:textId="4C7B26FC" w:rsidR="00AA5DBC" w:rsidRPr="00CB7C56" w:rsidRDefault="00FE2D14">
            <w:pPr>
              <w:pStyle w:val="Obyejn"/>
              <w:rPr>
                <w:sz w:val="20"/>
                <w:szCs w:val="20"/>
              </w:rPr>
            </w:pPr>
            <w:r>
              <w:rPr>
                <w:sz w:val="20"/>
                <w:szCs w:val="20"/>
              </w:rPr>
              <w:t>Společnost s ručením omezeným</w:t>
            </w:r>
          </w:p>
        </w:tc>
      </w:tr>
      <w:tr w:rsidR="00AA5DBC" w:rsidRPr="00CB7C56" w14:paraId="54140AF5" w14:textId="77777777">
        <w:trPr>
          <w:trHeight w:val="284"/>
        </w:trPr>
        <w:tc>
          <w:tcPr>
            <w:tcW w:w="2407" w:type="dxa"/>
            <w:vAlign w:val="center"/>
          </w:tcPr>
          <w:p w14:paraId="4F7C51EF" w14:textId="77777777" w:rsidR="00AA5DBC" w:rsidRPr="00CB7C56" w:rsidRDefault="006070DD">
            <w:pPr>
              <w:pStyle w:val="Obyejn"/>
              <w:ind w:left="-108"/>
              <w:rPr>
                <w:sz w:val="20"/>
                <w:szCs w:val="20"/>
              </w:rPr>
            </w:pPr>
            <w:r w:rsidRPr="00CB7C56">
              <w:rPr>
                <w:sz w:val="20"/>
                <w:szCs w:val="20"/>
              </w:rPr>
              <w:t>Zápis v OR:</w:t>
            </w:r>
          </w:p>
        </w:tc>
        <w:tc>
          <w:tcPr>
            <w:tcW w:w="6655" w:type="dxa"/>
            <w:vAlign w:val="center"/>
          </w:tcPr>
          <w:p w14:paraId="6F60150A" w14:textId="15F60A57" w:rsidR="00AA5DBC" w:rsidRPr="00CB7C56" w:rsidRDefault="006070DD">
            <w:pPr>
              <w:pStyle w:val="Obyejn"/>
              <w:rPr>
                <w:sz w:val="20"/>
                <w:szCs w:val="20"/>
              </w:rPr>
            </w:pPr>
            <w:r w:rsidRPr="00CB7C56">
              <w:rPr>
                <w:sz w:val="20"/>
                <w:szCs w:val="20"/>
              </w:rPr>
              <w:t xml:space="preserve">OR vedený </w:t>
            </w:r>
            <w:r w:rsidR="00FE2D14">
              <w:rPr>
                <w:sz w:val="20"/>
                <w:szCs w:val="20"/>
              </w:rPr>
              <w:t>Krajským soudem v Ostravě</w:t>
            </w:r>
            <w:r w:rsidRPr="00CB7C56">
              <w:rPr>
                <w:sz w:val="20"/>
                <w:szCs w:val="20"/>
              </w:rPr>
              <w:t>, oddíl</w:t>
            </w:r>
            <w:r w:rsidR="00FE2D14">
              <w:rPr>
                <w:sz w:val="20"/>
                <w:szCs w:val="20"/>
              </w:rPr>
              <w:t xml:space="preserve"> C</w:t>
            </w:r>
            <w:r w:rsidRPr="00CB7C56">
              <w:rPr>
                <w:sz w:val="20"/>
                <w:szCs w:val="20"/>
              </w:rPr>
              <w:t xml:space="preserve">, vložka </w:t>
            </w:r>
            <w:r w:rsidR="00FE2D14">
              <w:rPr>
                <w:sz w:val="20"/>
                <w:szCs w:val="20"/>
              </w:rPr>
              <w:t>85368</w:t>
            </w:r>
          </w:p>
        </w:tc>
      </w:tr>
      <w:tr w:rsidR="00AA5DBC" w:rsidRPr="00CB7C56" w14:paraId="77D5FE76" w14:textId="77777777">
        <w:trPr>
          <w:trHeight w:val="284"/>
        </w:trPr>
        <w:tc>
          <w:tcPr>
            <w:tcW w:w="2407" w:type="dxa"/>
            <w:vAlign w:val="center"/>
          </w:tcPr>
          <w:p w14:paraId="1FF52941" w14:textId="77777777" w:rsidR="00AA5DBC" w:rsidRPr="00CB7C56" w:rsidRDefault="006070DD">
            <w:pPr>
              <w:pStyle w:val="Obyejn"/>
              <w:ind w:left="-108"/>
              <w:rPr>
                <w:sz w:val="20"/>
                <w:szCs w:val="20"/>
              </w:rPr>
            </w:pPr>
            <w:r w:rsidRPr="00CB7C56">
              <w:rPr>
                <w:sz w:val="20"/>
                <w:szCs w:val="20"/>
              </w:rPr>
              <w:t>Zastoupen:</w:t>
            </w:r>
          </w:p>
        </w:tc>
        <w:tc>
          <w:tcPr>
            <w:tcW w:w="6655" w:type="dxa"/>
            <w:vAlign w:val="center"/>
          </w:tcPr>
          <w:p w14:paraId="1B3C6AB2" w14:textId="15FE3A18" w:rsidR="00AA5DBC" w:rsidRPr="00CB7C56" w:rsidRDefault="00FE2D14">
            <w:pPr>
              <w:pStyle w:val="Obyejn"/>
              <w:rPr>
                <w:sz w:val="20"/>
                <w:szCs w:val="20"/>
              </w:rPr>
            </w:pPr>
            <w:r>
              <w:rPr>
                <w:sz w:val="20"/>
                <w:szCs w:val="20"/>
              </w:rPr>
              <w:t xml:space="preserve">Štefan </w:t>
            </w:r>
            <w:proofErr w:type="spellStart"/>
            <w:r>
              <w:rPr>
                <w:sz w:val="20"/>
                <w:szCs w:val="20"/>
              </w:rPr>
              <w:t>Škorvaga</w:t>
            </w:r>
            <w:proofErr w:type="spellEnd"/>
          </w:p>
        </w:tc>
      </w:tr>
      <w:tr w:rsidR="00AA5DBC" w:rsidRPr="00CB7C56" w14:paraId="386132F3" w14:textId="77777777">
        <w:trPr>
          <w:trHeight w:val="284"/>
        </w:trPr>
        <w:tc>
          <w:tcPr>
            <w:tcW w:w="2407" w:type="dxa"/>
            <w:vAlign w:val="center"/>
          </w:tcPr>
          <w:p w14:paraId="678FDFDD" w14:textId="77777777" w:rsidR="00AA5DBC" w:rsidRPr="00CB7C56" w:rsidRDefault="006070DD">
            <w:pPr>
              <w:pStyle w:val="Obyejn"/>
              <w:ind w:left="-108"/>
              <w:rPr>
                <w:sz w:val="20"/>
                <w:szCs w:val="20"/>
              </w:rPr>
            </w:pPr>
            <w:r w:rsidRPr="00CB7C56">
              <w:rPr>
                <w:sz w:val="20"/>
                <w:szCs w:val="20"/>
              </w:rPr>
              <w:t>Bankovní spojení:</w:t>
            </w:r>
          </w:p>
        </w:tc>
        <w:tc>
          <w:tcPr>
            <w:tcW w:w="6655" w:type="dxa"/>
            <w:vAlign w:val="center"/>
          </w:tcPr>
          <w:p w14:paraId="158C09D0" w14:textId="19963644" w:rsidR="00AA5DBC" w:rsidRPr="00CB7C56" w:rsidRDefault="008C35E3">
            <w:pPr>
              <w:pStyle w:val="Obyejn"/>
              <w:rPr>
                <w:sz w:val="20"/>
                <w:szCs w:val="20"/>
              </w:rPr>
            </w:pPr>
            <w:proofErr w:type="spellStart"/>
            <w:r>
              <w:rPr>
                <w:sz w:val="20"/>
                <w:szCs w:val="20"/>
              </w:rPr>
              <w:t>xxx</w:t>
            </w:r>
            <w:proofErr w:type="spellEnd"/>
          </w:p>
        </w:tc>
      </w:tr>
      <w:tr w:rsidR="00AA5DBC" w:rsidRPr="00CB7C56" w14:paraId="10CB1826" w14:textId="77777777">
        <w:trPr>
          <w:trHeight w:val="284"/>
        </w:trPr>
        <w:tc>
          <w:tcPr>
            <w:tcW w:w="2407" w:type="dxa"/>
            <w:vAlign w:val="center"/>
          </w:tcPr>
          <w:p w14:paraId="03EC6B93" w14:textId="77777777" w:rsidR="00AA5DBC" w:rsidRPr="00CB7C56" w:rsidRDefault="006070DD">
            <w:pPr>
              <w:pStyle w:val="Obyejn"/>
              <w:ind w:left="-108"/>
              <w:rPr>
                <w:sz w:val="20"/>
                <w:szCs w:val="20"/>
              </w:rPr>
            </w:pPr>
            <w:r w:rsidRPr="00CB7C56">
              <w:rPr>
                <w:sz w:val="20"/>
                <w:szCs w:val="20"/>
              </w:rPr>
              <w:t>Číslo účtu:</w:t>
            </w:r>
          </w:p>
        </w:tc>
        <w:tc>
          <w:tcPr>
            <w:tcW w:w="6655" w:type="dxa"/>
            <w:vAlign w:val="center"/>
          </w:tcPr>
          <w:p w14:paraId="1FE78AF8" w14:textId="6D55E376" w:rsidR="00AA5DBC" w:rsidRPr="00CB7C56" w:rsidRDefault="008C35E3">
            <w:pPr>
              <w:pStyle w:val="Obyejn"/>
              <w:rPr>
                <w:sz w:val="20"/>
                <w:szCs w:val="20"/>
              </w:rPr>
            </w:pPr>
            <w:proofErr w:type="spellStart"/>
            <w:r>
              <w:rPr>
                <w:sz w:val="20"/>
                <w:szCs w:val="20"/>
              </w:rPr>
              <w:t>xxx</w:t>
            </w:r>
            <w:proofErr w:type="spellEnd"/>
          </w:p>
        </w:tc>
      </w:tr>
      <w:tr w:rsidR="00AA5DBC" w:rsidRPr="00CB7C56" w14:paraId="78EB0BF5" w14:textId="77777777">
        <w:trPr>
          <w:trHeight w:val="284"/>
        </w:trPr>
        <w:tc>
          <w:tcPr>
            <w:tcW w:w="2407" w:type="dxa"/>
            <w:vAlign w:val="center"/>
          </w:tcPr>
          <w:p w14:paraId="5A6A2B4A" w14:textId="77777777" w:rsidR="00AA5DBC" w:rsidRPr="00CB7C56" w:rsidRDefault="006070DD">
            <w:pPr>
              <w:pStyle w:val="Obyejn"/>
              <w:ind w:left="-108"/>
              <w:rPr>
                <w:sz w:val="20"/>
                <w:szCs w:val="20"/>
              </w:rPr>
            </w:pPr>
            <w:r w:rsidRPr="00CB7C56">
              <w:rPr>
                <w:sz w:val="20"/>
                <w:szCs w:val="20"/>
              </w:rPr>
              <w:t>Oprávněný zástupce ve věcech obchodních a smluvních dodatků:</w:t>
            </w:r>
          </w:p>
        </w:tc>
        <w:tc>
          <w:tcPr>
            <w:tcW w:w="6655" w:type="dxa"/>
            <w:vAlign w:val="center"/>
          </w:tcPr>
          <w:p w14:paraId="360BACA5" w14:textId="7C23DB6F" w:rsidR="00AA5DBC" w:rsidRPr="00CB7C56" w:rsidRDefault="008C35E3">
            <w:pPr>
              <w:pStyle w:val="Obyejn"/>
              <w:rPr>
                <w:sz w:val="20"/>
                <w:szCs w:val="20"/>
              </w:rPr>
            </w:pPr>
            <w:proofErr w:type="spellStart"/>
            <w:r>
              <w:rPr>
                <w:sz w:val="20"/>
                <w:szCs w:val="20"/>
              </w:rPr>
              <w:t>xxx</w:t>
            </w:r>
            <w:proofErr w:type="spellEnd"/>
            <w:r w:rsidR="00FE2D14">
              <w:rPr>
                <w:sz w:val="20"/>
                <w:szCs w:val="20"/>
              </w:rPr>
              <w:t xml:space="preserve"> </w:t>
            </w:r>
          </w:p>
        </w:tc>
      </w:tr>
      <w:tr w:rsidR="00AA5DBC" w:rsidRPr="00CB7C56" w14:paraId="10BFB01D" w14:textId="77777777">
        <w:trPr>
          <w:trHeight w:val="284"/>
        </w:trPr>
        <w:tc>
          <w:tcPr>
            <w:tcW w:w="2407" w:type="dxa"/>
            <w:vAlign w:val="center"/>
          </w:tcPr>
          <w:p w14:paraId="6C36A3EC" w14:textId="77777777" w:rsidR="00AA5DBC" w:rsidRPr="00CB7C56" w:rsidRDefault="006070DD">
            <w:pPr>
              <w:pStyle w:val="Obyejn"/>
              <w:ind w:left="-108"/>
              <w:rPr>
                <w:sz w:val="20"/>
                <w:szCs w:val="20"/>
              </w:rPr>
            </w:pPr>
            <w:r w:rsidRPr="006C72D7">
              <w:rPr>
                <w:sz w:val="20"/>
                <w:szCs w:val="20"/>
              </w:rPr>
              <w:t>Oprávněný zástupce ve věcech technických:</w:t>
            </w:r>
          </w:p>
        </w:tc>
        <w:tc>
          <w:tcPr>
            <w:tcW w:w="6655" w:type="dxa"/>
            <w:vAlign w:val="center"/>
          </w:tcPr>
          <w:p w14:paraId="073B808F" w14:textId="40691890" w:rsidR="00AA5DBC" w:rsidRPr="00CB7C56" w:rsidRDefault="008C35E3">
            <w:pPr>
              <w:pStyle w:val="Obyejn"/>
              <w:rPr>
                <w:sz w:val="20"/>
                <w:szCs w:val="20"/>
              </w:rPr>
            </w:pPr>
            <w:proofErr w:type="spellStart"/>
            <w:r>
              <w:rPr>
                <w:sz w:val="20"/>
                <w:szCs w:val="20"/>
              </w:rPr>
              <w:t>xxx</w:t>
            </w:r>
            <w:proofErr w:type="spellEnd"/>
          </w:p>
        </w:tc>
      </w:tr>
    </w:tbl>
    <w:p w14:paraId="24D40AEC" w14:textId="77777777" w:rsidR="00AA5DBC" w:rsidRPr="00CB7C56" w:rsidRDefault="006070DD">
      <w:pPr>
        <w:pStyle w:val="Obyejn"/>
        <w:rPr>
          <w:sz w:val="20"/>
          <w:szCs w:val="20"/>
        </w:rPr>
      </w:pPr>
      <w:r w:rsidRPr="00CB7C56">
        <w:rPr>
          <w:sz w:val="20"/>
          <w:szCs w:val="20"/>
        </w:rPr>
        <w:lastRenderedPageBreak/>
        <w:t>(dále jen „</w:t>
      </w:r>
      <w:r w:rsidRPr="00CB7C56">
        <w:rPr>
          <w:b/>
          <w:sz w:val="20"/>
          <w:szCs w:val="20"/>
        </w:rPr>
        <w:t>zhotovitel</w:t>
      </w:r>
      <w:r w:rsidRPr="00CB7C56">
        <w:rPr>
          <w:sz w:val="20"/>
          <w:szCs w:val="20"/>
        </w:rPr>
        <w:t>“)</w:t>
      </w:r>
      <w:r w:rsidRPr="00CB7C56">
        <w:rPr>
          <w:sz w:val="20"/>
          <w:szCs w:val="20"/>
        </w:rPr>
        <w:br w:type="page"/>
      </w:r>
    </w:p>
    <w:p w14:paraId="75B3D706" w14:textId="77777777" w:rsidR="00AA5DBC" w:rsidRDefault="006070DD">
      <w:pPr>
        <w:pStyle w:val="Nadpis1"/>
        <w:rPr>
          <w:color w:val="auto"/>
        </w:rPr>
      </w:pPr>
      <w:r>
        <w:rPr>
          <w:color w:val="auto"/>
        </w:rPr>
        <w:lastRenderedPageBreak/>
        <w:t>Vymezení základních pojmů</w:t>
      </w:r>
    </w:p>
    <w:p w14:paraId="0F4CF279" w14:textId="6AA47BB9" w:rsidR="00AA5DBC" w:rsidRDefault="006070DD">
      <w:pPr>
        <w:pStyle w:val="rovezanadpis"/>
      </w:pPr>
      <w:r>
        <w:t xml:space="preserve">Objednatelem je zadavatel zadávacího </w:t>
      </w:r>
      <w:r w:rsidR="000961CC">
        <w:t>řízení</w:t>
      </w:r>
      <w:r>
        <w:t xml:space="preserve"> na veřejnou zakázku </w:t>
      </w:r>
      <w:r w:rsidR="00552810" w:rsidRPr="00CF1993">
        <w:rPr>
          <w:rFonts w:eastAsia="Thoth-Unicode"/>
          <w:b/>
        </w:rPr>
        <w:t>„</w:t>
      </w:r>
      <w:r w:rsidR="00E16712" w:rsidRPr="00E16712">
        <w:rPr>
          <w:b/>
          <w:bCs/>
          <w:u w:val="single"/>
        </w:rPr>
        <w:t xml:space="preserve">ÚP ČR – </w:t>
      </w:r>
      <w:proofErr w:type="spellStart"/>
      <w:r w:rsidR="00E16712" w:rsidRPr="00E16712">
        <w:rPr>
          <w:b/>
          <w:bCs/>
          <w:u w:val="single"/>
        </w:rPr>
        <w:t>KrP</w:t>
      </w:r>
      <w:proofErr w:type="spellEnd"/>
      <w:r w:rsidR="00E16712" w:rsidRPr="00E16712">
        <w:rPr>
          <w:b/>
          <w:bCs/>
          <w:u w:val="single"/>
        </w:rPr>
        <w:t xml:space="preserve"> v Ostravě – zřízení regionálních vzdělávacích center – úprava prostor</w:t>
      </w:r>
      <w:r w:rsidR="00552810" w:rsidRPr="00E16712">
        <w:rPr>
          <w:b/>
        </w:rPr>
        <w:t>“</w:t>
      </w:r>
      <w:r w:rsidR="00552810" w:rsidRPr="00552810">
        <w:rPr>
          <w:b/>
        </w:rPr>
        <w:t xml:space="preserve"> </w:t>
      </w:r>
      <w:r w:rsidR="00552810">
        <w:rPr>
          <w:b/>
        </w:rPr>
        <w:t xml:space="preserve">- část č. </w:t>
      </w:r>
      <w:r w:rsidR="00435D52">
        <w:rPr>
          <w:b/>
        </w:rPr>
        <w:br/>
      </w:r>
      <w:r w:rsidR="008B495E">
        <w:rPr>
          <w:b/>
        </w:rPr>
        <w:t>5</w:t>
      </w:r>
      <w:r w:rsidR="00552810">
        <w:rPr>
          <w:b/>
        </w:rPr>
        <w:t xml:space="preserve"> – </w:t>
      </w:r>
      <w:proofErr w:type="spellStart"/>
      <w:r w:rsidR="00FE2D14">
        <w:rPr>
          <w:lang w:val="en-US"/>
        </w:rPr>
        <w:t>KoP</w:t>
      </w:r>
      <w:proofErr w:type="spellEnd"/>
      <w:r w:rsidR="00FE2D14">
        <w:rPr>
          <w:lang w:val="en-US"/>
        </w:rPr>
        <w:t xml:space="preserve"> </w:t>
      </w:r>
      <w:proofErr w:type="spellStart"/>
      <w:r w:rsidR="008B495E">
        <w:rPr>
          <w:lang w:val="en-US"/>
        </w:rPr>
        <w:t>Bruntál</w:t>
      </w:r>
      <w:proofErr w:type="spellEnd"/>
      <w:r w:rsidR="008B495E">
        <w:rPr>
          <w:lang w:val="en-US"/>
        </w:rPr>
        <w:t xml:space="preserve"> </w:t>
      </w:r>
      <w:proofErr w:type="spellStart"/>
      <w:r w:rsidR="008B495E">
        <w:rPr>
          <w:lang w:val="en-US"/>
        </w:rPr>
        <w:t>Květná</w:t>
      </w:r>
      <w:proofErr w:type="spellEnd"/>
      <w:r w:rsidR="008B495E">
        <w:rPr>
          <w:lang w:val="en-US"/>
        </w:rPr>
        <w:t xml:space="preserve"> 1457</w:t>
      </w:r>
      <w:r w:rsidR="00552810">
        <w:rPr>
          <w:bCs/>
          <w:iCs/>
        </w:rPr>
        <w:t xml:space="preserve"> </w:t>
      </w:r>
      <w:r>
        <w:t>(</w:t>
      </w:r>
      <w:r w:rsidR="001C2446">
        <w:t xml:space="preserve">dále jen </w:t>
      </w:r>
      <w:r>
        <w:t xml:space="preserve">„zadávací </w:t>
      </w:r>
      <w:r w:rsidR="000961CC">
        <w:t>řízení</w:t>
      </w:r>
      <w:r>
        <w:t>“) po podpisu této smlouvy o dílo.</w:t>
      </w:r>
    </w:p>
    <w:p w14:paraId="15FED803" w14:textId="700448FF" w:rsidR="00AA5DBC" w:rsidRDefault="006070DD">
      <w:pPr>
        <w:pStyle w:val="rovezanadpis"/>
      </w:pPr>
      <w:r>
        <w:t xml:space="preserve">Zhotovitelem je dodavatel, který podal nabídku v rámci zadávacího </w:t>
      </w:r>
      <w:r w:rsidR="000961CC">
        <w:t>řízení</w:t>
      </w:r>
      <w:r>
        <w:t xml:space="preserve"> a se kterým byla na základě tohoto zadávacího </w:t>
      </w:r>
      <w:r w:rsidR="000961CC">
        <w:t>řízení</w:t>
      </w:r>
      <w:r>
        <w:t xml:space="preserve"> uzavřena smlouva.</w:t>
      </w:r>
    </w:p>
    <w:p w14:paraId="6CB1AC93" w14:textId="77777777" w:rsidR="00AA5DBC" w:rsidRPr="00C04766" w:rsidRDefault="006070DD">
      <w:pPr>
        <w:pStyle w:val="rovezanadpis"/>
      </w:pPr>
      <w:r w:rsidRPr="00C04766">
        <w:t xml:space="preserve">Podzhotovitelem je subdodavatel (poddodavatel) po uzavření této smlouvy. </w:t>
      </w:r>
    </w:p>
    <w:p w14:paraId="7FF97359" w14:textId="6BAC2BB6" w:rsidR="00AA5DBC" w:rsidRDefault="006070DD">
      <w:pPr>
        <w:pStyle w:val="rovezanadpis"/>
      </w:pPr>
      <w:r>
        <w:t xml:space="preserve">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0961CC">
        <w:t>řízení</w:t>
      </w:r>
      <w:r>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w:t>
      </w:r>
      <w:proofErr w:type="gramStart"/>
      <w:r w:rsidRPr="00506C6E">
        <w:t>souladu</w:t>
      </w:r>
      <w:proofErr w:type="gramEnd"/>
      <w:r w:rsidRPr="00506C6E">
        <w:t xml:space="preserve">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0FB0C76" w:rsidR="00AA5DBC" w:rsidRPr="008346E3" w:rsidRDefault="006070DD">
      <w:pPr>
        <w:pStyle w:val="rovezanadpis"/>
      </w:pPr>
      <w:r>
        <w:t>Předmětem díla je zejména, nikoli však výlučně, provedení stavebních prací dle projektové dokumentace</w:t>
      </w:r>
      <w:r w:rsidR="00672856">
        <w:t xml:space="preserve"> </w:t>
      </w:r>
      <w:r w:rsidR="00481DF8">
        <w:t>zpracované Ing. Kamilem Kavanem IČ 03793222.</w:t>
      </w:r>
      <w:r w:rsidR="00E16712">
        <w:t xml:space="preserve"> </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w:t>
      </w:r>
      <w:proofErr w:type="gramStart"/>
      <w:r>
        <w:t>označí</w:t>
      </w:r>
      <w:proofErr w:type="gramEnd"/>
      <w:r>
        <w:t xml:space="preserve">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t>veškeré práce a dodávky související s bezpečnostními opatřeními na ochranu osob a majetku,</w:t>
      </w:r>
    </w:p>
    <w:p w14:paraId="50CB0319" w14:textId="77777777" w:rsidR="00AA5DBC" w:rsidRDefault="006070DD">
      <w:pPr>
        <w:pStyle w:val="Psmena"/>
      </w:pPr>
      <w:r>
        <w:lastRenderedPageBreak/>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5D772E1B" w14:textId="77777777" w:rsidR="0037771A" w:rsidRDefault="006070DD">
      <w:pPr>
        <w:pStyle w:val="Psmena"/>
      </w:pPr>
      <w:r w:rsidRPr="0086681C">
        <w:t>dokumentace skutečného provedení stavby</w:t>
      </w:r>
    </w:p>
    <w:p w14:paraId="43716518" w14:textId="7D397CDF" w:rsidR="00AA5DBC" w:rsidRPr="0086681C" w:rsidRDefault="0037771A">
      <w:pPr>
        <w:pStyle w:val="Psmena"/>
      </w:pPr>
      <w:r w:rsidRPr="0086681C">
        <w:t xml:space="preserve">v případě, že bude proveden odborný zásah do elektroinstalace, rovněž </w:t>
      </w:r>
      <w:r w:rsidR="001266DB" w:rsidRPr="0086681C">
        <w:t>doložení</w:t>
      </w:r>
      <w:r w:rsidRPr="0086681C">
        <w:t xml:space="preserve"> zvláštním zákonem definovaného potvrzení o její bezpečnosti</w:t>
      </w:r>
      <w:r w:rsidR="001266DB">
        <w:t xml:space="preserve"> (provedení </w:t>
      </w:r>
      <w:r w:rsidR="006929AC">
        <w:t>elektro revize</w:t>
      </w:r>
      <w:r w:rsidR="001266DB">
        <w:t xml:space="preserve"> odborně způsobilou osobou)</w:t>
      </w:r>
      <w:r w:rsidR="002232DB" w:rsidRPr="0086681C">
        <w:t>.</w:t>
      </w:r>
    </w:p>
    <w:p w14:paraId="70401B77" w14:textId="5C032D8B" w:rsidR="00AA5DBC" w:rsidRPr="0086681C" w:rsidRDefault="006070DD">
      <w:pPr>
        <w:pStyle w:val="rovezanadpis"/>
        <w:rPr>
          <w:color w:val="auto"/>
        </w:rPr>
      </w:pPr>
      <w:r w:rsidRPr="0086681C">
        <w:rPr>
          <w:color w:val="auto"/>
        </w:rPr>
        <w:t xml:space="preserve">Zhotovitel je povinen provést dílo v souladu s příslušnou dokumentací, rozhodnutími a vyjádřeními státní správy a samosprávy, předpisy upravujícími provádění stavebních děl, ustanoveními této smlouvy a se svojí nabídkou podanou v rámci zadávacího </w:t>
      </w:r>
      <w:r w:rsidR="000961CC">
        <w:rPr>
          <w:color w:val="auto"/>
        </w:rPr>
        <w:t>řízení</w:t>
      </w:r>
      <w:r w:rsidRPr="0086681C">
        <w:rPr>
          <w:color w:val="auto"/>
        </w:rPr>
        <w:t xml:space="preserve"> („nabídka“).</w:t>
      </w:r>
    </w:p>
    <w:p w14:paraId="666A8496" w14:textId="58102F54" w:rsidR="00AA5DBC" w:rsidRDefault="006070DD">
      <w:pPr>
        <w:pStyle w:val="rovezanadpis"/>
      </w:pPr>
      <w:r>
        <w:t xml:space="preserve">Místem plnění je </w:t>
      </w:r>
      <w:proofErr w:type="spellStart"/>
      <w:r w:rsidR="008B495E">
        <w:rPr>
          <w:lang w:val="en-US"/>
        </w:rPr>
        <w:t>Bruntál</w:t>
      </w:r>
      <w:proofErr w:type="spellEnd"/>
      <w:r w:rsidR="008B495E">
        <w:rPr>
          <w:lang w:val="en-US"/>
        </w:rPr>
        <w:t xml:space="preserve"> </w:t>
      </w:r>
      <w:proofErr w:type="spellStart"/>
      <w:r w:rsidR="008B495E">
        <w:rPr>
          <w:lang w:val="en-US"/>
        </w:rPr>
        <w:t>Květná</w:t>
      </w:r>
      <w:proofErr w:type="spellEnd"/>
      <w:r w:rsidR="008B495E">
        <w:rPr>
          <w:lang w:val="en-US"/>
        </w:rPr>
        <w:t xml:space="preserve"> 1457</w:t>
      </w:r>
      <w:r w:rsidR="00BE361A">
        <w:rPr>
          <w:lang w:val="en-US"/>
        </w:rPr>
        <w:t>.</w:t>
      </w:r>
    </w:p>
    <w:p w14:paraId="1F6D5F1D" w14:textId="00F70A09"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w:t>
      </w:r>
    </w:p>
    <w:p w14:paraId="41E68F3C" w14:textId="476A6B59" w:rsidR="00AA5DBC"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 </w:t>
      </w:r>
    </w:p>
    <w:p w14:paraId="4511D760" w14:textId="010E3579" w:rsidR="00AA5DBC" w:rsidRPr="00C04766" w:rsidRDefault="00C04766">
      <w:pPr>
        <w:pStyle w:val="rovezanadpis"/>
      </w:pPr>
      <w:r w:rsidRPr="00C04766">
        <w:t>Případné</w:t>
      </w:r>
      <w:r w:rsidR="006070DD" w:rsidRPr="00C04766">
        <w:t xml:space="preserve">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598D7DF3" w:rsidR="00AA5DBC" w:rsidRDefault="006070DD">
      <w:pPr>
        <w:pStyle w:val="rovezanadpis"/>
      </w:pPr>
      <w:r>
        <w:t>Dle dohody smluvních stran je předmětem díla provedení všech činností, prací a dodávek obsažených v projektové dokumentaci</w:t>
      </w:r>
      <w:r w:rsidR="001266DB">
        <w:t xml:space="preserve"> (kterou </w:t>
      </w:r>
      <w:r w:rsidR="00C97963">
        <w:t xml:space="preserve">se </w:t>
      </w:r>
      <w:r w:rsidR="001266DB">
        <w:t>ve smyslu této smlouvy rozumí odborné zobrazení stavebních a dalších úprav na předmětu této smlouvy – tedy v</w:t>
      </w:r>
      <w:r w:rsidR="00C97963">
        <w:t> </w:t>
      </w:r>
      <w:r w:rsidR="001266DB">
        <w:t>prostorách</w:t>
      </w:r>
      <w:r w:rsidR="00C97963">
        <w:t xml:space="preserve"> </w:t>
      </w:r>
      <w:r w:rsidR="001266DB">
        <w:t>objednatele)</w:t>
      </w:r>
      <w:r>
        <w:t xml:space="preserve">, nebo které vyplývají ze zadávacích podmínek zadávacího </w:t>
      </w:r>
      <w:r w:rsidR="000961CC">
        <w:t>řízení</w:t>
      </w:r>
      <w:r>
        <w:t xml:space="preserve"> (dále též „výchozí dokumenty“), které tvoří rámec této smlouvy,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předané příslušné dokumentace ani tuto odpovědnost na zhotovitele nepřenáší. Přednost výchozích dokumentů je stanovena následovně: text této smlouvy, položkový rozpočet, textová část zadávací dokumentace k zadávacímu </w:t>
      </w:r>
      <w:r w:rsidR="000961CC">
        <w:t>řízení</w:t>
      </w:r>
      <w:r>
        <w:t xml:space="preserve"> včetně vysvětlení a změn zadávací dokumentace poskytnuté v rámci zadávacího </w:t>
      </w:r>
      <w:r w:rsidR="000961CC">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1813219D" w:rsidR="002232DB" w:rsidRDefault="002232DB" w:rsidP="002232DB">
      <w:pPr>
        <w:pStyle w:val="Podnadpis"/>
      </w:pPr>
      <w:bookmarkStart w:id="2" w:name="_Hlk192161146"/>
      <w:r>
        <w:t xml:space="preserve">Převzetí staveniště: </w:t>
      </w:r>
      <w:r>
        <w:tab/>
        <w:t xml:space="preserve">do </w:t>
      </w:r>
      <w:r w:rsidR="00E16712">
        <w:t>10 dnů</w:t>
      </w:r>
      <w:r w:rsidR="001A48E6">
        <w:t xml:space="preserve"> </w:t>
      </w:r>
      <w:r>
        <w:t>od podpisu smlouvy v termínu stanoveném objednatelem, pokud se smluvní strany nedohodnou jinak.</w:t>
      </w:r>
    </w:p>
    <w:p w14:paraId="49782E90" w14:textId="4025A623"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A8273A" w:rsidRPr="00FE2D14">
        <w:rPr>
          <w:b/>
          <w:bCs/>
          <w:color w:val="auto"/>
        </w:rPr>
        <w:t>3</w:t>
      </w:r>
      <w:r w:rsidR="001D5944" w:rsidRPr="00FE2D14">
        <w:rPr>
          <w:b/>
          <w:bCs/>
          <w:color w:val="auto"/>
        </w:rPr>
        <w:t>1</w:t>
      </w:r>
      <w:r w:rsidR="00E9064C" w:rsidRPr="00FE2D14">
        <w:rPr>
          <w:b/>
          <w:bCs/>
          <w:color w:val="auto"/>
        </w:rPr>
        <w:t>.</w:t>
      </w:r>
      <w:r w:rsidR="001D5944" w:rsidRPr="00FE2D14">
        <w:rPr>
          <w:b/>
          <w:bCs/>
          <w:color w:val="auto"/>
        </w:rPr>
        <w:t>10</w:t>
      </w:r>
      <w:r w:rsidR="00E9064C" w:rsidRPr="00E9064C">
        <w:rPr>
          <w:b/>
          <w:bCs/>
        </w:rPr>
        <w:t>.2025</w:t>
      </w:r>
      <w:r w:rsidR="001A48E6">
        <w:t xml:space="preserve"> </w:t>
      </w:r>
    </w:p>
    <w:bookmarkEnd w:id="2"/>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604210A" w:rsidR="00AA5DBC" w:rsidRDefault="006070DD">
      <w:pPr>
        <w:pStyle w:val="rovezanadpis"/>
      </w:pPr>
      <w:r>
        <w:t>Zahájení díla proběhne ke dni předání staveniště. Objednatel je povinen vykonat veškerou nezbytnou součinnost. Staveniště bude zhotoviteli předáno v rozsahu odpovídajícím </w:t>
      </w:r>
      <w:r w:rsidR="001266DB">
        <w:t>objednatelem předaného zjednodušeného popisu provedení díla</w:t>
      </w:r>
      <w:r>
        <w:t xml:space="preserve"> 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3" w:name="_Ref445997553"/>
      <w:r w:rsidRPr="22738C9D">
        <w:rPr>
          <w:color w:val="auto"/>
        </w:rPr>
        <w:t>Cena díla</w:t>
      </w:r>
      <w:bookmarkEnd w:id="3"/>
    </w:p>
    <w:p w14:paraId="4ACB16C0" w14:textId="4D7509D6" w:rsidR="00AA5DBC" w:rsidRDefault="006070DD">
      <w:pPr>
        <w:pStyle w:val="rovezanadpis"/>
      </w:pPr>
      <w:r>
        <w:t xml:space="preserve">Cena díla byla stanovena dohodou smluvních stran na základě nabídky zhotovitele, jejíž součástí je oceněný položkový rozpočet (příloha č. </w:t>
      </w:r>
      <w:r w:rsidR="00853E6E">
        <w:t>2</w:t>
      </w:r>
      <w:r>
        <w:t xml:space="preserve"> smlouvy) a činí:</w:t>
      </w:r>
    </w:p>
    <w:p w14:paraId="6C3499FD" w14:textId="7708C5D5" w:rsidR="00AA5DBC" w:rsidRDefault="006070DD">
      <w:pPr>
        <w:pStyle w:val="Podnadpis"/>
      </w:pPr>
      <w:r>
        <w:t>Cena bez DPH:</w:t>
      </w:r>
      <w:r>
        <w:tab/>
      </w:r>
      <w:r>
        <w:tab/>
      </w:r>
      <w:r w:rsidR="008B495E">
        <w:t>741 698,07</w:t>
      </w:r>
      <w:r>
        <w:t xml:space="preserve"> Kč</w:t>
      </w:r>
    </w:p>
    <w:p w14:paraId="390481BC" w14:textId="10C2F599" w:rsidR="00AA5DBC" w:rsidRDefault="006070DD">
      <w:pPr>
        <w:pStyle w:val="Podnadpis"/>
      </w:pPr>
      <w:r>
        <w:t xml:space="preserve">DPH 21 %: </w:t>
      </w:r>
      <w:r>
        <w:tab/>
      </w:r>
      <w:r>
        <w:tab/>
      </w:r>
      <w:r w:rsidR="008B495E">
        <w:t>155 756,59</w:t>
      </w:r>
      <w:r>
        <w:t xml:space="preserve"> Kč</w:t>
      </w:r>
    </w:p>
    <w:p w14:paraId="7CF1E8D4" w14:textId="256E1C8D" w:rsidR="00AA5DBC" w:rsidRDefault="006070DD">
      <w:pPr>
        <w:pStyle w:val="Podnadpis"/>
      </w:pPr>
      <w:r>
        <w:t xml:space="preserve">Cena s DPH </w:t>
      </w:r>
      <w:r>
        <w:tab/>
      </w:r>
      <w:r>
        <w:tab/>
      </w:r>
      <w:r w:rsidR="008B495E">
        <w:t>897 454,66</w:t>
      </w:r>
      <w:r>
        <w:rPr>
          <w:color w:val="FF0000"/>
        </w:rPr>
        <w:t xml:space="preserve"> </w:t>
      </w:r>
      <w:r>
        <w:t xml:space="preserve">Kč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3B451FA"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0961CC">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1C129CD1" w:rsidR="00AA5DBC" w:rsidRDefault="006070DD">
      <w:pPr>
        <w:pStyle w:val="rovezanadpis"/>
      </w:pPr>
      <w:r>
        <w:t xml:space="preserve">Případné vícepráce musí být odsouhlaseny objednatelem a musí o nich být uzavřen dodatek. V takovém případě zhotovitel ocení veškeré činnosti v položkovém rozpočtu dle jednotkových cen použitých v položkovém rozpočtu, který je přílohou </w:t>
      </w:r>
      <w:r w:rsidR="00853E6E">
        <w:t xml:space="preserve">č. 2 </w:t>
      </w:r>
      <w:r>
        <w:t xml:space="preserve">této smlouvy. Tam, kde nelze použít popsaný způsob ocenění, zhotovitel doplní jednotkové ceny dle cenové soustavy vydané společností URS PRAHA, a.s. pro to období, ve kterém mají být vícepráce realizovány, nedohodnou-li se strany na jiném postupu. Pokud zhotovitel </w:t>
      </w:r>
      <w:proofErr w:type="gramStart"/>
      <w:r>
        <w:t>nedodrží</w:t>
      </w:r>
      <w:proofErr w:type="gramEnd"/>
      <w:r>
        <w:t xml:space="preserve"> tento postup, má se za to, že práce a dodávky jím realizované byly předmětem díla a jsou v ceně zahrnuty.</w:t>
      </w:r>
    </w:p>
    <w:p w14:paraId="6F803588" w14:textId="27745C8B" w:rsidR="00AA5DBC" w:rsidRDefault="006070DD">
      <w:pPr>
        <w:pStyle w:val="rovezanadpis"/>
      </w:pPr>
      <w:r>
        <w:t>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7F79B4BF" w:rsidR="00AA5DBC" w:rsidRPr="0086681C" w:rsidRDefault="002232DB" w:rsidP="002232DB">
      <w:pPr>
        <w:pStyle w:val="rovezanadpis"/>
        <w:rPr>
          <w:color w:val="auto"/>
        </w:rPr>
      </w:pPr>
      <w:r w:rsidRPr="0086681C">
        <w:rPr>
          <w:color w:val="auto"/>
        </w:rPr>
        <w:t>Na podkladě oboustranně podepsaného předávacího protokolu po úplném a bezvadném zhotovení díla, po schváleném soupisu provedených prací zhotovitelem a po převzetí vyhotovené dokumentace skutečného provedení,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175A7639"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w:t>
      </w:r>
      <w:r w:rsidR="001A48E6">
        <w:t xml:space="preserve">adresu: </w:t>
      </w:r>
      <w:r w:rsidR="00E16712">
        <w:t>podatelna.ot@uradprace.cz.</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5BD07522" w:rsidR="00AA5DBC" w:rsidRDefault="006070DD">
      <w:pPr>
        <w:pStyle w:val="rovezanadpis"/>
      </w:pPr>
      <w:r>
        <w:t xml:space="preserve">Účetní doklad musí obsahovat náležitosti daňového dokladu a náležitosti uvedené v této smlouvě (název akce, důvod fakturace s odkazem na </w:t>
      </w:r>
      <w:r w:rsidRPr="008346E3">
        <w:t>smlouvu o dílo</w:t>
      </w:r>
      <w:r w:rsidR="003E779A" w:rsidRPr="008346E3">
        <w:t xml:space="preserve">, </w:t>
      </w:r>
      <w:r w:rsidR="003E779A" w:rsidRPr="008346E3">
        <w:rPr>
          <w:bCs/>
          <w:iCs/>
        </w:rPr>
        <w:t xml:space="preserve">název projektu, číslo projektu a </w:t>
      </w:r>
      <w:r w:rsidR="00C47CDB" w:rsidRPr="00424461">
        <w:rPr>
          <w:b/>
          <w:iCs/>
        </w:rPr>
        <w:t>registrační</w:t>
      </w:r>
      <w:r w:rsidR="00C47CDB" w:rsidRPr="008346E3">
        <w:rPr>
          <w:bCs/>
          <w:iCs/>
        </w:rPr>
        <w:t xml:space="preserve"> </w:t>
      </w:r>
      <w:r w:rsidR="00C47CDB" w:rsidRPr="00424461">
        <w:rPr>
          <w:b/>
          <w:iCs/>
        </w:rPr>
        <w:t>číslo investiční akce 013V93400 8001</w:t>
      </w:r>
      <w:r w:rsidRPr="008346E3">
        <w:t>), případně i další náležitosti, jejichž požadavek objednatel písemně sdělí zhotoviteli po podpisu této smlouvy</w:t>
      </w:r>
      <w:r>
        <w:t>. V případě, že účetní doklad nebude obsahovat požadované náležitosti, je zadavatel oprávněn ho vrátit zpět k doplnění, lhůta splatnosti počne běžet znovu od doručení řádně opraveného dokladu.</w:t>
      </w:r>
    </w:p>
    <w:p w14:paraId="57F82BDA" w14:textId="75215E20" w:rsidR="00AA5DBC" w:rsidRDefault="006070DD">
      <w:pPr>
        <w:pStyle w:val="rovezanadpis"/>
      </w:pPr>
      <w:r>
        <w:t>Objednatel uhradí zhotoviteli na základě vystaveného daňového (účetního) dokladu dle odstavce 6.1. tohoto článku 90% ceny díla včetně DPH. Zbývající část uhradí do 14 pracovních dní po odstranění vad vzešlých z</w:t>
      </w:r>
      <w:r w:rsidR="001A161E">
        <w:t>e</w:t>
      </w:r>
      <w:r w:rsidR="00926C8A">
        <w:t> </w:t>
      </w:r>
      <w:r w:rsidR="001A161E">
        <w:t>Zápisu o předání a převzetí díla</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58738D8D" w:rsidR="00AA5DBC" w:rsidRDefault="006070DD">
      <w:pPr>
        <w:pStyle w:val="rovezanadpis"/>
      </w:pPr>
      <w:r>
        <w:t xml:space="preserve">Vytýčení obvodu staveniště (nebo jeho části) odpovídající bezpečnosti a rozsahu práce díla v intencích </w:t>
      </w:r>
      <w:r w:rsidR="004043B9">
        <w:t>výchozích dokumentů</w:t>
      </w:r>
      <w:r>
        <w:t>, průběhu sítí apod. zajistí zhotovitel jako součást díla.</w:t>
      </w:r>
    </w:p>
    <w:p w14:paraId="29B06787" w14:textId="3B2CEA64" w:rsidR="00AA5DBC" w:rsidRDefault="006070DD">
      <w:pPr>
        <w:pStyle w:val="rovezanadpis"/>
      </w:pPr>
      <w:r>
        <w:t xml:space="preserve">Zařízení staveniště zabezpečuje zhotovitel v souladu se svými potřebami, </w:t>
      </w:r>
      <w:r w:rsidR="004043B9">
        <w:t>výchozími dokumenty</w:t>
      </w:r>
      <w:r w:rsidR="001266DB">
        <w:t xml:space="preserve"> objednatele</w:t>
      </w:r>
      <w:r>
        <w:t xml:space="preserve"> a </w:t>
      </w:r>
      <w:r w:rsidR="001266DB">
        <w:t>jeho</w:t>
      </w:r>
      <w:r>
        <w:t> požadavky.</w:t>
      </w:r>
    </w:p>
    <w:p w14:paraId="6F805CD0" w14:textId="0F93DBAC" w:rsidR="00AA5DBC" w:rsidRPr="0086681C" w:rsidRDefault="002232DB" w:rsidP="002232DB">
      <w:pPr>
        <w:pStyle w:val="rovezanadpis"/>
        <w:rPr>
          <w:color w:val="auto"/>
        </w:rPr>
      </w:pPr>
      <w:bookmarkStart w:id="4" w:name="_Ref447707037"/>
      <w:r w:rsidRPr="0086681C">
        <w:rPr>
          <w:color w:val="auto"/>
        </w:rPr>
        <w:t>Zhotovitel se zavazuje udržovat na převzatém staveništi na svůj náklad pořádek a čistotu, ekologicky odstraňovat vzniklé odpady, a to v souladu s příslušnými předpisy. Zhotovitel je povinen zajistit nádoby na tříděný odpad v prostoru stavby. Zhotovitel je povinen na výzvu Objednatele prokázat likvidaci odpadů v souladu s příslušnými normami. O této likvidaci musí být předložen doklad ke kontrole.</w:t>
      </w:r>
      <w:bookmarkEnd w:id="4"/>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1E925DAA"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2D36A4">
        <w:t>výchozími dokumenty</w:t>
      </w:r>
      <w:r>
        <w:t xml:space="preserve"> 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E3C29C5" w14:textId="1FE6E1BD" w:rsidR="00AA5DBC" w:rsidRDefault="00716738">
      <w:pPr>
        <w:pStyle w:val="rovezanadpis"/>
      </w:pPr>
      <w:bookmarkStart w:id="5" w:name="_Ref445999037"/>
      <w:r>
        <w:t>Poklud se zhotovitel nedohodne s objednatelem jinak (nejpozději v den podpisu této Smlouvy), je z</w:t>
      </w:r>
      <w:r w:rsidR="006070DD">
        <w:t>hotovitel povinen pro své pracovníky a na své náklady zabezpečit na staveništi chemické WC a je povinen zajistit, aby jej používali po celou dobu stavby.</w:t>
      </w:r>
      <w:bookmarkEnd w:id="5"/>
    </w:p>
    <w:p w14:paraId="351B16B3" w14:textId="6DE264A0" w:rsidR="00AA5DBC" w:rsidRDefault="006070DD">
      <w:pPr>
        <w:pStyle w:val="rovezanadpis"/>
      </w:pPr>
      <w:bookmarkStart w:id="6" w:name="_Ref459375473"/>
      <w:r>
        <w:rPr>
          <w:b/>
          <w:bCs/>
        </w:rPr>
        <w:t>Stavbyvedoucím je</w:t>
      </w:r>
      <w:r>
        <w:t xml:space="preserve"> </w:t>
      </w:r>
      <w:proofErr w:type="spellStart"/>
      <w:r w:rsidR="008C35E3">
        <w:t>xxx</w:t>
      </w:r>
      <w:proofErr w:type="spellEnd"/>
      <w:r>
        <w:t>.</w:t>
      </w:r>
      <w:r w:rsidRPr="0086681C">
        <w:t xml:space="preserve"> </w:t>
      </w:r>
      <w:r>
        <w:t xml:space="preserve">Stavbyvedoucí zastřešuje realizaci zakázky, účastní se strategických jednání objednatele </w:t>
      </w:r>
      <w:r w:rsidR="000B36E8">
        <w:br/>
      </w:r>
      <w:r>
        <w:t xml:space="preserve">a zhotovitele a je hlavní kontaktní osobou zhotovitele vůči objednateli. Pokud v průběhu provádění díla dojde ke změně v osobě stavbyvedoucího, bude o tom uzavřen dodatek ke smlouvě. Nová osoba musí splňovat minimální kvalifikační požadavky kladené na příslušnou pozici v zadávacím </w:t>
      </w:r>
      <w:r w:rsidR="000961CC">
        <w:t>řízení</w:t>
      </w:r>
      <w:r>
        <w:t xml:space="preserve">. Zhotovitel je povinen zajistit přítomnost stavbyvedoucího v průběhu prací na staveništi. </w:t>
      </w:r>
      <w:bookmarkEnd w:id="6"/>
      <w:r>
        <w:t>Funkce stavbyvedoucího nesmí být zajištěna poddodavatelsky.</w:t>
      </w:r>
    </w:p>
    <w:p w14:paraId="778DB939" w14:textId="77777777" w:rsidR="00AA5DBC" w:rsidRPr="00C04766" w:rsidRDefault="006070DD">
      <w:pPr>
        <w:pStyle w:val="Nadpis1"/>
        <w:rPr>
          <w:color w:val="auto"/>
        </w:rPr>
      </w:pPr>
      <w:r w:rsidRPr="00C04766">
        <w:rPr>
          <w:color w:val="auto"/>
        </w:rPr>
        <w:lastRenderedPageBreak/>
        <w:t>Provádění díla</w:t>
      </w:r>
    </w:p>
    <w:p w14:paraId="1307B606" w14:textId="28F4C0F1" w:rsidR="00AA5DBC" w:rsidRPr="00C04766" w:rsidRDefault="006070DD">
      <w:pPr>
        <w:pStyle w:val="rovezanadpis"/>
      </w:pPr>
      <w:r w:rsidRPr="00C04766">
        <w:t>Ode dne převzetí staveniště je zhotovitel povinen vést stavební deník v souladu s </w:t>
      </w:r>
      <w:proofErr w:type="spellStart"/>
      <w:r w:rsidRPr="00C04766">
        <w:t>ust</w:t>
      </w:r>
      <w:proofErr w:type="spellEnd"/>
      <w:r w:rsidRPr="00C04766">
        <w:t>. § 1</w:t>
      </w:r>
      <w:r w:rsidR="00541D0F" w:rsidRPr="00C04766">
        <w:t>66</w:t>
      </w:r>
      <w:r w:rsidRPr="00C04766">
        <w:t xml:space="preserve"> zákona č. </w:t>
      </w:r>
      <w:r w:rsidR="00541D0F" w:rsidRPr="00C04766">
        <w:t>283/2021</w:t>
      </w:r>
      <w:r w:rsidRPr="00C04766">
        <w:t xml:space="preserve"> Sb.,</w:t>
      </w:r>
      <w:r w:rsidR="00541D0F" w:rsidRPr="00C04766">
        <w:t xml:space="preserve"> </w:t>
      </w:r>
      <w:r w:rsidRPr="00C04766">
        <w:t>stavební zákon</w:t>
      </w:r>
      <w:r w:rsidR="00541D0F" w:rsidRPr="00C04766">
        <w:t>, ve znění pozdějších předpisů</w:t>
      </w:r>
      <w:r w:rsidRPr="00C04766">
        <w:t xml:space="preserve"> a zapisovat do něho veškeré skutečnosti rozhodné pro plnění této smlouvy.</w:t>
      </w:r>
    </w:p>
    <w:p w14:paraId="29DEB077" w14:textId="7C4DC47A" w:rsidR="00AA5DBC" w:rsidRPr="00C04766" w:rsidRDefault="006070DD">
      <w:pPr>
        <w:pStyle w:val="rovezanadpis"/>
      </w:pPr>
      <w:r w:rsidRPr="00C04766">
        <w:t xml:space="preserve">Stavební deník musí být přístupný na stavbě </w:t>
      </w:r>
      <w:r w:rsidR="00AC63E4" w:rsidRPr="00C04766">
        <w:t xml:space="preserve">např. </w:t>
      </w:r>
      <w:r w:rsidRPr="00C04766">
        <w:t xml:space="preserve">u stavbyvedoucího pro oprávněné zástupce objednatele, a to každý den minimálně v době od </w:t>
      </w:r>
      <w:r w:rsidR="001A161E" w:rsidRPr="00C04766">
        <w:t>06</w:t>
      </w:r>
      <w:r w:rsidRPr="00C04766">
        <w:t>.00 hodin do 18.00 hodin.</w:t>
      </w:r>
    </w:p>
    <w:p w14:paraId="5F24861E" w14:textId="77777777" w:rsidR="00AA5DBC" w:rsidRPr="00C04766" w:rsidRDefault="006070DD">
      <w:pPr>
        <w:pStyle w:val="rovezanadpis"/>
      </w:pPr>
      <w:r w:rsidRPr="00C04766">
        <w:t>Technický dozor (dále jako „TD“) na stavbě nesmí provádět zhotovitel ani osoba s ním propojená. To neplatí, pokud TD provádí objednatel, nebo jím určená osoba.</w:t>
      </w:r>
    </w:p>
    <w:p w14:paraId="173A1247" w14:textId="5AD4FE7C" w:rsidR="00AA5DBC" w:rsidRPr="00C04766" w:rsidRDefault="006070DD">
      <w:pPr>
        <w:pStyle w:val="rovezanadpis"/>
      </w:pPr>
      <w:r w:rsidRPr="00C04766">
        <w:t>Zhotovitel má povinnost umožnit výkon TD, případně výkon činnosti koordinátora bezpečnosti a ochrany zdraví při práci na staveništi, pokud to stanoví platné a účinné právní předpisy. Zároveň je zhotovitel povinen zajistit pro výkon těchto činností odpovídající zázemí v rámci staveniště.</w:t>
      </w:r>
    </w:p>
    <w:p w14:paraId="29DBFE6B" w14:textId="596905F3" w:rsidR="00AA5DBC" w:rsidRPr="00C04766" w:rsidRDefault="006070DD">
      <w:pPr>
        <w:pStyle w:val="rovezanadpis"/>
      </w:pPr>
      <w:r w:rsidRPr="00C04766">
        <w:t>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05424486" w14:textId="46D63835" w:rsidR="00AA5DBC" w:rsidRPr="00C04766" w:rsidRDefault="006070DD">
      <w:pPr>
        <w:pStyle w:val="rovezanadpis"/>
      </w:pPr>
      <w:r w:rsidRPr="00C04766">
        <w:t>Zhotovitel je povinen předávat TD objednatele zjišťovací protokoly, fakturu a případné soupisy dodatečných stavebních prací a méněprací i v elektronické podobě, nebude-li dohodnuto jinak.</w:t>
      </w:r>
    </w:p>
    <w:p w14:paraId="5A4B68F9" w14:textId="24C95018" w:rsidR="00AA5DBC" w:rsidRPr="00C04766" w:rsidRDefault="006070DD">
      <w:pPr>
        <w:pStyle w:val="rovezanadpis"/>
      </w:pPr>
      <w:r w:rsidRPr="00C04766">
        <w:t xml:space="preserve">Zhotovitel je povinen veškerý nepoužitelný materiál, který vznikl při realizaci díla, zlikvidovat </w:t>
      </w:r>
      <w:r w:rsidRPr="00C04766">
        <w:br/>
        <w:t>ve smyslu zákona o odpadech a prokázat toto objednateli</w:t>
      </w:r>
      <w:r w:rsidR="00716738" w:rsidRPr="00C04766">
        <w:t xml:space="preserve"> s tím, že</w:t>
      </w:r>
      <w:r w:rsidR="00716738" w:rsidRPr="00C04766">
        <w:rPr>
          <w:rStyle w:val="cf01"/>
          <w:rFonts w:ascii="Arial" w:eastAsia="Calibri" w:hAnsi="Arial" w:cs="Arial"/>
          <w:sz w:val="20"/>
          <w:szCs w:val="20"/>
        </w:rPr>
        <w:t xml:space="preserve"> nejméně </w:t>
      </w:r>
      <w:r w:rsidR="009E0C58" w:rsidRPr="00C04766">
        <w:rPr>
          <w:rStyle w:val="cf01"/>
          <w:rFonts w:ascii="Arial" w:eastAsia="Calibri" w:hAnsi="Arial" w:cs="Arial"/>
          <w:sz w:val="20"/>
          <w:szCs w:val="20"/>
        </w:rPr>
        <w:t>70 %</w:t>
      </w:r>
      <w:r w:rsidR="00716738" w:rsidRPr="00C04766">
        <w:rPr>
          <w:rStyle w:val="cf01"/>
          <w:rFonts w:ascii="Arial" w:eastAsia="Calibri" w:hAnsi="Arial" w:cs="Arial"/>
          <w:sz w:val="20"/>
          <w:szCs w:val="20"/>
        </w:rPr>
        <w:t xml:space="preserve"> stavebního a demoličního odpadu, který není klasifikován jako nebezpečný musí být připraveno </w:t>
      </w:r>
      <w:r w:rsidR="00B80C28" w:rsidRPr="00C04766">
        <w:rPr>
          <w:rStyle w:val="cf01"/>
          <w:rFonts w:ascii="Arial" w:eastAsia="Calibri" w:hAnsi="Arial" w:cs="Arial"/>
          <w:sz w:val="20"/>
          <w:szCs w:val="20"/>
        </w:rPr>
        <w:br/>
      </w:r>
      <w:r w:rsidR="00716738" w:rsidRPr="00C04766">
        <w:rPr>
          <w:rStyle w:val="cf01"/>
          <w:rFonts w:ascii="Arial" w:eastAsia="Calibri" w:hAnsi="Arial" w:cs="Arial"/>
          <w:sz w:val="20"/>
          <w:szCs w:val="20"/>
        </w:rPr>
        <w:t>k opětovnému použití, recyklaci a k jiným druhům materiálového využit</w:t>
      </w:r>
      <w:r w:rsidRPr="00C04766">
        <w:t xml:space="preserve">. </w:t>
      </w:r>
    </w:p>
    <w:p w14:paraId="1A06FD50" w14:textId="1777C84E" w:rsidR="00AA5DBC" w:rsidRDefault="006070DD">
      <w:pPr>
        <w:pStyle w:val="rovezanadpis"/>
      </w:pPr>
      <w:r w:rsidRPr="00C04766">
        <w:t>V průběhu provádění díla se budou konat kontrolní dny, které bude svolávat a řídit objednatel nebo jím určená osoba a jichž se zúčastní objednatel, zhotovitel a objednatelem určený TD.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w:t>
      </w:r>
      <w:r>
        <w:t xml:space="preserve"> učiněného nejméně 3 dny před konáním kontrolního dne je zhotovitel povinen při kontrolním dni předložit písemnou zprávu o postupu prací v rozsahu určeném objednatelem.  </w:t>
      </w:r>
    </w:p>
    <w:p w14:paraId="1930AC46" w14:textId="44FBC613" w:rsidR="00AA5DBC" w:rsidRDefault="006070DD">
      <w:pPr>
        <w:pStyle w:val="rovezanadpis"/>
      </w:pPr>
      <w:r>
        <w:t>TD objednatele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w:t>
      </w:r>
      <w:proofErr w:type="gramStart"/>
      <w:r>
        <w:t>předloží</w:t>
      </w:r>
      <w:proofErr w:type="gramEnd"/>
      <w:r>
        <w:t xml:space="preserve">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w:t>
      </w:r>
      <w:r>
        <w:lastRenderedPageBreak/>
        <w:t>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09EA938F"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(stavbyvedoucím)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EDA876D" w14:textId="64AE6DB8" w:rsidR="00AA5DBC" w:rsidRDefault="006070DD">
      <w:pPr>
        <w:pStyle w:val="rovezanadpis"/>
      </w:pPr>
      <w:r>
        <w:t xml:space="preserve">Osobu koordinátora BOZP podle části třetí zákona 309/2006 Sb., o zajištění dalších podmínek bezpečnosti a ochrany zdraví při práci, ve znění prováděcích předpisů, </w:t>
      </w:r>
      <w:r w:rsidR="000F7C4C">
        <w:t xml:space="preserve">pokud bude zřízena, </w:t>
      </w:r>
      <w:r>
        <w:t>objednatel sdělí zhotoviteli nejpozději v den předání staveniště.</w:t>
      </w:r>
    </w:p>
    <w:p w14:paraId="208A6213" w14:textId="77777777" w:rsidR="00AA5DBC" w:rsidRDefault="006070DD">
      <w:pPr>
        <w:pStyle w:val="rovezanadpis"/>
      </w:pPr>
      <w:r>
        <w:t xml:space="preserve">Objednatel může rozhodnout, že koordinátor BOZP bude na stavbě působit i tehdy, když právní předpisy jeho působení nevyžadují. </w:t>
      </w:r>
    </w:p>
    <w:p w14:paraId="77E147F1" w14:textId="646205DC" w:rsidR="00AA5DBC" w:rsidRDefault="006070DD">
      <w:pPr>
        <w:pStyle w:val="rovezanadpis"/>
      </w:pPr>
      <w:r>
        <w:t xml:space="preserve">Zhotovitel je povinen poskytnout koordinátorovi BOZP plnou součinnost ve smyslu zákona </w:t>
      </w:r>
      <w:r w:rsidR="000B36E8">
        <w:br/>
      </w:r>
      <w:r>
        <w:t xml:space="preserve">č. 309/2006 Sb. a jeho prováděcích předpisů a řídit se jeho pokyny. </w:t>
      </w:r>
    </w:p>
    <w:p w14:paraId="1891EEFA" w14:textId="7386FCA3" w:rsidR="00AA5DBC" w:rsidRDefault="006070DD">
      <w:pPr>
        <w:pStyle w:val="rovezanadpis"/>
      </w:pPr>
      <w:r>
        <w:t xml:space="preserve">Zhotovitel prohlašuje, že před zahájením stavebních prací uskuteční veškeré úkony nutné pro zjištění skrytých překážek pro provedení díla, a </w:t>
      </w:r>
      <w:proofErr w:type="gramStart"/>
      <w:r>
        <w:t>ověří</w:t>
      </w:r>
      <w:proofErr w:type="gramEnd"/>
      <w:r>
        <w:t xml:space="preserve"> tak, že staveniště umožňuje provedení díla dohodnutým způsobem. Dále zhotovitel prohlašuje, že před zahájením stavebních prací provede kontrolu výpočtů pro návrh některých částí díla, překontroluje údaje uvedené ve </w:t>
      </w:r>
      <w:r w:rsidR="00BA3B55">
        <w:t>výchozích dokumentech</w:t>
      </w:r>
      <w:r w:rsidR="00E87BD5">
        <w:t xml:space="preserve">, </w:t>
      </w:r>
      <w:r>
        <w:t xml:space="preserve">výkazu výměr a veškeré poskytnuté podklady vzájemně porovná </w:t>
      </w:r>
      <w:r w:rsidR="0086681C">
        <w:br/>
      </w:r>
      <w:r>
        <w:t xml:space="preserve">a </w:t>
      </w:r>
      <w:proofErr w:type="gramStart"/>
      <w:r>
        <w:t>ověří</w:t>
      </w:r>
      <w:proofErr w:type="gramEnd"/>
      <w:r>
        <w:t xml:space="preserve"> jejich správnost a proveditelnost díla. Případný soupis vad a nedostatků včetně návrhů na jejich odstranění a dopadu na předmět a cenu díla zhotovitel bezodkladně předá objednateli.</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 xml:space="preserve">Zhotovitel musí při realizaci stavby respektovat zadání objednatele a použít jen výrobky nezávadné, které mají takové vlastnosti, aby po dobu předpokládané existence stavby byla </w:t>
      </w:r>
      <w:r>
        <w:lastRenderedPageBreak/>
        <w:t>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7A7A6550" w14:textId="77777777" w:rsidR="00AA5DBC" w:rsidRDefault="006070DD">
      <w:pPr>
        <w:pStyle w:val="rovezanadpis"/>
      </w:pPr>
      <w:r>
        <w:t>Zhotovitel se zavazuje k poskytování součinnosti koordinátorovi BOZP určeného objednatelem,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448D989C" w14:textId="77777777" w:rsidR="00AA5DBC" w:rsidRDefault="006070DD">
      <w:pPr>
        <w:pStyle w:val="rovezanadpis"/>
      </w:pPr>
      <w:r>
        <w:t>K této součinnosti rovněž bude zavazovat všechny své podzhotovitele. Osoba koordinátora BOZP na stavbě bude sdělena zhotoviteli přípisem.</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77777777" w:rsidR="00AA5DBC" w:rsidRDefault="006070DD">
      <w:pPr>
        <w:pStyle w:val="rovezanadpis"/>
      </w:pPr>
      <w:r>
        <w:t>Koordinátor BOZP zodpovídá za kontrolu a dohled nad dodržováním bezpečnosti a ochrany zdraví při práci v pracovní oblasti zhotovitele. 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w:t>
      </w:r>
      <w:r>
        <w:lastRenderedPageBreak/>
        <w:t xml:space="preserve">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77777777" w:rsidR="00AA5DBC" w:rsidRDefault="006070DD">
      <w:pPr>
        <w:pStyle w:val="rovezanadpis"/>
      </w:pPr>
      <w:r>
        <w:t>Objednatel, prostřednictvím koordinátora BOZP, provádí na stavbě (pracovišti) pravidelné kontroly bezpečnosti a ochrany zdraví při práci a o nedostatcích zjištěných u zhotovitele bude tento písemně informován zápisem do knihy BOZP stavby, nebo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 xml:space="preserve">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w:t>
      </w:r>
      <w:r>
        <w:lastRenderedPageBreak/>
        <w:t>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 xml:space="preserve">Zhotovitel je povinen předložit ke kontrole a schválení zástupci objednatele příslušné dílenské a výrobní výkresy a dále </w:t>
      </w:r>
      <w:proofErr w:type="gramStart"/>
      <w:r>
        <w:rPr>
          <w:rFonts w:ascii="Arial" w:hAnsi="Arial" w:cs="Arial"/>
          <w:sz w:val="20"/>
          <w:szCs w:val="20"/>
        </w:rPr>
        <w:t>předloží</w:t>
      </w:r>
      <w:proofErr w:type="gramEnd"/>
      <w:r>
        <w:rPr>
          <w:rFonts w:ascii="Arial" w:hAnsi="Arial" w:cs="Arial"/>
          <w:sz w:val="20"/>
          <w:szCs w:val="20"/>
        </w:rPr>
        <w:t xml:space="preserve">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39CE00F8"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splnění předmětu díla bez vad a nedodělků. Objednatel je </w:t>
      </w:r>
      <w:r w:rsidR="009E0C58">
        <w:t>oprávněn převzít</w:t>
      </w:r>
      <w:r>
        <w:t xml:space="preserve"> dílo i s ojedinělými drobnými vadami a nedodělky, které samy o sobě ani ve spojení s jinými nebrání řádnému a bezpečnému užívání předmětu díla. Objednatel je povinen k předání a převzetí díla přizvat TD objednatele</w:t>
      </w:r>
      <w:r w:rsidR="00980B04">
        <w:t xml:space="preserve">. </w:t>
      </w:r>
      <w:r>
        <w:t xml:space="preserve">Zápis o předání a převzetí díla bude proveden společně objednatelem se zhotovitelem dle obvyklých obchodních zvyklostí ve dvou stejnopisech, z nichž jeden </w:t>
      </w:r>
      <w:proofErr w:type="gramStart"/>
      <w:r>
        <w:t>obdrží</w:t>
      </w:r>
      <w:proofErr w:type="gramEnd"/>
      <w:r>
        <w:t xml:space="preserve"> objednatel a jeden zhotovitel. V případě, že k tomu objednatel zhotovitele vyzve, je zhotovitel povinen zúčastnit se kolaudačního řízení stavby. K tomuto řízení je zhotovitel povinen vyslat stavbyvedoucího.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C489B23" w14:textId="561F8CD5" w:rsidR="00AA5DBC" w:rsidRPr="0086681C" w:rsidRDefault="006070DD">
      <w:pPr>
        <w:pStyle w:val="Odrky"/>
      </w:pPr>
      <w:r w:rsidRPr="0086681C">
        <w:t xml:space="preserve">dokumentace skutečného provedení stavby </w:t>
      </w:r>
    </w:p>
    <w:p w14:paraId="5874514D" w14:textId="77777777" w:rsidR="00AA5DBC" w:rsidRDefault="006070DD">
      <w:pPr>
        <w:pStyle w:val="Odrky"/>
      </w:pPr>
      <w:r w:rsidRPr="0086681C">
        <w:t xml:space="preserve">ostatní dokumenty o plnění podmínek stavebního </w:t>
      </w:r>
      <w:r>
        <w:t>povolení a/nebo podmiňující souhlas stavebního úřadu.</w:t>
      </w:r>
    </w:p>
    <w:p w14:paraId="015FCAAC" w14:textId="77777777" w:rsidR="00AA5DBC" w:rsidRDefault="006070DD">
      <w:pPr>
        <w:pStyle w:val="rovezanadpis"/>
      </w:pPr>
      <w:bookmarkStart w:id="7" w:name="_Ref445998129"/>
      <w:r>
        <w:lastRenderedPageBreak/>
        <w:t xml:space="preserve">Předávací řízení je zahájeno kontrolou dokladové části, kterou předá zhotovitel v originálech, s očíslováním jednotlivých dokladů a jejich úplným seznamem. Zhotovitel jako součást dokladové části </w:t>
      </w:r>
      <w:proofErr w:type="gramStart"/>
      <w:r>
        <w:t>předloží</w:t>
      </w:r>
      <w:proofErr w:type="gramEnd"/>
      <w:r>
        <w:t xml:space="preserve">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7"/>
    <w:p w14:paraId="2FDB2528" w14:textId="77777777" w:rsidR="00AA5DBC" w:rsidRDefault="006070DD">
      <w:pPr>
        <w:pStyle w:val="rovezanadpis"/>
      </w:pPr>
      <w:r>
        <w:t>O předání a převzetí díla bude sepsán protokol.</w:t>
      </w:r>
    </w:p>
    <w:p w14:paraId="052D2A81" w14:textId="77777777" w:rsidR="00AA5DBC" w:rsidRDefault="006070DD">
      <w:pPr>
        <w:pStyle w:val="rovezanadpis"/>
      </w:pPr>
      <w:r>
        <w:t>V případě, že budou zjištěny vady díla v rámci kolaudačního řízení, je zhotovitel povinen je odstranit bezodkladně po jejich zjištění.</w:t>
      </w:r>
    </w:p>
    <w:p w14:paraId="30C44878" w14:textId="3F78BADE" w:rsidR="00AA5DBC" w:rsidRDefault="006070DD">
      <w:pPr>
        <w:pStyle w:val="rovezanadpis"/>
      </w:pPr>
      <w:bookmarkStart w:id="8"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0961CC">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0961CC">
        <w:t>řízení</w:t>
      </w:r>
      <w:r>
        <w:t>.</w:t>
      </w:r>
      <w:bookmarkEnd w:id="8"/>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t>Záruční podmínky</w:t>
      </w:r>
    </w:p>
    <w:p w14:paraId="6328F893" w14:textId="77777777" w:rsidR="00AA5DBC" w:rsidRDefault="006070DD">
      <w:pPr>
        <w:pStyle w:val="rovezanadpis"/>
      </w:pPr>
      <w:bookmarkStart w:id="9" w:name="_Ref445999404"/>
      <w:r>
        <w:t xml:space="preserve">Zhotovitel poskytuje na provedení díla záruku po dobu 60 měsíců, která začíná plynout ode dne předání a převzetí díla. </w:t>
      </w:r>
      <w:bookmarkEnd w:id="9"/>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lastRenderedPageBreak/>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57CA82E8" w:rsidR="00AA5DBC" w:rsidRDefault="006070DD">
      <w:pPr>
        <w:pStyle w:val="rovezanadpis"/>
        <w:rPr>
          <w:color w:val="auto"/>
        </w:rPr>
      </w:pPr>
      <w:bookmarkStart w:id="10"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w:t>
      </w:r>
      <w:r w:rsidR="001A48E6" w:rsidRPr="001F5FAD">
        <w:rPr>
          <w:color w:val="auto"/>
        </w:rPr>
        <w:t xml:space="preserve">a to ve </w:t>
      </w:r>
      <w:r w:rsidR="001A48E6" w:rsidRPr="00E16712">
        <w:rPr>
          <w:color w:val="auto"/>
        </w:rPr>
        <w:t xml:space="preserve">výši </w:t>
      </w:r>
      <w:r w:rsidR="00E16712" w:rsidRPr="00E16712">
        <w:rPr>
          <w:color w:val="auto"/>
        </w:rPr>
        <w:t>6</w:t>
      </w:r>
      <w:r w:rsidR="00E16712">
        <w:rPr>
          <w:color w:val="auto"/>
        </w:rPr>
        <w:t> 000 000</w:t>
      </w:r>
      <w:r w:rsidR="001A48E6" w:rsidRPr="008A4F76">
        <w:rPr>
          <w:color w:val="auto"/>
        </w:rPr>
        <w:t xml:space="preserve"> </w:t>
      </w:r>
      <w:r w:rsidR="001A48E6" w:rsidRPr="001F5FAD">
        <w:rPr>
          <w:color w:val="auto"/>
        </w:rPr>
        <w:t>Kč</w:t>
      </w:r>
      <w:r w:rsidRPr="001C2446">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11" w:name="_Ref445997483"/>
      <w:bookmarkEnd w:id="10"/>
      <w:r>
        <w:rPr>
          <w:color w:val="auto"/>
        </w:rPr>
        <w:t>Sankce</w:t>
      </w:r>
      <w:bookmarkEnd w:id="11"/>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lastRenderedPageBreak/>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94DE525" w:rsidR="00AA5DBC" w:rsidRDefault="006070DD">
      <w:pPr>
        <w:pStyle w:val="rovezanadpis"/>
      </w:pPr>
      <w:r>
        <w:t>V případě porušení ustanovení v čl. 7.1</w:t>
      </w:r>
      <w:r w:rsidR="00061AF3">
        <w:t>2</w:t>
      </w:r>
      <w:r>
        <w:t>., 7.1</w:t>
      </w:r>
      <w:r w:rsidR="00061AF3">
        <w:t>3</w:t>
      </w:r>
      <w:r>
        <w:t xml:space="preserve">. smlouvy je zhotovitel povinen zaplatit objednateli smluvní pokutu ve výši 1.000 Kč za každé porušení (doložené např. fotodokumentací). </w:t>
      </w:r>
    </w:p>
    <w:p w14:paraId="297A9364" w14:textId="49232147" w:rsidR="00AA5DBC" w:rsidRDefault="006070DD">
      <w:pPr>
        <w:pStyle w:val="rovezanadpis"/>
      </w:pPr>
      <w:r>
        <w:t>V případě porušení ustanovení v čl. 8.39., 9.7. smlouvy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69391584" w:rsidR="00AA5DBC" w:rsidRDefault="006070DD">
      <w:pPr>
        <w:pStyle w:val="rovezanadpis"/>
      </w:pPr>
      <w:r>
        <w:t>Další smluvní sankce jsou uvedeny v čl. 8.36.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0E27AB58" w:rsidR="00AA5DBC" w:rsidRDefault="006070DD">
      <w:pPr>
        <w:pStyle w:val="Psmena"/>
      </w:pPr>
      <w:r>
        <w:t>nedodržování povinností stanovených v odst. 8.23., 8.39., 11.4. 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lastRenderedPageBreak/>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28518D17" w:rsidR="00AA5DBC" w:rsidRDefault="006070DD">
      <w:pPr>
        <w:pStyle w:val="rovezanadpis"/>
      </w:pPr>
      <w:r>
        <w:t xml:space="preserve">Zhotovitel </w:t>
      </w:r>
      <w:r w:rsidR="00610FC0" w:rsidRPr="004101BD">
        <w:rPr>
          <w:bCs/>
          <w:iCs/>
        </w:rPr>
        <w:t xml:space="preserve">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610FC0">
        <w:rPr>
          <w:bCs/>
          <w:iCs/>
        </w:rPr>
        <w:t>Zhotovitel</w:t>
      </w:r>
      <w:r w:rsidR="00610FC0" w:rsidRPr="004101BD">
        <w:rPr>
          <w:bCs/>
          <w:iCs/>
        </w:rPr>
        <w:t xml:space="preserve">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Projektu NPO, přičemž tato lhůta začíná běžet 1. ledna následujícího kalendářního roku poté, kdy byla vyplacena závěrečná platba </w:t>
      </w:r>
      <w:r w:rsidR="00610FC0">
        <w:rPr>
          <w:bCs/>
          <w:iCs/>
        </w:rPr>
        <w:t>Zhotoviteli</w:t>
      </w:r>
      <w:r>
        <w:t xml:space="preserve">. </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w:t>
      </w:r>
      <w:r>
        <w:lastRenderedPageBreak/>
        <w:t xml:space="preserve">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7A976AB" w14:textId="6A3C0B85" w:rsidR="0086681C" w:rsidRDefault="0086681C" w:rsidP="00853E6E">
      <w:pPr>
        <w:pStyle w:val="rovezanadpis"/>
        <w:numPr>
          <w:ilvl w:val="0"/>
          <w:numId w:val="0"/>
        </w:numPr>
        <w:ind w:left="709"/>
      </w:pPr>
      <w:r>
        <w:t>Příloha č. 2 – Specifikace plnění a položkový rozpočet</w:t>
      </w:r>
    </w:p>
    <w:p w14:paraId="2A9B569E" w14:textId="2B2DCEE3" w:rsidR="00AA5DBC" w:rsidRDefault="00AA5DBC" w:rsidP="00853E6E">
      <w:pPr>
        <w:ind w:left="709"/>
        <w:rPr>
          <w:rFonts w:ascii="Arial" w:hAnsi="Arial" w:cs="Arial"/>
          <w:sz w:val="20"/>
          <w:szCs w:val="20"/>
        </w:rPr>
      </w:pPr>
    </w:p>
    <w:p w14:paraId="7FF19ABB" w14:textId="77777777" w:rsidR="001A48E6" w:rsidRDefault="001A48E6" w:rsidP="00853E6E">
      <w:pPr>
        <w:ind w:left="709"/>
        <w:rPr>
          <w:rFonts w:ascii="Arial" w:hAnsi="Arial" w:cs="Arial"/>
          <w:sz w:val="20"/>
          <w:szCs w:val="20"/>
        </w:rPr>
      </w:pPr>
    </w:p>
    <w:p w14:paraId="0104962D" w14:textId="77777777" w:rsidR="001A48E6" w:rsidRDefault="001A48E6" w:rsidP="00853E6E">
      <w:pPr>
        <w:ind w:left="709"/>
        <w:rPr>
          <w:rFonts w:ascii="Arial" w:hAnsi="Arial" w:cs="Arial"/>
          <w:sz w:val="20"/>
          <w:szCs w:val="20"/>
        </w:rPr>
      </w:pPr>
    </w:p>
    <w:p w14:paraId="16D61D3B" w14:textId="77777777" w:rsidR="001A48E6" w:rsidRPr="003E779A" w:rsidRDefault="001A48E6" w:rsidP="00853E6E">
      <w:pPr>
        <w:ind w:left="709"/>
        <w:rPr>
          <w:rFonts w:ascii="Arial" w:hAnsi="Arial" w:cs="Arial"/>
          <w:sz w:val="20"/>
          <w:szCs w:val="20"/>
        </w:rPr>
      </w:pPr>
    </w:p>
    <w:bookmarkEnd w:id="0"/>
    <w:p w14:paraId="2BDD9921" w14:textId="41E506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V </w:t>
      </w:r>
      <w:r w:rsidR="00E16712">
        <w:rPr>
          <w:rFonts w:ascii="Arial" w:hAnsi="Arial" w:cs="Arial"/>
          <w:sz w:val="20"/>
          <w:szCs w:val="20"/>
        </w:rPr>
        <w:t>Ostravě</w:t>
      </w:r>
      <w:r w:rsidRPr="005F2E03">
        <w:rPr>
          <w:rFonts w:ascii="Arial" w:hAnsi="Arial" w:cs="Arial"/>
          <w:sz w:val="20"/>
          <w:szCs w:val="20"/>
        </w:rPr>
        <w:t xml:space="preserve"> dne</w:t>
      </w:r>
      <w:r w:rsidR="006C72D7">
        <w:rPr>
          <w:rFonts w:ascii="Arial" w:hAnsi="Arial" w:cs="Arial"/>
          <w:sz w:val="20"/>
          <w:szCs w:val="20"/>
        </w:rPr>
        <w:tab/>
      </w:r>
      <w:r w:rsidR="006C72D7">
        <w:rPr>
          <w:rFonts w:ascii="Arial" w:hAnsi="Arial" w:cs="Arial"/>
          <w:sz w:val="20"/>
          <w:szCs w:val="20"/>
        </w:rPr>
        <w:tab/>
      </w:r>
      <w:r w:rsidR="006C72D7">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V </w:t>
      </w:r>
      <w:r w:rsidR="006C72D7">
        <w:rPr>
          <w:rFonts w:ascii="Arial" w:hAnsi="Arial" w:cs="Arial"/>
          <w:sz w:val="20"/>
          <w:szCs w:val="20"/>
        </w:rPr>
        <w:t>Ostravě</w:t>
      </w:r>
      <w:r w:rsidRPr="005F2E03">
        <w:rPr>
          <w:rFonts w:ascii="Arial" w:hAnsi="Arial" w:cs="Arial"/>
          <w:sz w:val="20"/>
          <w:szCs w:val="20"/>
        </w:rPr>
        <w:t xml:space="preserve"> dne </w:t>
      </w:r>
    </w:p>
    <w:p w14:paraId="6F485E21" w14:textId="77777777" w:rsidR="001A48E6" w:rsidRPr="005F2E03" w:rsidRDefault="001A48E6" w:rsidP="001A48E6">
      <w:pPr>
        <w:keepNext/>
        <w:spacing w:after="0" w:line="240" w:lineRule="auto"/>
        <w:rPr>
          <w:rFonts w:ascii="Arial" w:hAnsi="Arial" w:cs="Arial"/>
          <w:sz w:val="20"/>
          <w:szCs w:val="20"/>
        </w:rPr>
      </w:pPr>
    </w:p>
    <w:p w14:paraId="464FFB58" w14:textId="77777777" w:rsidR="001A48E6" w:rsidRPr="005F2E03" w:rsidRDefault="001A48E6" w:rsidP="001A48E6">
      <w:pPr>
        <w:keepNext/>
        <w:spacing w:after="0" w:line="240" w:lineRule="auto"/>
        <w:rPr>
          <w:rFonts w:ascii="Arial" w:hAnsi="Arial" w:cs="Arial"/>
          <w:sz w:val="20"/>
          <w:szCs w:val="20"/>
        </w:rPr>
      </w:pPr>
    </w:p>
    <w:p w14:paraId="056A336B" w14:textId="77777777" w:rsidR="001A48E6" w:rsidRPr="005F2E03" w:rsidRDefault="001A48E6" w:rsidP="001A48E6">
      <w:pPr>
        <w:keepNext/>
        <w:spacing w:after="0" w:line="240" w:lineRule="auto"/>
        <w:rPr>
          <w:rFonts w:ascii="Arial" w:hAnsi="Arial" w:cs="Arial"/>
          <w:sz w:val="20"/>
          <w:szCs w:val="20"/>
        </w:rPr>
      </w:pPr>
    </w:p>
    <w:p w14:paraId="5643382E" w14:textId="77777777" w:rsidR="001A48E6" w:rsidRPr="005F2E03" w:rsidRDefault="001A48E6" w:rsidP="001A48E6">
      <w:pPr>
        <w:keepNext/>
        <w:spacing w:after="0" w:line="240" w:lineRule="auto"/>
        <w:rPr>
          <w:rFonts w:ascii="Arial" w:hAnsi="Arial" w:cs="Arial"/>
          <w:sz w:val="20"/>
          <w:szCs w:val="20"/>
        </w:rPr>
      </w:pPr>
    </w:p>
    <w:p w14:paraId="6BCF3245" w14:textId="77777777" w:rsidR="001A48E6" w:rsidRPr="005F2E03" w:rsidRDefault="001A48E6" w:rsidP="001A48E6">
      <w:pPr>
        <w:keepNext/>
        <w:spacing w:after="0" w:line="240" w:lineRule="auto"/>
        <w:rPr>
          <w:rFonts w:ascii="Arial" w:hAnsi="Arial" w:cs="Arial"/>
          <w:sz w:val="20"/>
          <w:szCs w:val="20"/>
        </w:rPr>
      </w:pPr>
    </w:p>
    <w:p w14:paraId="06C8810C" w14:textId="77777777" w:rsidR="001A48E6" w:rsidRPr="005F2E03" w:rsidRDefault="001A48E6" w:rsidP="001A48E6">
      <w:pPr>
        <w:keepNext/>
        <w:spacing w:after="0" w:line="240" w:lineRule="auto"/>
        <w:rPr>
          <w:rFonts w:ascii="Arial" w:hAnsi="Arial" w:cs="Arial"/>
          <w:sz w:val="20"/>
          <w:szCs w:val="20"/>
        </w:rPr>
      </w:pPr>
    </w:p>
    <w:p w14:paraId="550B6620" w14:textId="77777777" w:rsidR="001A48E6" w:rsidRPr="005F2E03" w:rsidRDefault="001A48E6" w:rsidP="001A48E6">
      <w:pPr>
        <w:keepNext/>
        <w:spacing w:after="0" w:line="240" w:lineRule="auto"/>
        <w:rPr>
          <w:rFonts w:ascii="Arial" w:hAnsi="Arial" w:cs="Arial"/>
          <w:sz w:val="20"/>
          <w:szCs w:val="20"/>
        </w:rPr>
      </w:pPr>
    </w:p>
    <w:p w14:paraId="3159BF61" w14:textId="77777777" w:rsidR="001A48E6" w:rsidRPr="005F2E03" w:rsidRDefault="001A48E6" w:rsidP="001A48E6">
      <w:pPr>
        <w:keepNext/>
        <w:spacing w:after="0" w:line="240" w:lineRule="auto"/>
        <w:rPr>
          <w:rFonts w:ascii="Arial" w:hAnsi="Arial" w:cs="Arial"/>
          <w:sz w:val="20"/>
          <w:szCs w:val="20"/>
        </w:rPr>
      </w:pPr>
    </w:p>
    <w:p w14:paraId="5B0FB957" w14:textId="77777777" w:rsidR="001A48E6" w:rsidRPr="005F2E03" w:rsidRDefault="001A48E6" w:rsidP="001A48E6">
      <w:pPr>
        <w:keepNext/>
        <w:spacing w:after="0" w:line="240" w:lineRule="auto"/>
        <w:rPr>
          <w:rFonts w:ascii="Arial" w:hAnsi="Arial" w:cs="Arial"/>
          <w:sz w:val="20"/>
          <w:szCs w:val="20"/>
        </w:rPr>
      </w:pPr>
    </w:p>
    <w:p w14:paraId="054614ED" w14:textId="77777777" w:rsidR="001A48E6" w:rsidRPr="005F2E03" w:rsidRDefault="001A48E6" w:rsidP="001A48E6">
      <w:pPr>
        <w:keepNext/>
        <w:spacing w:after="0" w:line="240" w:lineRule="auto"/>
        <w:rPr>
          <w:rFonts w:ascii="Arial" w:hAnsi="Arial" w:cs="Arial"/>
          <w:sz w:val="20"/>
          <w:szCs w:val="20"/>
        </w:rPr>
      </w:pPr>
    </w:p>
    <w:p w14:paraId="6C9D8529" w14:textId="777777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p w14:paraId="720A7785" w14:textId="77777777" w:rsidR="001A48E6" w:rsidRPr="005F2E03" w:rsidRDefault="001A48E6" w:rsidP="001A48E6">
      <w:pPr>
        <w:keepNext/>
        <w:spacing w:after="0" w:line="360" w:lineRule="auto"/>
        <w:rPr>
          <w:rFonts w:ascii="Arial" w:hAnsi="Arial" w:cs="Arial"/>
          <w:sz w:val="20"/>
          <w:szCs w:val="20"/>
        </w:rPr>
      </w:pPr>
      <w:r w:rsidRPr="005F2E03">
        <w:rPr>
          <w:rFonts w:ascii="Arial" w:hAnsi="Arial" w:cs="Arial"/>
          <w:sz w:val="20"/>
          <w:szCs w:val="20"/>
        </w:rPr>
        <w:t xml:space="preserve">  </w:t>
      </w:r>
    </w:p>
    <w:p w14:paraId="16980C73" w14:textId="4039780F"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Ing. Petr Prokop</w:t>
      </w:r>
      <w:r w:rsidR="001A48E6" w:rsidRPr="005F2E03">
        <w:rPr>
          <w:rFonts w:ascii="Arial" w:hAnsi="Arial" w:cs="Arial"/>
          <w:sz w:val="20"/>
          <w:szCs w:val="20"/>
        </w:rPr>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Pr>
          <w:rFonts w:ascii="Arial" w:hAnsi="Arial" w:cs="Arial"/>
          <w:sz w:val="20"/>
          <w:szCs w:val="20"/>
        </w:rPr>
        <w:t xml:space="preserve">        </w:t>
      </w:r>
      <w:r w:rsidR="006C72D7">
        <w:rPr>
          <w:rFonts w:ascii="Arial" w:hAnsi="Arial" w:cs="Arial"/>
          <w:sz w:val="20"/>
          <w:szCs w:val="20"/>
        </w:rPr>
        <w:t xml:space="preserve">Štefan </w:t>
      </w:r>
      <w:proofErr w:type="spellStart"/>
      <w:r w:rsidR="006C72D7">
        <w:rPr>
          <w:rFonts w:ascii="Arial" w:hAnsi="Arial" w:cs="Arial"/>
          <w:sz w:val="20"/>
          <w:szCs w:val="20"/>
        </w:rPr>
        <w:t>Škorvaga</w:t>
      </w:r>
      <w:proofErr w:type="spellEnd"/>
    </w:p>
    <w:p w14:paraId="6222573D" w14:textId="5BE0248C"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 xml:space="preserve">Ředitel </w:t>
      </w:r>
      <w:proofErr w:type="spellStart"/>
      <w:r>
        <w:rPr>
          <w:rFonts w:ascii="Arial" w:hAnsi="Arial" w:cs="Arial"/>
          <w:sz w:val="20"/>
          <w:szCs w:val="20"/>
        </w:rPr>
        <w:t>KrP</w:t>
      </w:r>
      <w:proofErr w:type="spellEnd"/>
      <w:r>
        <w:rPr>
          <w:rFonts w:ascii="Arial" w:hAnsi="Arial" w:cs="Arial"/>
          <w:sz w:val="20"/>
          <w:szCs w:val="20"/>
        </w:rPr>
        <w:t xml:space="preserve"> v Ostravě</w:t>
      </w:r>
      <w:r w:rsidR="001A48E6" w:rsidRPr="005F2E03">
        <w:rPr>
          <w:rFonts w:ascii="Arial" w:hAnsi="Arial" w:cs="Arial"/>
          <w:sz w:val="20"/>
          <w:szCs w:val="20"/>
        </w:rPr>
        <w:tab/>
      </w:r>
      <w:r w:rsidR="001A48E6" w:rsidRPr="005F2E03">
        <w:rPr>
          <w:rFonts w:ascii="Arial" w:hAnsi="Arial" w:cs="Arial"/>
          <w:sz w:val="20"/>
          <w:szCs w:val="20"/>
        </w:rPr>
        <w:tab/>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t xml:space="preserve">        </w:t>
      </w:r>
      <w:r w:rsidR="006C72D7">
        <w:rPr>
          <w:rFonts w:ascii="Arial" w:hAnsi="Arial" w:cs="Arial"/>
          <w:sz w:val="20"/>
          <w:szCs w:val="20"/>
        </w:rPr>
        <w:t>jednatel</w:t>
      </w:r>
    </w:p>
    <w:p w14:paraId="5A79B997" w14:textId="660899B1" w:rsidR="001A48E6" w:rsidRDefault="001A48E6" w:rsidP="001A48E6">
      <w:pPr>
        <w:keepNext/>
        <w:spacing w:after="0" w:line="240" w:lineRule="auto"/>
        <w:rPr>
          <w:rFonts w:ascii="Arial" w:hAnsi="Arial" w:cs="Arial"/>
          <w:sz w:val="20"/>
          <w:szCs w:val="20"/>
          <w:highlight w:val="cyan"/>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 </w:t>
      </w:r>
      <w:r w:rsidR="006C72D7">
        <w:rPr>
          <w:rFonts w:ascii="Arial" w:hAnsi="Arial" w:cs="Arial"/>
          <w:sz w:val="20"/>
          <w:szCs w:val="20"/>
        </w:rPr>
        <w:t xml:space="preserve">      </w:t>
      </w:r>
      <w:proofErr w:type="spellStart"/>
      <w:r w:rsidR="006C72D7" w:rsidRPr="006C72D7">
        <w:rPr>
          <w:rFonts w:ascii="Arial" w:hAnsi="Arial" w:cs="Arial"/>
          <w:sz w:val="20"/>
          <w:szCs w:val="20"/>
        </w:rPr>
        <w:t>Sigava</w:t>
      </w:r>
      <w:proofErr w:type="spellEnd"/>
      <w:r w:rsidR="006C72D7" w:rsidRPr="006C72D7">
        <w:rPr>
          <w:rFonts w:ascii="Arial" w:hAnsi="Arial" w:cs="Arial"/>
          <w:sz w:val="20"/>
          <w:szCs w:val="20"/>
        </w:rPr>
        <w:t xml:space="preserve"> s.r.o.</w:t>
      </w:r>
    </w:p>
    <w:p w14:paraId="46BC7613" w14:textId="77777777" w:rsidR="003E779A" w:rsidRDefault="003E779A">
      <w:pPr>
        <w:rPr>
          <w:rFonts w:ascii="Arial" w:hAnsi="Arial" w:cs="Arial"/>
          <w:b/>
          <w:bCs/>
          <w:caps/>
          <w:sz w:val="20"/>
        </w:rPr>
      </w:pPr>
      <w:r>
        <w:rPr>
          <w:rFonts w:ascii="Arial" w:hAnsi="Arial" w:cs="Arial"/>
          <w:b/>
          <w:bCs/>
          <w:caps/>
          <w:sz w:val="20"/>
        </w:rPr>
        <w:br w:type="page"/>
      </w:r>
    </w:p>
    <w:p w14:paraId="0B3DA3C2" w14:textId="0FA026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w:t>
      </w:r>
      <w:proofErr w:type="spellStart"/>
      <w:r w:rsidRPr="001F5FAD">
        <w:rPr>
          <w:rFonts w:ascii="Arial" w:hAnsi="Arial" w:cs="Arial"/>
          <w:sz w:val="20"/>
          <w:szCs w:val="20"/>
        </w:rPr>
        <w:t>Significant</w:t>
      </w:r>
      <w:proofErr w:type="spellEnd"/>
      <w:r w:rsidRPr="001F5FAD">
        <w:rPr>
          <w:rFonts w:ascii="Arial" w:hAnsi="Arial" w:cs="Arial"/>
          <w:sz w:val="20"/>
          <w:szCs w:val="20"/>
        </w:rPr>
        <w:t xml:space="preserve"> </w:t>
      </w:r>
      <w:proofErr w:type="spellStart"/>
      <w:r w:rsidRPr="001F5FAD">
        <w:rPr>
          <w:rFonts w:ascii="Arial" w:hAnsi="Arial" w:cs="Arial"/>
          <w:sz w:val="20"/>
          <w:szCs w:val="20"/>
        </w:rPr>
        <w:t>Harm</w:t>
      </w:r>
      <w:proofErr w:type="spellEnd"/>
      <w:r w:rsidRPr="001F5FAD">
        <w:rPr>
          <w:rFonts w:ascii="Arial" w:hAnsi="Arial" w:cs="Arial"/>
          <w:sz w:val="20"/>
          <w:szCs w:val="20"/>
        </w:rPr>
        <w:t>“ = „významně nepoškozovat“, také „zásadně nepoškozovat environmentální cíle“ či „zásada zásadně neškodit“, (dále jen zásada DNSH), která je ukotvena ve sdělení Komise „Zelená dohoda pro Evropu“ (</w:t>
      </w:r>
      <w:proofErr w:type="spellStart"/>
      <w:r w:rsidRPr="001F5FAD">
        <w:rPr>
          <w:rFonts w:ascii="Arial" w:hAnsi="Arial" w:cs="Arial"/>
          <w:sz w:val="20"/>
          <w:szCs w:val="20"/>
        </w:rPr>
        <w:t>European</w:t>
      </w:r>
      <w:proofErr w:type="spellEnd"/>
      <w:r w:rsidRPr="001F5FAD">
        <w:rPr>
          <w:rFonts w:ascii="Arial" w:hAnsi="Arial" w:cs="Arial"/>
          <w:sz w:val="20"/>
          <w:szCs w:val="20"/>
        </w:rPr>
        <w:t xml:space="preserve"> Green </w:t>
      </w:r>
      <w:proofErr w:type="spellStart"/>
      <w:r w:rsidRPr="001F5FAD">
        <w:rPr>
          <w:rFonts w:ascii="Arial" w:hAnsi="Arial" w:cs="Arial"/>
          <w:sz w:val="20"/>
          <w:szCs w:val="20"/>
        </w:rPr>
        <w:t>Deal</w:t>
      </w:r>
      <w:proofErr w:type="spellEnd"/>
      <w:r w:rsidRPr="001F5FAD">
        <w:rPr>
          <w:rFonts w:ascii="Arial" w:hAnsi="Arial" w:cs="Arial"/>
          <w:sz w:val="20"/>
          <w:szCs w:val="20"/>
        </w:rPr>
        <w:t xml:space="preserve">) bod 2.2.5 A green </w:t>
      </w:r>
      <w:proofErr w:type="spellStart"/>
      <w:r w:rsidRPr="001F5FAD">
        <w:rPr>
          <w:rFonts w:ascii="Arial" w:hAnsi="Arial" w:cs="Arial"/>
          <w:sz w:val="20"/>
          <w:szCs w:val="20"/>
        </w:rPr>
        <w:t>oath</w:t>
      </w:r>
      <w:proofErr w:type="spellEnd"/>
      <w:r w:rsidRPr="001F5FAD">
        <w:rPr>
          <w:rFonts w:ascii="Arial" w:hAnsi="Arial" w:cs="Arial"/>
          <w:sz w:val="20"/>
          <w:szCs w:val="20"/>
        </w:rPr>
        <w:t xml:space="preserve">: „do no </w:t>
      </w:r>
      <w:proofErr w:type="spellStart"/>
      <w:r w:rsidRPr="001F5FAD">
        <w:rPr>
          <w:rFonts w:ascii="Arial" w:hAnsi="Arial" w:cs="Arial"/>
          <w:sz w:val="20"/>
          <w:szCs w:val="20"/>
        </w:rPr>
        <w:t>harm</w:t>
      </w:r>
      <w:proofErr w:type="spellEnd"/>
      <w:r w:rsidRPr="001F5FAD">
        <w:rPr>
          <w:rFonts w:ascii="Arial" w:hAnsi="Arial" w:cs="Arial"/>
          <w:sz w:val="20"/>
          <w:szCs w:val="20"/>
        </w:rPr>
        <w:t xml:space="preserve">“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Pr="00853E6E" w:rsidRDefault="00AA5DBC" w:rsidP="00853E6E">
      <w:pPr>
        <w:keepNext/>
        <w:spacing w:after="0" w:line="240" w:lineRule="auto"/>
        <w:jc w:val="both"/>
        <w:rPr>
          <w:rFonts w:ascii="Arial" w:hAnsi="Arial" w:cs="Arial"/>
          <w:sz w:val="20"/>
          <w:szCs w:val="20"/>
        </w:rPr>
      </w:pPr>
    </w:p>
    <w:sectPr w:rsidR="00AA5DBC"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0944" w14:textId="77777777" w:rsidR="00540761" w:rsidRDefault="00540761">
      <w:pPr>
        <w:spacing w:after="0" w:line="240" w:lineRule="auto"/>
      </w:pPr>
      <w:r>
        <w:separator/>
      </w:r>
    </w:p>
  </w:endnote>
  <w:endnote w:type="continuationSeparator" w:id="0">
    <w:p w14:paraId="75044FCC" w14:textId="77777777" w:rsidR="00540761" w:rsidRDefault="00540761">
      <w:pPr>
        <w:spacing w:after="0" w:line="240" w:lineRule="auto"/>
      </w:pPr>
      <w:r>
        <w:continuationSeparator/>
      </w:r>
    </w:p>
  </w:endnote>
  <w:endnote w:type="continuationNotice" w:id="1">
    <w:p w14:paraId="70148DFA" w14:textId="77777777" w:rsidR="00540761" w:rsidRDefault="00540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7955" w14:textId="77777777" w:rsidR="00540761" w:rsidRDefault="00540761">
      <w:pPr>
        <w:spacing w:after="0" w:line="240" w:lineRule="auto"/>
      </w:pPr>
      <w:r>
        <w:separator/>
      </w:r>
    </w:p>
  </w:footnote>
  <w:footnote w:type="continuationSeparator" w:id="0">
    <w:p w14:paraId="27E9A757" w14:textId="77777777" w:rsidR="00540761" w:rsidRDefault="00540761">
      <w:pPr>
        <w:spacing w:after="0" w:line="240" w:lineRule="auto"/>
      </w:pPr>
      <w:r>
        <w:continuationSeparator/>
      </w:r>
    </w:p>
  </w:footnote>
  <w:footnote w:type="continuationNotice" w:id="1">
    <w:p w14:paraId="397DEE07" w14:textId="77777777" w:rsidR="00540761" w:rsidRDefault="00540761">
      <w:pPr>
        <w:spacing w:after="0" w:line="240" w:lineRule="auto"/>
      </w:pPr>
    </w:p>
  </w:footnote>
  <w:footnote w:id="2">
    <w:p w14:paraId="26A1D627" w14:textId="77777777" w:rsidR="001F5FAD" w:rsidRPr="001C2446" w:rsidRDefault="001F5FAD" w:rsidP="001F5FAD">
      <w:pPr>
        <w:pStyle w:val="Textpoznpodarou"/>
        <w:spacing w:after="120"/>
        <w:jc w:val="both"/>
        <w:rPr>
          <w:rFonts w:ascii="Arial" w:hAnsi="Arial" w:cs="Arial"/>
          <w:i/>
          <w:iCs/>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w:t>
      </w:r>
      <w:r w:rsidRPr="001C2446">
        <w:rPr>
          <w:rFonts w:ascii="Arial" w:hAnsi="Arial" w:cs="Arial"/>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Pr="001C2446" w:rsidRDefault="001F5FAD" w:rsidP="001F5FAD">
      <w:pPr>
        <w:pStyle w:val="Textpoznpodarou"/>
        <w:spacing w:after="120"/>
        <w:jc w:val="both"/>
        <w:rPr>
          <w:i/>
          <w:iCs/>
        </w:rPr>
      </w:pPr>
      <w:r w:rsidRPr="001C2446">
        <w:rPr>
          <w:rStyle w:val="Znakapoznpodarou"/>
          <w:rFonts w:ascii="Arial" w:hAnsi="Arial" w:cs="Arial"/>
          <w:i/>
          <w:iCs/>
          <w:sz w:val="18"/>
          <w:szCs w:val="18"/>
        </w:rPr>
        <w:footnoteRef/>
      </w:r>
      <w:r w:rsidRPr="001C2446">
        <w:rPr>
          <w:rFonts w:ascii="Arial" w:hAnsi="Arial" w:cs="Arial"/>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50FBC"/>
    <w:rsid w:val="00053ADE"/>
    <w:rsid w:val="000551F3"/>
    <w:rsid w:val="00061AF3"/>
    <w:rsid w:val="00093847"/>
    <w:rsid w:val="000961CC"/>
    <w:rsid w:val="00097563"/>
    <w:rsid w:val="000B36E8"/>
    <w:rsid w:val="000C13DD"/>
    <w:rsid w:val="000C1630"/>
    <w:rsid w:val="000C5D06"/>
    <w:rsid w:val="000F2C86"/>
    <w:rsid w:val="000F7C4C"/>
    <w:rsid w:val="0011195C"/>
    <w:rsid w:val="00123DA4"/>
    <w:rsid w:val="001266DB"/>
    <w:rsid w:val="001612CF"/>
    <w:rsid w:val="0019784B"/>
    <w:rsid w:val="001A161E"/>
    <w:rsid w:val="001A48E6"/>
    <w:rsid w:val="001C2446"/>
    <w:rsid w:val="001C4ABB"/>
    <w:rsid w:val="001C7672"/>
    <w:rsid w:val="001D5944"/>
    <w:rsid w:val="001F5FAD"/>
    <w:rsid w:val="002232DB"/>
    <w:rsid w:val="002476AF"/>
    <w:rsid w:val="0025316C"/>
    <w:rsid w:val="00274855"/>
    <w:rsid w:val="00280E84"/>
    <w:rsid w:val="002C6A1C"/>
    <w:rsid w:val="002D36A4"/>
    <w:rsid w:val="002F4E61"/>
    <w:rsid w:val="00301FBF"/>
    <w:rsid w:val="00352246"/>
    <w:rsid w:val="0037771A"/>
    <w:rsid w:val="003A7C89"/>
    <w:rsid w:val="003B7DA2"/>
    <w:rsid w:val="003E779A"/>
    <w:rsid w:val="003F1D6D"/>
    <w:rsid w:val="003F3477"/>
    <w:rsid w:val="004043B9"/>
    <w:rsid w:val="00435D52"/>
    <w:rsid w:val="00476759"/>
    <w:rsid w:val="00481DF8"/>
    <w:rsid w:val="00486B43"/>
    <w:rsid w:val="004E680D"/>
    <w:rsid w:val="004F0F83"/>
    <w:rsid w:val="004F51AC"/>
    <w:rsid w:val="00505F53"/>
    <w:rsid w:val="005203F0"/>
    <w:rsid w:val="00525BF6"/>
    <w:rsid w:val="00540761"/>
    <w:rsid w:val="00541D0F"/>
    <w:rsid w:val="00552810"/>
    <w:rsid w:val="0055670A"/>
    <w:rsid w:val="005734DA"/>
    <w:rsid w:val="00585463"/>
    <w:rsid w:val="005859A6"/>
    <w:rsid w:val="00597E9A"/>
    <w:rsid w:val="005A0FCE"/>
    <w:rsid w:val="005F2E03"/>
    <w:rsid w:val="005F4E14"/>
    <w:rsid w:val="006070DD"/>
    <w:rsid w:val="00610FC0"/>
    <w:rsid w:val="00672856"/>
    <w:rsid w:val="006929AC"/>
    <w:rsid w:val="006B5F6C"/>
    <w:rsid w:val="006C0A60"/>
    <w:rsid w:val="006C72D7"/>
    <w:rsid w:val="006F3D2A"/>
    <w:rsid w:val="00716738"/>
    <w:rsid w:val="00746021"/>
    <w:rsid w:val="007D0B19"/>
    <w:rsid w:val="007D3384"/>
    <w:rsid w:val="007F12D8"/>
    <w:rsid w:val="008020C5"/>
    <w:rsid w:val="008346E3"/>
    <w:rsid w:val="00842574"/>
    <w:rsid w:val="0084635A"/>
    <w:rsid w:val="00853E6E"/>
    <w:rsid w:val="00863B50"/>
    <w:rsid w:val="0086681C"/>
    <w:rsid w:val="00866CC3"/>
    <w:rsid w:val="00873B92"/>
    <w:rsid w:val="008A4F76"/>
    <w:rsid w:val="008B0038"/>
    <w:rsid w:val="008B495E"/>
    <w:rsid w:val="008C35E3"/>
    <w:rsid w:val="008E3314"/>
    <w:rsid w:val="008E3662"/>
    <w:rsid w:val="00901F89"/>
    <w:rsid w:val="00926C8A"/>
    <w:rsid w:val="0093133E"/>
    <w:rsid w:val="00951537"/>
    <w:rsid w:val="00956C84"/>
    <w:rsid w:val="00976CA1"/>
    <w:rsid w:val="00980B04"/>
    <w:rsid w:val="009A3616"/>
    <w:rsid w:val="009A4E91"/>
    <w:rsid w:val="009E0C58"/>
    <w:rsid w:val="009E343A"/>
    <w:rsid w:val="009F6744"/>
    <w:rsid w:val="009F70C0"/>
    <w:rsid w:val="00A0312E"/>
    <w:rsid w:val="00A14205"/>
    <w:rsid w:val="00A30436"/>
    <w:rsid w:val="00A41F7B"/>
    <w:rsid w:val="00A75D4C"/>
    <w:rsid w:val="00A8273A"/>
    <w:rsid w:val="00AA5DBC"/>
    <w:rsid w:val="00AB47F4"/>
    <w:rsid w:val="00AC63E4"/>
    <w:rsid w:val="00B80C28"/>
    <w:rsid w:val="00B83A1A"/>
    <w:rsid w:val="00BA3B55"/>
    <w:rsid w:val="00BE361A"/>
    <w:rsid w:val="00BE3C94"/>
    <w:rsid w:val="00BF677A"/>
    <w:rsid w:val="00C04766"/>
    <w:rsid w:val="00C25250"/>
    <w:rsid w:val="00C413DE"/>
    <w:rsid w:val="00C47CDB"/>
    <w:rsid w:val="00C52EEE"/>
    <w:rsid w:val="00C6578F"/>
    <w:rsid w:val="00C67DAD"/>
    <w:rsid w:val="00C87EAD"/>
    <w:rsid w:val="00C97963"/>
    <w:rsid w:val="00CB7C56"/>
    <w:rsid w:val="00CD69EF"/>
    <w:rsid w:val="00CE083B"/>
    <w:rsid w:val="00CF5712"/>
    <w:rsid w:val="00CF7627"/>
    <w:rsid w:val="00D32CA7"/>
    <w:rsid w:val="00DB61B9"/>
    <w:rsid w:val="00DF6283"/>
    <w:rsid w:val="00E055A9"/>
    <w:rsid w:val="00E16712"/>
    <w:rsid w:val="00E346C4"/>
    <w:rsid w:val="00E55C1A"/>
    <w:rsid w:val="00E87BD5"/>
    <w:rsid w:val="00E9064C"/>
    <w:rsid w:val="00EF5633"/>
    <w:rsid w:val="00F064C9"/>
    <w:rsid w:val="00F06EE1"/>
    <w:rsid w:val="00F071D7"/>
    <w:rsid w:val="00F07601"/>
    <w:rsid w:val="00FE2D14"/>
    <w:rsid w:val="00FF3E45"/>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5" ma:contentTypeDescription="Vytvoří nový dokument" ma:contentTypeScope="" ma:versionID="e6090d7f70494a2c44932b45ae14f430">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8af0170aad9a0b590ed384d435500059"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F7B9-2334-401B-BCC7-43D9B577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3.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4.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8684</Words>
  <Characters>51238</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Mariánek Petr Bc. (UPT-KRP)</cp:lastModifiedBy>
  <cp:revision>2</cp:revision>
  <cp:lastPrinted>2025-07-23T08:15:00Z</cp:lastPrinted>
  <dcterms:created xsi:type="dcterms:W3CDTF">2025-08-04T12:29:00Z</dcterms:created>
  <dcterms:modified xsi:type="dcterms:W3CDTF">2025-08-04T12:29:00Z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