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CB9EE" w14:textId="586951CE" w:rsidR="00B563D5" w:rsidRPr="004B11D1" w:rsidRDefault="00B563D5" w:rsidP="00B563D5">
      <w:pPr>
        <w:jc w:val="center"/>
        <w:rPr>
          <w:rFonts w:asciiTheme="minorHAnsi" w:hAnsiTheme="minorHAnsi" w:cstheme="minorHAnsi"/>
          <w:b/>
        </w:rPr>
      </w:pPr>
      <w:r w:rsidRPr="004B11D1">
        <w:rPr>
          <w:rFonts w:asciiTheme="minorHAnsi" w:hAnsiTheme="minorHAnsi" w:cstheme="minorHAnsi"/>
          <w:b/>
        </w:rPr>
        <w:t>KUPNÍ SMLOUVA</w:t>
      </w:r>
      <w:r w:rsidR="0053713A">
        <w:rPr>
          <w:rFonts w:asciiTheme="minorHAnsi" w:hAnsiTheme="minorHAnsi" w:cstheme="minorHAnsi"/>
          <w:b/>
        </w:rPr>
        <w:t xml:space="preserve"> S-0013/18620442/2025</w:t>
      </w:r>
    </w:p>
    <w:p w14:paraId="5BB5BB19" w14:textId="77777777" w:rsidR="00B563D5" w:rsidRPr="004B11D1" w:rsidRDefault="00B563D5">
      <w:pPr>
        <w:rPr>
          <w:rFonts w:asciiTheme="minorHAnsi" w:hAnsiTheme="minorHAnsi" w:cstheme="minorHAnsi"/>
        </w:rPr>
      </w:pPr>
    </w:p>
    <w:p w14:paraId="65D78D8A" w14:textId="7E2191A3" w:rsidR="00B563D5" w:rsidRPr="00F216C1" w:rsidRDefault="000D2F4C" w:rsidP="00F216C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B563D5" w:rsidRPr="00F216C1">
        <w:rPr>
          <w:rFonts w:asciiTheme="minorHAnsi" w:hAnsiTheme="minorHAnsi" w:cstheme="minorHAnsi"/>
          <w:sz w:val="20"/>
          <w:szCs w:val="20"/>
        </w:rPr>
        <w:t xml:space="preserve">zavřená níže uvedeného dne, měsíce a roku podle ustanovení § </w:t>
      </w:r>
      <w:r w:rsidR="00614970" w:rsidRPr="00F216C1">
        <w:rPr>
          <w:rFonts w:asciiTheme="minorHAnsi" w:hAnsiTheme="minorHAnsi" w:cstheme="minorHAnsi"/>
          <w:sz w:val="20"/>
          <w:szCs w:val="20"/>
        </w:rPr>
        <w:t>2079</w:t>
      </w:r>
      <w:r w:rsidR="00B563D5" w:rsidRPr="00F216C1">
        <w:rPr>
          <w:rFonts w:asciiTheme="minorHAnsi" w:hAnsiTheme="minorHAnsi" w:cstheme="minorHAnsi"/>
          <w:sz w:val="20"/>
          <w:szCs w:val="20"/>
        </w:rPr>
        <w:t xml:space="preserve"> a násl. Zákona č. </w:t>
      </w:r>
      <w:r w:rsidR="00614970" w:rsidRPr="00F216C1">
        <w:rPr>
          <w:rFonts w:asciiTheme="minorHAnsi" w:hAnsiTheme="minorHAnsi" w:cstheme="minorHAnsi"/>
          <w:sz w:val="20"/>
          <w:szCs w:val="20"/>
        </w:rPr>
        <w:t>82/2012</w:t>
      </w:r>
      <w:r w:rsidR="00B563D5" w:rsidRPr="00F216C1">
        <w:rPr>
          <w:rFonts w:asciiTheme="minorHAnsi" w:hAnsiTheme="minorHAnsi" w:cstheme="minorHAnsi"/>
          <w:sz w:val="20"/>
          <w:szCs w:val="20"/>
        </w:rPr>
        <w:t xml:space="preserve"> Sb., ob</w:t>
      </w:r>
      <w:r w:rsidR="00614970" w:rsidRPr="00F216C1">
        <w:rPr>
          <w:rFonts w:asciiTheme="minorHAnsi" w:hAnsiTheme="minorHAnsi" w:cstheme="minorHAnsi"/>
          <w:sz w:val="20"/>
          <w:szCs w:val="20"/>
        </w:rPr>
        <w:t xml:space="preserve">čanský </w:t>
      </w:r>
      <w:r w:rsidR="00B563D5" w:rsidRPr="00F216C1">
        <w:rPr>
          <w:rFonts w:asciiTheme="minorHAnsi" w:hAnsiTheme="minorHAnsi" w:cstheme="minorHAnsi"/>
          <w:sz w:val="20"/>
          <w:szCs w:val="20"/>
        </w:rPr>
        <w:t xml:space="preserve">zákoník, v platném </w:t>
      </w:r>
      <w:r w:rsidR="00400F26" w:rsidRPr="00F216C1">
        <w:rPr>
          <w:rFonts w:asciiTheme="minorHAnsi" w:hAnsiTheme="minorHAnsi" w:cstheme="minorHAnsi"/>
          <w:sz w:val="20"/>
          <w:szCs w:val="20"/>
        </w:rPr>
        <w:t>znění mezi</w:t>
      </w:r>
    </w:p>
    <w:p w14:paraId="195DD0B6" w14:textId="77777777" w:rsidR="00B563D5" w:rsidRPr="00F216C1" w:rsidRDefault="00B563D5">
      <w:pPr>
        <w:rPr>
          <w:rFonts w:asciiTheme="minorHAnsi" w:hAnsiTheme="minorHAnsi" w:cstheme="minorHAnsi"/>
          <w:sz w:val="20"/>
          <w:szCs w:val="20"/>
        </w:rPr>
      </w:pPr>
    </w:p>
    <w:p w14:paraId="3F1C86F9" w14:textId="1CB95361" w:rsidR="00B563D5" w:rsidRPr="000A3DB7" w:rsidRDefault="00400F26" w:rsidP="00944406">
      <w:pPr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>společností</w:t>
      </w:r>
      <w:r w:rsidRPr="000A3DB7">
        <w:rPr>
          <w:rFonts w:asciiTheme="minorHAnsi" w:hAnsiTheme="minorHAnsi" w:cstheme="minorHAnsi"/>
          <w:sz w:val="20"/>
          <w:szCs w:val="20"/>
        </w:rPr>
        <w:t xml:space="preserve">: </w:t>
      </w:r>
      <w:r w:rsidR="000A3DB7" w:rsidRPr="000A3DB7">
        <w:rPr>
          <w:rFonts w:asciiTheme="minorHAnsi" w:hAnsiTheme="minorHAnsi" w:cstheme="minorHAnsi"/>
          <w:b/>
          <w:bCs/>
          <w:sz w:val="20"/>
          <w:szCs w:val="20"/>
        </w:rPr>
        <w:t>Hutní materiál Drahota a syn, s.r.o.</w:t>
      </w:r>
    </w:p>
    <w:p w14:paraId="0199530C" w14:textId="4D03EF0E" w:rsidR="00B563D5" w:rsidRPr="000A3DB7" w:rsidRDefault="00B563D5" w:rsidP="00944406">
      <w:pPr>
        <w:rPr>
          <w:rFonts w:asciiTheme="minorHAnsi" w:hAnsiTheme="minorHAnsi" w:cstheme="minorHAnsi"/>
          <w:sz w:val="20"/>
          <w:szCs w:val="20"/>
        </w:rPr>
      </w:pPr>
      <w:r w:rsidRPr="000A3DB7">
        <w:rPr>
          <w:rFonts w:asciiTheme="minorHAnsi" w:hAnsiTheme="minorHAnsi" w:cstheme="minorHAnsi"/>
          <w:sz w:val="20"/>
          <w:szCs w:val="20"/>
        </w:rPr>
        <w:t xml:space="preserve">se </w:t>
      </w:r>
      <w:r w:rsidR="00400F26" w:rsidRPr="000A3DB7">
        <w:rPr>
          <w:rFonts w:asciiTheme="minorHAnsi" w:hAnsiTheme="minorHAnsi" w:cstheme="minorHAnsi"/>
          <w:sz w:val="20"/>
          <w:szCs w:val="20"/>
        </w:rPr>
        <w:t xml:space="preserve">sídlem: </w:t>
      </w:r>
      <w:r w:rsidR="000A3DB7" w:rsidRPr="000A3DB7">
        <w:rPr>
          <w:rFonts w:asciiTheme="minorHAnsi" w:hAnsiTheme="minorHAnsi" w:cstheme="minorHAnsi"/>
          <w:sz w:val="20"/>
          <w:szCs w:val="20"/>
        </w:rPr>
        <w:t>Třebešice 55, 257 26 Divišov</w:t>
      </w:r>
    </w:p>
    <w:p w14:paraId="78FF59E0" w14:textId="2746BDE3" w:rsidR="001E746A" w:rsidRPr="000A3DB7" w:rsidRDefault="002473B7" w:rsidP="0094440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zapsaná</w:t>
      </w:r>
      <w:r w:rsidR="00015239" w:rsidRPr="002473B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 Obchodním rejstříku</w:t>
      </w:r>
      <w:r>
        <w:rPr>
          <w:rFonts w:asciiTheme="minorHAnsi" w:hAnsiTheme="minorHAnsi" w:cstheme="minorHAnsi"/>
          <w:sz w:val="20"/>
          <w:szCs w:val="20"/>
        </w:rPr>
        <w:t xml:space="preserve"> vedeném </w:t>
      </w:r>
      <w:r w:rsidR="00015239" w:rsidRPr="002473B7">
        <w:rPr>
          <w:rFonts w:asciiTheme="minorHAnsi" w:hAnsiTheme="minorHAnsi" w:cstheme="minorHAnsi"/>
          <w:sz w:val="20"/>
          <w:szCs w:val="20"/>
        </w:rPr>
        <w:t>u Městského soudu v Praze, pod C 287509</w:t>
      </w:r>
      <w:r w:rsidRPr="002473B7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</w:p>
    <w:p w14:paraId="7727DC89" w14:textId="77777777" w:rsidR="00271905" w:rsidRPr="000A3DB7" w:rsidRDefault="00271905" w:rsidP="00944406">
      <w:pPr>
        <w:rPr>
          <w:rFonts w:asciiTheme="minorHAnsi" w:hAnsiTheme="minorHAnsi" w:cstheme="minorHAnsi"/>
          <w:sz w:val="20"/>
          <w:szCs w:val="20"/>
        </w:rPr>
      </w:pPr>
    </w:p>
    <w:p w14:paraId="4F445ED7" w14:textId="541358BC" w:rsidR="00B563D5" w:rsidRPr="000A3DB7" w:rsidRDefault="00B563D5" w:rsidP="00944406">
      <w:pPr>
        <w:rPr>
          <w:rFonts w:asciiTheme="minorHAnsi" w:hAnsiTheme="minorHAnsi" w:cstheme="minorHAnsi"/>
          <w:sz w:val="20"/>
          <w:szCs w:val="20"/>
        </w:rPr>
      </w:pPr>
      <w:r w:rsidRPr="000A3DB7">
        <w:rPr>
          <w:rFonts w:asciiTheme="minorHAnsi" w:hAnsiTheme="minorHAnsi" w:cstheme="minorHAnsi"/>
          <w:sz w:val="20"/>
          <w:szCs w:val="20"/>
        </w:rPr>
        <w:t>IČ:</w:t>
      </w:r>
      <w:r w:rsidR="000A3DB7">
        <w:rPr>
          <w:rFonts w:asciiTheme="minorHAnsi" w:hAnsiTheme="minorHAnsi" w:cstheme="minorHAnsi"/>
          <w:sz w:val="20"/>
          <w:szCs w:val="20"/>
        </w:rPr>
        <w:t>06706274</w:t>
      </w:r>
      <w:r w:rsidR="00803A22" w:rsidRPr="000A3DB7">
        <w:rPr>
          <w:rFonts w:asciiTheme="minorHAnsi" w:hAnsiTheme="minorHAnsi" w:cstheme="minorHAnsi"/>
          <w:sz w:val="20"/>
          <w:szCs w:val="20"/>
        </w:rPr>
        <w:tab/>
      </w:r>
      <w:r w:rsidR="00803A22" w:rsidRPr="000A3DB7">
        <w:rPr>
          <w:rFonts w:asciiTheme="minorHAnsi" w:hAnsiTheme="minorHAnsi" w:cstheme="minorHAnsi"/>
          <w:sz w:val="20"/>
          <w:szCs w:val="20"/>
        </w:rPr>
        <w:tab/>
      </w:r>
      <w:r w:rsidR="00400F26" w:rsidRPr="000A3DB7">
        <w:rPr>
          <w:rFonts w:asciiTheme="minorHAnsi" w:hAnsiTheme="minorHAnsi" w:cstheme="minorHAnsi"/>
          <w:sz w:val="20"/>
          <w:szCs w:val="20"/>
        </w:rPr>
        <w:tab/>
        <w:t xml:space="preserve"> DIČ</w:t>
      </w:r>
      <w:r w:rsidRPr="000A3DB7">
        <w:rPr>
          <w:rFonts w:asciiTheme="minorHAnsi" w:hAnsiTheme="minorHAnsi" w:cstheme="minorHAnsi"/>
          <w:sz w:val="20"/>
          <w:szCs w:val="20"/>
        </w:rPr>
        <w:t>:</w:t>
      </w:r>
      <w:r w:rsidR="001E746A" w:rsidRPr="000A3DB7">
        <w:rPr>
          <w:rFonts w:asciiTheme="minorHAnsi" w:hAnsiTheme="minorHAnsi" w:cstheme="minorHAnsi"/>
          <w:sz w:val="20"/>
          <w:szCs w:val="20"/>
        </w:rPr>
        <w:t xml:space="preserve"> CZ</w:t>
      </w:r>
      <w:r w:rsidR="000A3DB7">
        <w:rPr>
          <w:rFonts w:asciiTheme="minorHAnsi" w:hAnsiTheme="minorHAnsi" w:cstheme="minorHAnsi"/>
          <w:sz w:val="20"/>
          <w:szCs w:val="20"/>
        </w:rPr>
        <w:t>06706274</w:t>
      </w:r>
    </w:p>
    <w:p w14:paraId="0CF74DAD" w14:textId="4E2C6BDE" w:rsidR="00B563D5" w:rsidRPr="000A3DB7" w:rsidRDefault="001E746A" w:rsidP="00944406">
      <w:pPr>
        <w:rPr>
          <w:rFonts w:asciiTheme="minorHAnsi" w:hAnsiTheme="minorHAnsi" w:cstheme="minorHAnsi"/>
          <w:sz w:val="20"/>
          <w:szCs w:val="20"/>
        </w:rPr>
      </w:pPr>
      <w:r w:rsidRPr="000A3DB7">
        <w:rPr>
          <w:rFonts w:asciiTheme="minorHAnsi" w:hAnsiTheme="minorHAnsi" w:cstheme="minorHAnsi"/>
          <w:sz w:val="20"/>
          <w:szCs w:val="20"/>
        </w:rPr>
        <w:t xml:space="preserve">zastoupená </w:t>
      </w:r>
      <w:r w:rsidR="000A3DB7">
        <w:rPr>
          <w:rFonts w:asciiTheme="minorHAnsi" w:hAnsiTheme="minorHAnsi" w:cstheme="minorHAnsi"/>
          <w:sz w:val="20"/>
          <w:szCs w:val="20"/>
        </w:rPr>
        <w:t>Petr Drahota</w:t>
      </w:r>
    </w:p>
    <w:p w14:paraId="066BAB16" w14:textId="77777777" w:rsidR="00B563D5" w:rsidRPr="000A3DB7" w:rsidRDefault="00944406" w:rsidP="00944406">
      <w:pPr>
        <w:rPr>
          <w:rFonts w:asciiTheme="minorHAnsi" w:hAnsiTheme="minorHAnsi" w:cstheme="minorHAnsi"/>
          <w:sz w:val="20"/>
          <w:szCs w:val="20"/>
        </w:rPr>
      </w:pPr>
      <w:r w:rsidRPr="000A3DB7">
        <w:rPr>
          <w:rFonts w:asciiTheme="minorHAnsi" w:hAnsiTheme="minorHAnsi" w:cstheme="minorHAnsi"/>
          <w:sz w:val="20"/>
          <w:szCs w:val="20"/>
        </w:rPr>
        <w:t xml:space="preserve">dále jen </w:t>
      </w:r>
      <w:r w:rsidR="00B563D5" w:rsidRPr="000A3DB7">
        <w:rPr>
          <w:rFonts w:asciiTheme="minorHAnsi" w:hAnsiTheme="minorHAnsi" w:cstheme="minorHAnsi"/>
          <w:sz w:val="20"/>
          <w:szCs w:val="20"/>
        </w:rPr>
        <w:t>„</w:t>
      </w:r>
      <w:r w:rsidR="00B563D5" w:rsidRPr="000A3DB7">
        <w:rPr>
          <w:rFonts w:asciiTheme="minorHAnsi" w:hAnsiTheme="minorHAnsi" w:cstheme="minorHAnsi"/>
          <w:b/>
          <w:sz w:val="20"/>
          <w:szCs w:val="20"/>
        </w:rPr>
        <w:t>Prodávající</w:t>
      </w:r>
      <w:r w:rsidR="00B563D5" w:rsidRPr="000A3DB7">
        <w:rPr>
          <w:rFonts w:asciiTheme="minorHAnsi" w:hAnsiTheme="minorHAnsi" w:cstheme="minorHAnsi"/>
          <w:sz w:val="20"/>
          <w:szCs w:val="20"/>
        </w:rPr>
        <w:t>“</w:t>
      </w:r>
    </w:p>
    <w:p w14:paraId="6B9F3E20" w14:textId="77777777" w:rsidR="00B563D5" w:rsidRPr="00F216C1" w:rsidRDefault="001E746A" w:rsidP="00944406">
      <w:pPr>
        <w:rPr>
          <w:rFonts w:asciiTheme="minorHAnsi" w:hAnsiTheme="minorHAnsi" w:cstheme="minorHAnsi"/>
          <w:sz w:val="20"/>
          <w:szCs w:val="20"/>
        </w:rPr>
      </w:pPr>
      <w:r w:rsidRPr="000A3DB7">
        <w:rPr>
          <w:rFonts w:asciiTheme="minorHAnsi" w:hAnsiTheme="minorHAnsi" w:cstheme="minorHAnsi"/>
          <w:sz w:val="20"/>
          <w:szCs w:val="20"/>
        </w:rPr>
        <w:t>na straně jedné</w:t>
      </w:r>
    </w:p>
    <w:p w14:paraId="571F526D" w14:textId="77777777" w:rsidR="001E746A" w:rsidRPr="00F216C1" w:rsidRDefault="001E746A" w:rsidP="00944406">
      <w:pPr>
        <w:rPr>
          <w:rFonts w:asciiTheme="minorHAnsi" w:hAnsiTheme="minorHAnsi" w:cstheme="minorHAnsi"/>
          <w:sz w:val="20"/>
          <w:szCs w:val="20"/>
        </w:rPr>
      </w:pPr>
    </w:p>
    <w:p w14:paraId="43383C7A" w14:textId="0157F26D" w:rsidR="001472BA" w:rsidRPr="00AA62CD" w:rsidRDefault="00B563D5" w:rsidP="0094440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>a společností:</w:t>
      </w:r>
      <w:r w:rsidR="001277E2">
        <w:rPr>
          <w:rFonts w:asciiTheme="minorHAnsi" w:hAnsiTheme="minorHAnsi" w:cstheme="minorHAnsi"/>
          <w:sz w:val="20"/>
          <w:szCs w:val="20"/>
        </w:rPr>
        <w:t xml:space="preserve"> Integrovaná střední škola technická, Benešov, </w:t>
      </w:r>
      <w:proofErr w:type="spellStart"/>
      <w:r w:rsidR="001277E2">
        <w:rPr>
          <w:rFonts w:asciiTheme="minorHAnsi" w:hAnsiTheme="minorHAnsi" w:cstheme="minorHAnsi"/>
          <w:sz w:val="20"/>
          <w:szCs w:val="20"/>
        </w:rPr>
        <w:t>Černoleská</w:t>
      </w:r>
      <w:proofErr w:type="spellEnd"/>
      <w:r w:rsidR="001277E2">
        <w:rPr>
          <w:rFonts w:asciiTheme="minorHAnsi" w:hAnsiTheme="minorHAnsi" w:cstheme="minorHAnsi"/>
          <w:sz w:val="20"/>
          <w:szCs w:val="20"/>
        </w:rPr>
        <w:t xml:space="preserve"> 1997</w:t>
      </w:r>
    </w:p>
    <w:p w14:paraId="6C1C6040" w14:textId="2215AE47" w:rsidR="001E746A" w:rsidRPr="00F216C1" w:rsidRDefault="00B563D5" w:rsidP="00944406">
      <w:pPr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>se sídlem</w:t>
      </w:r>
      <w:r w:rsidR="00B966A3" w:rsidRPr="00F216C1">
        <w:rPr>
          <w:rFonts w:asciiTheme="minorHAnsi" w:hAnsiTheme="minorHAnsi" w:cstheme="minorHAnsi"/>
          <w:sz w:val="20"/>
          <w:szCs w:val="20"/>
        </w:rPr>
        <w:t>:</w:t>
      </w:r>
      <w:r w:rsidR="001277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277E2">
        <w:rPr>
          <w:rFonts w:asciiTheme="minorHAnsi" w:hAnsiTheme="minorHAnsi" w:cstheme="minorHAnsi"/>
          <w:sz w:val="20"/>
          <w:szCs w:val="20"/>
        </w:rPr>
        <w:t>Černoleská</w:t>
      </w:r>
      <w:proofErr w:type="spellEnd"/>
      <w:r w:rsidR="001277E2">
        <w:rPr>
          <w:rFonts w:asciiTheme="minorHAnsi" w:hAnsiTheme="minorHAnsi" w:cstheme="minorHAnsi"/>
          <w:sz w:val="20"/>
          <w:szCs w:val="20"/>
        </w:rPr>
        <w:t xml:space="preserve"> 1997, 256 01 Benešov</w:t>
      </w:r>
    </w:p>
    <w:p w14:paraId="1023E259" w14:textId="5A0C508E" w:rsidR="00B563D5" w:rsidRPr="00F216C1" w:rsidRDefault="00B563D5" w:rsidP="00944406">
      <w:pPr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>IČ:</w:t>
      </w:r>
      <w:r w:rsidR="00603EDA">
        <w:rPr>
          <w:rFonts w:asciiTheme="minorHAnsi" w:hAnsiTheme="minorHAnsi" w:cstheme="minorHAnsi"/>
          <w:sz w:val="20"/>
          <w:szCs w:val="20"/>
        </w:rPr>
        <w:t xml:space="preserve"> </w:t>
      </w:r>
      <w:r w:rsidR="001277E2" w:rsidRPr="001277E2">
        <w:rPr>
          <w:rFonts w:asciiTheme="minorHAnsi" w:hAnsiTheme="minorHAnsi" w:cstheme="minorHAnsi"/>
          <w:sz w:val="20"/>
          <w:szCs w:val="20"/>
        </w:rPr>
        <w:t>18620442</w:t>
      </w:r>
      <w:r w:rsidR="00B66EA8" w:rsidRPr="00F216C1">
        <w:rPr>
          <w:rFonts w:asciiTheme="minorHAnsi" w:hAnsiTheme="minorHAnsi" w:cstheme="minorHAnsi"/>
          <w:sz w:val="20"/>
          <w:szCs w:val="20"/>
        </w:rPr>
        <w:tab/>
      </w:r>
      <w:r w:rsidR="00B66EA8" w:rsidRPr="00F216C1">
        <w:rPr>
          <w:rFonts w:asciiTheme="minorHAnsi" w:hAnsiTheme="minorHAnsi" w:cstheme="minorHAnsi"/>
          <w:sz w:val="20"/>
          <w:szCs w:val="20"/>
        </w:rPr>
        <w:tab/>
      </w:r>
      <w:r w:rsidRPr="00F216C1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17F7F9A4" w14:textId="26CAF2CC" w:rsidR="001E746A" w:rsidRPr="00F216C1" w:rsidRDefault="00615109" w:rsidP="00944406">
      <w:p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1E746A" w:rsidRPr="00F216C1">
        <w:rPr>
          <w:rFonts w:asciiTheme="minorHAnsi" w:hAnsiTheme="minorHAnsi" w:cstheme="minorHAnsi"/>
          <w:sz w:val="20"/>
          <w:szCs w:val="20"/>
        </w:rPr>
        <w:t>astoupená</w:t>
      </w:r>
      <w:r w:rsidR="00944F8C" w:rsidRPr="00F216C1">
        <w:rPr>
          <w:rFonts w:asciiTheme="minorHAnsi" w:hAnsiTheme="minorHAnsi" w:cstheme="minorHAnsi"/>
          <w:sz w:val="20"/>
          <w:szCs w:val="20"/>
        </w:rPr>
        <w:t xml:space="preserve"> </w:t>
      </w:r>
      <w:r w:rsidR="001277E2">
        <w:rPr>
          <w:rFonts w:asciiTheme="minorHAnsi" w:hAnsiTheme="minorHAnsi" w:cstheme="minorHAnsi"/>
          <w:sz w:val="20"/>
          <w:szCs w:val="20"/>
        </w:rPr>
        <w:t>Mgr. Janou Fialovou, ředitelkou</w:t>
      </w:r>
    </w:p>
    <w:p w14:paraId="1F30D95A" w14:textId="592A4A59" w:rsidR="00B563D5" w:rsidRPr="00F216C1" w:rsidRDefault="00615109" w:rsidP="0094440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1E746A" w:rsidRPr="00F216C1">
        <w:rPr>
          <w:rFonts w:asciiTheme="minorHAnsi" w:hAnsiTheme="minorHAnsi" w:cstheme="minorHAnsi"/>
          <w:sz w:val="20"/>
          <w:szCs w:val="20"/>
        </w:rPr>
        <w:t xml:space="preserve">ále </w:t>
      </w:r>
      <w:r w:rsidR="00400F26" w:rsidRPr="00F216C1">
        <w:rPr>
          <w:rFonts w:asciiTheme="minorHAnsi" w:hAnsiTheme="minorHAnsi" w:cstheme="minorHAnsi"/>
          <w:sz w:val="20"/>
          <w:szCs w:val="20"/>
        </w:rPr>
        <w:t>jen „</w:t>
      </w:r>
      <w:r w:rsidR="00B563D5" w:rsidRPr="00F216C1">
        <w:rPr>
          <w:rFonts w:asciiTheme="minorHAnsi" w:hAnsiTheme="minorHAnsi" w:cstheme="minorHAnsi"/>
          <w:b/>
          <w:sz w:val="20"/>
          <w:szCs w:val="20"/>
        </w:rPr>
        <w:t>Kupující</w:t>
      </w:r>
      <w:r w:rsidR="00B563D5" w:rsidRPr="00F216C1">
        <w:rPr>
          <w:rFonts w:asciiTheme="minorHAnsi" w:hAnsiTheme="minorHAnsi" w:cstheme="minorHAnsi"/>
          <w:sz w:val="20"/>
          <w:szCs w:val="20"/>
        </w:rPr>
        <w:t>“</w:t>
      </w:r>
    </w:p>
    <w:p w14:paraId="4FEC451D" w14:textId="499DDBDC" w:rsidR="00B563D5" w:rsidRPr="00F216C1" w:rsidRDefault="00615109" w:rsidP="0094440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1E746A" w:rsidRPr="00F216C1">
        <w:rPr>
          <w:rFonts w:asciiTheme="minorHAnsi" w:hAnsiTheme="minorHAnsi" w:cstheme="minorHAnsi"/>
          <w:sz w:val="20"/>
          <w:szCs w:val="20"/>
        </w:rPr>
        <w:t>a straně druhé</w:t>
      </w:r>
    </w:p>
    <w:p w14:paraId="36245728" w14:textId="77777777" w:rsidR="00B563D5" w:rsidRPr="00F216C1" w:rsidRDefault="00B563D5" w:rsidP="00944406">
      <w:pPr>
        <w:rPr>
          <w:rFonts w:asciiTheme="minorHAnsi" w:hAnsiTheme="minorHAnsi" w:cstheme="minorHAnsi"/>
          <w:sz w:val="20"/>
          <w:szCs w:val="20"/>
        </w:rPr>
      </w:pPr>
    </w:p>
    <w:p w14:paraId="7B488661" w14:textId="36345B42" w:rsidR="00B563D5" w:rsidRPr="00F216C1" w:rsidRDefault="00B563D5" w:rsidP="00615109">
      <w:pPr>
        <w:jc w:val="both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>P</w:t>
      </w:r>
      <w:r w:rsidR="001E746A" w:rsidRPr="00F216C1">
        <w:rPr>
          <w:rFonts w:asciiTheme="minorHAnsi" w:hAnsiTheme="minorHAnsi" w:cstheme="minorHAnsi"/>
          <w:sz w:val="20"/>
          <w:szCs w:val="20"/>
        </w:rPr>
        <w:t xml:space="preserve">rodávající a </w:t>
      </w:r>
      <w:r w:rsidR="00221DC7">
        <w:rPr>
          <w:rFonts w:asciiTheme="minorHAnsi" w:hAnsiTheme="minorHAnsi" w:cstheme="minorHAnsi"/>
          <w:sz w:val="20"/>
          <w:szCs w:val="20"/>
        </w:rPr>
        <w:t>K</w:t>
      </w:r>
      <w:r w:rsidR="001E746A" w:rsidRPr="00F216C1">
        <w:rPr>
          <w:rFonts w:asciiTheme="minorHAnsi" w:hAnsiTheme="minorHAnsi" w:cstheme="minorHAnsi"/>
          <w:sz w:val="20"/>
          <w:szCs w:val="20"/>
        </w:rPr>
        <w:t xml:space="preserve">upující dále společně také </w:t>
      </w:r>
      <w:r w:rsidR="00400F26" w:rsidRPr="00F216C1">
        <w:rPr>
          <w:rFonts w:asciiTheme="minorHAnsi" w:hAnsiTheme="minorHAnsi" w:cstheme="minorHAnsi"/>
          <w:sz w:val="20"/>
          <w:szCs w:val="20"/>
        </w:rPr>
        <w:t>jako „</w:t>
      </w:r>
      <w:r w:rsidRPr="00F216C1">
        <w:rPr>
          <w:rFonts w:asciiTheme="minorHAnsi" w:hAnsiTheme="minorHAnsi" w:cstheme="minorHAnsi"/>
          <w:b/>
          <w:sz w:val="20"/>
          <w:szCs w:val="20"/>
        </w:rPr>
        <w:t>Smluvní strany</w:t>
      </w:r>
      <w:r w:rsidRPr="00F216C1">
        <w:rPr>
          <w:rFonts w:asciiTheme="minorHAnsi" w:hAnsiTheme="minorHAnsi" w:cstheme="minorHAnsi"/>
          <w:sz w:val="20"/>
          <w:szCs w:val="20"/>
        </w:rPr>
        <w:t>“,</w:t>
      </w:r>
      <w:r w:rsidR="00615109">
        <w:rPr>
          <w:rFonts w:asciiTheme="minorHAnsi" w:hAnsiTheme="minorHAnsi" w:cstheme="minorHAnsi"/>
          <w:sz w:val="20"/>
          <w:szCs w:val="20"/>
        </w:rPr>
        <w:t xml:space="preserve"> t</w:t>
      </w:r>
      <w:r w:rsidR="001E746A" w:rsidRPr="00F216C1">
        <w:rPr>
          <w:rFonts w:asciiTheme="minorHAnsi" w:hAnsiTheme="minorHAnsi" w:cstheme="minorHAnsi"/>
          <w:sz w:val="20"/>
          <w:szCs w:val="20"/>
        </w:rPr>
        <w:t xml:space="preserve">ato kupní smlouva dále </w:t>
      </w:r>
      <w:r w:rsidR="00400F26" w:rsidRPr="00F216C1">
        <w:rPr>
          <w:rFonts w:asciiTheme="minorHAnsi" w:hAnsiTheme="minorHAnsi" w:cstheme="minorHAnsi"/>
          <w:sz w:val="20"/>
          <w:szCs w:val="20"/>
        </w:rPr>
        <w:t xml:space="preserve">jen </w:t>
      </w:r>
      <w:r w:rsidR="00615109">
        <w:rPr>
          <w:rFonts w:asciiTheme="minorHAnsi" w:hAnsiTheme="minorHAnsi" w:cstheme="minorHAnsi"/>
          <w:sz w:val="20"/>
          <w:szCs w:val="20"/>
        </w:rPr>
        <w:t xml:space="preserve">jako </w:t>
      </w:r>
      <w:r w:rsidR="00400F26" w:rsidRPr="00F216C1">
        <w:rPr>
          <w:rFonts w:asciiTheme="minorHAnsi" w:hAnsiTheme="minorHAnsi" w:cstheme="minorHAnsi"/>
          <w:sz w:val="20"/>
          <w:szCs w:val="20"/>
        </w:rPr>
        <w:t>„</w:t>
      </w:r>
      <w:r w:rsidRPr="00F216C1">
        <w:rPr>
          <w:rFonts w:asciiTheme="minorHAnsi" w:hAnsiTheme="minorHAnsi" w:cstheme="minorHAnsi"/>
          <w:b/>
          <w:sz w:val="20"/>
          <w:szCs w:val="20"/>
        </w:rPr>
        <w:t>Smlouva</w:t>
      </w:r>
      <w:r w:rsidRPr="00F216C1">
        <w:rPr>
          <w:rFonts w:asciiTheme="minorHAnsi" w:hAnsiTheme="minorHAnsi" w:cstheme="minorHAnsi"/>
          <w:sz w:val="20"/>
          <w:szCs w:val="20"/>
        </w:rPr>
        <w:t>“</w:t>
      </w:r>
      <w:r w:rsidR="00A56E8C">
        <w:rPr>
          <w:rFonts w:asciiTheme="minorHAnsi" w:hAnsiTheme="minorHAnsi" w:cstheme="minorHAnsi"/>
          <w:sz w:val="20"/>
          <w:szCs w:val="20"/>
        </w:rPr>
        <w:t>.</w:t>
      </w:r>
    </w:p>
    <w:p w14:paraId="12DFD320" w14:textId="2FB31EFC" w:rsidR="004B11D1" w:rsidRPr="00F216C1" w:rsidRDefault="004B11D1" w:rsidP="00944406">
      <w:pPr>
        <w:rPr>
          <w:rFonts w:asciiTheme="minorHAnsi" w:hAnsiTheme="minorHAnsi" w:cstheme="minorHAnsi"/>
          <w:sz w:val="20"/>
          <w:szCs w:val="20"/>
        </w:rPr>
      </w:pPr>
    </w:p>
    <w:p w14:paraId="0C90CE6A" w14:textId="44F143BC" w:rsidR="004B11D1" w:rsidRPr="00F216C1" w:rsidRDefault="004B11D1" w:rsidP="004B11D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F216C1">
        <w:rPr>
          <w:rFonts w:asciiTheme="minorHAnsi" w:hAnsiTheme="minorHAnsi" w:cstheme="minorHAnsi"/>
          <w:b/>
          <w:bCs/>
          <w:sz w:val="20"/>
          <w:szCs w:val="20"/>
        </w:rPr>
        <w:t xml:space="preserve">Čestné prohlášení </w:t>
      </w:r>
      <w:r w:rsidR="00221DC7">
        <w:rPr>
          <w:rFonts w:asciiTheme="minorHAnsi" w:hAnsiTheme="minorHAnsi" w:cstheme="minorHAnsi"/>
          <w:b/>
          <w:bCs/>
          <w:sz w:val="20"/>
          <w:szCs w:val="20"/>
        </w:rPr>
        <w:t>K</w:t>
      </w:r>
      <w:r w:rsidRPr="00F216C1">
        <w:rPr>
          <w:rFonts w:asciiTheme="minorHAnsi" w:hAnsiTheme="minorHAnsi" w:cstheme="minorHAnsi"/>
          <w:b/>
          <w:bCs/>
          <w:sz w:val="20"/>
          <w:szCs w:val="20"/>
        </w:rPr>
        <w:t>upujícího</w:t>
      </w:r>
    </w:p>
    <w:p w14:paraId="05B87168" w14:textId="7DAE6A72" w:rsidR="004B11D1" w:rsidRDefault="004B11D1" w:rsidP="004B11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Kupující prohlašuje, že je </w:t>
      </w:r>
      <w:r w:rsidR="0097356C">
        <w:rPr>
          <w:rFonts w:asciiTheme="minorHAnsi" w:hAnsiTheme="minorHAnsi" w:cstheme="minorHAnsi"/>
          <w:sz w:val="20"/>
          <w:szCs w:val="20"/>
        </w:rPr>
        <w:t xml:space="preserve">řádně </w:t>
      </w:r>
      <w:r w:rsidRPr="00F216C1">
        <w:rPr>
          <w:rFonts w:asciiTheme="minorHAnsi" w:hAnsiTheme="minorHAnsi" w:cstheme="minorHAnsi"/>
          <w:sz w:val="20"/>
          <w:szCs w:val="20"/>
        </w:rPr>
        <w:t xml:space="preserve">zaregistrován podle platného českého práva, nebylo rozhodnuto o jeho likvidaci, nepodal návrh na konkurz ani mu není známo, že by tento návrh podala třetí osoba. Dále </w:t>
      </w:r>
      <w:r w:rsidR="004D436B">
        <w:rPr>
          <w:rFonts w:asciiTheme="minorHAnsi" w:hAnsiTheme="minorHAnsi" w:cstheme="minorHAnsi"/>
          <w:sz w:val="20"/>
          <w:szCs w:val="20"/>
        </w:rPr>
        <w:t>K</w:t>
      </w:r>
      <w:r w:rsidRPr="00F216C1">
        <w:rPr>
          <w:rFonts w:asciiTheme="minorHAnsi" w:hAnsiTheme="minorHAnsi" w:cstheme="minorHAnsi"/>
          <w:sz w:val="20"/>
          <w:szCs w:val="20"/>
        </w:rPr>
        <w:t xml:space="preserve">upující prohlašuje, že mu není známa žádná skutečnost, která by měla nebo mohla mít podstatný a nepříznivý vliv na plnění jeho platebních závazků z kupních smluv uzavřených s </w:t>
      </w:r>
      <w:r w:rsidR="00221DC7">
        <w:rPr>
          <w:rFonts w:asciiTheme="minorHAnsi" w:hAnsiTheme="minorHAnsi" w:cstheme="minorHAnsi"/>
          <w:sz w:val="20"/>
          <w:szCs w:val="20"/>
        </w:rPr>
        <w:t>P</w:t>
      </w:r>
      <w:r w:rsidRPr="00F216C1">
        <w:rPr>
          <w:rFonts w:asciiTheme="minorHAnsi" w:hAnsiTheme="minorHAnsi" w:cstheme="minorHAnsi"/>
          <w:sz w:val="20"/>
          <w:szCs w:val="20"/>
        </w:rPr>
        <w:t>rodávajícím, nebo by plnění těchto závazků ohrozila nebo mohla ohrozit.</w:t>
      </w:r>
    </w:p>
    <w:p w14:paraId="27369944" w14:textId="77777777" w:rsidR="00CD4086" w:rsidRPr="00F216C1" w:rsidRDefault="00CD4086" w:rsidP="004B11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8584202" w14:textId="77777777" w:rsidR="00C04849" w:rsidRPr="00F216C1" w:rsidRDefault="00C04849" w:rsidP="009F01F0">
      <w:pPr>
        <w:spacing w:after="10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CE9097C" w14:textId="77777777" w:rsidR="009E4743" w:rsidRPr="00F216C1" w:rsidRDefault="00C04849" w:rsidP="009E4743">
      <w:pPr>
        <w:numPr>
          <w:ilvl w:val="0"/>
          <w:numId w:val="1"/>
        </w:numPr>
        <w:spacing w:after="100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b/>
          <w:sz w:val="20"/>
          <w:szCs w:val="20"/>
        </w:rPr>
        <w:t>PŘEDMĚT SMLOUVY</w:t>
      </w:r>
    </w:p>
    <w:p w14:paraId="731DD42D" w14:textId="75A1FBD4" w:rsidR="003B5A01" w:rsidRPr="00F216C1" w:rsidRDefault="00C04849" w:rsidP="00860CDE">
      <w:pPr>
        <w:numPr>
          <w:ilvl w:val="1"/>
          <w:numId w:val="1"/>
        </w:numPr>
        <w:tabs>
          <w:tab w:val="clear" w:pos="502"/>
          <w:tab w:val="left" w:pos="426"/>
          <w:tab w:val="num" w:pos="709"/>
        </w:tabs>
        <w:autoSpaceDE w:val="0"/>
        <w:autoSpaceDN w:val="0"/>
        <w:adjustRightInd w:val="0"/>
        <w:spacing w:after="100"/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>Předmětem této Smlouvy je úprava podmínek, za kterých se Prodávající zavazuje dod</w:t>
      </w:r>
      <w:r w:rsidR="000D2F4C">
        <w:rPr>
          <w:rFonts w:asciiTheme="minorHAnsi" w:hAnsiTheme="minorHAnsi" w:cstheme="minorHAnsi"/>
          <w:sz w:val="20"/>
          <w:szCs w:val="20"/>
        </w:rPr>
        <w:t>at</w:t>
      </w:r>
      <w:r w:rsidRPr="00F216C1">
        <w:rPr>
          <w:rFonts w:asciiTheme="minorHAnsi" w:hAnsiTheme="minorHAnsi" w:cstheme="minorHAnsi"/>
          <w:sz w:val="20"/>
          <w:szCs w:val="20"/>
        </w:rPr>
        <w:t xml:space="preserve"> Kupujícímu zboží </w:t>
      </w:r>
      <w:r w:rsidR="00CD4086">
        <w:rPr>
          <w:rFonts w:asciiTheme="minorHAnsi" w:hAnsiTheme="minorHAnsi" w:cstheme="minorHAnsi"/>
          <w:sz w:val="20"/>
          <w:szCs w:val="20"/>
        </w:rPr>
        <w:t>z přílohy č. 1 této smlouvy</w:t>
      </w:r>
      <w:r w:rsidRPr="00F216C1">
        <w:rPr>
          <w:rFonts w:asciiTheme="minorHAnsi" w:hAnsiTheme="minorHAnsi" w:cstheme="minorHAnsi"/>
          <w:sz w:val="20"/>
          <w:szCs w:val="20"/>
        </w:rPr>
        <w:t>,</w:t>
      </w:r>
      <w:r w:rsidR="00D8113A">
        <w:rPr>
          <w:rFonts w:asciiTheme="minorHAnsi" w:hAnsiTheme="minorHAnsi" w:cstheme="minorHAnsi"/>
          <w:sz w:val="20"/>
          <w:szCs w:val="20"/>
        </w:rPr>
        <w:t xml:space="preserve"> a to</w:t>
      </w:r>
      <w:r w:rsidRPr="00F216C1">
        <w:rPr>
          <w:rFonts w:asciiTheme="minorHAnsi" w:hAnsiTheme="minorHAnsi" w:cstheme="minorHAnsi"/>
          <w:sz w:val="20"/>
          <w:szCs w:val="20"/>
        </w:rPr>
        <w:t xml:space="preserve"> za </w:t>
      </w:r>
      <w:r w:rsidR="00614970" w:rsidRPr="00F216C1">
        <w:rPr>
          <w:rFonts w:asciiTheme="minorHAnsi" w:hAnsiTheme="minorHAnsi" w:cstheme="minorHAnsi"/>
          <w:sz w:val="20"/>
          <w:szCs w:val="20"/>
        </w:rPr>
        <w:t>sjednané kupní ceny.</w:t>
      </w:r>
    </w:p>
    <w:p w14:paraId="5A61C565" w14:textId="19B7C36E" w:rsidR="003B5A01" w:rsidRPr="00F216C1" w:rsidRDefault="00C04849" w:rsidP="00860CDE">
      <w:pPr>
        <w:numPr>
          <w:ilvl w:val="1"/>
          <w:numId w:val="1"/>
        </w:numPr>
        <w:tabs>
          <w:tab w:val="clear" w:pos="502"/>
          <w:tab w:val="left" w:pos="284"/>
          <w:tab w:val="num" w:pos="709"/>
        </w:tabs>
        <w:autoSpaceDE w:val="0"/>
        <w:autoSpaceDN w:val="0"/>
        <w:adjustRightInd w:val="0"/>
        <w:spacing w:after="100"/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Kupující se zavazuje za dodávky zboží zaplatit Prodávajícímu </w:t>
      </w:r>
      <w:r w:rsidR="003B5A01" w:rsidRPr="00F216C1">
        <w:rPr>
          <w:rFonts w:asciiTheme="minorHAnsi" w:hAnsiTheme="minorHAnsi" w:cstheme="minorHAnsi"/>
          <w:sz w:val="20"/>
          <w:szCs w:val="20"/>
        </w:rPr>
        <w:t xml:space="preserve">dohodnutou </w:t>
      </w:r>
      <w:r w:rsidRPr="00F216C1">
        <w:rPr>
          <w:rFonts w:asciiTheme="minorHAnsi" w:hAnsiTheme="minorHAnsi" w:cstheme="minorHAnsi"/>
          <w:sz w:val="20"/>
          <w:szCs w:val="20"/>
        </w:rPr>
        <w:t>kupní cenu</w:t>
      </w:r>
      <w:r w:rsidR="003B5A01" w:rsidRPr="00F216C1">
        <w:rPr>
          <w:rFonts w:asciiTheme="minorHAnsi" w:hAnsiTheme="minorHAnsi" w:cstheme="minorHAnsi"/>
          <w:sz w:val="20"/>
          <w:szCs w:val="20"/>
        </w:rPr>
        <w:t>.</w:t>
      </w:r>
      <w:r w:rsidRPr="00F216C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B7270A" w14:textId="77777777" w:rsidR="009E4743" w:rsidRPr="00F216C1" w:rsidRDefault="00D24219" w:rsidP="009E4743">
      <w:pPr>
        <w:numPr>
          <w:ilvl w:val="0"/>
          <w:numId w:val="1"/>
        </w:numPr>
        <w:spacing w:after="100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b/>
          <w:sz w:val="20"/>
          <w:szCs w:val="20"/>
        </w:rPr>
        <w:t>KUPNÍ CENA</w:t>
      </w:r>
      <w:r w:rsidR="009E4743" w:rsidRPr="00F216C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ACBD0A8" w14:textId="358EACD3" w:rsidR="0097356C" w:rsidRPr="0053713A" w:rsidRDefault="009E4743" w:rsidP="00C509E8">
      <w:pPr>
        <w:numPr>
          <w:ilvl w:val="1"/>
          <w:numId w:val="1"/>
        </w:numPr>
        <w:tabs>
          <w:tab w:val="clear" w:pos="502"/>
          <w:tab w:val="left" w:pos="709"/>
          <w:tab w:val="num" w:pos="993"/>
        </w:tabs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53713A">
        <w:rPr>
          <w:rFonts w:asciiTheme="minorHAnsi" w:hAnsiTheme="minorHAnsi" w:cstheme="minorHAnsi"/>
          <w:sz w:val="20"/>
          <w:szCs w:val="20"/>
        </w:rPr>
        <w:t>K</w:t>
      </w:r>
      <w:r w:rsidR="00D24219" w:rsidRPr="0053713A">
        <w:rPr>
          <w:rFonts w:asciiTheme="minorHAnsi" w:hAnsiTheme="minorHAnsi" w:cstheme="minorHAnsi"/>
          <w:sz w:val="20"/>
          <w:szCs w:val="20"/>
        </w:rPr>
        <w:t xml:space="preserve">upní cena </w:t>
      </w:r>
      <w:r w:rsidR="0053713A" w:rsidRPr="0053713A">
        <w:rPr>
          <w:rFonts w:asciiTheme="minorHAnsi" w:hAnsiTheme="minorHAnsi" w:cstheme="minorHAnsi"/>
          <w:sz w:val="20"/>
          <w:szCs w:val="20"/>
        </w:rPr>
        <w:t>je</w:t>
      </w:r>
      <w:r w:rsidR="00614970" w:rsidRPr="0053713A">
        <w:rPr>
          <w:rFonts w:asciiTheme="minorHAnsi" w:hAnsiTheme="minorHAnsi" w:cstheme="minorHAnsi"/>
          <w:sz w:val="20"/>
          <w:szCs w:val="20"/>
        </w:rPr>
        <w:t xml:space="preserve"> stanovena dohodou smluvních stran </w:t>
      </w:r>
      <w:r w:rsidR="0053713A">
        <w:rPr>
          <w:rFonts w:asciiTheme="minorHAnsi" w:hAnsiTheme="minorHAnsi" w:cstheme="minorHAnsi"/>
          <w:sz w:val="20"/>
          <w:szCs w:val="20"/>
        </w:rPr>
        <w:t xml:space="preserve">na </w:t>
      </w:r>
      <w:r w:rsidR="0053713A" w:rsidRPr="0053713A">
        <w:rPr>
          <w:rFonts w:asciiTheme="minorHAnsi" w:hAnsiTheme="minorHAnsi" w:cstheme="minorHAnsi"/>
          <w:b/>
          <w:sz w:val="20"/>
          <w:szCs w:val="20"/>
        </w:rPr>
        <w:t>213 877,95 Kč bez DPH, 258.792,31 Kč s</w:t>
      </w:r>
      <w:r w:rsidR="0053713A">
        <w:rPr>
          <w:rFonts w:asciiTheme="minorHAnsi" w:hAnsiTheme="minorHAnsi" w:cstheme="minorHAnsi"/>
          <w:b/>
          <w:sz w:val="20"/>
          <w:szCs w:val="20"/>
        </w:rPr>
        <w:t> </w:t>
      </w:r>
      <w:r w:rsidR="0053713A" w:rsidRPr="0053713A">
        <w:rPr>
          <w:rFonts w:asciiTheme="minorHAnsi" w:hAnsiTheme="minorHAnsi" w:cstheme="minorHAnsi"/>
          <w:b/>
          <w:sz w:val="20"/>
          <w:szCs w:val="20"/>
        </w:rPr>
        <w:t>DPH</w:t>
      </w:r>
      <w:r w:rsidR="0053713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3713A" w:rsidRPr="0053713A">
        <w:rPr>
          <w:rFonts w:asciiTheme="minorHAnsi" w:hAnsiTheme="minorHAnsi" w:cstheme="minorHAnsi"/>
          <w:sz w:val="20"/>
          <w:szCs w:val="20"/>
        </w:rPr>
        <w:t>a odpovídá ceně v nabídce č. 18NA0046 ze dne 16. 07. 2025.</w:t>
      </w:r>
    </w:p>
    <w:p w14:paraId="27915179" w14:textId="77777777" w:rsidR="0053713A" w:rsidRPr="0053713A" w:rsidRDefault="0053713A" w:rsidP="0053713A">
      <w:pPr>
        <w:tabs>
          <w:tab w:val="left" w:pos="709"/>
        </w:tabs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14:paraId="190483CB" w14:textId="79E5AF82" w:rsidR="00083A12" w:rsidRPr="00F216C1" w:rsidRDefault="000D2F4C" w:rsidP="000D2F4C">
      <w:pPr>
        <w:spacing w:after="100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2.     </w:t>
      </w:r>
      <w:r w:rsidR="00D24219" w:rsidRPr="00F216C1">
        <w:rPr>
          <w:rFonts w:asciiTheme="minorHAnsi" w:hAnsiTheme="minorHAnsi" w:cstheme="minorHAnsi"/>
          <w:b/>
          <w:sz w:val="20"/>
          <w:szCs w:val="20"/>
        </w:rPr>
        <w:t>PLATEBNÍ PODMÍNKY</w:t>
      </w:r>
    </w:p>
    <w:p w14:paraId="704E8302" w14:textId="64B2FF31" w:rsidR="00C509E8" w:rsidRPr="00F216C1" w:rsidRDefault="00C509E8" w:rsidP="00A93DB8">
      <w:pPr>
        <w:numPr>
          <w:ilvl w:val="1"/>
          <w:numId w:val="1"/>
        </w:numPr>
        <w:tabs>
          <w:tab w:val="clear" w:pos="502"/>
          <w:tab w:val="num" w:pos="709"/>
        </w:tabs>
        <w:spacing w:after="10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Právo fakturovat kupní cenu </w:t>
      </w:r>
      <w:r w:rsidR="00221DC7">
        <w:rPr>
          <w:rFonts w:asciiTheme="minorHAnsi" w:hAnsiTheme="minorHAnsi" w:cstheme="minorHAnsi"/>
          <w:sz w:val="20"/>
          <w:szCs w:val="20"/>
        </w:rPr>
        <w:t>K</w:t>
      </w:r>
      <w:r w:rsidRPr="00F216C1">
        <w:rPr>
          <w:rFonts w:asciiTheme="minorHAnsi" w:hAnsiTheme="minorHAnsi" w:cstheme="minorHAnsi"/>
          <w:sz w:val="20"/>
          <w:szCs w:val="20"/>
        </w:rPr>
        <w:t>upujícímu vzniká dnem splnění dodávky zboží</w:t>
      </w:r>
      <w:r w:rsidR="0053713A">
        <w:rPr>
          <w:rFonts w:asciiTheme="minorHAnsi" w:hAnsiTheme="minorHAnsi" w:cstheme="minorHAnsi"/>
          <w:sz w:val="20"/>
          <w:szCs w:val="20"/>
        </w:rPr>
        <w:t>. Dodávka zboží bude realizována do 29. 08. 2025.</w:t>
      </w:r>
    </w:p>
    <w:p w14:paraId="48C01DC2" w14:textId="4834CBA1" w:rsidR="00C509E8" w:rsidRPr="00F216C1" w:rsidRDefault="00E0099A" w:rsidP="00A93DB8">
      <w:pPr>
        <w:numPr>
          <w:ilvl w:val="1"/>
          <w:numId w:val="1"/>
        </w:numPr>
        <w:tabs>
          <w:tab w:val="clear" w:pos="502"/>
          <w:tab w:val="num" w:pos="709"/>
        </w:tabs>
        <w:spacing w:after="10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>Podkladem pro úhradu kupní ceny je faktura.</w:t>
      </w:r>
    </w:p>
    <w:p w14:paraId="5D40D265" w14:textId="25730F3D" w:rsidR="00083A12" w:rsidRPr="00F216C1" w:rsidRDefault="00083A12" w:rsidP="00E0099A">
      <w:pPr>
        <w:numPr>
          <w:ilvl w:val="1"/>
          <w:numId w:val="1"/>
        </w:numPr>
        <w:tabs>
          <w:tab w:val="clear" w:pos="502"/>
          <w:tab w:val="num" w:pos="709"/>
        </w:tabs>
        <w:spacing w:after="10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Splatnost faktury je stanovena na </w:t>
      </w:r>
      <w:r w:rsidR="003E1F13">
        <w:rPr>
          <w:rFonts w:asciiTheme="minorHAnsi" w:hAnsiTheme="minorHAnsi" w:cstheme="minorHAnsi"/>
          <w:sz w:val="20"/>
          <w:szCs w:val="20"/>
        </w:rPr>
        <w:t>14</w:t>
      </w:r>
      <w:r w:rsidRPr="00F216C1">
        <w:rPr>
          <w:rFonts w:asciiTheme="minorHAnsi" w:hAnsiTheme="minorHAnsi" w:cstheme="minorHAnsi"/>
          <w:sz w:val="20"/>
          <w:szCs w:val="20"/>
        </w:rPr>
        <w:t xml:space="preserve"> kalendářních dnů</w:t>
      </w:r>
      <w:r w:rsidR="00CB5F41" w:rsidRPr="00F216C1">
        <w:rPr>
          <w:rFonts w:asciiTheme="minorHAnsi" w:hAnsiTheme="minorHAnsi" w:cstheme="minorHAnsi"/>
          <w:sz w:val="20"/>
          <w:szCs w:val="20"/>
        </w:rPr>
        <w:t xml:space="preserve"> </w:t>
      </w:r>
      <w:r w:rsidRPr="00F216C1">
        <w:rPr>
          <w:rFonts w:asciiTheme="minorHAnsi" w:hAnsiTheme="minorHAnsi" w:cstheme="minorHAnsi"/>
          <w:sz w:val="20"/>
          <w:szCs w:val="20"/>
        </w:rPr>
        <w:t>ode dne jejího</w:t>
      </w:r>
      <w:r w:rsidR="000F3FD1" w:rsidRPr="00F216C1">
        <w:rPr>
          <w:rFonts w:asciiTheme="minorHAnsi" w:hAnsiTheme="minorHAnsi" w:cstheme="minorHAnsi"/>
          <w:sz w:val="20"/>
          <w:szCs w:val="20"/>
        </w:rPr>
        <w:t xml:space="preserve"> </w:t>
      </w:r>
      <w:r w:rsidRPr="00F216C1">
        <w:rPr>
          <w:rFonts w:asciiTheme="minorHAnsi" w:hAnsiTheme="minorHAnsi" w:cstheme="minorHAnsi"/>
          <w:sz w:val="20"/>
          <w:szCs w:val="20"/>
        </w:rPr>
        <w:t>vystavení a povinnost</w:t>
      </w:r>
      <w:r w:rsidR="00B74A09" w:rsidRPr="00F216C1">
        <w:rPr>
          <w:rFonts w:asciiTheme="minorHAnsi" w:hAnsiTheme="minorHAnsi" w:cstheme="minorHAnsi"/>
          <w:sz w:val="20"/>
          <w:szCs w:val="20"/>
        </w:rPr>
        <w:t xml:space="preserve"> </w:t>
      </w:r>
      <w:r w:rsidRPr="00F216C1">
        <w:rPr>
          <w:rFonts w:asciiTheme="minorHAnsi" w:hAnsiTheme="minorHAnsi" w:cstheme="minorHAnsi"/>
          <w:sz w:val="20"/>
          <w:szCs w:val="20"/>
        </w:rPr>
        <w:t>zaplatit kupní cenu je Kupujícím splněna připsáním částky odpovídající kupní ceně na účet</w:t>
      </w:r>
      <w:r w:rsidR="00B74A09" w:rsidRPr="00F216C1">
        <w:rPr>
          <w:rFonts w:asciiTheme="minorHAnsi" w:hAnsiTheme="minorHAnsi" w:cstheme="minorHAnsi"/>
          <w:sz w:val="20"/>
          <w:szCs w:val="20"/>
        </w:rPr>
        <w:t xml:space="preserve"> </w:t>
      </w:r>
      <w:r w:rsidRPr="00F216C1">
        <w:rPr>
          <w:rFonts w:asciiTheme="minorHAnsi" w:hAnsiTheme="minorHAnsi" w:cstheme="minorHAnsi"/>
          <w:sz w:val="20"/>
          <w:szCs w:val="20"/>
        </w:rPr>
        <w:t>Prodávajícího</w:t>
      </w:r>
      <w:r w:rsidR="000D2F4C">
        <w:rPr>
          <w:rFonts w:asciiTheme="minorHAnsi" w:hAnsiTheme="minorHAnsi" w:cstheme="minorHAnsi"/>
          <w:sz w:val="20"/>
          <w:szCs w:val="20"/>
        </w:rPr>
        <w:t xml:space="preserve">. </w:t>
      </w:r>
      <w:r w:rsidR="000F3FD1" w:rsidRPr="00F216C1">
        <w:rPr>
          <w:rFonts w:asciiTheme="minorHAnsi" w:hAnsiTheme="minorHAnsi" w:cstheme="minorHAnsi"/>
          <w:sz w:val="20"/>
          <w:szCs w:val="20"/>
        </w:rPr>
        <w:t>Fakturační měna je stanovena v Kč.</w:t>
      </w:r>
    </w:p>
    <w:p w14:paraId="69EED885" w14:textId="77777777" w:rsidR="004902CF" w:rsidRDefault="00083A12" w:rsidP="004D436B">
      <w:pPr>
        <w:numPr>
          <w:ilvl w:val="1"/>
          <w:numId w:val="1"/>
        </w:numPr>
        <w:tabs>
          <w:tab w:val="clear" w:pos="502"/>
        </w:tabs>
        <w:spacing w:after="10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Je-li Kupující v prodlení s úhradou kupní ceny za zboží, náleží Prodávajícímu úrok z prodlení </w:t>
      </w:r>
      <w:r w:rsidR="004D436B">
        <w:rPr>
          <w:rFonts w:asciiTheme="minorHAnsi" w:hAnsiTheme="minorHAnsi" w:cstheme="minorHAnsi"/>
          <w:sz w:val="20"/>
          <w:szCs w:val="20"/>
        </w:rPr>
        <w:t>v</w:t>
      </w:r>
      <w:r w:rsidR="004F60BF" w:rsidRPr="00F216C1">
        <w:rPr>
          <w:rFonts w:asciiTheme="minorHAnsi" w:hAnsiTheme="minorHAnsi" w:cstheme="minorHAnsi"/>
          <w:sz w:val="20"/>
          <w:szCs w:val="20"/>
        </w:rPr>
        <w:t>e výši</w:t>
      </w:r>
      <w:r w:rsidR="004D436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1AADA3" w14:textId="04D13BC6" w:rsidR="00944F8C" w:rsidRPr="00F216C1" w:rsidRDefault="004F60BF" w:rsidP="004902CF">
      <w:pPr>
        <w:spacing w:after="10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>0,</w:t>
      </w:r>
      <w:r w:rsidR="004902CF">
        <w:rPr>
          <w:rFonts w:asciiTheme="minorHAnsi" w:hAnsiTheme="minorHAnsi" w:cstheme="minorHAnsi"/>
          <w:sz w:val="20"/>
          <w:szCs w:val="20"/>
        </w:rPr>
        <w:t>2</w:t>
      </w:r>
      <w:r w:rsidR="004D436B">
        <w:rPr>
          <w:rFonts w:asciiTheme="minorHAnsi" w:hAnsiTheme="minorHAnsi" w:cstheme="minorHAnsi"/>
          <w:sz w:val="20"/>
          <w:szCs w:val="20"/>
        </w:rPr>
        <w:t xml:space="preserve"> </w:t>
      </w:r>
      <w:r w:rsidR="00083A12" w:rsidRPr="00F216C1">
        <w:rPr>
          <w:rFonts w:asciiTheme="minorHAnsi" w:hAnsiTheme="minorHAnsi" w:cstheme="minorHAnsi"/>
          <w:sz w:val="20"/>
          <w:szCs w:val="20"/>
        </w:rPr>
        <w:t>% z dlužné částky za každý den prodlení.</w:t>
      </w:r>
    </w:p>
    <w:p w14:paraId="6BDE1EF4" w14:textId="4A1C6383" w:rsidR="00083A12" w:rsidRDefault="00E0099A" w:rsidP="00E0099A">
      <w:pPr>
        <w:numPr>
          <w:ilvl w:val="1"/>
          <w:numId w:val="1"/>
        </w:numPr>
        <w:tabs>
          <w:tab w:val="clear" w:pos="502"/>
          <w:tab w:val="num" w:pos="709"/>
        </w:tabs>
        <w:spacing w:after="10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Nezaplacení kupní ceny podle dohodnutých podmínek je porušením </w:t>
      </w:r>
      <w:r w:rsidR="004D436B">
        <w:rPr>
          <w:rFonts w:asciiTheme="minorHAnsi" w:hAnsiTheme="minorHAnsi" w:cstheme="minorHAnsi"/>
          <w:sz w:val="20"/>
          <w:szCs w:val="20"/>
        </w:rPr>
        <w:t>S</w:t>
      </w:r>
      <w:r w:rsidRPr="00F216C1">
        <w:rPr>
          <w:rFonts w:asciiTheme="minorHAnsi" w:hAnsiTheme="minorHAnsi" w:cstheme="minorHAnsi"/>
          <w:sz w:val="20"/>
          <w:szCs w:val="20"/>
        </w:rPr>
        <w:t xml:space="preserve">mlouvy. </w:t>
      </w:r>
      <w:r w:rsidR="00083A12" w:rsidRPr="00F216C1">
        <w:rPr>
          <w:rFonts w:asciiTheme="minorHAnsi" w:hAnsiTheme="minorHAnsi" w:cstheme="minorHAnsi"/>
          <w:sz w:val="20"/>
          <w:szCs w:val="20"/>
        </w:rPr>
        <w:t xml:space="preserve">Prodávající </w:t>
      </w:r>
      <w:r w:rsidRPr="00F216C1">
        <w:rPr>
          <w:rFonts w:asciiTheme="minorHAnsi" w:hAnsiTheme="minorHAnsi" w:cstheme="minorHAnsi"/>
          <w:sz w:val="20"/>
          <w:szCs w:val="20"/>
        </w:rPr>
        <w:t xml:space="preserve">proto </w:t>
      </w:r>
      <w:r w:rsidR="00083A12" w:rsidRPr="00F216C1">
        <w:rPr>
          <w:rFonts w:asciiTheme="minorHAnsi" w:hAnsiTheme="minorHAnsi" w:cstheme="minorHAnsi"/>
          <w:sz w:val="20"/>
          <w:szCs w:val="20"/>
        </w:rPr>
        <w:t xml:space="preserve">není </w:t>
      </w:r>
      <w:r w:rsidRPr="00F216C1">
        <w:rPr>
          <w:rFonts w:asciiTheme="minorHAnsi" w:hAnsiTheme="minorHAnsi" w:cstheme="minorHAnsi"/>
          <w:sz w:val="20"/>
          <w:szCs w:val="20"/>
        </w:rPr>
        <w:t xml:space="preserve">  </w:t>
      </w:r>
      <w:r w:rsidR="00083A12" w:rsidRPr="00F216C1">
        <w:rPr>
          <w:rFonts w:asciiTheme="minorHAnsi" w:hAnsiTheme="minorHAnsi" w:cstheme="minorHAnsi"/>
          <w:sz w:val="20"/>
          <w:szCs w:val="20"/>
        </w:rPr>
        <w:t>povinen dodat Kupujícímu další objednané zboží, pokud je Kupující v prodlení s úhradou kterékoli splatné faktury o více než 7 dnů.</w:t>
      </w:r>
      <w:r w:rsidRPr="00F216C1">
        <w:rPr>
          <w:rFonts w:asciiTheme="minorHAnsi" w:hAnsiTheme="minorHAnsi" w:cstheme="minorHAnsi"/>
          <w:sz w:val="20"/>
          <w:szCs w:val="20"/>
        </w:rPr>
        <w:t xml:space="preserve"> V případě opakovaného porušení platební disciplíny si </w:t>
      </w:r>
      <w:r w:rsidR="00221DC7">
        <w:rPr>
          <w:rFonts w:asciiTheme="minorHAnsi" w:hAnsiTheme="minorHAnsi" w:cstheme="minorHAnsi"/>
          <w:sz w:val="20"/>
          <w:szCs w:val="20"/>
        </w:rPr>
        <w:t>P</w:t>
      </w:r>
      <w:r w:rsidRPr="00F216C1">
        <w:rPr>
          <w:rFonts w:asciiTheme="minorHAnsi" w:hAnsiTheme="minorHAnsi" w:cstheme="minorHAnsi"/>
          <w:sz w:val="20"/>
          <w:szCs w:val="20"/>
        </w:rPr>
        <w:t xml:space="preserve">rodávající vyhrazuje právo změnit </w:t>
      </w:r>
      <w:r w:rsidR="00221DC7">
        <w:rPr>
          <w:rFonts w:asciiTheme="minorHAnsi" w:hAnsiTheme="minorHAnsi" w:cstheme="minorHAnsi"/>
          <w:sz w:val="20"/>
          <w:szCs w:val="20"/>
        </w:rPr>
        <w:t>K</w:t>
      </w:r>
      <w:r w:rsidRPr="00F216C1">
        <w:rPr>
          <w:rFonts w:asciiTheme="minorHAnsi" w:hAnsiTheme="minorHAnsi" w:cstheme="minorHAnsi"/>
          <w:sz w:val="20"/>
          <w:szCs w:val="20"/>
        </w:rPr>
        <w:t>upujícímu platební podmínky.</w:t>
      </w:r>
    </w:p>
    <w:p w14:paraId="3E2275F3" w14:textId="77777777" w:rsidR="000D2F4C" w:rsidRPr="00F216C1" w:rsidRDefault="000D2F4C" w:rsidP="000D2F4C">
      <w:pPr>
        <w:spacing w:after="100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14:paraId="520B20E8" w14:textId="1D3A8106" w:rsidR="00F00058" w:rsidRPr="00F216C1" w:rsidRDefault="00F00058" w:rsidP="00F00058">
      <w:pPr>
        <w:numPr>
          <w:ilvl w:val="0"/>
          <w:numId w:val="1"/>
        </w:numPr>
        <w:spacing w:after="1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216C1">
        <w:rPr>
          <w:rFonts w:asciiTheme="minorHAnsi" w:hAnsiTheme="minorHAnsi" w:cstheme="minorHAnsi"/>
          <w:b/>
          <w:bCs/>
          <w:sz w:val="20"/>
          <w:szCs w:val="20"/>
        </w:rPr>
        <w:lastRenderedPageBreak/>
        <w:t>REKLAMACE</w:t>
      </w:r>
    </w:p>
    <w:p w14:paraId="68747228" w14:textId="16FCF2E9" w:rsidR="00F00058" w:rsidRPr="00F216C1" w:rsidRDefault="00F00058" w:rsidP="00F00058">
      <w:pPr>
        <w:spacing w:after="10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Kupující může předložit reklamace na adresu </w:t>
      </w:r>
      <w:r w:rsidR="00221DC7">
        <w:rPr>
          <w:rFonts w:asciiTheme="minorHAnsi" w:hAnsiTheme="minorHAnsi" w:cstheme="minorHAnsi"/>
          <w:sz w:val="20"/>
          <w:szCs w:val="20"/>
        </w:rPr>
        <w:t>P</w:t>
      </w:r>
      <w:r w:rsidRPr="00F216C1">
        <w:rPr>
          <w:rFonts w:asciiTheme="minorHAnsi" w:hAnsiTheme="minorHAnsi" w:cstheme="minorHAnsi"/>
          <w:sz w:val="20"/>
          <w:szCs w:val="20"/>
        </w:rPr>
        <w:t>rodávajícího</w:t>
      </w:r>
    </w:p>
    <w:p w14:paraId="704EE1D4" w14:textId="756DD06B" w:rsidR="00F00058" w:rsidRPr="00F216C1" w:rsidRDefault="00F00058" w:rsidP="00F00058">
      <w:pPr>
        <w:numPr>
          <w:ilvl w:val="1"/>
          <w:numId w:val="1"/>
        </w:numPr>
        <w:tabs>
          <w:tab w:val="clear" w:pos="502"/>
          <w:tab w:val="num" w:pos="709"/>
        </w:tabs>
        <w:spacing w:after="100"/>
        <w:ind w:left="709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Co do množství dodaného zboží v případě nesouladu skutečné váhy uvedené v průvodních dokumentech ne později než 2 dny ode dne převzetí zboží </w:t>
      </w:r>
      <w:r w:rsidR="004D436B">
        <w:rPr>
          <w:rFonts w:asciiTheme="minorHAnsi" w:hAnsiTheme="minorHAnsi" w:cstheme="minorHAnsi"/>
          <w:sz w:val="20"/>
          <w:szCs w:val="20"/>
        </w:rPr>
        <w:t>K</w:t>
      </w:r>
      <w:r w:rsidRPr="00F216C1">
        <w:rPr>
          <w:rFonts w:asciiTheme="minorHAnsi" w:hAnsiTheme="minorHAnsi" w:cstheme="minorHAnsi"/>
          <w:sz w:val="20"/>
          <w:szCs w:val="20"/>
        </w:rPr>
        <w:t xml:space="preserve">upujícím. </w:t>
      </w:r>
    </w:p>
    <w:p w14:paraId="3B6AEEA7" w14:textId="377E3950" w:rsidR="00F00058" w:rsidRPr="00F216C1" w:rsidRDefault="00F00058" w:rsidP="00F00058">
      <w:pPr>
        <w:numPr>
          <w:ilvl w:val="1"/>
          <w:numId w:val="1"/>
        </w:numPr>
        <w:tabs>
          <w:tab w:val="clear" w:pos="502"/>
          <w:tab w:val="num" w:pos="709"/>
        </w:tabs>
        <w:spacing w:after="100"/>
        <w:ind w:left="70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Co do kvality, jestliže materiál neodpovídá podmínkám uvedeným v technické specifikaci (objednávce) </w:t>
      </w:r>
      <w:r w:rsidR="004D436B">
        <w:rPr>
          <w:rFonts w:asciiTheme="minorHAnsi" w:hAnsiTheme="minorHAnsi" w:cstheme="minorHAnsi"/>
          <w:sz w:val="20"/>
          <w:szCs w:val="20"/>
        </w:rPr>
        <w:t>K</w:t>
      </w:r>
      <w:r w:rsidRPr="00F216C1">
        <w:rPr>
          <w:rFonts w:asciiTheme="minorHAnsi" w:hAnsiTheme="minorHAnsi" w:cstheme="minorHAnsi"/>
          <w:sz w:val="20"/>
          <w:szCs w:val="20"/>
        </w:rPr>
        <w:t xml:space="preserve">upujícího nebo certifikátu kvality </w:t>
      </w:r>
    </w:p>
    <w:p w14:paraId="01DE0471" w14:textId="77777777" w:rsidR="00F00058" w:rsidRPr="00F216C1" w:rsidRDefault="00F00058" w:rsidP="00F06A77">
      <w:pPr>
        <w:numPr>
          <w:ilvl w:val="2"/>
          <w:numId w:val="1"/>
        </w:numPr>
        <w:spacing w:after="100"/>
        <w:ind w:hanging="15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u zjevných závad do 7 dnů od data převzetí zboží </w:t>
      </w:r>
    </w:p>
    <w:p w14:paraId="1E08DD32" w14:textId="77777777" w:rsidR="00F00058" w:rsidRPr="00F216C1" w:rsidRDefault="00F00058" w:rsidP="00F00058">
      <w:pPr>
        <w:numPr>
          <w:ilvl w:val="2"/>
          <w:numId w:val="1"/>
        </w:numPr>
        <w:spacing w:after="100"/>
        <w:ind w:hanging="15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u skrytých závad do 30 dnů od data převzetí zboží </w:t>
      </w:r>
    </w:p>
    <w:p w14:paraId="2DA57075" w14:textId="03DE908E" w:rsidR="00F06A77" w:rsidRPr="00F216C1" w:rsidRDefault="00F00058" w:rsidP="00F06A77">
      <w:pPr>
        <w:spacing w:after="100"/>
        <w:ind w:left="709" w:hanging="349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F216C1">
        <w:rPr>
          <w:rFonts w:asciiTheme="minorHAnsi" w:hAnsiTheme="minorHAnsi" w:cstheme="minorHAnsi"/>
          <w:sz w:val="20"/>
          <w:szCs w:val="20"/>
        </w:rPr>
        <w:t xml:space="preserve">5.3 </w:t>
      </w:r>
      <w:r w:rsidR="007566EE">
        <w:rPr>
          <w:rFonts w:asciiTheme="minorHAnsi" w:hAnsiTheme="minorHAnsi" w:cstheme="minorHAnsi"/>
          <w:sz w:val="20"/>
          <w:szCs w:val="20"/>
        </w:rPr>
        <w:t xml:space="preserve"> </w:t>
      </w:r>
      <w:r w:rsidRPr="00F216C1">
        <w:rPr>
          <w:rFonts w:asciiTheme="minorHAnsi" w:hAnsiTheme="minorHAnsi" w:cstheme="minorHAnsi"/>
          <w:sz w:val="20"/>
          <w:szCs w:val="20"/>
        </w:rPr>
        <w:t>Oznámení</w:t>
      </w:r>
      <w:proofErr w:type="gramEnd"/>
      <w:r w:rsidRPr="00F216C1">
        <w:rPr>
          <w:rFonts w:asciiTheme="minorHAnsi" w:hAnsiTheme="minorHAnsi" w:cstheme="minorHAnsi"/>
          <w:sz w:val="20"/>
          <w:szCs w:val="20"/>
        </w:rPr>
        <w:t xml:space="preserve"> reklamace musí být provedené písemnou formou a musí být doložené doklady osvědčujícími opodstatněnost reklamace nebo potvrzené protokolem sestaveným za účasti zástupce </w:t>
      </w:r>
      <w:r w:rsidR="00221DC7">
        <w:rPr>
          <w:rFonts w:asciiTheme="minorHAnsi" w:hAnsiTheme="minorHAnsi" w:cstheme="minorHAnsi"/>
          <w:sz w:val="20"/>
          <w:szCs w:val="20"/>
        </w:rPr>
        <w:t>P</w:t>
      </w:r>
      <w:r w:rsidRPr="00F216C1">
        <w:rPr>
          <w:rFonts w:asciiTheme="minorHAnsi" w:hAnsiTheme="minorHAnsi" w:cstheme="minorHAnsi"/>
          <w:sz w:val="20"/>
          <w:szCs w:val="20"/>
        </w:rPr>
        <w:t xml:space="preserve">rodávajícího a nezávislého experta, jehož náklady hradí </w:t>
      </w:r>
      <w:r w:rsidR="004D436B">
        <w:rPr>
          <w:rFonts w:asciiTheme="minorHAnsi" w:hAnsiTheme="minorHAnsi" w:cstheme="minorHAnsi"/>
          <w:sz w:val="20"/>
          <w:szCs w:val="20"/>
        </w:rPr>
        <w:t>K</w:t>
      </w:r>
      <w:r w:rsidRPr="00F216C1">
        <w:rPr>
          <w:rFonts w:asciiTheme="minorHAnsi" w:hAnsiTheme="minorHAnsi" w:cstheme="minorHAnsi"/>
          <w:sz w:val="20"/>
          <w:szCs w:val="20"/>
        </w:rPr>
        <w:t xml:space="preserve">upující. </w:t>
      </w:r>
    </w:p>
    <w:p w14:paraId="5B589E89" w14:textId="1ACEA00B" w:rsidR="00F06A77" w:rsidRPr="00F216C1" w:rsidRDefault="00F06A77" w:rsidP="00E125A4">
      <w:pPr>
        <w:spacing w:after="100"/>
        <w:ind w:left="709" w:hanging="349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F216C1">
        <w:rPr>
          <w:rFonts w:asciiTheme="minorHAnsi" w:hAnsiTheme="minorHAnsi" w:cstheme="minorHAnsi"/>
          <w:sz w:val="20"/>
          <w:szCs w:val="20"/>
        </w:rPr>
        <w:t>5</w:t>
      </w:r>
      <w:r w:rsidR="00F00058" w:rsidRPr="00F216C1">
        <w:rPr>
          <w:rFonts w:asciiTheme="minorHAnsi" w:hAnsiTheme="minorHAnsi" w:cstheme="minorHAnsi"/>
          <w:sz w:val="20"/>
          <w:szCs w:val="20"/>
        </w:rPr>
        <w:t xml:space="preserve">.4 </w:t>
      </w:r>
      <w:r w:rsidR="007566EE">
        <w:rPr>
          <w:rFonts w:asciiTheme="minorHAnsi" w:hAnsiTheme="minorHAnsi" w:cstheme="minorHAnsi"/>
          <w:sz w:val="20"/>
          <w:szCs w:val="20"/>
        </w:rPr>
        <w:t xml:space="preserve"> </w:t>
      </w:r>
      <w:r w:rsidR="00F00058" w:rsidRPr="00F216C1">
        <w:rPr>
          <w:rFonts w:asciiTheme="minorHAnsi" w:hAnsiTheme="minorHAnsi" w:cstheme="minorHAnsi"/>
          <w:sz w:val="20"/>
          <w:szCs w:val="20"/>
        </w:rPr>
        <w:t>Reklamované</w:t>
      </w:r>
      <w:proofErr w:type="gramEnd"/>
      <w:r w:rsidR="00F00058" w:rsidRPr="00F216C1">
        <w:rPr>
          <w:rFonts w:asciiTheme="minorHAnsi" w:hAnsiTheme="minorHAnsi" w:cstheme="minorHAnsi"/>
          <w:sz w:val="20"/>
          <w:szCs w:val="20"/>
        </w:rPr>
        <w:t xml:space="preserve"> zboží musí být skladováno odděleně až do vyřešení reklamace a jakékoliv disponování s tímto zbožím, které by mohlo ztížit nebo znemožnit reklamaci, je bez předchozího souhlasu </w:t>
      </w:r>
      <w:r w:rsidR="004D436B">
        <w:rPr>
          <w:rFonts w:asciiTheme="minorHAnsi" w:hAnsiTheme="minorHAnsi" w:cstheme="minorHAnsi"/>
          <w:sz w:val="20"/>
          <w:szCs w:val="20"/>
        </w:rPr>
        <w:t>P</w:t>
      </w:r>
      <w:r w:rsidR="00F00058" w:rsidRPr="00F216C1">
        <w:rPr>
          <w:rFonts w:asciiTheme="minorHAnsi" w:hAnsiTheme="minorHAnsi" w:cstheme="minorHAnsi"/>
          <w:sz w:val="20"/>
          <w:szCs w:val="20"/>
        </w:rPr>
        <w:t xml:space="preserve">rodávajícího nepřípustné. </w:t>
      </w:r>
    </w:p>
    <w:p w14:paraId="712640E1" w14:textId="6C873A25" w:rsidR="00F06A77" w:rsidRPr="00F216C1" w:rsidRDefault="00F06A77" w:rsidP="00F06A77">
      <w:pPr>
        <w:spacing w:after="100"/>
        <w:ind w:left="36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F216C1">
        <w:rPr>
          <w:rFonts w:asciiTheme="minorHAnsi" w:hAnsiTheme="minorHAnsi" w:cstheme="minorHAnsi"/>
          <w:sz w:val="20"/>
          <w:szCs w:val="20"/>
        </w:rPr>
        <w:t>5</w:t>
      </w:r>
      <w:r w:rsidR="00F00058" w:rsidRPr="00F216C1">
        <w:rPr>
          <w:rFonts w:asciiTheme="minorHAnsi" w:hAnsiTheme="minorHAnsi" w:cstheme="minorHAnsi"/>
          <w:sz w:val="20"/>
          <w:szCs w:val="20"/>
        </w:rPr>
        <w:t xml:space="preserve">.5 </w:t>
      </w:r>
      <w:r w:rsidR="007566EE">
        <w:rPr>
          <w:rFonts w:asciiTheme="minorHAnsi" w:hAnsiTheme="minorHAnsi" w:cstheme="minorHAnsi"/>
          <w:sz w:val="20"/>
          <w:szCs w:val="20"/>
        </w:rPr>
        <w:t xml:space="preserve"> </w:t>
      </w:r>
      <w:r w:rsidRPr="00F216C1">
        <w:rPr>
          <w:rFonts w:asciiTheme="minorHAnsi" w:hAnsiTheme="minorHAnsi" w:cstheme="minorHAnsi"/>
          <w:sz w:val="20"/>
          <w:szCs w:val="20"/>
        </w:rPr>
        <w:t>Pokud</w:t>
      </w:r>
      <w:proofErr w:type="gramEnd"/>
      <w:r w:rsidR="00F00058" w:rsidRPr="00F216C1">
        <w:rPr>
          <w:rFonts w:asciiTheme="minorHAnsi" w:hAnsiTheme="minorHAnsi" w:cstheme="minorHAnsi"/>
          <w:sz w:val="20"/>
          <w:szCs w:val="20"/>
        </w:rPr>
        <w:t xml:space="preserve"> byl</w:t>
      </w:r>
      <w:r w:rsidR="00E125A4" w:rsidRPr="00F216C1">
        <w:rPr>
          <w:rFonts w:asciiTheme="minorHAnsi" w:hAnsiTheme="minorHAnsi" w:cstheme="minorHAnsi"/>
          <w:sz w:val="20"/>
          <w:szCs w:val="20"/>
        </w:rPr>
        <w:t>a</w:t>
      </w:r>
      <w:r w:rsidR="00F00058" w:rsidRPr="00F216C1">
        <w:rPr>
          <w:rFonts w:asciiTheme="minorHAnsi" w:hAnsiTheme="minorHAnsi" w:cstheme="minorHAnsi"/>
          <w:sz w:val="20"/>
          <w:szCs w:val="20"/>
        </w:rPr>
        <w:t xml:space="preserve"> prokazatelně zjištěn</w:t>
      </w:r>
      <w:r w:rsidR="00E125A4" w:rsidRPr="00F216C1">
        <w:rPr>
          <w:rFonts w:asciiTheme="minorHAnsi" w:hAnsiTheme="minorHAnsi" w:cstheme="minorHAnsi"/>
          <w:sz w:val="20"/>
          <w:szCs w:val="20"/>
        </w:rPr>
        <w:t>a oprávněnost</w:t>
      </w:r>
      <w:r w:rsidR="00F00058" w:rsidRPr="00F216C1">
        <w:rPr>
          <w:rFonts w:asciiTheme="minorHAnsi" w:hAnsiTheme="minorHAnsi" w:cstheme="minorHAnsi"/>
          <w:sz w:val="20"/>
          <w:szCs w:val="20"/>
        </w:rPr>
        <w:t xml:space="preserve"> reklamace, </w:t>
      </w:r>
      <w:r w:rsidR="004D436B">
        <w:rPr>
          <w:rFonts w:asciiTheme="minorHAnsi" w:hAnsiTheme="minorHAnsi" w:cstheme="minorHAnsi"/>
          <w:sz w:val="20"/>
          <w:szCs w:val="20"/>
        </w:rPr>
        <w:t>K</w:t>
      </w:r>
      <w:r w:rsidR="00F00058" w:rsidRPr="00F216C1">
        <w:rPr>
          <w:rFonts w:asciiTheme="minorHAnsi" w:hAnsiTheme="minorHAnsi" w:cstheme="minorHAnsi"/>
          <w:sz w:val="20"/>
          <w:szCs w:val="20"/>
        </w:rPr>
        <w:t xml:space="preserve">upující písemnou formou určí, zda: </w:t>
      </w:r>
    </w:p>
    <w:p w14:paraId="227B72A7" w14:textId="59718258" w:rsidR="00F06A77" w:rsidRPr="00F216C1" w:rsidRDefault="00F06A77" w:rsidP="00F06A77">
      <w:pPr>
        <w:spacing w:after="100"/>
        <w:ind w:left="1418" w:hanging="709"/>
        <w:jc w:val="both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>5.5.1</w:t>
      </w:r>
      <w:r w:rsidRPr="00F216C1">
        <w:rPr>
          <w:rFonts w:asciiTheme="minorHAnsi" w:hAnsiTheme="minorHAnsi" w:cstheme="minorHAnsi"/>
          <w:sz w:val="20"/>
          <w:szCs w:val="20"/>
        </w:rPr>
        <w:tab/>
      </w:r>
      <w:r w:rsidR="00F00058" w:rsidRPr="00F216C1">
        <w:rPr>
          <w:rFonts w:asciiTheme="minorHAnsi" w:hAnsiTheme="minorHAnsi" w:cstheme="minorHAnsi"/>
          <w:sz w:val="20"/>
          <w:szCs w:val="20"/>
        </w:rPr>
        <w:t>požaduje odstranění závad dodáním náhradního zboží či dodáním chybějícího množství zboží nebo</w:t>
      </w:r>
    </w:p>
    <w:p w14:paraId="7AE0E358" w14:textId="43D02F05" w:rsidR="00F06A77" w:rsidRPr="00F216C1" w:rsidRDefault="00F06A77" w:rsidP="00F06A77">
      <w:pPr>
        <w:spacing w:after="10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>5.5.2</w:t>
      </w:r>
      <w:r w:rsidRPr="00F216C1">
        <w:rPr>
          <w:rFonts w:asciiTheme="minorHAnsi" w:hAnsiTheme="minorHAnsi" w:cstheme="minorHAnsi"/>
          <w:sz w:val="20"/>
          <w:szCs w:val="20"/>
        </w:rPr>
        <w:tab/>
      </w:r>
      <w:r w:rsidR="00F00058" w:rsidRPr="00F216C1">
        <w:rPr>
          <w:rFonts w:asciiTheme="minorHAnsi" w:hAnsiTheme="minorHAnsi" w:cstheme="minorHAnsi"/>
          <w:sz w:val="20"/>
          <w:szCs w:val="20"/>
        </w:rPr>
        <w:t>požaduje odstranění závad opravou zboží, pokud jsou závady opravitelné nebo</w:t>
      </w:r>
    </w:p>
    <w:p w14:paraId="2AAD52A4" w14:textId="24A8AA2F" w:rsidR="00F00058" w:rsidRPr="00F216C1" w:rsidRDefault="00F06A77" w:rsidP="00F06A77">
      <w:pPr>
        <w:spacing w:after="10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>5.5.3</w:t>
      </w:r>
      <w:r w:rsidRPr="00F216C1">
        <w:rPr>
          <w:rFonts w:asciiTheme="minorHAnsi" w:hAnsiTheme="minorHAnsi" w:cstheme="minorHAnsi"/>
          <w:sz w:val="20"/>
          <w:szCs w:val="20"/>
        </w:rPr>
        <w:tab/>
      </w:r>
      <w:r w:rsidR="00F00058" w:rsidRPr="00F216C1">
        <w:rPr>
          <w:rFonts w:asciiTheme="minorHAnsi" w:hAnsiTheme="minorHAnsi" w:cstheme="minorHAnsi"/>
          <w:sz w:val="20"/>
          <w:szCs w:val="20"/>
        </w:rPr>
        <w:t>požaduje přiměřenou slevu z kupní ceny</w:t>
      </w:r>
    </w:p>
    <w:p w14:paraId="578B9CCD" w14:textId="7977305C" w:rsidR="00F06A77" w:rsidRPr="00F216C1" w:rsidRDefault="00F06A77" w:rsidP="00E125A4">
      <w:pPr>
        <w:spacing w:after="10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5.6 </w:t>
      </w:r>
      <w:r w:rsidR="007566EE">
        <w:rPr>
          <w:rFonts w:asciiTheme="minorHAnsi" w:hAnsiTheme="minorHAnsi" w:cstheme="minorHAnsi"/>
          <w:sz w:val="20"/>
          <w:szCs w:val="20"/>
        </w:rPr>
        <w:t xml:space="preserve">  </w:t>
      </w:r>
      <w:r w:rsidRPr="00F216C1">
        <w:rPr>
          <w:rFonts w:asciiTheme="minorHAnsi" w:hAnsiTheme="minorHAnsi" w:cstheme="minorHAnsi"/>
          <w:sz w:val="20"/>
          <w:szCs w:val="20"/>
        </w:rPr>
        <w:t xml:space="preserve">Při prokazatelné reklamaci chybějícího zboží </w:t>
      </w:r>
      <w:r w:rsidR="004D436B">
        <w:rPr>
          <w:rFonts w:asciiTheme="minorHAnsi" w:hAnsiTheme="minorHAnsi" w:cstheme="minorHAnsi"/>
          <w:sz w:val="20"/>
          <w:szCs w:val="20"/>
        </w:rPr>
        <w:t>P</w:t>
      </w:r>
      <w:r w:rsidRPr="00F216C1">
        <w:rPr>
          <w:rFonts w:asciiTheme="minorHAnsi" w:hAnsiTheme="minorHAnsi" w:cstheme="minorHAnsi"/>
          <w:sz w:val="20"/>
          <w:szCs w:val="20"/>
        </w:rPr>
        <w:t xml:space="preserve">rodávající </w:t>
      </w:r>
      <w:r w:rsidR="00E125A4" w:rsidRPr="00F216C1">
        <w:rPr>
          <w:rFonts w:asciiTheme="minorHAnsi" w:hAnsiTheme="minorHAnsi" w:cstheme="minorHAnsi"/>
          <w:sz w:val="20"/>
          <w:szCs w:val="20"/>
        </w:rPr>
        <w:t xml:space="preserve">toto zboží </w:t>
      </w:r>
      <w:r w:rsidRPr="00F216C1">
        <w:rPr>
          <w:rFonts w:asciiTheme="minorHAnsi" w:hAnsiTheme="minorHAnsi" w:cstheme="minorHAnsi"/>
          <w:sz w:val="20"/>
          <w:szCs w:val="20"/>
        </w:rPr>
        <w:t xml:space="preserve">dodá nebo poskytne </w:t>
      </w:r>
      <w:r w:rsidR="004D436B">
        <w:rPr>
          <w:rFonts w:asciiTheme="minorHAnsi" w:hAnsiTheme="minorHAnsi" w:cstheme="minorHAnsi"/>
          <w:sz w:val="20"/>
          <w:szCs w:val="20"/>
        </w:rPr>
        <w:t>K</w:t>
      </w:r>
      <w:r w:rsidRPr="00F216C1">
        <w:rPr>
          <w:rFonts w:asciiTheme="minorHAnsi" w:hAnsiTheme="minorHAnsi" w:cstheme="minorHAnsi"/>
          <w:sz w:val="20"/>
          <w:szCs w:val="20"/>
        </w:rPr>
        <w:t>upujícímu slevu z jednotkové ceny zboží nebo vystaví dobropis ve výši zodpovídající vzniklému rozdílu.</w:t>
      </w:r>
    </w:p>
    <w:p w14:paraId="1FFBB8BF" w14:textId="77777777" w:rsidR="00247D3E" w:rsidRPr="00F216C1" w:rsidRDefault="00247D3E" w:rsidP="00247D3E">
      <w:pPr>
        <w:pStyle w:val="Odstavecseseznamem"/>
        <w:spacing w:after="100"/>
        <w:ind w:left="502"/>
        <w:jc w:val="both"/>
        <w:rPr>
          <w:rFonts w:asciiTheme="minorHAnsi" w:hAnsiTheme="minorHAnsi" w:cstheme="minorHAnsi"/>
          <w:sz w:val="20"/>
          <w:szCs w:val="20"/>
        </w:rPr>
      </w:pPr>
    </w:p>
    <w:p w14:paraId="3A0C4A75" w14:textId="77777777" w:rsidR="00D24219" w:rsidRPr="00F216C1" w:rsidRDefault="00D24219" w:rsidP="00F803F6">
      <w:pPr>
        <w:numPr>
          <w:ilvl w:val="0"/>
          <w:numId w:val="1"/>
        </w:numPr>
        <w:spacing w:after="10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b/>
          <w:sz w:val="20"/>
          <w:szCs w:val="20"/>
        </w:rPr>
        <w:t>VZÁJEMNÁ KOMUNIKACE</w:t>
      </w:r>
    </w:p>
    <w:p w14:paraId="061C040A" w14:textId="4B13D18E" w:rsidR="00D24219" w:rsidRPr="00F216C1" w:rsidRDefault="009E4743" w:rsidP="00D56357">
      <w:pPr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gramStart"/>
      <w:r w:rsidR="00F00058" w:rsidRPr="00F216C1">
        <w:rPr>
          <w:rFonts w:asciiTheme="minorHAnsi" w:hAnsiTheme="minorHAnsi" w:cstheme="minorHAnsi"/>
          <w:sz w:val="20"/>
          <w:szCs w:val="20"/>
        </w:rPr>
        <w:t>7</w:t>
      </w:r>
      <w:r w:rsidRPr="00F216C1">
        <w:rPr>
          <w:rFonts w:asciiTheme="minorHAnsi" w:hAnsiTheme="minorHAnsi" w:cstheme="minorHAnsi"/>
          <w:sz w:val="20"/>
          <w:szCs w:val="20"/>
        </w:rPr>
        <w:t>.</w:t>
      </w:r>
      <w:r w:rsidR="009246BB" w:rsidRPr="00F216C1">
        <w:rPr>
          <w:rFonts w:asciiTheme="minorHAnsi" w:hAnsiTheme="minorHAnsi" w:cstheme="minorHAnsi"/>
          <w:sz w:val="20"/>
          <w:szCs w:val="20"/>
        </w:rPr>
        <w:t>1</w:t>
      </w:r>
      <w:r w:rsidRPr="00F216C1">
        <w:rPr>
          <w:rFonts w:asciiTheme="minorHAnsi" w:hAnsiTheme="minorHAnsi" w:cstheme="minorHAnsi"/>
          <w:sz w:val="20"/>
          <w:szCs w:val="20"/>
        </w:rPr>
        <w:t xml:space="preserve"> </w:t>
      </w:r>
      <w:r w:rsidR="007566EE">
        <w:rPr>
          <w:rFonts w:asciiTheme="minorHAnsi" w:hAnsiTheme="minorHAnsi" w:cstheme="minorHAnsi"/>
          <w:sz w:val="20"/>
          <w:szCs w:val="20"/>
        </w:rPr>
        <w:t xml:space="preserve"> </w:t>
      </w:r>
      <w:r w:rsidR="00D24219" w:rsidRPr="00F216C1">
        <w:rPr>
          <w:rFonts w:asciiTheme="minorHAnsi" w:hAnsiTheme="minorHAnsi" w:cstheme="minorHAnsi"/>
          <w:sz w:val="20"/>
          <w:szCs w:val="20"/>
        </w:rPr>
        <w:t>Není</w:t>
      </w:r>
      <w:proofErr w:type="gramEnd"/>
      <w:r w:rsidR="00D24219" w:rsidRPr="00F216C1">
        <w:rPr>
          <w:rFonts w:asciiTheme="minorHAnsi" w:hAnsiTheme="minorHAnsi" w:cstheme="minorHAnsi"/>
          <w:sz w:val="20"/>
          <w:szCs w:val="20"/>
        </w:rPr>
        <w:t>-li v této Smlouvě sjednáno jinak, veškerá písemná komunikace Smluvních stran na</w:t>
      </w:r>
      <w:r w:rsidR="00E125A4" w:rsidRPr="00F216C1">
        <w:rPr>
          <w:rFonts w:asciiTheme="minorHAnsi" w:hAnsiTheme="minorHAnsi" w:cstheme="minorHAnsi"/>
          <w:sz w:val="20"/>
          <w:szCs w:val="20"/>
        </w:rPr>
        <w:t xml:space="preserve"> </w:t>
      </w:r>
      <w:r w:rsidR="00D24219" w:rsidRPr="00F216C1">
        <w:rPr>
          <w:rFonts w:asciiTheme="minorHAnsi" w:hAnsiTheme="minorHAnsi" w:cstheme="minorHAnsi"/>
          <w:sz w:val="20"/>
          <w:szCs w:val="20"/>
        </w:rPr>
        <w:t>základě této Smlouvy nebo v souvislosti s touto Smlouvou bude zasílána příslušné Smluvn</w:t>
      </w:r>
      <w:r w:rsidR="00E125A4" w:rsidRPr="00F216C1">
        <w:rPr>
          <w:rFonts w:asciiTheme="minorHAnsi" w:hAnsiTheme="minorHAnsi" w:cstheme="minorHAnsi"/>
          <w:sz w:val="20"/>
          <w:szCs w:val="20"/>
        </w:rPr>
        <w:t xml:space="preserve">í </w:t>
      </w:r>
      <w:r w:rsidR="00D24219" w:rsidRPr="00F216C1">
        <w:rPr>
          <w:rFonts w:asciiTheme="minorHAnsi" w:hAnsiTheme="minorHAnsi" w:cstheme="minorHAnsi"/>
          <w:sz w:val="20"/>
          <w:szCs w:val="20"/>
        </w:rPr>
        <w:t>straně na adresu</w:t>
      </w:r>
      <w:r w:rsidR="00531B14" w:rsidRPr="00F216C1">
        <w:rPr>
          <w:rFonts w:asciiTheme="minorHAnsi" w:hAnsiTheme="minorHAnsi" w:cstheme="minorHAnsi"/>
          <w:sz w:val="20"/>
          <w:szCs w:val="20"/>
        </w:rPr>
        <w:t xml:space="preserve"> </w:t>
      </w:r>
      <w:r w:rsidR="00D56357" w:rsidRPr="00F216C1">
        <w:rPr>
          <w:rFonts w:asciiTheme="minorHAnsi" w:hAnsiTheme="minorHAnsi" w:cstheme="minorHAnsi"/>
          <w:sz w:val="20"/>
          <w:szCs w:val="20"/>
        </w:rPr>
        <w:t xml:space="preserve">  </w:t>
      </w:r>
      <w:r w:rsidR="00531B14" w:rsidRPr="00F216C1">
        <w:rPr>
          <w:rFonts w:asciiTheme="minorHAnsi" w:hAnsiTheme="minorHAnsi" w:cstheme="minorHAnsi"/>
          <w:sz w:val="20"/>
          <w:szCs w:val="20"/>
        </w:rPr>
        <w:t xml:space="preserve">uvedenou v záhlaví této </w:t>
      </w:r>
      <w:r w:rsidR="004D436B">
        <w:rPr>
          <w:rFonts w:asciiTheme="minorHAnsi" w:hAnsiTheme="minorHAnsi" w:cstheme="minorHAnsi"/>
          <w:sz w:val="20"/>
          <w:szCs w:val="20"/>
        </w:rPr>
        <w:t>S</w:t>
      </w:r>
      <w:r w:rsidR="00531B14" w:rsidRPr="00F216C1">
        <w:rPr>
          <w:rFonts w:asciiTheme="minorHAnsi" w:hAnsiTheme="minorHAnsi" w:cstheme="minorHAnsi"/>
          <w:sz w:val="20"/>
          <w:szCs w:val="20"/>
        </w:rPr>
        <w:t>mlouvy</w:t>
      </w:r>
      <w:r w:rsidR="00D24219" w:rsidRPr="00F216C1">
        <w:rPr>
          <w:rFonts w:asciiTheme="minorHAnsi" w:hAnsiTheme="minorHAnsi" w:cstheme="minorHAnsi"/>
          <w:sz w:val="20"/>
          <w:szCs w:val="20"/>
        </w:rPr>
        <w:t xml:space="preserve"> nebo e-mailovou adresu.</w:t>
      </w:r>
      <w:r w:rsidR="00531B14" w:rsidRPr="00F216C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BD3B292" w14:textId="77777777" w:rsidR="00D24219" w:rsidRPr="00F216C1" w:rsidRDefault="00D24219" w:rsidP="00E125A4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FEE8FAB" w14:textId="280D01BE" w:rsidR="001E6AFB" w:rsidRPr="00F216C1" w:rsidRDefault="001E6AFB" w:rsidP="00F803F6">
      <w:pPr>
        <w:numPr>
          <w:ilvl w:val="0"/>
          <w:numId w:val="1"/>
        </w:numPr>
        <w:spacing w:after="100"/>
        <w:ind w:left="714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b/>
          <w:sz w:val="20"/>
          <w:szCs w:val="20"/>
        </w:rPr>
        <w:t>ŘEŠENÍ SPORŮ</w:t>
      </w:r>
    </w:p>
    <w:p w14:paraId="1608944B" w14:textId="525B0C1A" w:rsidR="001E6AFB" w:rsidRPr="000D2F4C" w:rsidRDefault="001E6AFB" w:rsidP="007566EE">
      <w:pPr>
        <w:numPr>
          <w:ilvl w:val="1"/>
          <w:numId w:val="1"/>
        </w:numPr>
        <w:tabs>
          <w:tab w:val="clear" w:pos="502"/>
          <w:tab w:val="num" w:pos="709"/>
        </w:tabs>
        <w:spacing w:after="100"/>
        <w:ind w:left="709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Všechny spory vzniklé z této </w:t>
      </w:r>
      <w:r w:rsidR="004D436B">
        <w:rPr>
          <w:rFonts w:asciiTheme="minorHAnsi" w:hAnsiTheme="minorHAnsi" w:cstheme="minorHAnsi"/>
          <w:sz w:val="20"/>
          <w:szCs w:val="20"/>
        </w:rPr>
        <w:t>S</w:t>
      </w:r>
      <w:r w:rsidRPr="00F216C1">
        <w:rPr>
          <w:rFonts w:asciiTheme="minorHAnsi" w:hAnsiTheme="minorHAnsi" w:cstheme="minorHAnsi"/>
          <w:sz w:val="20"/>
          <w:szCs w:val="20"/>
        </w:rPr>
        <w:t xml:space="preserve">mlouvy budou projednány a rozhodnuty před příslušným soudem České republiky, pokud některá ze </w:t>
      </w:r>
      <w:r w:rsidR="004D436B">
        <w:rPr>
          <w:rFonts w:asciiTheme="minorHAnsi" w:hAnsiTheme="minorHAnsi" w:cstheme="minorHAnsi"/>
          <w:sz w:val="20"/>
          <w:szCs w:val="20"/>
        </w:rPr>
        <w:t>S</w:t>
      </w:r>
      <w:r w:rsidRPr="00F216C1">
        <w:rPr>
          <w:rFonts w:asciiTheme="minorHAnsi" w:hAnsiTheme="minorHAnsi" w:cstheme="minorHAnsi"/>
          <w:sz w:val="20"/>
          <w:szCs w:val="20"/>
        </w:rPr>
        <w:t>mluvních stran podá žalobu k příslušnému obecnému soudu podle zákona č. 99/1963 Sb., občanský soudní řád, ve znění pozdějších předpisů.</w:t>
      </w:r>
    </w:p>
    <w:p w14:paraId="09EC2148" w14:textId="77777777" w:rsidR="000D2F4C" w:rsidRPr="00F216C1" w:rsidRDefault="000D2F4C" w:rsidP="000D2F4C">
      <w:pPr>
        <w:spacing w:after="100"/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3A2115" w14:textId="77777777" w:rsidR="00291E06" w:rsidRPr="00F216C1" w:rsidRDefault="001E6AFB" w:rsidP="00291E06">
      <w:pPr>
        <w:numPr>
          <w:ilvl w:val="0"/>
          <w:numId w:val="1"/>
        </w:numPr>
        <w:spacing w:after="100"/>
        <w:ind w:left="714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b/>
          <w:sz w:val="20"/>
          <w:szCs w:val="20"/>
        </w:rPr>
        <w:t>PRÁVO VLASTNICKÉ REZERVACE</w:t>
      </w:r>
    </w:p>
    <w:p w14:paraId="5E4BF100" w14:textId="42C586D8" w:rsidR="001E6AFB" w:rsidRPr="000D2F4C" w:rsidRDefault="00B504FF" w:rsidP="00291E06">
      <w:pPr>
        <w:numPr>
          <w:ilvl w:val="1"/>
          <w:numId w:val="1"/>
        </w:numPr>
        <w:tabs>
          <w:tab w:val="clear" w:pos="502"/>
          <w:tab w:val="num" w:pos="709"/>
        </w:tabs>
        <w:spacing w:after="100"/>
        <w:ind w:hanging="2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  </w:t>
      </w:r>
      <w:r w:rsidR="001E6AFB" w:rsidRPr="00F216C1">
        <w:rPr>
          <w:rFonts w:asciiTheme="minorHAnsi" w:hAnsiTheme="minorHAnsi" w:cstheme="minorHAnsi"/>
          <w:sz w:val="20"/>
          <w:szCs w:val="20"/>
        </w:rPr>
        <w:t xml:space="preserve">Vlastnické právo ke zboží přechází na </w:t>
      </w:r>
      <w:r w:rsidR="004D436B">
        <w:rPr>
          <w:rFonts w:asciiTheme="minorHAnsi" w:hAnsiTheme="minorHAnsi" w:cstheme="minorHAnsi"/>
          <w:sz w:val="20"/>
          <w:szCs w:val="20"/>
        </w:rPr>
        <w:t>K</w:t>
      </w:r>
      <w:r w:rsidR="001E6AFB" w:rsidRPr="00F216C1">
        <w:rPr>
          <w:rFonts w:asciiTheme="minorHAnsi" w:hAnsiTheme="minorHAnsi" w:cstheme="minorHAnsi"/>
          <w:sz w:val="20"/>
          <w:szCs w:val="20"/>
        </w:rPr>
        <w:t>upujícího až po zaplacení celé kupní ceny.</w:t>
      </w:r>
    </w:p>
    <w:p w14:paraId="2ED2F572" w14:textId="77777777" w:rsidR="000D2F4C" w:rsidRPr="00F216C1" w:rsidRDefault="000D2F4C" w:rsidP="000D2F4C">
      <w:pPr>
        <w:spacing w:after="100"/>
        <w:ind w:left="502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4CD825F" w14:textId="48D7F31F" w:rsidR="00B504FF" w:rsidRPr="00F216C1" w:rsidRDefault="00B504FF" w:rsidP="00F803F6">
      <w:pPr>
        <w:numPr>
          <w:ilvl w:val="0"/>
          <w:numId w:val="1"/>
        </w:numPr>
        <w:spacing w:after="100"/>
        <w:ind w:left="714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b/>
          <w:sz w:val="20"/>
          <w:szCs w:val="20"/>
        </w:rPr>
        <w:t>ODSTOUPENÍ OD SMLOUVY</w:t>
      </w:r>
    </w:p>
    <w:p w14:paraId="1F96B5FE" w14:textId="6E1EDC3F" w:rsidR="00B504FF" w:rsidRPr="000D2F4C" w:rsidRDefault="00B504FF" w:rsidP="00624BFF">
      <w:pPr>
        <w:numPr>
          <w:ilvl w:val="1"/>
          <w:numId w:val="1"/>
        </w:numPr>
        <w:tabs>
          <w:tab w:val="clear" w:pos="502"/>
        </w:tabs>
        <w:spacing w:after="100"/>
        <w:ind w:left="709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 V případě podstatného porušení smluvních povinností jednou </w:t>
      </w:r>
      <w:r w:rsidR="004D436B">
        <w:rPr>
          <w:rFonts w:asciiTheme="minorHAnsi" w:hAnsiTheme="minorHAnsi" w:cstheme="minorHAnsi"/>
          <w:sz w:val="20"/>
          <w:szCs w:val="20"/>
        </w:rPr>
        <w:t xml:space="preserve">Smluvní </w:t>
      </w:r>
      <w:r w:rsidRPr="00F216C1">
        <w:rPr>
          <w:rFonts w:asciiTheme="minorHAnsi" w:hAnsiTheme="minorHAnsi" w:cstheme="minorHAnsi"/>
          <w:sz w:val="20"/>
          <w:szCs w:val="20"/>
        </w:rPr>
        <w:t xml:space="preserve">stranou je druhá strana    </w:t>
      </w:r>
      <w:r w:rsidR="00624BFF">
        <w:rPr>
          <w:rFonts w:asciiTheme="minorHAnsi" w:hAnsiTheme="minorHAnsi" w:cstheme="minorHAnsi"/>
          <w:sz w:val="20"/>
          <w:szCs w:val="20"/>
        </w:rPr>
        <w:t xml:space="preserve">   </w:t>
      </w:r>
      <w:r w:rsidRPr="00F216C1">
        <w:rPr>
          <w:rFonts w:asciiTheme="minorHAnsi" w:hAnsiTheme="minorHAnsi" w:cstheme="minorHAnsi"/>
          <w:sz w:val="20"/>
          <w:szCs w:val="20"/>
        </w:rPr>
        <w:t xml:space="preserve">oprávněná od plnění </w:t>
      </w:r>
      <w:r w:rsidR="008044CB">
        <w:rPr>
          <w:rFonts w:asciiTheme="minorHAnsi" w:hAnsiTheme="minorHAnsi" w:cstheme="minorHAnsi"/>
          <w:sz w:val="20"/>
          <w:szCs w:val="20"/>
        </w:rPr>
        <w:t>S</w:t>
      </w:r>
      <w:r w:rsidRPr="00F216C1">
        <w:rPr>
          <w:rFonts w:asciiTheme="minorHAnsi" w:hAnsiTheme="minorHAnsi" w:cstheme="minorHAnsi"/>
          <w:sz w:val="20"/>
          <w:szCs w:val="20"/>
        </w:rPr>
        <w:t xml:space="preserve">mlouvy odstoupit. Odstupující strana je povinná bezodkladně písemně oznámit straně, která povinnosti porušila, termín a důvody odstoupení od </w:t>
      </w:r>
      <w:r w:rsidR="008044CB">
        <w:rPr>
          <w:rFonts w:asciiTheme="minorHAnsi" w:hAnsiTheme="minorHAnsi" w:cstheme="minorHAnsi"/>
          <w:sz w:val="20"/>
          <w:szCs w:val="20"/>
        </w:rPr>
        <w:t>S</w:t>
      </w:r>
      <w:r w:rsidRPr="00F216C1">
        <w:rPr>
          <w:rFonts w:asciiTheme="minorHAnsi" w:hAnsiTheme="minorHAnsi" w:cstheme="minorHAnsi"/>
          <w:sz w:val="20"/>
          <w:szCs w:val="20"/>
        </w:rPr>
        <w:t>mlouvy.</w:t>
      </w:r>
    </w:p>
    <w:p w14:paraId="30F441D1" w14:textId="77777777" w:rsidR="000D2F4C" w:rsidRPr="00F216C1" w:rsidRDefault="000D2F4C" w:rsidP="000D2F4C">
      <w:pPr>
        <w:spacing w:after="100"/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460D037" w14:textId="77777777" w:rsidR="00B504FF" w:rsidRPr="00F216C1" w:rsidRDefault="00D24219" w:rsidP="00B504FF">
      <w:pPr>
        <w:numPr>
          <w:ilvl w:val="0"/>
          <w:numId w:val="1"/>
        </w:numPr>
        <w:spacing w:after="100"/>
        <w:ind w:left="714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b/>
          <w:sz w:val="20"/>
          <w:szCs w:val="20"/>
        </w:rPr>
        <w:t>ZÁVĚREČNÁ USTANOVENÍ</w:t>
      </w:r>
    </w:p>
    <w:p w14:paraId="35417FA1" w14:textId="22994F3B" w:rsidR="00B504FF" w:rsidRPr="00F216C1" w:rsidRDefault="00B504FF" w:rsidP="00B504FF">
      <w:pPr>
        <w:numPr>
          <w:ilvl w:val="1"/>
          <w:numId w:val="1"/>
        </w:numPr>
        <w:tabs>
          <w:tab w:val="clear" w:pos="502"/>
          <w:tab w:val="num" w:pos="709"/>
        </w:tabs>
        <w:spacing w:after="100"/>
        <w:ind w:left="709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 </w:t>
      </w:r>
      <w:r w:rsidR="00D24219" w:rsidRPr="00F216C1">
        <w:rPr>
          <w:rFonts w:asciiTheme="minorHAnsi" w:hAnsiTheme="minorHAnsi" w:cstheme="minorHAnsi"/>
          <w:sz w:val="20"/>
          <w:szCs w:val="20"/>
        </w:rPr>
        <w:t xml:space="preserve">Otázky touto </w:t>
      </w:r>
      <w:r w:rsidR="008044CB">
        <w:rPr>
          <w:rFonts w:asciiTheme="minorHAnsi" w:hAnsiTheme="minorHAnsi" w:cstheme="minorHAnsi"/>
          <w:sz w:val="20"/>
          <w:szCs w:val="20"/>
        </w:rPr>
        <w:t>S</w:t>
      </w:r>
      <w:r w:rsidR="00D24219" w:rsidRPr="00F216C1">
        <w:rPr>
          <w:rFonts w:asciiTheme="minorHAnsi" w:hAnsiTheme="minorHAnsi" w:cstheme="minorHAnsi"/>
          <w:sz w:val="20"/>
          <w:szCs w:val="20"/>
        </w:rPr>
        <w:t xml:space="preserve">mlouvou výslovně neupravené se řídí </w:t>
      </w:r>
      <w:r w:rsidR="00F803F6" w:rsidRPr="00F216C1">
        <w:rPr>
          <w:rFonts w:asciiTheme="minorHAnsi" w:hAnsiTheme="minorHAnsi" w:cstheme="minorHAnsi"/>
          <w:sz w:val="20"/>
          <w:szCs w:val="20"/>
        </w:rPr>
        <w:t xml:space="preserve">příslušnými </w:t>
      </w:r>
      <w:r w:rsidR="00D24219" w:rsidRPr="00F216C1">
        <w:rPr>
          <w:rFonts w:asciiTheme="minorHAnsi" w:hAnsiTheme="minorHAnsi" w:cstheme="minorHAnsi"/>
          <w:sz w:val="20"/>
          <w:szCs w:val="20"/>
        </w:rPr>
        <w:t>ustanoveními obecně závazných právních předpisů.</w:t>
      </w:r>
    </w:p>
    <w:p w14:paraId="6827B025" w14:textId="0ECD9A32" w:rsidR="00B504FF" w:rsidRPr="00F216C1" w:rsidRDefault="00B504FF" w:rsidP="00B504FF">
      <w:pPr>
        <w:numPr>
          <w:ilvl w:val="1"/>
          <w:numId w:val="1"/>
        </w:numPr>
        <w:tabs>
          <w:tab w:val="clear" w:pos="502"/>
          <w:tab w:val="num" w:pos="709"/>
        </w:tabs>
        <w:spacing w:after="100"/>
        <w:ind w:left="709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 xml:space="preserve"> </w:t>
      </w:r>
      <w:r w:rsidR="00657DFB" w:rsidRPr="00F216C1">
        <w:rPr>
          <w:rFonts w:asciiTheme="minorHAnsi" w:hAnsiTheme="minorHAnsi" w:cstheme="minorHAnsi"/>
          <w:sz w:val="20"/>
          <w:szCs w:val="20"/>
        </w:rPr>
        <w:t>Tato Smlouva nabude platnosti dnem jejího podpisu oběma Smluvními stranami</w:t>
      </w:r>
      <w:r w:rsidR="000D2F4C">
        <w:rPr>
          <w:rFonts w:asciiTheme="minorHAnsi" w:hAnsiTheme="minorHAnsi" w:cstheme="minorHAnsi"/>
          <w:sz w:val="20"/>
          <w:szCs w:val="20"/>
        </w:rPr>
        <w:t xml:space="preserve"> a účinnosti dnem zveřejnění v registru smluv</w:t>
      </w:r>
    </w:p>
    <w:p w14:paraId="6B1456D6" w14:textId="1C8B5680" w:rsidR="00B504FF" w:rsidRPr="00F216C1" w:rsidRDefault="00B504FF" w:rsidP="00B504FF">
      <w:pPr>
        <w:numPr>
          <w:ilvl w:val="1"/>
          <w:numId w:val="1"/>
        </w:numPr>
        <w:tabs>
          <w:tab w:val="clear" w:pos="502"/>
          <w:tab w:val="num" w:pos="851"/>
        </w:tabs>
        <w:spacing w:after="100"/>
        <w:ind w:left="709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7DFB" w:rsidRPr="00F216C1">
        <w:rPr>
          <w:rFonts w:asciiTheme="minorHAnsi" w:hAnsiTheme="minorHAnsi" w:cstheme="minorHAnsi"/>
          <w:sz w:val="20"/>
          <w:szCs w:val="20"/>
        </w:rPr>
        <w:t>Tato Smlouva je vyhotovena ve dvou stejnopisech v českém jazyce. Každá ze Smluvních stran obdrží po jednom vyhotovení.</w:t>
      </w:r>
    </w:p>
    <w:p w14:paraId="574C8DBD" w14:textId="3232988A" w:rsidR="00B504FF" w:rsidRPr="00F216C1" w:rsidRDefault="00B504FF" w:rsidP="00B504FF">
      <w:pPr>
        <w:numPr>
          <w:ilvl w:val="1"/>
          <w:numId w:val="1"/>
        </w:numPr>
        <w:tabs>
          <w:tab w:val="clear" w:pos="502"/>
          <w:tab w:val="num" w:pos="851"/>
        </w:tabs>
        <w:spacing w:after="100"/>
        <w:ind w:left="709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Pr="00F216C1">
        <w:rPr>
          <w:rFonts w:asciiTheme="minorHAnsi" w:hAnsiTheme="minorHAnsi" w:cstheme="minorHAnsi"/>
          <w:sz w:val="20"/>
          <w:szCs w:val="20"/>
        </w:rPr>
        <w:t xml:space="preserve">Změny této </w:t>
      </w:r>
      <w:r w:rsidR="007345D4">
        <w:rPr>
          <w:rFonts w:asciiTheme="minorHAnsi" w:hAnsiTheme="minorHAnsi" w:cstheme="minorHAnsi"/>
          <w:sz w:val="20"/>
          <w:szCs w:val="20"/>
        </w:rPr>
        <w:t>S</w:t>
      </w:r>
      <w:r w:rsidRPr="00F216C1">
        <w:rPr>
          <w:rFonts w:asciiTheme="minorHAnsi" w:hAnsiTheme="minorHAnsi" w:cstheme="minorHAnsi"/>
          <w:sz w:val="20"/>
          <w:szCs w:val="20"/>
        </w:rPr>
        <w:t xml:space="preserve">mlouvy mohou být provedeny jen vzájemnou dohodou </w:t>
      </w:r>
      <w:r w:rsidR="008044CB">
        <w:rPr>
          <w:rFonts w:asciiTheme="minorHAnsi" w:hAnsiTheme="minorHAnsi" w:cstheme="minorHAnsi"/>
          <w:sz w:val="20"/>
          <w:szCs w:val="20"/>
        </w:rPr>
        <w:t>S</w:t>
      </w:r>
      <w:r w:rsidRPr="00F216C1">
        <w:rPr>
          <w:rFonts w:asciiTheme="minorHAnsi" w:hAnsiTheme="minorHAnsi" w:cstheme="minorHAnsi"/>
          <w:sz w:val="20"/>
          <w:szCs w:val="20"/>
        </w:rPr>
        <w:t xml:space="preserve">mluvních stran formou písemných </w:t>
      </w:r>
      <w:r w:rsidR="00624BFF">
        <w:rPr>
          <w:rFonts w:asciiTheme="minorHAnsi" w:hAnsiTheme="minorHAnsi" w:cstheme="minorHAnsi"/>
          <w:sz w:val="20"/>
          <w:szCs w:val="20"/>
        </w:rPr>
        <w:t xml:space="preserve">      </w:t>
      </w:r>
      <w:r w:rsidRPr="00F216C1">
        <w:rPr>
          <w:rFonts w:asciiTheme="minorHAnsi" w:hAnsiTheme="minorHAnsi" w:cstheme="minorHAnsi"/>
          <w:sz w:val="20"/>
          <w:szCs w:val="20"/>
        </w:rPr>
        <w:t xml:space="preserve">dodatků, které se vzestupně číslují a musí být pověřenými zástupci </w:t>
      </w:r>
      <w:r w:rsidR="008044CB">
        <w:rPr>
          <w:rFonts w:asciiTheme="minorHAnsi" w:hAnsiTheme="minorHAnsi" w:cstheme="minorHAnsi"/>
          <w:sz w:val="20"/>
          <w:szCs w:val="20"/>
        </w:rPr>
        <w:t>S</w:t>
      </w:r>
      <w:r w:rsidRPr="00F216C1">
        <w:rPr>
          <w:rFonts w:asciiTheme="minorHAnsi" w:hAnsiTheme="minorHAnsi" w:cstheme="minorHAnsi"/>
          <w:sz w:val="20"/>
          <w:szCs w:val="20"/>
        </w:rPr>
        <w:t>mluvních stran podepsány.</w:t>
      </w:r>
    </w:p>
    <w:p w14:paraId="687E468E" w14:textId="0D3992B2" w:rsidR="00E839C4" w:rsidRPr="00F216C1" w:rsidRDefault="00E839C4" w:rsidP="00E0099A">
      <w:pPr>
        <w:spacing w:after="100"/>
        <w:ind w:left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b/>
          <w:sz w:val="20"/>
          <w:szCs w:val="20"/>
        </w:rPr>
        <w:t>Smluvní strany prohlašují, že si přečetly podmínky obsažené v této Smlouvě a porozuměly jim. Na důkaz své skutečné vůle přijmout závazky založené touto Smlouvou zde připojují své podpisy. Smluvní strany tímto rovněž potvrzují převzetí příslušného počtu vyhotovení této Smlouvy.</w:t>
      </w:r>
    </w:p>
    <w:p w14:paraId="4F659CC3" w14:textId="77777777" w:rsidR="00E839C4" w:rsidRPr="00F216C1" w:rsidRDefault="00E839C4" w:rsidP="00E839C4">
      <w:pPr>
        <w:spacing w:after="100"/>
        <w:ind w:left="357"/>
        <w:rPr>
          <w:rFonts w:asciiTheme="minorHAnsi" w:hAnsiTheme="minorHAnsi" w:cstheme="minorHAnsi"/>
          <w:sz w:val="20"/>
          <w:szCs w:val="20"/>
        </w:rPr>
      </w:pPr>
    </w:p>
    <w:p w14:paraId="083BC341" w14:textId="1824B3D8" w:rsidR="00E839C4" w:rsidRPr="00F216C1" w:rsidRDefault="00E839C4" w:rsidP="00E839C4">
      <w:pPr>
        <w:spacing w:after="100"/>
        <w:ind w:left="357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>V</w:t>
      </w:r>
      <w:r w:rsidR="0053713A">
        <w:rPr>
          <w:rFonts w:asciiTheme="minorHAnsi" w:hAnsiTheme="minorHAnsi" w:cstheme="minorHAnsi"/>
          <w:sz w:val="20"/>
          <w:szCs w:val="20"/>
        </w:rPr>
        <w:t> Benešově dne</w:t>
      </w:r>
      <w:r w:rsidR="000A3DB7">
        <w:rPr>
          <w:rFonts w:asciiTheme="minorHAnsi" w:hAnsiTheme="minorHAnsi" w:cstheme="minorHAnsi"/>
          <w:sz w:val="20"/>
          <w:szCs w:val="20"/>
        </w:rPr>
        <w:t xml:space="preserve"> 30. 7. 2025</w:t>
      </w:r>
      <w:r w:rsidR="00097B35" w:rsidRPr="00F216C1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7E1E24" w:rsidRPr="00F216C1">
        <w:rPr>
          <w:rFonts w:asciiTheme="minorHAnsi" w:hAnsiTheme="minorHAnsi" w:cstheme="minorHAnsi"/>
          <w:sz w:val="20"/>
          <w:szCs w:val="20"/>
        </w:rPr>
        <w:tab/>
      </w:r>
      <w:r w:rsidR="007E1E24" w:rsidRPr="00F216C1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="009B4C7B" w:rsidRPr="00F216C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="000F660D" w:rsidRPr="00F216C1">
        <w:rPr>
          <w:rFonts w:asciiTheme="minorHAnsi" w:hAnsiTheme="minorHAnsi" w:cstheme="minorHAnsi"/>
          <w:sz w:val="20"/>
          <w:szCs w:val="20"/>
        </w:rPr>
        <w:t>V</w:t>
      </w:r>
      <w:r w:rsidR="00B966A3" w:rsidRPr="00F216C1">
        <w:rPr>
          <w:rFonts w:asciiTheme="minorHAnsi" w:hAnsiTheme="minorHAnsi" w:cstheme="minorHAnsi"/>
          <w:sz w:val="20"/>
          <w:szCs w:val="20"/>
        </w:rPr>
        <w:t xml:space="preserve"> </w:t>
      </w:r>
      <w:r w:rsidR="00E0099A" w:rsidRPr="00F216C1">
        <w:rPr>
          <w:rFonts w:asciiTheme="minorHAnsi" w:hAnsiTheme="minorHAnsi" w:cstheme="minorHAnsi"/>
          <w:sz w:val="20"/>
          <w:szCs w:val="20"/>
        </w:rPr>
        <w:t xml:space="preserve"> </w:t>
      </w:r>
      <w:r w:rsidR="00945977">
        <w:rPr>
          <w:rFonts w:asciiTheme="minorHAnsi" w:hAnsiTheme="minorHAnsi" w:cstheme="minorHAnsi"/>
          <w:sz w:val="20"/>
          <w:szCs w:val="20"/>
        </w:rPr>
        <w:t>Benešově</w:t>
      </w:r>
      <w:proofErr w:type="gramEnd"/>
      <w:r w:rsidR="00E0099A" w:rsidRPr="00F216C1">
        <w:rPr>
          <w:rFonts w:asciiTheme="minorHAnsi" w:hAnsiTheme="minorHAnsi" w:cstheme="minorHAnsi"/>
          <w:sz w:val="20"/>
          <w:szCs w:val="20"/>
        </w:rPr>
        <w:t xml:space="preserve"> </w:t>
      </w:r>
      <w:r w:rsidR="00827AFE" w:rsidRPr="00F216C1">
        <w:rPr>
          <w:rFonts w:asciiTheme="minorHAnsi" w:hAnsiTheme="minorHAnsi" w:cstheme="minorHAnsi"/>
          <w:sz w:val="20"/>
          <w:szCs w:val="20"/>
        </w:rPr>
        <w:t>dne</w:t>
      </w:r>
      <w:r w:rsidRPr="00F216C1">
        <w:rPr>
          <w:rFonts w:asciiTheme="minorHAnsi" w:hAnsiTheme="minorHAnsi" w:cstheme="minorHAnsi"/>
          <w:sz w:val="20"/>
          <w:szCs w:val="20"/>
        </w:rPr>
        <w:t xml:space="preserve"> </w:t>
      </w:r>
      <w:r w:rsidR="000A3DB7" w:rsidRPr="000A3DB7">
        <w:rPr>
          <w:rFonts w:asciiTheme="minorHAnsi" w:hAnsiTheme="minorHAnsi" w:cstheme="minorHAnsi"/>
          <w:sz w:val="20"/>
          <w:szCs w:val="20"/>
        </w:rPr>
        <w:t>4. 8. 2025</w:t>
      </w:r>
      <w:r w:rsidR="00945977" w:rsidRPr="00F216C1">
        <w:rPr>
          <w:rFonts w:asciiTheme="minorHAnsi" w:hAnsiTheme="minorHAnsi" w:cstheme="minorHAnsi"/>
          <w:sz w:val="20"/>
          <w:szCs w:val="20"/>
        </w:rPr>
        <w:t xml:space="preserve">         </w:t>
      </w:r>
    </w:p>
    <w:p w14:paraId="77BE42FE" w14:textId="77777777" w:rsidR="004F60BF" w:rsidRPr="00F216C1" w:rsidRDefault="004F60BF" w:rsidP="00E839C4">
      <w:pPr>
        <w:spacing w:after="100"/>
        <w:ind w:left="357"/>
        <w:rPr>
          <w:rFonts w:asciiTheme="minorHAnsi" w:hAnsiTheme="minorHAnsi" w:cstheme="minorHAnsi"/>
          <w:sz w:val="20"/>
          <w:szCs w:val="20"/>
        </w:rPr>
      </w:pPr>
    </w:p>
    <w:p w14:paraId="591CF4D2" w14:textId="49D07DC3" w:rsidR="00E839C4" w:rsidRPr="00F216C1" w:rsidRDefault="00E839C4" w:rsidP="00E839C4">
      <w:pPr>
        <w:spacing w:after="100"/>
        <w:ind w:left="357"/>
        <w:rPr>
          <w:rFonts w:asciiTheme="minorHAnsi" w:hAnsiTheme="minorHAnsi" w:cstheme="minorHAnsi"/>
          <w:b/>
          <w:sz w:val="20"/>
          <w:szCs w:val="20"/>
        </w:rPr>
      </w:pPr>
      <w:r w:rsidRPr="00F216C1">
        <w:rPr>
          <w:rFonts w:asciiTheme="minorHAnsi" w:hAnsiTheme="minorHAnsi" w:cstheme="minorHAnsi"/>
          <w:b/>
          <w:sz w:val="20"/>
          <w:szCs w:val="20"/>
        </w:rPr>
        <w:t>Prodávající:</w:t>
      </w:r>
      <w:r w:rsidRPr="00F216C1">
        <w:rPr>
          <w:rFonts w:asciiTheme="minorHAnsi" w:hAnsiTheme="minorHAnsi" w:cstheme="minorHAnsi"/>
          <w:sz w:val="20"/>
          <w:szCs w:val="20"/>
        </w:rPr>
        <w:tab/>
      </w:r>
      <w:r w:rsidRPr="00F216C1">
        <w:rPr>
          <w:rFonts w:asciiTheme="minorHAnsi" w:hAnsiTheme="minorHAnsi" w:cstheme="minorHAnsi"/>
          <w:sz w:val="20"/>
          <w:szCs w:val="20"/>
        </w:rPr>
        <w:tab/>
      </w:r>
      <w:r w:rsidR="003E1F13">
        <w:rPr>
          <w:rFonts w:asciiTheme="minorHAnsi" w:hAnsiTheme="minorHAnsi" w:cstheme="minorHAnsi"/>
          <w:sz w:val="20"/>
          <w:szCs w:val="20"/>
        </w:rPr>
        <w:tab/>
      </w:r>
      <w:r w:rsidRPr="00F216C1">
        <w:rPr>
          <w:rFonts w:asciiTheme="minorHAnsi" w:hAnsiTheme="minorHAnsi" w:cstheme="minorHAnsi"/>
          <w:sz w:val="20"/>
          <w:szCs w:val="20"/>
        </w:rPr>
        <w:tab/>
      </w:r>
      <w:r w:rsidRPr="00F216C1">
        <w:rPr>
          <w:rFonts w:asciiTheme="minorHAnsi" w:hAnsiTheme="minorHAnsi" w:cstheme="minorHAnsi"/>
          <w:sz w:val="20"/>
          <w:szCs w:val="20"/>
        </w:rPr>
        <w:tab/>
      </w:r>
      <w:r w:rsidRPr="00F216C1">
        <w:rPr>
          <w:rFonts w:asciiTheme="minorHAnsi" w:hAnsiTheme="minorHAnsi" w:cstheme="minorHAnsi"/>
          <w:sz w:val="20"/>
          <w:szCs w:val="20"/>
        </w:rPr>
        <w:tab/>
      </w:r>
      <w:r w:rsidRPr="00F216C1">
        <w:rPr>
          <w:rFonts w:asciiTheme="minorHAnsi" w:hAnsiTheme="minorHAnsi" w:cstheme="minorHAnsi"/>
          <w:b/>
          <w:sz w:val="20"/>
          <w:szCs w:val="20"/>
        </w:rPr>
        <w:t>Kupující:</w:t>
      </w:r>
    </w:p>
    <w:p w14:paraId="5D28AA0A" w14:textId="77777777" w:rsidR="00A93DB8" w:rsidRPr="00F216C1" w:rsidRDefault="00A93DB8" w:rsidP="00E839C4">
      <w:pPr>
        <w:spacing w:after="100"/>
        <w:ind w:left="357"/>
        <w:rPr>
          <w:rFonts w:asciiTheme="minorHAnsi" w:hAnsiTheme="minorHAnsi" w:cstheme="minorHAnsi"/>
          <w:sz w:val="20"/>
          <w:szCs w:val="20"/>
        </w:rPr>
      </w:pPr>
    </w:p>
    <w:p w14:paraId="41E2092A" w14:textId="77777777" w:rsidR="00E839C4" w:rsidRPr="00F216C1" w:rsidRDefault="00E839C4" w:rsidP="00E839C4">
      <w:pPr>
        <w:spacing w:after="100"/>
        <w:ind w:left="357"/>
        <w:rPr>
          <w:rFonts w:asciiTheme="minorHAnsi" w:hAnsiTheme="minorHAnsi" w:cstheme="minorHAnsi"/>
          <w:sz w:val="20"/>
          <w:szCs w:val="20"/>
        </w:rPr>
      </w:pPr>
    </w:p>
    <w:p w14:paraId="17867125" w14:textId="485DD64F" w:rsidR="00E839C4" w:rsidRDefault="00E839C4" w:rsidP="00E839C4">
      <w:pPr>
        <w:spacing w:after="100"/>
        <w:ind w:left="357"/>
        <w:rPr>
          <w:rFonts w:asciiTheme="minorHAnsi" w:hAnsiTheme="minorHAnsi" w:cstheme="minorHAnsi"/>
          <w:sz w:val="20"/>
          <w:szCs w:val="20"/>
        </w:rPr>
      </w:pPr>
      <w:r w:rsidRPr="00F216C1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  <w:r w:rsidRPr="00F216C1">
        <w:rPr>
          <w:rFonts w:asciiTheme="minorHAnsi" w:hAnsiTheme="minorHAnsi" w:cstheme="minorHAnsi"/>
          <w:sz w:val="20"/>
          <w:szCs w:val="20"/>
        </w:rPr>
        <w:tab/>
      </w:r>
      <w:r w:rsidRPr="00F216C1">
        <w:rPr>
          <w:rFonts w:asciiTheme="minorHAnsi" w:hAnsiTheme="minorHAnsi" w:cstheme="minorHAnsi"/>
          <w:sz w:val="20"/>
          <w:szCs w:val="20"/>
        </w:rPr>
        <w:tab/>
      </w:r>
      <w:r w:rsidR="003E1F13">
        <w:rPr>
          <w:rFonts w:asciiTheme="minorHAnsi" w:hAnsiTheme="minorHAnsi" w:cstheme="minorHAnsi"/>
          <w:sz w:val="20"/>
          <w:szCs w:val="20"/>
        </w:rPr>
        <w:tab/>
      </w:r>
      <w:r w:rsidRPr="00F216C1">
        <w:rPr>
          <w:rFonts w:asciiTheme="minorHAnsi" w:hAnsiTheme="minorHAnsi" w:cstheme="minorHAnsi"/>
          <w:sz w:val="20"/>
          <w:szCs w:val="20"/>
        </w:rPr>
        <w:tab/>
        <w:t>……………………………………………..</w:t>
      </w:r>
    </w:p>
    <w:p w14:paraId="493E9582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24DACCFA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E99E4C1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69AA9B01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0D96566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C4689CC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62FC1589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69BBC4F8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4DEAE413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9B9254B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68F14BCC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0ADD8C2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2E4C06D4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0B357EEB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671A9233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C9C67AB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5CFE1DBF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67C4664B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D207C1A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44C3842F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351C09FF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2D665E7C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A0FC181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39EBA07A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62C8997D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76FF068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2D954892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520B79DB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6DA58CA1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399633D8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585CC305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4F421B90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4148CCA2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2E30EF19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833C19F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B8CA6EB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6A36AF89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44B21DF5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6AB07B0D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9AAFB05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D5A4FC1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3BDE94DD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0587541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37C377A8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9C92120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51F5A54F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6DB233C0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671F2190" w14:textId="38878660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Příloha č. 1</w:t>
      </w:r>
    </w:p>
    <w:p w14:paraId="26F28F1B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3E0DA6FE" w14:textId="77777777" w:rsidR="00CD4086" w:rsidRDefault="00CD4086" w:rsidP="00CD4086">
      <w:pPr>
        <w:spacing w:after="100"/>
        <w:rPr>
          <w:rFonts w:asciiTheme="minorHAnsi" w:hAnsiTheme="minorHAnsi" w:cstheme="minorHAnsi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Nabídka č.: 18NA00464</w:t>
      </w:r>
    </w:p>
    <w:p w14:paraId="1A459A5F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5FB31737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A63D7DA" w14:textId="7B3FF551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Hutní materiál Drahota a syn, s.r.o.</w:t>
      </w:r>
    </w:p>
    <w:p w14:paraId="635CC127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Třebešice 55</w:t>
      </w:r>
    </w:p>
    <w:p w14:paraId="786AD1DA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257 26 Divišov</w:t>
      </w:r>
    </w:p>
    <w:p w14:paraId="35018C7C" w14:textId="77777777" w:rsidR="00CD4086" w:rsidRDefault="00CD4086" w:rsidP="00CD4086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IČ: 06706274</w:t>
      </w:r>
    </w:p>
    <w:p w14:paraId="1777474B" w14:textId="77777777" w:rsidR="00CD4086" w:rsidRDefault="00CD4086" w:rsidP="00CD4086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DIČ: CZ06706274</w:t>
      </w:r>
    </w:p>
    <w:p w14:paraId="55F6BE58" w14:textId="77777777" w:rsidR="00CD4086" w:rsidRDefault="00CD4086" w:rsidP="00CD4086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Telefon: 317722815</w:t>
      </w:r>
    </w:p>
    <w:p w14:paraId="75F11559" w14:textId="77777777" w:rsidR="00CD4086" w:rsidRDefault="00CD4086" w:rsidP="00CD4086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Mobil: 777874674</w:t>
      </w:r>
    </w:p>
    <w:p w14:paraId="3CCD004D" w14:textId="77777777" w:rsidR="00CD4086" w:rsidRDefault="00CD4086" w:rsidP="00CD4086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Fax: 317722815</w:t>
      </w:r>
    </w:p>
    <w:p w14:paraId="1F916550" w14:textId="77777777" w:rsidR="00CD4086" w:rsidRDefault="00CD4086" w:rsidP="00CD4086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E-mail: hutnimaterial@seznam.cz</w:t>
      </w:r>
    </w:p>
    <w:p w14:paraId="27E871A6" w14:textId="77777777" w:rsidR="00CD4086" w:rsidRDefault="00CD4086" w:rsidP="00CD4086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www.hutnimaterial-benesov.cz</w:t>
      </w:r>
    </w:p>
    <w:p w14:paraId="1B5CC101" w14:textId="77777777" w:rsidR="00CD4086" w:rsidRDefault="00CD4086" w:rsidP="00CD4086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Provozovna:</w:t>
      </w:r>
    </w:p>
    <w:p w14:paraId="5064F2B8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Hutní materiál Drahota a syn, s. r. o.</w:t>
      </w:r>
    </w:p>
    <w:p w14:paraId="4BC04EE4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Čechova 1433</w:t>
      </w:r>
    </w:p>
    <w:p w14:paraId="2B9F56B3" w14:textId="77777777" w:rsidR="00CD4086" w:rsidRDefault="00CD4086" w:rsidP="00CD408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256 01 Benešov u Prahy</w:t>
      </w:r>
    </w:p>
    <w:p w14:paraId="1ACDCAA6" w14:textId="77777777" w:rsidR="00CD4086" w:rsidRDefault="00CD4086" w:rsidP="00CD4086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Datum zápisu:</w:t>
      </w:r>
    </w:p>
    <w:p w14:paraId="63E40FEE" w14:textId="77777777" w:rsidR="00CD4086" w:rsidRDefault="00CD4086" w:rsidP="00CD4086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Konečný příjemce:</w:t>
      </w:r>
    </w:p>
    <w:p w14:paraId="3F43FE32" w14:textId="77777777" w:rsidR="00CD4086" w:rsidRDefault="00CD4086" w:rsidP="00CD4086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MT" w:hAnsi="ArialMT" w:cs="ArialMT"/>
          <w:sz w:val="20"/>
          <w:szCs w:val="20"/>
        </w:rPr>
        <w:t>Platno</w:t>
      </w:r>
      <w:proofErr w:type="spellEnd"/>
      <w:r>
        <w:rPr>
          <w:rFonts w:ascii="ArialMT" w:hAnsi="ArialMT" w:cs="ArialMT"/>
          <w:sz w:val="20"/>
          <w:szCs w:val="20"/>
        </w:rPr>
        <w:t xml:space="preserve"> do:</w:t>
      </w:r>
    </w:p>
    <w:p w14:paraId="2E7B8ABF" w14:textId="77777777" w:rsidR="00CD4086" w:rsidRDefault="00CD4086" w:rsidP="00CD4086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16.07.2025</w:t>
      </w:r>
    </w:p>
    <w:p w14:paraId="32E4B2F3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</w:p>
    <w:p w14:paraId="6314F417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</w:p>
    <w:p w14:paraId="0A523A27" w14:textId="0AB1D3BF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černý </w:t>
      </w:r>
      <w:proofErr w:type="gramStart"/>
      <w:r>
        <w:rPr>
          <w:rFonts w:ascii="ArialNarrow" w:hAnsi="ArialNarrow" w:cs="ArialNarrow"/>
          <w:sz w:val="18"/>
          <w:szCs w:val="18"/>
        </w:rPr>
        <w:t>2mm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11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>772,20 8 494,20 21% 1 783,78 10 277,98</w:t>
      </w:r>
    </w:p>
    <w:p w14:paraId="0F8D9601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Trubka 42,4x3 18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70,07 1 261,26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264,86 1 526,12</w:t>
      </w:r>
    </w:p>
    <w:p w14:paraId="45C061CE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</w:t>
      </w:r>
      <w:proofErr w:type="spellStart"/>
      <w:r>
        <w:rPr>
          <w:rFonts w:ascii="ArialNarrow" w:hAnsi="ArialNarrow" w:cs="ArialNarrow"/>
          <w:sz w:val="18"/>
          <w:szCs w:val="18"/>
        </w:rPr>
        <w:t>pozink</w:t>
      </w:r>
      <w:proofErr w:type="spellEnd"/>
      <w:r>
        <w:rPr>
          <w:rFonts w:ascii="ArialNarrow" w:hAnsi="ArialNarrow" w:cs="ArialNarrow"/>
          <w:sz w:val="18"/>
          <w:szCs w:val="18"/>
        </w:rPr>
        <w:t xml:space="preserve"> 0,55mm 11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 xml:space="preserve">303,00 3 333,00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699,93 4 032,93</w:t>
      </w:r>
    </w:p>
    <w:p w14:paraId="0074F395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proofErr w:type="spellStart"/>
      <w:r>
        <w:rPr>
          <w:rFonts w:ascii="ArialNarrow" w:hAnsi="ArialNarrow" w:cs="ArialNarrow"/>
          <w:sz w:val="18"/>
          <w:szCs w:val="18"/>
        </w:rPr>
        <w:t>Hlazenka</w:t>
      </w:r>
      <w:proofErr w:type="spellEnd"/>
      <w:r>
        <w:rPr>
          <w:rFonts w:ascii="ArialNarrow" w:hAnsi="ArialNarrow" w:cs="ArialNarrow"/>
          <w:sz w:val="18"/>
          <w:szCs w:val="18"/>
        </w:rPr>
        <w:t xml:space="preserve"> 5 18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7,438 133,88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28,11 161,99</w:t>
      </w:r>
    </w:p>
    <w:p w14:paraId="21B14325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proofErr w:type="spellStart"/>
      <w:r>
        <w:rPr>
          <w:rFonts w:ascii="ArialNarrow" w:hAnsi="ArialNarrow" w:cs="ArialNarrow"/>
          <w:sz w:val="18"/>
          <w:szCs w:val="18"/>
        </w:rPr>
        <w:t>Hlazenka</w:t>
      </w:r>
      <w:proofErr w:type="spellEnd"/>
      <w:r>
        <w:rPr>
          <w:rFonts w:ascii="ArialNarrow" w:hAnsi="ArialNarrow" w:cs="ArialNarrow"/>
          <w:sz w:val="18"/>
          <w:szCs w:val="18"/>
        </w:rPr>
        <w:t xml:space="preserve"> 8 18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14,876 267,77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56,23 324,00</w:t>
      </w:r>
    </w:p>
    <w:p w14:paraId="286995C5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proofErr w:type="spellStart"/>
      <w:r>
        <w:rPr>
          <w:rFonts w:ascii="ArialNarrow" w:hAnsi="ArialNarrow" w:cs="ArialNarrow"/>
          <w:sz w:val="18"/>
          <w:szCs w:val="18"/>
        </w:rPr>
        <w:t>Hlazenka</w:t>
      </w:r>
      <w:proofErr w:type="spellEnd"/>
      <w:r>
        <w:rPr>
          <w:rFonts w:ascii="ArialNarrow" w:hAnsi="ArialNarrow" w:cs="ArialNarrow"/>
          <w:sz w:val="18"/>
          <w:szCs w:val="18"/>
        </w:rPr>
        <w:t xml:space="preserve"> 10 30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21,4876 644,63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135,37 780,00</w:t>
      </w:r>
    </w:p>
    <w:p w14:paraId="75A375CD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proofErr w:type="spellStart"/>
      <w:r>
        <w:rPr>
          <w:rFonts w:ascii="ArialNarrow" w:hAnsi="ArialNarrow" w:cs="ArialNarrow"/>
          <w:sz w:val="18"/>
          <w:szCs w:val="18"/>
        </w:rPr>
        <w:t>Pásovina</w:t>
      </w:r>
      <w:proofErr w:type="spellEnd"/>
      <w:r>
        <w:rPr>
          <w:rFonts w:ascii="ArialNarrow" w:hAnsi="ArialNarrow" w:cs="ArialNarrow"/>
          <w:sz w:val="18"/>
          <w:szCs w:val="18"/>
        </w:rPr>
        <w:t xml:space="preserve"> 20x3 24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15,7024 376,86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79,14 456,00</w:t>
      </w:r>
    </w:p>
    <w:p w14:paraId="1AEB29C1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proofErr w:type="spellStart"/>
      <w:r>
        <w:rPr>
          <w:rFonts w:ascii="ArialNarrow" w:hAnsi="ArialNarrow" w:cs="ArialNarrow"/>
          <w:sz w:val="18"/>
          <w:szCs w:val="18"/>
        </w:rPr>
        <w:t>Pásovina</w:t>
      </w:r>
      <w:proofErr w:type="spellEnd"/>
      <w:r>
        <w:rPr>
          <w:rFonts w:ascii="ArialNarrow" w:hAnsi="ArialNarrow" w:cs="ArialNarrow"/>
          <w:sz w:val="18"/>
          <w:szCs w:val="18"/>
        </w:rPr>
        <w:t xml:space="preserve"> 30x3 30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24,793 743,79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156,20 899,99</w:t>
      </w:r>
    </w:p>
    <w:p w14:paraId="4AAD9F1D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proofErr w:type="spellStart"/>
      <w:r>
        <w:rPr>
          <w:rFonts w:ascii="ArialNarrow" w:hAnsi="ArialNarrow" w:cs="ArialNarrow"/>
          <w:sz w:val="18"/>
          <w:szCs w:val="18"/>
        </w:rPr>
        <w:t>Pásovina</w:t>
      </w:r>
      <w:proofErr w:type="spellEnd"/>
      <w:r>
        <w:rPr>
          <w:rFonts w:ascii="ArialNarrow" w:hAnsi="ArialNarrow" w:cs="ArialNarrow"/>
          <w:sz w:val="18"/>
          <w:szCs w:val="18"/>
        </w:rPr>
        <w:t xml:space="preserve"> 60x8 18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115,702 2 082,64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437,35 2 519,99</w:t>
      </w:r>
    </w:p>
    <w:p w14:paraId="01BDF8C0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Ocel U 50 6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147,933 887,60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186,40 1 074,00</w:t>
      </w:r>
    </w:p>
    <w:p w14:paraId="6FFC8FB9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Hladká 12 24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23,9669 575,21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120,79 696,00</w:t>
      </w:r>
    </w:p>
    <w:p w14:paraId="4722B255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černý 0,8mm 10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 xml:space="preserve">357,50 3 575,00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750,75 4 325,75</w:t>
      </w:r>
    </w:p>
    <w:p w14:paraId="192036AE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černý </w:t>
      </w:r>
      <w:proofErr w:type="gramStart"/>
      <w:r>
        <w:rPr>
          <w:rFonts w:ascii="ArialNarrow" w:hAnsi="ArialNarrow" w:cs="ArialNarrow"/>
          <w:sz w:val="18"/>
          <w:szCs w:val="18"/>
        </w:rPr>
        <w:t>1mm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5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>451,44 2 257,20 21% 474,01 2 731,21</w:t>
      </w:r>
    </w:p>
    <w:p w14:paraId="03DE75D9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černý 1,3mm 4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 xml:space="preserve">603,00 2 412,00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506,52 2 918,52</w:t>
      </w:r>
    </w:p>
    <w:p w14:paraId="085BC7FF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černý 1,5mm 2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 xml:space="preserve">664,20 1 328,40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278,96 1 607,36</w:t>
      </w:r>
    </w:p>
    <w:p w14:paraId="44144406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proofErr w:type="spellStart"/>
      <w:r>
        <w:rPr>
          <w:rFonts w:ascii="ArialNarrow" w:hAnsi="ArialNarrow" w:cs="ArialNarrow"/>
          <w:sz w:val="18"/>
          <w:szCs w:val="18"/>
        </w:rPr>
        <w:t>Pásovina</w:t>
      </w:r>
      <w:proofErr w:type="spellEnd"/>
      <w:r>
        <w:rPr>
          <w:rFonts w:ascii="ArialNarrow" w:hAnsi="ArialNarrow" w:cs="ArialNarrow"/>
          <w:sz w:val="18"/>
          <w:szCs w:val="18"/>
        </w:rPr>
        <w:t xml:space="preserve"> 30x3 18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24,793 446,27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93,72 539,99</w:t>
      </w:r>
    </w:p>
    <w:p w14:paraId="58827178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proofErr w:type="spellStart"/>
      <w:r>
        <w:rPr>
          <w:rFonts w:ascii="ArialNarrow" w:hAnsi="ArialNarrow" w:cs="ArialNarrow"/>
          <w:sz w:val="18"/>
          <w:szCs w:val="18"/>
        </w:rPr>
        <w:t>Pásovina</w:t>
      </w:r>
      <w:proofErr w:type="spellEnd"/>
      <w:r>
        <w:rPr>
          <w:rFonts w:ascii="ArialNarrow" w:hAnsi="ArialNarrow" w:cs="ArialNarrow"/>
          <w:sz w:val="18"/>
          <w:szCs w:val="18"/>
        </w:rPr>
        <w:t xml:space="preserve"> 20x3 18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15,7024 282,64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59,35 341,99</w:t>
      </w:r>
    </w:p>
    <w:p w14:paraId="1F47F9E3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proofErr w:type="spellStart"/>
      <w:r>
        <w:rPr>
          <w:rFonts w:ascii="ArialNarrow" w:hAnsi="ArialNarrow" w:cs="ArialNarrow"/>
          <w:sz w:val="18"/>
          <w:szCs w:val="18"/>
        </w:rPr>
        <w:t>Hlazenka</w:t>
      </w:r>
      <w:proofErr w:type="spellEnd"/>
      <w:r>
        <w:rPr>
          <w:rFonts w:ascii="ArialNarrow" w:hAnsi="ArialNarrow" w:cs="ArialNarrow"/>
          <w:sz w:val="18"/>
          <w:szCs w:val="18"/>
        </w:rPr>
        <w:t xml:space="preserve"> 6 6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10,7438 64,46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13,54 78,00</w:t>
      </w:r>
    </w:p>
    <w:p w14:paraId="274A4585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proofErr w:type="spellStart"/>
      <w:r>
        <w:rPr>
          <w:rFonts w:ascii="ArialNarrow" w:hAnsi="ArialNarrow" w:cs="ArialNarrow"/>
          <w:sz w:val="18"/>
          <w:szCs w:val="18"/>
        </w:rPr>
        <w:t>Hlazenka</w:t>
      </w:r>
      <w:proofErr w:type="spellEnd"/>
      <w:r>
        <w:rPr>
          <w:rFonts w:ascii="ArialNarrow" w:hAnsi="ArialNarrow" w:cs="ArialNarrow"/>
          <w:sz w:val="18"/>
          <w:szCs w:val="18"/>
        </w:rPr>
        <w:t xml:space="preserve"> 8 6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14,876 89,26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18,74 108,00</w:t>
      </w:r>
    </w:p>
    <w:p w14:paraId="6759C0CD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proofErr w:type="spellStart"/>
      <w:r>
        <w:rPr>
          <w:rFonts w:ascii="ArialNarrow" w:hAnsi="ArialNarrow" w:cs="ArialNarrow"/>
          <w:sz w:val="18"/>
          <w:szCs w:val="18"/>
        </w:rPr>
        <w:t>Hlazenka</w:t>
      </w:r>
      <w:proofErr w:type="spellEnd"/>
      <w:r>
        <w:rPr>
          <w:rFonts w:ascii="ArialNarrow" w:hAnsi="ArialNarrow" w:cs="ArialNarrow"/>
          <w:sz w:val="18"/>
          <w:szCs w:val="18"/>
        </w:rPr>
        <w:t xml:space="preserve"> 10 6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21,4876 128,93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27,08 156,01</w:t>
      </w:r>
    </w:p>
    <w:p w14:paraId="79466F3B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proofErr w:type="spellStart"/>
      <w:r>
        <w:rPr>
          <w:rFonts w:ascii="ArialNarrow" w:hAnsi="ArialNarrow" w:cs="ArialNarrow"/>
          <w:sz w:val="18"/>
          <w:szCs w:val="18"/>
        </w:rPr>
        <w:t>Hlazenka</w:t>
      </w:r>
      <w:proofErr w:type="spellEnd"/>
      <w:r>
        <w:rPr>
          <w:rFonts w:ascii="ArialNarrow" w:hAnsi="ArialNarrow" w:cs="ArialNarrow"/>
          <w:sz w:val="18"/>
          <w:szCs w:val="18"/>
        </w:rPr>
        <w:t xml:space="preserve"> 12 6 </w:t>
      </w:r>
      <w:r>
        <w:rPr>
          <w:rFonts w:ascii="ArialNarrow" w:hAnsi="ArialNarrow" w:cs="ArialNarrow"/>
          <w:sz w:val="16"/>
          <w:szCs w:val="16"/>
        </w:rPr>
        <w:t xml:space="preserve">m </w:t>
      </w:r>
      <w:r>
        <w:rPr>
          <w:rFonts w:ascii="ArialNarrow" w:hAnsi="ArialNarrow" w:cs="ArialNarrow"/>
          <w:sz w:val="18"/>
          <w:szCs w:val="18"/>
        </w:rPr>
        <w:t xml:space="preserve">28,9256 173,55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36,45 210,00</w:t>
      </w:r>
    </w:p>
    <w:p w14:paraId="1E2626D1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</w:t>
      </w:r>
      <w:proofErr w:type="gramStart"/>
      <w:r>
        <w:rPr>
          <w:rFonts w:ascii="ArialNarrow" w:hAnsi="ArialNarrow" w:cs="ArialNarrow"/>
          <w:sz w:val="18"/>
          <w:szCs w:val="18"/>
        </w:rPr>
        <w:t>3mm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, 70x2000 1 500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>13,80 20 700,00 21% 4 347,00 25 047,00</w:t>
      </w:r>
    </w:p>
    <w:p w14:paraId="38ABE77C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</w:t>
      </w:r>
      <w:proofErr w:type="gramStart"/>
      <w:r>
        <w:rPr>
          <w:rFonts w:ascii="ArialNarrow" w:hAnsi="ArialNarrow" w:cs="ArialNarrow"/>
          <w:sz w:val="18"/>
          <w:szCs w:val="18"/>
        </w:rPr>
        <w:t>5mm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, 70x200 1 500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>21,70 32 550,00 21% 6 835,50 39 385,50</w:t>
      </w:r>
    </w:p>
    <w:p w14:paraId="35DC456E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</w:t>
      </w:r>
      <w:proofErr w:type="gramStart"/>
      <w:r>
        <w:rPr>
          <w:rFonts w:ascii="ArialNarrow" w:hAnsi="ArialNarrow" w:cs="ArialNarrow"/>
          <w:sz w:val="18"/>
          <w:szCs w:val="18"/>
        </w:rPr>
        <w:t>8mm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, 70x200 1 500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>35,17 52 755,00 21% 11 078,55 63 833,55</w:t>
      </w:r>
    </w:p>
    <w:p w14:paraId="5E606E71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</w:t>
      </w:r>
      <w:proofErr w:type="gramStart"/>
      <w:r>
        <w:rPr>
          <w:rFonts w:ascii="ArialNarrow" w:hAnsi="ArialNarrow" w:cs="ArialNarrow"/>
          <w:sz w:val="18"/>
          <w:szCs w:val="18"/>
        </w:rPr>
        <w:t>10mm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, 70x200 1 500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>44,04 66 060,00 21% 13 872,60 79 932,60</w:t>
      </w:r>
    </w:p>
    <w:p w14:paraId="3479CAF4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</w:t>
      </w:r>
      <w:proofErr w:type="gramStart"/>
      <w:r>
        <w:rPr>
          <w:rFonts w:ascii="ArialNarrow" w:hAnsi="ArialNarrow" w:cs="ArialNarrow"/>
          <w:sz w:val="18"/>
          <w:szCs w:val="18"/>
        </w:rPr>
        <w:t>4mm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, 125x125 80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>31,80 2 544,00 21% 534,24 3 078,24</w:t>
      </w:r>
    </w:p>
    <w:p w14:paraId="3F6BCDAE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</w:t>
      </w:r>
      <w:proofErr w:type="gramStart"/>
      <w:r>
        <w:rPr>
          <w:rFonts w:ascii="ArialNarrow" w:hAnsi="ArialNarrow" w:cs="ArialNarrow"/>
          <w:sz w:val="18"/>
          <w:szCs w:val="18"/>
        </w:rPr>
        <w:t>4mm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, 90x85 80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>20,04 1 603,20 21% 336,67 1 939,87</w:t>
      </w:r>
    </w:p>
    <w:p w14:paraId="25BE5A4A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</w:t>
      </w:r>
      <w:proofErr w:type="gramStart"/>
      <w:r>
        <w:rPr>
          <w:rFonts w:ascii="ArialNarrow" w:hAnsi="ArialNarrow" w:cs="ArialNarrow"/>
          <w:sz w:val="18"/>
          <w:szCs w:val="18"/>
        </w:rPr>
        <w:t>4mm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, 102x60 80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>17,80 1 424,00 21% 299,04 1 723,04</w:t>
      </w:r>
    </w:p>
    <w:p w14:paraId="129A86B4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</w:t>
      </w:r>
      <w:proofErr w:type="gramStart"/>
      <w:r>
        <w:rPr>
          <w:rFonts w:ascii="ArialNarrow" w:hAnsi="ArialNarrow" w:cs="ArialNarrow"/>
          <w:sz w:val="18"/>
          <w:szCs w:val="18"/>
        </w:rPr>
        <w:t>3mm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, 80x52 80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>11,52 921,60 21% 193,54 1 115,14</w:t>
      </w:r>
    </w:p>
    <w:p w14:paraId="4D2E553F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</w:t>
      </w:r>
      <w:proofErr w:type="gramStart"/>
      <w:r>
        <w:rPr>
          <w:rFonts w:ascii="ArialNarrow" w:hAnsi="ArialNarrow" w:cs="ArialNarrow"/>
          <w:sz w:val="18"/>
          <w:szCs w:val="18"/>
        </w:rPr>
        <w:t>5mm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, 80x16 160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>12,20 1 952,00 21% 409,92 2 361,92</w:t>
      </w:r>
    </w:p>
    <w:p w14:paraId="05893206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Plech měď 0,5x1000x2000 1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 xml:space="preserve">3 009,60 3 009,60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632,02 3 641,62</w:t>
      </w:r>
    </w:p>
    <w:p w14:paraId="7B50C560" w14:textId="423AEDC9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Doprava 2 </w:t>
      </w:r>
      <w:r>
        <w:rPr>
          <w:rFonts w:ascii="ArialNarrow" w:hAnsi="ArialNarrow" w:cs="ArialNarrow"/>
          <w:sz w:val="16"/>
          <w:szCs w:val="16"/>
        </w:rPr>
        <w:t xml:space="preserve">ks </w:t>
      </w:r>
      <w:r>
        <w:rPr>
          <w:rFonts w:ascii="ArialNarrow" w:hAnsi="ArialNarrow" w:cs="ArialNarrow"/>
          <w:sz w:val="18"/>
          <w:szCs w:val="18"/>
        </w:rPr>
        <w:t xml:space="preserve">400,00 800,00 </w:t>
      </w:r>
      <w:proofErr w:type="gramStart"/>
      <w:r>
        <w:rPr>
          <w:rFonts w:ascii="ArialNarrow" w:hAnsi="ArialNarrow" w:cs="ArialNarrow"/>
          <w:sz w:val="18"/>
          <w:szCs w:val="18"/>
        </w:rPr>
        <w:t>21%</w:t>
      </w:r>
      <w:proofErr w:type="gramEnd"/>
      <w:r>
        <w:rPr>
          <w:rFonts w:ascii="ArialNarrow" w:hAnsi="ArialNarrow" w:cs="ArialNarrow"/>
          <w:sz w:val="18"/>
          <w:szCs w:val="18"/>
        </w:rPr>
        <w:t xml:space="preserve"> 168,00 968,00</w:t>
      </w:r>
    </w:p>
    <w:p w14:paraId="69C11AD9" w14:textId="77777777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</w:p>
    <w:p w14:paraId="64B0F2BA" w14:textId="302FE713" w:rsidR="00CD4086" w:rsidRDefault="00CD4086" w:rsidP="00CD4086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Součet položek 213 877,95 44 914,36 258 792,31</w:t>
      </w:r>
    </w:p>
    <w:p w14:paraId="0A085B97" w14:textId="77777777" w:rsidR="00CD4086" w:rsidRDefault="00CD4086" w:rsidP="00CD4086">
      <w:pPr>
        <w:spacing w:after="100"/>
        <w:rPr>
          <w:rFonts w:ascii="ArialNarrow" w:hAnsi="ArialNarrow" w:cs="ArialNarrow"/>
          <w:sz w:val="18"/>
          <w:szCs w:val="18"/>
        </w:rPr>
      </w:pPr>
    </w:p>
    <w:p w14:paraId="4EA26C6A" w14:textId="51000D3A" w:rsidR="00CD4086" w:rsidRPr="00F216C1" w:rsidRDefault="00CD4086" w:rsidP="00CD4086">
      <w:pPr>
        <w:spacing w:after="100"/>
        <w:rPr>
          <w:rFonts w:asciiTheme="minorHAnsi" w:hAnsiTheme="minorHAnsi" w:cstheme="minorHAnsi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CELKEM K ÚHRADĚ 258 792,31</w:t>
      </w:r>
    </w:p>
    <w:sectPr w:rsidR="00CD4086" w:rsidRPr="00F216C1" w:rsidSect="00380D9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DE380" w14:textId="77777777" w:rsidR="00C803EA" w:rsidRDefault="00C803EA" w:rsidP="000F3FD1">
      <w:r>
        <w:separator/>
      </w:r>
    </w:p>
  </w:endnote>
  <w:endnote w:type="continuationSeparator" w:id="0">
    <w:p w14:paraId="2DF982FE" w14:textId="77777777" w:rsidR="00C803EA" w:rsidRDefault="00C803EA" w:rsidP="000F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9E908" w14:textId="77777777" w:rsidR="00C803EA" w:rsidRDefault="00C803EA" w:rsidP="000F3FD1">
      <w:r>
        <w:separator/>
      </w:r>
    </w:p>
  </w:footnote>
  <w:footnote w:type="continuationSeparator" w:id="0">
    <w:p w14:paraId="20B9B0AB" w14:textId="77777777" w:rsidR="00C803EA" w:rsidRDefault="00C803EA" w:rsidP="000F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13B"/>
    <w:multiLevelType w:val="multilevel"/>
    <w:tmpl w:val="DE5E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0DBB7B1B"/>
    <w:multiLevelType w:val="multilevel"/>
    <w:tmpl w:val="8238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191311B8"/>
    <w:multiLevelType w:val="hybridMultilevel"/>
    <w:tmpl w:val="FC922A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25807"/>
    <w:multiLevelType w:val="multilevel"/>
    <w:tmpl w:val="08FE6D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4" w15:restartNumberingAfterBreak="0">
    <w:nsid w:val="2404615E"/>
    <w:multiLevelType w:val="hybridMultilevel"/>
    <w:tmpl w:val="95126130"/>
    <w:lvl w:ilvl="0" w:tplc="3A645E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9761A"/>
    <w:multiLevelType w:val="multilevel"/>
    <w:tmpl w:val="9586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38683CFB"/>
    <w:multiLevelType w:val="hybridMultilevel"/>
    <w:tmpl w:val="69066FF2"/>
    <w:lvl w:ilvl="0" w:tplc="D1D8DF5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09A1F3D"/>
    <w:multiLevelType w:val="multilevel"/>
    <w:tmpl w:val="9586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8" w15:restartNumberingAfterBreak="0">
    <w:nsid w:val="6B241E86"/>
    <w:multiLevelType w:val="multilevel"/>
    <w:tmpl w:val="9586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7E5E33E4"/>
    <w:multiLevelType w:val="multilevel"/>
    <w:tmpl w:val="BAE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D5"/>
    <w:rsid w:val="0000754E"/>
    <w:rsid w:val="00015239"/>
    <w:rsid w:val="00020857"/>
    <w:rsid w:val="00023BF4"/>
    <w:rsid w:val="00032E96"/>
    <w:rsid w:val="000443CE"/>
    <w:rsid w:val="0006613D"/>
    <w:rsid w:val="00083A12"/>
    <w:rsid w:val="00093746"/>
    <w:rsid w:val="00097B35"/>
    <w:rsid w:val="000A3DB7"/>
    <w:rsid w:val="000B2C65"/>
    <w:rsid w:val="000C1820"/>
    <w:rsid w:val="000C3A76"/>
    <w:rsid w:val="000D2F4C"/>
    <w:rsid w:val="000F3FD1"/>
    <w:rsid w:val="000F660D"/>
    <w:rsid w:val="00100126"/>
    <w:rsid w:val="001277E2"/>
    <w:rsid w:val="00130A4C"/>
    <w:rsid w:val="00142DD7"/>
    <w:rsid w:val="001442F0"/>
    <w:rsid w:val="001472BA"/>
    <w:rsid w:val="00153E28"/>
    <w:rsid w:val="00164129"/>
    <w:rsid w:val="00171A54"/>
    <w:rsid w:val="00177BF5"/>
    <w:rsid w:val="001A59F7"/>
    <w:rsid w:val="001D7949"/>
    <w:rsid w:val="001D7EA1"/>
    <w:rsid w:val="001E5950"/>
    <w:rsid w:val="001E6AFB"/>
    <w:rsid w:val="001E746A"/>
    <w:rsid w:val="0020232E"/>
    <w:rsid w:val="00205C54"/>
    <w:rsid w:val="00211122"/>
    <w:rsid w:val="00215D84"/>
    <w:rsid w:val="00221DC7"/>
    <w:rsid w:val="00223BE2"/>
    <w:rsid w:val="002245EA"/>
    <w:rsid w:val="002473B7"/>
    <w:rsid w:val="00247D3E"/>
    <w:rsid w:val="00271905"/>
    <w:rsid w:val="00283209"/>
    <w:rsid w:val="00287856"/>
    <w:rsid w:val="00290F61"/>
    <w:rsid w:val="00291E06"/>
    <w:rsid w:val="002954DC"/>
    <w:rsid w:val="002B0955"/>
    <w:rsid w:val="002C7FB8"/>
    <w:rsid w:val="002D1F6D"/>
    <w:rsid w:val="002E790F"/>
    <w:rsid w:val="002F2E47"/>
    <w:rsid w:val="002F4637"/>
    <w:rsid w:val="0030714C"/>
    <w:rsid w:val="003279ED"/>
    <w:rsid w:val="00354DB9"/>
    <w:rsid w:val="00365A12"/>
    <w:rsid w:val="00380D94"/>
    <w:rsid w:val="003946DC"/>
    <w:rsid w:val="00394CCC"/>
    <w:rsid w:val="003B5A01"/>
    <w:rsid w:val="003C2B52"/>
    <w:rsid w:val="003C5B15"/>
    <w:rsid w:val="003E1F13"/>
    <w:rsid w:val="003E4A79"/>
    <w:rsid w:val="00400F26"/>
    <w:rsid w:val="0041058A"/>
    <w:rsid w:val="00432B08"/>
    <w:rsid w:val="00433844"/>
    <w:rsid w:val="0043692C"/>
    <w:rsid w:val="0044306D"/>
    <w:rsid w:val="004802B6"/>
    <w:rsid w:val="00484023"/>
    <w:rsid w:val="004902CF"/>
    <w:rsid w:val="004A6D10"/>
    <w:rsid w:val="004B11D1"/>
    <w:rsid w:val="004B5BD1"/>
    <w:rsid w:val="004C68EC"/>
    <w:rsid w:val="004D436B"/>
    <w:rsid w:val="004D4E6C"/>
    <w:rsid w:val="004F22A2"/>
    <w:rsid w:val="004F257E"/>
    <w:rsid w:val="004F60BF"/>
    <w:rsid w:val="004F6AB7"/>
    <w:rsid w:val="00531B14"/>
    <w:rsid w:val="0053713A"/>
    <w:rsid w:val="005542AA"/>
    <w:rsid w:val="00554FAB"/>
    <w:rsid w:val="005C16F5"/>
    <w:rsid w:val="00603EDA"/>
    <w:rsid w:val="00614970"/>
    <w:rsid w:val="00615109"/>
    <w:rsid w:val="00624BFF"/>
    <w:rsid w:val="00626C74"/>
    <w:rsid w:val="006365F4"/>
    <w:rsid w:val="006552A5"/>
    <w:rsid w:val="00657DFB"/>
    <w:rsid w:val="00660AF3"/>
    <w:rsid w:val="00686688"/>
    <w:rsid w:val="006907AE"/>
    <w:rsid w:val="00692CB9"/>
    <w:rsid w:val="006A3160"/>
    <w:rsid w:val="006B7A97"/>
    <w:rsid w:val="006C10F1"/>
    <w:rsid w:val="006F16FB"/>
    <w:rsid w:val="00717046"/>
    <w:rsid w:val="007345D4"/>
    <w:rsid w:val="007566EE"/>
    <w:rsid w:val="007B5171"/>
    <w:rsid w:val="007C24B0"/>
    <w:rsid w:val="007C4932"/>
    <w:rsid w:val="007C69EE"/>
    <w:rsid w:val="007E1E24"/>
    <w:rsid w:val="007E4029"/>
    <w:rsid w:val="007F1923"/>
    <w:rsid w:val="00803A22"/>
    <w:rsid w:val="008044CB"/>
    <w:rsid w:val="008240FA"/>
    <w:rsid w:val="00827AFE"/>
    <w:rsid w:val="008451DE"/>
    <w:rsid w:val="00853AC5"/>
    <w:rsid w:val="008578B0"/>
    <w:rsid w:val="00860CDE"/>
    <w:rsid w:val="00866C89"/>
    <w:rsid w:val="008739B9"/>
    <w:rsid w:val="00883484"/>
    <w:rsid w:val="008A5A5C"/>
    <w:rsid w:val="008A5E2E"/>
    <w:rsid w:val="008E7B39"/>
    <w:rsid w:val="009204C4"/>
    <w:rsid w:val="00922ACF"/>
    <w:rsid w:val="009246BB"/>
    <w:rsid w:val="009334FA"/>
    <w:rsid w:val="009405C9"/>
    <w:rsid w:val="00944406"/>
    <w:rsid w:val="00944F8C"/>
    <w:rsid w:val="00945977"/>
    <w:rsid w:val="009475FF"/>
    <w:rsid w:val="0097356C"/>
    <w:rsid w:val="009752D2"/>
    <w:rsid w:val="009A2A42"/>
    <w:rsid w:val="009B4C7B"/>
    <w:rsid w:val="009C78F8"/>
    <w:rsid w:val="009C7981"/>
    <w:rsid w:val="009D4391"/>
    <w:rsid w:val="009E4743"/>
    <w:rsid w:val="009F01F0"/>
    <w:rsid w:val="009F46D1"/>
    <w:rsid w:val="00A10181"/>
    <w:rsid w:val="00A2377E"/>
    <w:rsid w:val="00A43FFF"/>
    <w:rsid w:val="00A44267"/>
    <w:rsid w:val="00A51543"/>
    <w:rsid w:val="00A56E8C"/>
    <w:rsid w:val="00A606CC"/>
    <w:rsid w:val="00A657C1"/>
    <w:rsid w:val="00A9335B"/>
    <w:rsid w:val="00A93DB8"/>
    <w:rsid w:val="00AA1FDD"/>
    <w:rsid w:val="00AA4878"/>
    <w:rsid w:val="00AA62CD"/>
    <w:rsid w:val="00AD1687"/>
    <w:rsid w:val="00AD5F82"/>
    <w:rsid w:val="00AE24DC"/>
    <w:rsid w:val="00B006C2"/>
    <w:rsid w:val="00B01016"/>
    <w:rsid w:val="00B11867"/>
    <w:rsid w:val="00B1361E"/>
    <w:rsid w:val="00B407E6"/>
    <w:rsid w:val="00B504FF"/>
    <w:rsid w:val="00B563D5"/>
    <w:rsid w:val="00B66EA8"/>
    <w:rsid w:val="00B74A09"/>
    <w:rsid w:val="00B84F8C"/>
    <w:rsid w:val="00B94A7B"/>
    <w:rsid w:val="00B966A3"/>
    <w:rsid w:val="00BE4726"/>
    <w:rsid w:val="00BF6999"/>
    <w:rsid w:val="00C0232B"/>
    <w:rsid w:val="00C02E27"/>
    <w:rsid w:val="00C04849"/>
    <w:rsid w:val="00C10075"/>
    <w:rsid w:val="00C25C12"/>
    <w:rsid w:val="00C2638D"/>
    <w:rsid w:val="00C43F12"/>
    <w:rsid w:val="00C46C9D"/>
    <w:rsid w:val="00C509E8"/>
    <w:rsid w:val="00C600FC"/>
    <w:rsid w:val="00C65E0B"/>
    <w:rsid w:val="00C77BDE"/>
    <w:rsid w:val="00C803EA"/>
    <w:rsid w:val="00C944D9"/>
    <w:rsid w:val="00CA29EA"/>
    <w:rsid w:val="00CA55AB"/>
    <w:rsid w:val="00CA6087"/>
    <w:rsid w:val="00CA7C24"/>
    <w:rsid w:val="00CB5F41"/>
    <w:rsid w:val="00CB63D5"/>
    <w:rsid w:val="00CC43D8"/>
    <w:rsid w:val="00CD4086"/>
    <w:rsid w:val="00CE41E6"/>
    <w:rsid w:val="00D0492B"/>
    <w:rsid w:val="00D173F8"/>
    <w:rsid w:val="00D21986"/>
    <w:rsid w:val="00D24219"/>
    <w:rsid w:val="00D33BF1"/>
    <w:rsid w:val="00D36AA9"/>
    <w:rsid w:val="00D56357"/>
    <w:rsid w:val="00D64590"/>
    <w:rsid w:val="00D702AA"/>
    <w:rsid w:val="00D8113A"/>
    <w:rsid w:val="00DB478D"/>
    <w:rsid w:val="00DF197E"/>
    <w:rsid w:val="00E0099A"/>
    <w:rsid w:val="00E125A4"/>
    <w:rsid w:val="00E144C5"/>
    <w:rsid w:val="00E5546A"/>
    <w:rsid w:val="00E839C4"/>
    <w:rsid w:val="00E931F1"/>
    <w:rsid w:val="00E971BF"/>
    <w:rsid w:val="00EA3A6E"/>
    <w:rsid w:val="00EA5243"/>
    <w:rsid w:val="00ED7C65"/>
    <w:rsid w:val="00EE6E68"/>
    <w:rsid w:val="00F00058"/>
    <w:rsid w:val="00F06A77"/>
    <w:rsid w:val="00F07F5A"/>
    <w:rsid w:val="00F13FDC"/>
    <w:rsid w:val="00F150F9"/>
    <w:rsid w:val="00F15591"/>
    <w:rsid w:val="00F1624A"/>
    <w:rsid w:val="00F1691F"/>
    <w:rsid w:val="00F216C1"/>
    <w:rsid w:val="00F34907"/>
    <w:rsid w:val="00F46ABF"/>
    <w:rsid w:val="00F638E7"/>
    <w:rsid w:val="00F63EB9"/>
    <w:rsid w:val="00F7727F"/>
    <w:rsid w:val="00F803F6"/>
    <w:rsid w:val="00FB3481"/>
    <w:rsid w:val="00FE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4313A"/>
  <w15:docId w15:val="{4940438D-33E6-4756-963B-272A684A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42D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31B1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54DB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54D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F3F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FD1"/>
    <w:rPr>
      <w:sz w:val="24"/>
      <w:szCs w:val="24"/>
    </w:rPr>
  </w:style>
  <w:style w:type="paragraph" w:styleId="Zpat">
    <w:name w:val="footer"/>
    <w:basedOn w:val="Normln"/>
    <w:link w:val="ZpatChar"/>
    <w:unhideWhenUsed/>
    <w:rsid w:val="000F3F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F3FD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9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Numerix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Owner</dc:creator>
  <cp:lastModifiedBy>Foubíková Soňa</cp:lastModifiedBy>
  <cp:revision>8</cp:revision>
  <cp:lastPrinted>2025-08-04T06:28:00Z</cp:lastPrinted>
  <dcterms:created xsi:type="dcterms:W3CDTF">2025-08-04T06:05:00Z</dcterms:created>
  <dcterms:modified xsi:type="dcterms:W3CDTF">2025-08-04T06:30:00Z</dcterms:modified>
</cp:coreProperties>
</file>