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8969" w14:textId="77777777" w:rsidR="0094788D" w:rsidRPr="006B1C89" w:rsidRDefault="0094788D" w:rsidP="0094788D">
      <w:pPr>
        <w:jc w:val="both"/>
        <w:rPr>
          <w:rFonts w:ascii="Aptos" w:hAnsi="Aptos" w:cs="Calibri"/>
          <w:sz w:val="22"/>
          <w:szCs w:val="22"/>
        </w:rPr>
      </w:pPr>
      <w:r w:rsidRPr="006B1C89">
        <w:rPr>
          <w:rFonts w:ascii="Aptos" w:hAnsi="Aptos" w:cs="Calibri"/>
          <w:sz w:val="22"/>
          <w:szCs w:val="22"/>
        </w:rPr>
        <w:t>Níže uvedeného dne, měsíce a roku uzavřely osoby dle svého vlastního prohlášení svéprávné k právním jednáním</w:t>
      </w:r>
    </w:p>
    <w:p w14:paraId="0BF07E5A" w14:textId="77777777" w:rsidR="0094788D" w:rsidRPr="006B1C89" w:rsidRDefault="0094788D" w:rsidP="0094788D">
      <w:pPr>
        <w:rPr>
          <w:rFonts w:ascii="Aptos" w:hAnsi="Aptos" w:cs="Calibri"/>
          <w:sz w:val="22"/>
          <w:szCs w:val="22"/>
        </w:rPr>
      </w:pPr>
    </w:p>
    <w:p w14:paraId="242C0A41" w14:textId="77777777" w:rsidR="0094788D" w:rsidRPr="006B1C89" w:rsidRDefault="0094788D" w:rsidP="0094788D">
      <w:pPr>
        <w:jc w:val="both"/>
        <w:rPr>
          <w:rFonts w:ascii="Aptos" w:hAnsi="Aptos" w:cs="Calibri"/>
          <w:sz w:val="22"/>
          <w:szCs w:val="22"/>
        </w:rPr>
      </w:pPr>
      <w:r w:rsidRPr="006B1C89">
        <w:rPr>
          <w:rFonts w:ascii="Aptos" w:hAnsi="Aptos" w:cs="Calibri"/>
          <w:b/>
          <w:sz w:val="22"/>
          <w:szCs w:val="22"/>
        </w:rPr>
        <w:t xml:space="preserve">statutární město Pardubice, </w:t>
      </w:r>
      <w:r w:rsidRPr="006B1C89">
        <w:rPr>
          <w:rFonts w:ascii="Aptos" w:hAnsi="Aptos" w:cs="Calibri"/>
          <w:sz w:val="22"/>
          <w:szCs w:val="22"/>
        </w:rPr>
        <w:t xml:space="preserve">IČO: 00 27 40 46, </w:t>
      </w:r>
    </w:p>
    <w:p w14:paraId="489224FF" w14:textId="77777777" w:rsidR="0094788D" w:rsidRPr="006B1C89" w:rsidRDefault="0094788D" w:rsidP="0094788D">
      <w:pPr>
        <w:jc w:val="both"/>
        <w:rPr>
          <w:rFonts w:ascii="Aptos" w:hAnsi="Aptos" w:cs="Calibri"/>
          <w:sz w:val="22"/>
          <w:szCs w:val="22"/>
        </w:rPr>
      </w:pPr>
      <w:r w:rsidRPr="006B1C89">
        <w:rPr>
          <w:rFonts w:ascii="Aptos" w:hAnsi="Aptos" w:cs="Calibri"/>
          <w:sz w:val="22"/>
          <w:szCs w:val="22"/>
        </w:rPr>
        <w:t xml:space="preserve">se sídlem Pernštýnské nám. 1, 530 21 Pardubice, </w:t>
      </w:r>
    </w:p>
    <w:p w14:paraId="29A22C1F" w14:textId="77777777" w:rsidR="0094788D" w:rsidRPr="006B1C89" w:rsidRDefault="0094788D" w:rsidP="0094788D">
      <w:pPr>
        <w:jc w:val="both"/>
        <w:rPr>
          <w:rFonts w:ascii="Aptos" w:hAnsi="Aptos" w:cs="Calibri"/>
          <w:b/>
          <w:sz w:val="22"/>
          <w:szCs w:val="22"/>
        </w:rPr>
      </w:pPr>
      <w:r w:rsidRPr="006B1C89">
        <w:rPr>
          <w:rFonts w:ascii="Aptos" w:hAnsi="Aptos" w:cs="Calibri"/>
          <w:sz w:val="22"/>
          <w:szCs w:val="22"/>
        </w:rPr>
        <w:t xml:space="preserve">zastoupené primátorem města Bc. Janem </w:t>
      </w:r>
      <w:proofErr w:type="spellStart"/>
      <w:r w:rsidRPr="006B1C89">
        <w:rPr>
          <w:rFonts w:ascii="Aptos" w:hAnsi="Aptos" w:cs="Calibri"/>
          <w:sz w:val="22"/>
          <w:szCs w:val="22"/>
        </w:rPr>
        <w:t>Nadrchalem</w:t>
      </w:r>
      <w:proofErr w:type="spellEnd"/>
    </w:p>
    <w:p w14:paraId="4D8360CD" w14:textId="683F011E" w:rsidR="0094788D" w:rsidRPr="006B1C89" w:rsidRDefault="0094788D" w:rsidP="0094788D">
      <w:pPr>
        <w:overflowPunct w:val="0"/>
        <w:autoSpaceDE w:val="0"/>
        <w:ind w:left="2124" w:hanging="2124"/>
        <w:rPr>
          <w:rFonts w:ascii="Aptos" w:hAnsi="Aptos" w:cs="Calibri"/>
          <w:bCs/>
          <w:i/>
          <w:iCs/>
          <w:kern w:val="1"/>
          <w:sz w:val="22"/>
          <w:szCs w:val="22"/>
        </w:rPr>
      </w:pPr>
      <w:r w:rsidRPr="006B1C89">
        <w:rPr>
          <w:rFonts w:ascii="Aptos" w:hAnsi="Aptos" w:cs="Calibri"/>
          <w:bCs/>
          <w:i/>
          <w:iCs/>
          <w:kern w:val="1"/>
          <w:sz w:val="22"/>
          <w:szCs w:val="22"/>
        </w:rPr>
        <w:t xml:space="preserve">jako </w:t>
      </w:r>
      <w:r w:rsidR="006542BD">
        <w:rPr>
          <w:rFonts w:ascii="Aptos" w:hAnsi="Aptos" w:cs="Calibri"/>
          <w:bCs/>
          <w:i/>
          <w:iCs/>
          <w:kern w:val="1"/>
          <w:sz w:val="22"/>
          <w:szCs w:val="22"/>
        </w:rPr>
        <w:t xml:space="preserve">budoucí </w:t>
      </w:r>
      <w:r w:rsidRPr="006B1C89">
        <w:rPr>
          <w:rFonts w:ascii="Aptos" w:hAnsi="Aptos" w:cs="Calibri"/>
          <w:bCs/>
          <w:i/>
          <w:iCs/>
          <w:kern w:val="1"/>
          <w:sz w:val="22"/>
          <w:szCs w:val="22"/>
        </w:rPr>
        <w:t>prodávající</w:t>
      </w:r>
    </w:p>
    <w:p w14:paraId="44257383" w14:textId="77777777" w:rsidR="0094788D" w:rsidRPr="006B1C89" w:rsidRDefault="0094788D" w:rsidP="0094788D">
      <w:pPr>
        <w:overflowPunct w:val="0"/>
        <w:autoSpaceDE w:val="0"/>
        <w:rPr>
          <w:rFonts w:ascii="Aptos" w:hAnsi="Aptos" w:cs="Calibri"/>
          <w:sz w:val="22"/>
          <w:szCs w:val="22"/>
        </w:rPr>
      </w:pPr>
    </w:p>
    <w:p w14:paraId="6BCD36AA" w14:textId="77777777" w:rsidR="0094788D" w:rsidRPr="006B1C89" w:rsidRDefault="0094788D" w:rsidP="0094788D">
      <w:pPr>
        <w:overflowPunct w:val="0"/>
        <w:autoSpaceDE w:val="0"/>
        <w:rPr>
          <w:rFonts w:ascii="Aptos" w:hAnsi="Aptos" w:cs="Calibri"/>
          <w:sz w:val="22"/>
          <w:szCs w:val="22"/>
        </w:rPr>
      </w:pPr>
      <w:r w:rsidRPr="006B1C89">
        <w:rPr>
          <w:rFonts w:ascii="Aptos" w:hAnsi="Aptos" w:cs="Calibri"/>
          <w:sz w:val="22"/>
          <w:szCs w:val="22"/>
        </w:rPr>
        <w:t>a</w:t>
      </w:r>
    </w:p>
    <w:p w14:paraId="5892D6F0" w14:textId="77777777" w:rsidR="0094788D" w:rsidRDefault="0094788D">
      <w:pPr>
        <w:pStyle w:val="Zkladntext1"/>
        <w:rPr>
          <w:b/>
          <w:bCs/>
        </w:rPr>
      </w:pPr>
    </w:p>
    <w:p w14:paraId="05D114CD" w14:textId="77777777" w:rsidR="0094788D" w:rsidRPr="0094788D" w:rsidRDefault="00F9188B" w:rsidP="0094788D">
      <w:pPr>
        <w:jc w:val="both"/>
        <w:rPr>
          <w:rFonts w:ascii="Aptos" w:hAnsi="Aptos" w:cs="Calibri"/>
          <w:b/>
          <w:sz w:val="22"/>
          <w:szCs w:val="22"/>
        </w:rPr>
      </w:pPr>
      <w:r w:rsidRPr="0094788D">
        <w:rPr>
          <w:rFonts w:ascii="Aptos" w:hAnsi="Aptos" w:cs="Calibri"/>
          <w:b/>
          <w:sz w:val="22"/>
          <w:szCs w:val="22"/>
        </w:rPr>
        <w:t xml:space="preserve">CZ STAVEBNÍ HOLDING, a.s., </w:t>
      </w:r>
      <w:r w:rsidR="0094788D" w:rsidRPr="0094788D">
        <w:rPr>
          <w:rFonts w:ascii="Aptos" w:hAnsi="Aptos" w:cs="Calibri"/>
          <w:bCs/>
          <w:sz w:val="22"/>
          <w:szCs w:val="22"/>
        </w:rPr>
        <w:t>IČO: 25917773</w:t>
      </w:r>
    </w:p>
    <w:p w14:paraId="53A59CCE" w14:textId="580FF056" w:rsidR="00C52061" w:rsidRPr="0094788D" w:rsidRDefault="00F9188B" w:rsidP="0094788D">
      <w:pPr>
        <w:jc w:val="both"/>
        <w:rPr>
          <w:rFonts w:ascii="Aptos" w:hAnsi="Aptos" w:cs="Calibri"/>
          <w:bCs/>
          <w:sz w:val="22"/>
          <w:szCs w:val="22"/>
        </w:rPr>
      </w:pPr>
      <w:r w:rsidRPr="0094788D">
        <w:rPr>
          <w:rFonts w:ascii="Aptos" w:hAnsi="Aptos" w:cs="Calibri"/>
          <w:bCs/>
          <w:sz w:val="22"/>
          <w:szCs w:val="22"/>
        </w:rPr>
        <w:t>se sídlem Kostelecká 879/59</w:t>
      </w:r>
      <w:r w:rsidR="00FD7A13">
        <w:rPr>
          <w:rFonts w:ascii="Aptos" w:hAnsi="Aptos" w:cs="Calibri"/>
          <w:bCs/>
          <w:sz w:val="22"/>
          <w:szCs w:val="22"/>
        </w:rPr>
        <w:t xml:space="preserve">, </w:t>
      </w:r>
      <w:r w:rsidRPr="0094788D">
        <w:rPr>
          <w:rFonts w:ascii="Aptos" w:hAnsi="Aptos" w:cs="Calibri"/>
          <w:bCs/>
          <w:sz w:val="22"/>
          <w:szCs w:val="22"/>
        </w:rPr>
        <w:t>19600</w:t>
      </w:r>
      <w:r w:rsidR="00FD7A13">
        <w:rPr>
          <w:rFonts w:ascii="Aptos" w:hAnsi="Aptos" w:cs="Calibri"/>
          <w:bCs/>
          <w:sz w:val="22"/>
          <w:szCs w:val="22"/>
        </w:rPr>
        <w:t xml:space="preserve"> </w:t>
      </w:r>
      <w:r w:rsidR="00FD7A13" w:rsidRPr="0094788D">
        <w:rPr>
          <w:rFonts w:ascii="Aptos" w:hAnsi="Aptos" w:cs="Calibri"/>
          <w:bCs/>
          <w:sz w:val="22"/>
          <w:szCs w:val="22"/>
        </w:rPr>
        <w:t>Pra</w:t>
      </w:r>
      <w:r w:rsidR="00FD7A13">
        <w:rPr>
          <w:rFonts w:ascii="Aptos" w:hAnsi="Aptos" w:cs="Calibri"/>
          <w:bCs/>
          <w:sz w:val="22"/>
          <w:szCs w:val="22"/>
        </w:rPr>
        <w:t xml:space="preserve">ha </w:t>
      </w:r>
      <w:r w:rsidR="00FD7A13" w:rsidRPr="0094788D">
        <w:rPr>
          <w:rFonts w:ascii="Aptos" w:hAnsi="Aptos" w:cs="Calibri"/>
          <w:bCs/>
          <w:sz w:val="22"/>
          <w:szCs w:val="22"/>
        </w:rPr>
        <w:t>Čakovic</w:t>
      </w:r>
      <w:r w:rsidR="00FD7A13">
        <w:rPr>
          <w:rFonts w:ascii="Aptos" w:hAnsi="Aptos" w:cs="Calibri"/>
          <w:bCs/>
          <w:sz w:val="22"/>
          <w:szCs w:val="22"/>
        </w:rPr>
        <w:t>e</w:t>
      </w:r>
      <w:r w:rsidR="00FD7A13" w:rsidRPr="0094788D">
        <w:rPr>
          <w:rFonts w:ascii="Aptos" w:hAnsi="Aptos" w:cs="Calibri"/>
          <w:bCs/>
          <w:sz w:val="22"/>
          <w:szCs w:val="22"/>
        </w:rPr>
        <w:t>,</w:t>
      </w:r>
    </w:p>
    <w:p w14:paraId="4BD6FAAB" w14:textId="68D1E9DC" w:rsidR="00C52061" w:rsidRPr="0094788D" w:rsidRDefault="00F9188B" w:rsidP="0094788D">
      <w:pPr>
        <w:jc w:val="both"/>
        <w:rPr>
          <w:rFonts w:ascii="Aptos" w:hAnsi="Aptos" w:cs="Calibri"/>
          <w:bCs/>
          <w:sz w:val="22"/>
          <w:szCs w:val="22"/>
        </w:rPr>
      </w:pPr>
      <w:r w:rsidRPr="0094788D">
        <w:rPr>
          <w:rFonts w:ascii="Aptos" w:hAnsi="Aptos" w:cs="Calibri"/>
          <w:bCs/>
          <w:sz w:val="22"/>
          <w:szCs w:val="22"/>
        </w:rPr>
        <w:t xml:space="preserve">zastoupená </w:t>
      </w:r>
      <w:r w:rsidR="00FD7A13">
        <w:rPr>
          <w:rFonts w:ascii="Aptos" w:hAnsi="Aptos" w:cs="Calibri"/>
          <w:bCs/>
          <w:sz w:val="22"/>
          <w:szCs w:val="22"/>
        </w:rPr>
        <w:t xml:space="preserve">Zdeňkem </w:t>
      </w:r>
      <w:proofErr w:type="spellStart"/>
      <w:r w:rsidR="00FD7A13">
        <w:rPr>
          <w:rFonts w:ascii="Aptos" w:hAnsi="Aptos" w:cs="Calibri"/>
          <w:bCs/>
          <w:sz w:val="22"/>
          <w:szCs w:val="22"/>
        </w:rPr>
        <w:t>Quardou</w:t>
      </w:r>
      <w:proofErr w:type="spellEnd"/>
      <w:r w:rsidRPr="0094788D">
        <w:rPr>
          <w:rFonts w:ascii="Aptos" w:hAnsi="Aptos" w:cs="Calibri"/>
          <w:bCs/>
          <w:sz w:val="22"/>
          <w:szCs w:val="22"/>
        </w:rPr>
        <w:t>, předsedou představenstva</w:t>
      </w:r>
    </w:p>
    <w:p w14:paraId="07C9C989" w14:textId="77777777" w:rsidR="0094788D" w:rsidRDefault="00F9188B" w:rsidP="0094788D">
      <w:pPr>
        <w:jc w:val="both"/>
        <w:rPr>
          <w:rFonts w:ascii="Aptos" w:hAnsi="Aptos" w:cs="Calibri"/>
          <w:bCs/>
          <w:sz w:val="22"/>
          <w:szCs w:val="22"/>
        </w:rPr>
      </w:pPr>
      <w:r w:rsidRPr="0094788D">
        <w:rPr>
          <w:rFonts w:ascii="Aptos" w:hAnsi="Aptos" w:cs="Calibri"/>
          <w:bCs/>
          <w:sz w:val="22"/>
          <w:szCs w:val="22"/>
        </w:rPr>
        <w:t xml:space="preserve">zapsaná v obchodním rejstříku vedeném u Městského soudu v Praze oddíl B, vložka 18671 </w:t>
      </w:r>
    </w:p>
    <w:p w14:paraId="115B4299" w14:textId="5DA46BD6" w:rsidR="00C52061" w:rsidRDefault="00F9188B" w:rsidP="0094788D">
      <w:pPr>
        <w:jc w:val="both"/>
        <w:rPr>
          <w:rFonts w:ascii="Aptos" w:hAnsi="Aptos" w:cs="Calibri"/>
          <w:bCs/>
          <w:sz w:val="22"/>
          <w:szCs w:val="22"/>
        </w:rPr>
      </w:pPr>
      <w:r w:rsidRPr="0094788D">
        <w:rPr>
          <w:rFonts w:ascii="Aptos" w:hAnsi="Aptos" w:cs="Calibri"/>
          <w:bCs/>
          <w:sz w:val="22"/>
          <w:szCs w:val="22"/>
        </w:rPr>
        <w:t xml:space="preserve">jako </w:t>
      </w:r>
      <w:r w:rsidRPr="00A03E6E">
        <w:rPr>
          <w:rFonts w:ascii="Aptos" w:hAnsi="Aptos" w:cs="Calibri"/>
          <w:bCs/>
          <w:i/>
          <w:iCs/>
          <w:sz w:val="22"/>
          <w:szCs w:val="22"/>
        </w:rPr>
        <w:t>budoucí kupující</w:t>
      </w:r>
    </w:p>
    <w:p w14:paraId="7B9D53CA" w14:textId="77777777" w:rsidR="0094788D" w:rsidRPr="0094788D" w:rsidRDefault="0094788D" w:rsidP="0094788D">
      <w:pPr>
        <w:jc w:val="both"/>
        <w:rPr>
          <w:rFonts w:ascii="Aptos" w:hAnsi="Aptos" w:cs="Calibri"/>
          <w:bCs/>
          <w:sz w:val="22"/>
          <w:szCs w:val="22"/>
        </w:rPr>
      </w:pPr>
    </w:p>
    <w:p w14:paraId="75169E34" w14:textId="77777777" w:rsidR="00C52061" w:rsidRDefault="00F9188B" w:rsidP="0094788D">
      <w:pPr>
        <w:jc w:val="both"/>
        <w:rPr>
          <w:rFonts w:ascii="Aptos" w:hAnsi="Aptos" w:cs="Calibri"/>
          <w:bCs/>
          <w:sz w:val="22"/>
          <w:szCs w:val="22"/>
        </w:rPr>
      </w:pPr>
      <w:r w:rsidRPr="0094788D">
        <w:rPr>
          <w:rFonts w:ascii="Aptos" w:hAnsi="Aptos" w:cs="Calibri"/>
          <w:bCs/>
          <w:sz w:val="22"/>
          <w:szCs w:val="22"/>
        </w:rPr>
        <w:t>tento</w:t>
      </w:r>
    </w:p>
    <w:p w14:paraId="3A90C44F" w14:textId="77777777" w:rsidR="00FD7A13" w:rsidRPr="0094788D" w:rsidRDefault="00FD7A13" w:rsidP="0094788D">
      <w:pPr>
        <w:jc w:val="both"/>
        <w:rPr>
          <w:rFonts w:ascii="Aptos" w:hAnsi="Aptos" w:cs="Calibri"/>
          <w:bCs/>
          <w:sz w:val="22"/>
          <w:szCs w:val="22"/>
        </w:rPr>
      </w:pPr>
    </w:p>
    <w:p w14:paraId="46FC40D0" w14:textId="5EC7DBFF" w:rsidR="00FD7A13" w:rsidRPr="00FD7A13" w:rsidRDefault="00F9188B" w:rsidP="00FD7A13">
      <w:pPr>
        <w:pStyle w:val="Nadpis10"/>
        <w:keepNext/>
        <w:keepLines/>
        <w:rPr>
          <w:rFonts w:asciiTheme="minorHAnsi" w:hAnsiTheme="minorHAnsi"/>
          <w:color w:val="auto"/>
        </w:rPr>
      </w:pPr>
      <w:bookmarkStart w:id="0" w:name="bookmark0"/>
      <w:r w:rsidRPr="00FD7A13">
        <w:rPr>
          <w:rFonts w:asciiTheme="minorHAnsi" w:hAnsiTheme="minorHAnsi"/>
          <w:color w:val="auto"/>
        </w:rPr>
        <w:t xml:space="preserve">dodatek č. </w:t>
      </w:r>
      <w:r w:rsidR="0094788D" w:rsidRPr="00FD7A13">
        <w:rPr>
          <w:rFonts w:asciiTheme="minorHAnsi" w:hAnsiTheme="minorHAnsi"/>
          <w:color w:val="auto"/>
        </w:rPr>
        <w:t>2</w:t>
      </w:r>
      <w:r w:rsidRPr="00FD7A13">
        <w:rPr>
          <w:rFonts w:asciiTheme="minorHAnsi" w:hAnsiTheme="minorHAnsi"/>
          <w:color w:val="auto"/>
        </w:rPr>
        <w:t xml:space="preserve"> ke smlouvě o smlouvě budoucí kupní</w:t>
      </w:r>
      <w:bookmarkEnd w:id="0"/>
    </w:p>
    <w:p w14:paraId="59C87DEC" w14:textId="7B93B27A" w:rsidR="00FD7A13" w:rsidRPr="00FD7A13" w:rsidRDefault="00FD7A13">
      <w:pPr>
        <w:pStyle w:val="Zkladntext1"/>
        <w:jc w:val="both"/>
        <w:rPr>
          <w:rFonts w:ascii="Aptos" w:hAnsi="Aptos"/>
          <w:color w:val="auto"/>
        </w:rPr>
      </w:pPr>
      <w:r w:rsidRPr="00FD7A13">
        <w:rPr>
          <w:rFonts w:ascii="Aptos" w:hAnsi="Aptos"/>
          <w:color w:val="auto"/>
        </w:rPr>
        <w:t>dle ustanovení § 2079 a násl. zákona č. 89/2012 Sb., občanský zákoník v platném znění.</w:t>
      </w:r>
    </w:p>
    <w:p w14:paraId="3B6075B8" w14:textId="77777777" w:rsidR="00FD7A13" w:rsidRPr="00FD7A13" w:rsidRDefault="00FD7A13">
      <w:pPr>
        <w:pStyle w:val="Zkladntext1"/>
        <w:jc w:val="both"/>
        <w:rPr>
          <w:rFonts w:asciiTheme="minorHAnsi" w:hAnsiTheme="minorHAnsi"/>
          <w:color w:val="auto"/>
        </w:rPr>
      </w:pPr>
    </w:p>
    <w:p w14:paraId="2C07AA93" w14:textId="77777777" w:rsidR="006542BD" w:rsidRPr="006542BD" w:rsidRDefault="006542BD" w:rsidP="006542BD">
      <w:pPr>
        <w:keepNext/>
        <w:keepLines/>
        <w:numPr>
          <w:ilvl w:val="0"/>
          <w:numId w:val="1"/>
        </w:numPr>
        <w:ind w:left="4300"/>
        <w:outlineLvl w:val="1"/>
        <w:rPr>
          <w:rFonts w:asciiTheme="minorHAnsi" w:eastAsia="Calibri" w:hAnsiTheme="minorHAnsi" w:cs="Calibri"/>
          <w:b/>
          <w:bCs/>
          <w:color w:val="auto"/>
          <w:sz w:val="22"/>
          <w:szCs w:val="22"/>
        </w:rPr>
      </w:pPr>
    </w:p>
    <w:p w14:paraId="3D2785B8" w14:textId="3EB84B42" w:rsidR="006542BD" w:rsidRPr="006542BD" w:rsidRDefault="006542BD" w:rsidP="00A03E6E">
      <w:pPr>
        <w:numPr>
          <w:ilvl w:val="0"/>
          <w:numId w:val="5"/>
        </w:numPr>
        <w:spacing w:after="260"/>
        <w:ind w:left="426"/>
        <w:jc w:val="both"/>
        <w:rPr>
          <w:rFonts w:asciiTheme="minorHAnsi" w:eastAsia="Calibri" w:hAnsiTheme="minorHAnsi" w:cs="Calibri"/>
          <w:color w:val="auto"/>
          <w:sz w:val="22"/>
          <w:szCs w:val="22"/>
        </w:rPr>
      </w:pPr>
      <w:r w:rsidRPr="006542BD">
        <w:rPr>
          <w:rFonts w:asciiTheme="minorHAnsi" w:eastAsia="Calibri" w:hAnsiTheme="minorHAnsi" w:cs="Calibri"/>
          <w:color w:val="auto"/>
          <w:sz w:val="22"/>
          <w:szCs w:val="22"/>
        </w:rPr>
        <w:t>Smluvní strany spolu dne 1.3.2018 uzavřely Smlouvu o smlouvě budoucí kupní, ve znění dodatku č. 1 ze dne</w:t>
      </w:r>
      <w:r w:rsidR="00537703">
        <w:rPr>
          <w:rFonts w:asciiTheme="minorHAnsi" w:eastAsia="Calibri" w:hAnsiTheme="minorHAnsi" w:cs="Calibri"/>
          <w:color w:val="auto"/>
          <w:sz w:val="22"/>
          <w:szCs w:val="22"/>
        </w:rPr>
        <w:t xml:space="preserve"> 18.8.2021,</w:t>
      </w:r>
      <w:r w:rsidRPr="006542BD">
        <w:rPr>
          <w:rFonts w:asciiTheme="minorHAnsi" w:eastAsia="Calibri" w:hAnsiTheme="minorHAnsi" w:cs="Calibri"/>
          <w:color w:val="auto"/>
          <w:sz w:val="22"/>
          <w:szCs w:val="22"/>
        </w:rPr>
        <w:t xml:space="preserve"> na </w:t>
      </w:r>
      <w:proofErr w:type="gramStart"/>
      <w:r w:rsidRPr="006542BD">
        <w:rPr>
          <w:rFonts w:asciiTheme="minorHAnsi" w:eastAsia="Calibri" w:hAnsiTheme="minorHAnsi" w:cs="Calibri"/>
          <w:color w:val="auto"/>
          <w:sz w:val="22"/>
          <w:szCs w:val="22"/>
        </w:rPr>
        <w:t>základě</w:t>
      </w:r>
      <w:proofErr w:type="gramEnd"/>
      <w:r w:rsidRPr="006542BD">
        <w:rPr>
          <w:rFonts w:asciiTheme="minorHAnsi" w:eastAsia="Calibri" w:hAnsiTheme="minorHAnsi" w:cs="Calibri"/>
          <w:color w:val="auto"/>
          <w:sz w:val="22"/>
          <w:szCs w:val="22"/>
        </w:rPr>
        <w:t xml:space="preserve"> které se budoucí kupující zavázal odkoupit od budoucího prodávajícího část pozemku označeného jako </w:t>
      </w:r>
      <w:proofErr w:type="spellStart"/>
      <w:r w:rsidRPr="006542BD">
        <w:rPr>
          <w:rFonts w:asciiTheme="minorHAnsi" w:eastAsia="Calibri" w:hAnsiTheme="minorHAnsi" w:cs="Calibri"/>
          <w:color w:val="auto"/>
          <w:sz w:val="22"/>
          <w:szCs w:val="22"/>
        </w:rPr>
        <w:t>p.p.č</w:t>
      </w:r>
      <w:proofErr w:type="spellEnd"/>
      <w:r w:rsidRPr="006542BD">
        <w:rPr>
          <w:rFonts w:asciiTheme="minorHAnsi" w:eastAsia="Calibri" w:hAnsiTheme="minorHAnsi" w:cs="Calibri"/>
          <w:color w:val="auto"/>
          <w:sz w:val="22"/>
          <w:szCs w:val="22"/>
        </w:rPr>
        <w:t>. 131/28 v k.ú. Trnová v předběžném rozsahu cca 2.</w:t>
      </w:r>
      <w:r>
        <w:rPr>
          <w:rFonts w:asciiTheme="minorHAnsi" w:eastAsia="Calibri" w:hAnsiTheme="minorHAnsi" w:cs="Calibri"/>
          <w:color w:val="auto"/>
          <w:sz w:val="22"/>
          <w:szCs w:val="22"/>
        </w:rPr>
        <w:t>117</w:t>
      </w:r>
      <w:r w:rsidRPr="006542BD">
        <w:rPr>
          <w:rFonts w:asciiTheme="minorHAnsi" w:eastAsia="Calibri" w:hAnsiTheme="minorHAnsi" w:cs="Calibri"/>
          <w:color w:val="auto"/>
          <w:sz w:val="22"/>
          <w:szCs w:val="22"/>
        </w:rPr>
        <w:t xml:space="preserve"> m</w:t>
      </w:r>
      <w:r w:rsidRPr="00A03E6E">
        <w:rPr>
          <w:rFonts w:asciiTheme="minorHAnsi" w:eastAsia="Calibri" w:hAnsiTheme="minorHAnsi" w:cs="Calibri"/>
          <w:color w:val="auto"/>
          <w:sz w:val="22"/>
          <w:szCs w:val="22"/>
          <w:vertAlign w:val="superscript"/>
        </w:rPr>
        <w:t>2</w:t>
      </w:r>
      <w:r w:rsidRPr="006542BD">
        <w:rPr>
          <w:rFonts w:asciiTheme="minorHAnsi" w:eastAsia="Calibri" w:hAnsiTheme="minorHAnsi" w:cs="Calibri"/>
          <w:color w:val="auto"/>
          <w:sz w:val="22"/>
          <w:szCs w:val="22"/>
        </w:rPr>
        <w:t xml:space="preserve">, a to za ve smlouvě specifikovaných </w:t>
      </w:r>
      <w:r>
        <w:rPr>
          <w:rFonts w:asciiTheme="minorHAnsi" w:eastAsia="Calibri" w:hAnsiTheme="minorHAnsi" w:cs="Calibri"/>
          <w:color w:val="auto"/>
          <w:sz w:val="22"/>
          <w:szCs w:val="22"/>
        </w:rPr>
        <w:t>podmínek, mj. s termínem do 31.12.2026</w:t>
      </w:r>
      <w:r w:rsidRPr="006542BD">
        <w:rPr>
          <w:rFonts w:asciiTheme="minorHAnsi" w:eastAsia="Calibri" w:hAnsiTheme="minorHAnsi" w:cs="Calibri"/>
          <w:color w:val="auto"/>
          <w:sz w:val="22"/>
          <w:szCs w:val="22"/>
        </w:rPr>
        <w:t xml:space="preserve"> (dále jenom jako „</w:t>
      </w:r>
      <w:r w:rsidRPr="00A03E6E">
        <w:rPr>
          <w:rFonts w:asciiTheme="minorHAnsi" w:eastAsia="Calibri" w:hAnsiTheme="minorHAnsi" w:cs="Calibri"/>
          <w:i/>
          <w:iCs/>
          <w:color w:val="auto"/>
          <w:sz w:val="22"/>
          <w:szCs w:val="22"/>
        </w:rPr>
        <w:t>Smlouva</w:t>
      </w:r>
      <w:r w:rsidRPr="006542BD">
        <w:rPr>
          <w:rFonts w:asciiTheme="minorHAnsi" w:eastAsia="Calibri" w:hAnsiTheme="minorHAnsi" w:cs="Calibri"/>
          <w:color w:val="auto"/>
          <w:sz w:val="22"/>
          <w:szCs w:val="22"/>
        </w:rPr>
        <w:t>“)</w:t>
      </w:r>
      <w:r>
        <w:rPr>
          <w:rFonts w:asciiTheme="minorHAnsi" w:eastAsia="Calibri" w:hAnsiTheme="minorHAnsi" w:cs="Calibri"/>
          <w:color w:val="auto"/>
          <w:sz w:val="22"/>
          <w:szCs w:val="22"/>
        </w:rPr>
        <w:t>.</w:t>
      </w:r>
    </w:p>
    <w:p w14:paraId="3041C627" w14:textId="2B026ABE" w:rsidR="006542BD" w:rsidRPr="006542BD" w:rsidRDefault="006542BD" w:rsidP="00A03E6E">
      <w:pPr>
        <w:numPr>
          <w:ilvl w:val="0"/>
          <w:numId w:val="5"/>
        </w:numPr>
        <w:spacing w:after="260"/>
        <w:ind w:left="426"/>
        <w:rPr>
          <w:rFonts w:asciiTheme="minorHAnsi" w:eastAsia="Calibri" w:hAnsiTheme="minorHAnsi" w:cs="Calibri"/>
          <w:color w:val="auto"/>
          <w:sz w:val="22"/>
          <w:szCs w:val="22"/>
        </w:rPr>
      </w:pPr>
      <w:r w:rsidRPr="006542BD">
        <w:rPr>
          <w:rFonts w:asciiTheme="minorHAnsi" w:eastAsia="Calibri" w:hAnsiTheme="minorHAnsi" w:cs="Calibri"/>
          <w:color w:val="auto"/>
          <w:sz w:val="22"/>
          <w:szCs w:val="22"/>
        </w:rPr>
        <w:t>Smluvní strany se s </w:t>
      </w:r>
      <w:r w:rsidRPr="00A03E6E">
        <w:rPr>
          <w:rFonts w:asciiTheme="minorHAnsi" w:eastAsia="Calibri" w:hAnsiTheme="minorHAnsi" w:cs="Calibri"/>
          <w:color w:val="auto"/>
          <w:sz w:val="22"/>
          <w:szCs w:val="22"/>
        </w:rPr>
        <w:t>ohledem na průběh stavebních prací dohodly na prodloužení</w:t>
      </w:r>
      <w:r w:rsidRPr="006542BD">
        <w:rPr>
          <w:rFonts w:asciiTheme="minorHAnsi" w:eastAsia="Calibri" w:hAnsiTheme="minorHAnsi" w:cs="Calibri"/>
          <w:color w:val="auto"/>
          <w:sz w:val="22"/>
          <w:szCs w:val="22"/>
        </w:rPr>
        <w:t xml:space="preserve"> doby trvání Smlouvy a v souladu s </w:t>
      </w:r>
      <w:r w:rsidR="00537703">
        <w:rPr>
          <w:rFonts w:asciiTheme="minorHAnsi" w:eastAsia="Calibri" w:hAnsiTheme="minorHAnsi" w:cs="Calibri"/>
          <w:color w:val="auto"/>
          <w:sz w:val="22"/>
          <w:szCs w:val="22"/>
        </w:rPr>
        <w:t>tím</w:t>
      </w:r>
      <w:r w:rsidRPr="006542BD">
        <w:rPr>
          <w:rFonts w:asciiTheme="minorHAnsi" w:eastAsia="Calibri" w:hAnsiTheme="minorHAnsi" w:cs="Calibri"/>
          <w:color w:val="auto"/>
          <w:sz w:val="22"/>
          <w:szCs w:val="22"/>
        </w:rPr>
        <w:t xml:space="preserve"> mění Smlouvu způsobem popsaným níže v čl. II t</w:t>
      </w:r>
      <w:r w:rsidR="00537703">
        <w:rPr>
          <w:rFonts w:asciiTheme="minorHAnsi" w:eastAsia="Calibri" w:hAnsiTheme="minorHAnsi" w:cs="Calibri"/>
          <w:color w:val="auto"/>
          <w:sz w:val="22"/>
          <w:szCs w:val="22"/>
        </w:rPr>
        <w:t>ohoto dodatku</w:t>
      </w:r>
      <w:r>
        <w:rPr>
          <w:rFonts w:asciiTheme="minorHAnsi" w:eastAsia="Calibri" w:hAnsiTheme="minorHAnsi" w:cs="Calibri"/>
          <w:color w:val="auto"/>
          <w:sz w:val="22"/>
          <w:szCs w:val="22"/>
        </w:rPr>
        <w:t>.</w:t>
      </w:r>
    </w:p>
    <w:p w14:paraId="37F22450" w14:textId="367981BC" w:rsidR="00C52061" w:rsidRPr="00FD7A13" w:rsidRDefault="00C52061" w:rsidP="006542BD">
      <w:pPr>
        <w:pStyle w:val="Nadpis20"/>
        <w:keepNext/>
        <w:keepLines/>
        <w:numPr>
          <w:ilvl w:val="0"/>
          <w:numId w:val="1"/>
        </w:numPr>
        <w:rPr>
          <w:rFonts w:asciiTheme="minorHAnsi" w:hAnsiTheme="minorHAnsi"/>
          <w:color w:val="auto"/>
        </w:rPr>
      </w:pPr>
    </w:p>
    <w:p w14:paraId="3134F58A" w14:textId="1E9A9890" w:rsidR="00FD7A13" w:rsidRDefault="006542BD" w:rsidP="00A03E6E">
      <w:pPr>
        <w:pStyle w:val="Nadpis20"/>
        <w:keepNext/>
        <w:keepLines/>
        <w:numPr>
          <w:ilvl w:val="0"/>
          <w:numId w:val="11"/>
        </w:numPr>
        <w:tabs>
          <w:tab w:val="left" w:pos="414"/>
        </w:tabs>
        <w:ind w:left="426"/>
        <w:rPr>
          <w:rFonts w:asciiTheme="minorHAnsi" w:hAnsiTheme="minorHAnsi"/>
          <w:color w:val="auto"/>
        </w:rPr>
      </w:pPr>
      <w:bookmarkStart w:id="1" w:name="bookmark4"/>
      <w:r>
        <w:rPr>
          <w:rFonts w:asciiTheme="minorHAnsi" w:hAnsiTheme="minorHAnsi"/>
          <w:color w:val="auto"/>
        </w:rPr>
        <w:t>Smluvní strany se dohodly, že v</w:t>
      </w:r>
      <w:r w:rsidR="00F9188B" w:rsidRPr="00FD7A13">
        <w:rPr>
          <w:rFonts w:asciiTheme="minorHAnsi" w:hAnsiTheme="minorHAnsi"/>
          <w:color w:val="auto"/>
        </w:rPr>
        <w:t xml:space="preserve"> článku 6. se první věta v dosavadním znění ruší a nově zní takto:</w:t>
      </w:r>
      <w:bookmarkEnd w:id="1"/>
    </w:p>
    <w:p w14:paraId="3457BCC7" w14:textId="17C851FC" w:rsidR="00C52061" w:rsidRPr="00FD7A13" w:rsidRDefault="006542BD" w:rsidP="00A03E6E">
      <w:pPr>
        <w:pStyle w:val="Nadpis20"/>
        <w:keepNext/>
        <w:keepLines/>
        <w:tabs>
          <w:tab w:val="left" w:pos="414"/>
        </w:tabs>
        <w:ind w:left="0"/>
        <w:jc w:val="both"/>
        <w:rPr>
          <w:rFonts w:asciiTheme="minorHAnsi" w:hAnsiTheme="minorHAnsi"/>
          <w:b w:val="0"/>
          <w:bCs w:val="0"/>
          <w:color w:val="auto"/>
        </w:rPr>
      </w:pPr>
      <w:r>
        <w:rPr>
          <w:rFonts w:asciiTheme="minorHAnsi" w:hAnsiTheme="minorHAnsi"/>
          <w:b w:val="0"/>
          <w:bCs w:val="0"/>
          <w:color w:val="auto"/>
        </w:rPr>
        <w:tab/>
      </w:r>
      <w:r w:rsidR="00F9188B" w:rsidRPr="00FD7A13">
        <w:rPr>
          <w:rFonts w:asciiTheme="minorHAnsi" w:hAnsiTheme="minorHAnsi"/>
          <w:b w:val="0"/>
          <w:bCs w:val="0"/>
          <w:color w:val="auto"/>
        </w:rPr>
        <w:t xml:space="preserve">„Smlouva o smlouvě budoucí kupní se uzavírá na dobu určitou, a to nejpozději do </w:t>
      </w:r>
      <w:r w:rsidR="0094788D" w:rsidRPr="00FD7A13">
        <w:rPr>
          <w:rFonts w:asciiTheme="minorHAnsi" w:hAnsiTheme="minorHAnsi"/>
          <w:b w:val="0"/>
          <w:bCs w:val="0"/>
          <w:color w:val="auto"/>
        </w:rPr>
        <w:t>01.03.</w:t>
      </w:r>
      <w:r w:rsidR="00F9188B" w:rsidRPr="00FD7A13">
        <w:rPr>
          <w:rFonts w:asciiTheme="minorHAnsi" w:hAnsiTheme="minorHAnsi"/>
          <w:b w:val="0"/>
          <w:bCs w:val="0"/>
          <w:color w:val="auto"/>
        </w:rPr>
        <w:t>20</w:t>
      </w:r>
      <w:r w:rsidR="0094788D" w:rsidRPr="00FD7A13">
        <w:rPr>
          <w:rFonts w:asciiTheme="minorHAnsi" w:hAnsiTheme="minorHAnsi"/>
          <w:b w:val="0"/>
          <w:bCs w:val="0"/>
          <w:color w:val="auto"/>
        </w:rPr>
        <w:t>30</w:t>
      </w:r>
      <w:r w:rsidR="00F9188B" w:rsidRPr="00FD7A13">
        <w:rPr>
          <w:rFonts w:asciiTheme="minorHAnsi" w:hAnsiTheme="minorHAnsi"/>
          <w:b w:val="0"/>
          <w:bCs w:val="0"/>
          <w:color w:val="auto"/>
        </w:rPr>
        <w:t>."</w:t>
      </w:r>
    </w:p>
    <w:p w14:paraId="7B74E89F" w14:textId="77777777" w:rsidR="00FD7A13" w:rsidRPr="00FD7A13" w:rsidRDefault="00FD7A13" w:rsidP="00FD7A13">
      <w:pPr>
        <w:pStyle w:val="Zkladntext1"/>
        <w:jc w:val="both"/>
        <w:rPr>
          <w:rFonts w:asciiTheme="minorHAnsi" w:hAnsiTheme="minorHAnsi"/>
          <w:color w:val="auto"/>
        </w:rPr>
      </w:pPr>
    </w:p>
    <w:p w14:paraId="24F1E746" w14:textId="219F3914" w:rsidR="00C52061" w:rsidRPr="00FD7A13" w:rsidRDefault="00F9188B" w:rsidP="00A03E6E">
      <w:pPr>
        <w:pStyle w:val="Zkladntext1"/>
        <w:numPr>
          <w:ilvl w:val="0"/>
          <w:numId w:val="11"/>
        </w:numPr>
        <w:tabs>
          <w:tab w:val="left" w:pos="414"/>
        </w:tabs>
        <w:spacing w:after="260"/>
        <w:ind w:left="0" w:firstLine="0"/>
        <w:rPr>
          <w:rFonts w:asciiTheme="minorHAnsi" w:hAnsiTheme="minorHAnsi"/>
          <w:color w:val="auto"/>
        </w:rPr>
      </w:pPr>
      <w:r w:rsidRPr="00FD7A13">
        <w:rPr>
          <w:rFonts w:asciiTheme="minorHAnsi" w:hAnsiTheme="minorHAnsi"/>
          <w:color w:val="auto"/>
        </w:rPr>
        <w:t xml:space="preserve">Ostatní ustanovení </w:t>
      </w:r>
      <w:r w:rsidR="00537703">
        <w:rPr>
          <w:rFonts w:asciiTheme="minorHAnsi" w:hAnsiTheme="minorHAnsi"/>
          <w:color w:val="auto"/>
        </w:rPr>
        <w:t>S</w:t>
      </w:r>
      <w:r w:rsidRPr="00FD7A13">
        <w:rPr>
          <w:rFonts w:asciiTheme="minorHAnsi" w:hAnsiTheme="minorHAnsi"/>
          <w:color w:val="auto"/>
        </w:rPr>
        <w:t>mlouvy zůstávají nezměněna.</w:t>
      </w:r>
    </w:p>
    <w:p w14:paraId="6F423F1F" w14:textId="77777777" w:rsidR="00C52061" w:rsidRPr="00FD7A13" w:rsidRDefault="00C52061">
      <w:pPr>
        <w:pStyle w:val="Nadpis20"/>
        <w:keepNext/>
        <w:keepLines/>
        <w:numPr>
          <w:ilvl w:val="0"/>
          <w:numId w:val="1"/>
        </w:numPr>
        <w:rPr>
          <w:rFonts w:asciiTheme="minorHAnsi" w:hAnsiTheme="minorHAnsi"/>
          <w:color w:val="auto"/>
        </w:rPr>
      </w:pPr>
    </w:p>
    <w:p w14:paraId="45A5FC83" w14:textId="3EAB2FC8" w:rsidR="00FD7A13" w:rsidRPr="00A03E6E" w:rsidRDefault="00FD7A13" w:rsidP="00A03E6E">
      <w:pPr>
        <w:numPr>
          <w:ilvl w:val="0"/>
          <w:numId w:val="12"/>
        </w:numPr>
        <w:spacing w:after="260"/>
        <w:ind w:left="426" w:hanging="426"/>
        <w:jc w:val="both"/>
        <w:rPr>
          <w:rFonts w:asciiTheme="minorHAnsi" w:eastAsia="Calibri" w:hAnsiTheme="minorHAnsi" w:cs="Calibri"/>
          <w:color w:val="auto"/>
          <w:sz w:val="22"/>
          <w:szCs w:val="22"/>
        </w:rPr>
      </w:pPr>
      <w:r w:rsidRPr="00A03E6E">
        <w:rPr>
          <w:rFonts w:asciiTheme="minorHAnsi" w:eastAsia="Calibri" w:hAnsiTheme="minorHAnsi" w:cs="Calibri"/>
          <w:color w:val="auto"/>
          <w:sz w:val="22"/>
          <w:szCs w:val="22"/>
        </w:rPr>
        <w:t>Tento dodatek nabývá platnosti dnem jeho podpisu oprávněnými zástupci obou smluvních stran a účinnosti dnem jeho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090BDBCC" w14:textId="1ABD534E" w:rsidR="00FD7A13" w:rsidRPr="00A03E6E" w:rsidRDefault="00F9188B" w:rsidP="00A03E6E">
      <w:pPr>
        <w:numPr>
          <w:ilvl w:val="0"/>
          <w:numId w:val="12"/>
        </w:numPr>
        <w:spacing w:after="260"/>
        <w:ind w:left="426"/>
        <w:jc w:val="both"/>
        <w:rPr>
          <w:rFonts w:asciiTheme="minorHAnsi" w:eastAsia="Calibri" w:hAnsiTheme="minorHAnsi" w:cs="Calibri"/>
          <w:color w:val="auto"/>
          <w:sz w:val="22"/>
          <w:szCs w:val="22"/>
        </w:rPr>
      </w:pPr>
      <w:r w:rsidRPr="00A03E6E">
        <w:rPr>
          <w:rFonts w:asciiTheme="minorHAnsi" w:eastAsia="Calibri" w:hAnsiTheme="minorHAnsi" w:cs="Calibri"/>
          <w:color w:val="auto"/>
          <w:sz w:val="22"/>
          <w:szCs w:val="22"/>
        </w:rPr>
        <w:t>Smluvní strany se dohodly, že budoucí prodávající bezodkladně po uzavření tohoto dodatku odešle dodatek k řádnému uveřejnění prostřednictvím registru smluv. O uveřejnění dodatku bude budoucí prodávající bezodkladně budoucího kupujícího informovat, nebyl-li kontaktní údaj této smluvní strany uveden přímo do registru smluv jako kontakt pro notifikaci o uveřejnění.</w:t>
      </w:r>
    </w:p>
    <w:p w14:paraId="1E706E3A" w14:textId="77777777" w:rsidR="00A03E6E" w:rsidRDefault="00F9188B" w:rsidP="00A03E6E">
      <w:pPr>
        <w:numPr>
          <w:ilvl w:val="0"/>
          <w:numId w:val="12"/>
        </w:numPr>
        <w:spacing w:after="260"/>
        <w:ind w:left="426"/>
        <w:jc w:val="both"/>
        <w:rPr>
          <w:rFonts w:asciiTheme="minorHAnsi" w:eastAsia="Calibri" w:hAnsiTheme="minorHAnsi" w:cs="Calibri"/>
          <w:color w:val="auto"/>
          <w:sz w:val="22"/>
          <w:szCs w:val="22"/>
        </w:rPr>
      </w:pPr>
      <w:r w:rsidRPr="00A03E6E">
        <w:rPr>
          <w:rFonts w:asciiTheme="minorHAnsi" w:eastAsia="Calibri" w:hAnsiTheme="minorHAnsi" w:cs="Calibri"/>
          <w:color w:val="auto"/>
          <w:sz w:val="22"/>
          <w:szCs w:val="22"/>
        </w:rPr>
        <w:t>Smluvní strany berou na vědomí, že nebude-li dodatek uveřejněn ani do tří měsíců ode dne jeho uzavření, je následujícím dnem zrušen od počátku s účinky případného bezdůvodného obohacení.</w:t>
      </w:r>
    </w:p>
    <w:p w14:paraId="2E74D2DA" w14:textId="3DD7E4C7" w:rsidR="00FD7A13" w:rsidRPr="00A03E6E" w:rsidRDefault="00FD7A13" w:rsidP="00A03E6E">
      <w:pPr>
        <w:numPr>
          <w:ilvl w:val="0"/>
          <w:numId w:val="12"/>
        </w:numPr>
        <w:spacing w:after="260"/>
        <w:ind w:left="426"/>
        <w:jc w:val="both"/>
        <w:rPr>
          <w:rFonts w:asciiTheme="minorHAnsi" w:eastAsia="Calibri" w:hAnsiTheme="minorHAnsi" w:cs="Calibri"/>
          <w:color w:val="auto"/>
          <w:sz w:val="22"/>
          <w:szCs w:val="22"/>
        </w:rPr>
      </w:pPr>
      <w:r w:rsidRPr="00A03E6E">
        <w:rPr>
          <w:rFonts w:asciiTheme="minorHAnsi" w:eastAsia="Calibri" w:hAnsiTheme="minorHAnsi" w:cs="Calibri"/>
          <w:color w:val="auto"/>
          <w:sz w:val="22"/>
          <w:szCs w:val="22"/>
        </w:rPr>
        <w:lastRenderedPageBreak/>
        <w:t>Práva a povinnosti tímto dodatkem výslovně neupravené se řídí příslušnými ustanoveními zákona č. 89/2012 Sb., občanský zákoník v platném znění.</w:t>
      </w:r>
    </w:p>
    <w:p w14:paraId="4B225361" w14:textId="77777777" w:rsidR="00FD7A13" w:rsidRPr="00FD7A13" w:rsidRDefault="00FD7A13" w:rsidP="00FD7A13">
      <w:pPr>
        <w:pStyle w:val="Zkladntext1"/>
        <w:tabs>
          <w:tab w:val="left" w:pos="414"/>
        </w:tabs>
        <w:jc w:val="both"/>
        <w:rPr>
          <w:rFonts w:asciiTheme="minorHAnsi" w:hAnsiTheme="minorHAnsi"/>
          <w:color w:val="auto"/>
        </w:rPr>
      </w:pPr>
    </w:p>
    <w:p w14:paraId="357D00D0" w14:textId="77777777" w:rsidR="00C52061" w:rsidRPr="00FD7A13" w:rsidRDefault="00C52061" w:rsidP="00A03E6E">
      <w:pPr>
        <w:pStyle w:val="Nadpis20"/>
        <w:keepNext/>
        <w:keepLines/>
        <w:numPr>
          <w:ilvl w:val="0"/>
          <w:numId w:val="1"/>
        </w:numPr>
        <w:jc w:val="both"/>
        <w:rPr>
          <w:rFonts w:asciiTheme="minorHAnsi" w:hAnsiTheme="minorHAnsi"/>
          <w:color w:val="auto"/>
        </w:rPr>
      </w:pPr>
    </w:p>
    <w:p w14:paraId="7BB5F5E1" w14:textId="0C7BB754" w:rsidR="00B10953" w:rsidRDefault="00F9188B" w:rsidP="00A03E6E">
      <w:pPr>
        <w:pStyle w:val="Zkladntext1"/>
        <w:numPr>
          <w:ilvl w:val="0"/>
          <w:numId w:val="9"/>
        </w:numPr>
        <w:tabs>
          <w:tab w:val="left" w:pos="414"/>
        </w:tabs>
        <w:spacing w:after="260"/>
        <w:ind w:left="0" w:firstLine="0"/>
        <w:jc w:val="both"/>
        <w:rPr>
          <w:rFonts w:asciiTheme="minorHAnsi" w:hAnsiTheme="minorHAnsi"/>
          <w:color w:val="auto"/>
        </w:rPr>
      </w:pPr>
      <w:r w:rsidRPr="00FD7A13">
        <w:rPr>
          <w:rFonts w:asciiTheme="minorHAnsi" w:hAnsiTheme="minorHAnsi"/>
          <w:color w:val="auto"/>
        </w:rPr>
        <w:t>Smluvní strany prohlašují, že tento dodatek uzavřely svobodně a vážně, nikoli v tísni z</w:t>
      </w:r>
      <w:r w:rsidR="00FD7A13">
        <w:rPr>
          <w:rFonts w:asciiTheme="minorHAnsi" w:hAnsiTheme="minorHAnsi"/>
          <w:color w:val="auto"/>
        </w:rPr>
        <w:t>a</w:t>
      </w:r>
      <w:r w:rsidR="00B10953">
        <w:rPr>
          <w:rFonts w:asciiTheme="minorHAnsi" w:hAnsiTheme="minorHAnsi"/>
          <w:color w:val="auto"/>
        </w:rPr>
        <w:t xml:space="preserve"> </w:t>
      </w:r>
      <w:r w:rsidR="00B10953" w:rsidRPr="00FD7A13">
        <w:rPr>
          <w:rFonts w:asciiTheme="minorHAnsi" w:hAnsiTheme="minorHAnsi"/>
          <w:color w:val="auto"/>
        </w:rPr>
        <w:t>nápadně nevýhodných podmínek. Na důkaz toho připojují své vlastnoruční podpisy. Dodatek je sepsán v 5 vyhotoveních, z nichž dvě obdrží budoucí kupující a tři si ponechá budoucí prodávající.</w:t>
      </w:r>
    </w:p>
    <w:p w14:paraId="16DF577F" w14:textId="77777777" w:rsidR="00EC40FC" w:rsidRDefault="00EC40FC" w:rsidP="00EC40FC">
      <w:pPr>
        <w:pStyle w:val="Zkladntext1"/>
        <w:tabs>
          <w:tab w:val="left" w:pos="414"/>
        </w:tabs>
        <w:spacing w:after="260"/>
        <w:rPr>
          <w:rFonts w:asciiTheme="minorHAnsi" w:hAnsiTheme="minorHAnsi"/>
          <w:color w:val="auto"/>
        </w:rPr>
      </w:pPr>
    </w:p>
    <w:p w14:paraId="2CF47731" w14:textId="77777777" w:rsidR="00EC40FC" w:rsidRDefault="00EC40FC" w:rsidP="00EC40FC">
      <w:pPr>
        <w:pStyle w:val="Zpat"/>
        <w:widowControl/>
        <w:suppressAutoHyphens/>
        <w:rPr>
          <w:rFonts w:ascii="Aptos" w:hAnsi="Aptos"/>
          <w:snapToGrid w:val="0"/>
          <w:sz w:val="22"/>
          <w:szCs w:val="22"/>
        </w:rPr>
      </w:pPr>
    </w:p>
    <w:p w14:paraId="7CB3D91E" w14:textId="77777777" w:rsidR="00EC40FC" w:rsidRDefault="00EC40FC" w:rsidP="00EC40FC">
      <w:pPr>
        <w:pStyle w:val="Zpat"/>
        <w:widowControl/>
        <w:suppressAutoHyphens/>
        <w:rPr>
          <w:rFonts w:ascii="Aptos" w:hAnsi="Aptos"/>
          <w:snapToGrid w:val="0"/>
          <w:sz w:val="22"/>
          <w:szCs w:val="22"/>
        </w:rPr>
      </w:pPr>
    </w:p>
    <w:p w14:paraId="436E2356" w14:textId="398D4C46" w:rsidR="00EC40FC" w:rsidRPr="00D969E1" w:rsidRDefault="00EC40FC" w:rsidP="00EC40FC">
      <w:pPr>
        <w:pStyle w:val="Zpat"/>
        <w:widowControl/>
        <w:suppressAutoHyphens/>
        <w:rPr>
          <w:rFonts w:ascii="Aptos" w:hAnsi="Aptos"/>
          <w:snapToGrid w:val="0"/>
          <w:sz w:val="22"/>
          <w:szCs w:val="22"/>
        </w:rPr>
      </w:pPr>
      <w:r w:rsidRPr="00D969E1">
        <w:rPr>
          <w:rFonts w:ascii="Aptos" w:hAnsi="Aptos"/>
          <w:snapToGrid w:val="0"/>
          <w:sz w:val="22"/>
          <w:szCs w:val="22"/>
        </w:rPr>
        <w:t xml:space="preserve">Schvalovací doložka dle </w:t>
      </w:r>
      <w:proofErr w:type="spellStart"/>
      <w:r w:rsidRPr="00D969E1">
        <w:rPr>
          <w:rFonts w:ascii="Aptos" w:hAnsi="Aptos"/>
          <w:snapToGrid w:val="0"/>
          <w:sz w:val="22"/>
          <w:szCs w:val="22"/>
        </w:rPr>
        <w:t>ust</w:t>
      </w:r>
      <w:proofErr w:type="spellEnd"/>
      <w:r w:rsidRPr="00D969E1">
        <w:rPr>
          <w:rFonts w:ascii="Aptos" w:hAnsi="Aptos"/>
          <w:snapToGrid w:val="0"/>
          <w:sz w:val="22"/>
          <w:szCs w:val="22"/>
        </w:rPr>
        <w:t>. § 41 zák. č. 128/2000 Sb., o obcích</w:t>
      </w:r>
    </w:p>
    <w:p w14:paraId="734E6AA3" w14:textId="6CC92939" w:rsidR="00EC40FC" w:rsidRPr="00D969E1" w:rsidRDefault="00EC40FC" w:rsidP="00EC40FC">
      <w:pPr>
        <w:numPr>
          <w:ilvl w:val="0"/>
          <w:numId w:val="10"/>
        </w:numPr>
        <w:suppressAutoHyphens/>
        <w:rPr>
          <w:rFonts w:ascii="Aptos" w:hAnsi="Aptos"/>
          <w:sz w:val="22"/>
          <w:szCs w:val="22"/>
        </w:rPr>
      </w:pPr>
      <w:r w:rsidRPr="00D969E1">
        <w:rPr>
          <w:rFonts w:ascii="Aptos" w:hAnsi="Aptos"/>
          <w:sz w:val="22"/>
          <w:szCs w:val="22"/>
        </w:rPr>
        <w:t xml:space="preserve">schváleno usnesením </w:t>
      </w:r>
      <w:proofErr w:type="spellStart"/>
      <w:r w:rsidRPr="00D969E1">
        <w:rPr>
          <w:rFonts w:ascii="Aptos" w:hAnsi="Aptos"/>
          <w:sz w:val="22"/>
          <w:szCs w:val="22"/>
        </w:rPr>
        <w:t>ZmP</w:t>
      </w:r>
      <w:proofErr w:type="spellEnd"/>
      <w:r w:rsidRPr="00D969E1">
        <w:rPr>
          <w:rFonts w:ascii="Aptos" w:hAnsi="Aptos"/>
          <w:sz w:val="22"/>
          <w:szCs w:val="22"/>
        </w:rPr>
        <w:t xml:space="preserve"> č. Z/</w:t>
      </w:r>
      <w:r w:rsidR="00D969E1" w:rsidRPr="00D969E1">
        <w:rPr>
          <w:rFonts w:ascii="Aptos" w:hAnsi="Aptos"/>
          <w:sz w:val="22"/>
          <w:szCs w:val="22"/>
        </w:rPr>
        <w:t>1908/2025</w:t>
      </w:r>
      <w:r w:rsidRPr="00D969E1">
        <w:rPr>
          <w:rFonts w:ascii="Aptos" w:hAnsi="Aptos"/>
          <w:sz w:val="22"/>
          <w:szCs w:val="22"/>
        </w:rPr>
        <w:t xml:space="preserve"> ze dne </w:t>
      </w:r>
      <w:r w:rsidR="00D969E1" w:rsidRPr="00D969E1">
        <w:rPr>
          <w:rFonts w:ascii="Aptos" w:hAnsi="Aptos"/>
          <w:sz w:val="22"/>
          <w:szCs w:val="22"/>
        </w:rPr>
        <w:t>23.06.</w:t>
      </w:r>
      <w:r w:rsidRPr="00D969E1">
        <w:rPr>
          <w:rFonts w:ascii="Aptos" w:hAnsi="Aptos"/>
          <w:sz w:val="22"/>
          <w:szCs w:val="22"/>
        </w:rPr>
        <w:t>2025</w:t>
      </w:r>
    </w:p>
    <w:p w14:paraId="225DEB99" w14:textId="74A1BF8D" w:rsidR="00EC40FC" w:rsidRPr="0087706D" w:rsidRDefault="00EC40FC" w:rsidP="00EC40FC">
      <w:pPr>
        <w:numPr>
          <w:ilvl w:val="0"/>
          <w:numId w:val="10"/>
        </w:numPr>
        <w:suppressAutoHyphens/>
        <w:rPr>
          <w:rFonts w:ascii="Aptos" w:hAnsi="Aptos"/>
          <w:sz w:val="22"/>
          <w:szCs w:val="22"/>
        </w:rPr>
      </w:pPr>
      <w:r w:rsidRPr="0087706D">
        <w:rPr>
          <w:rFonts w:ascii="Aptos" w:hAnsi="Aptos"/>
          <w:sz w:val="22"/>
          <w:szCs w:val="22"/>
        </w:rPr>
        <w:t>Vyvěšeno dne:</w:t>
      </w:r>
      <w:r w:rsidR="00F9188B" w:rsidRPr="0087706D">
        <w:rPr>
          <w:rFonts w:ascii="Aptos" w:hAnsi="Aptos"/>
          <w:sz w:val="22"/>
          <w:szCs w:val="22"/>
        </w:rPr>
        <w:tab/>
      </w:r>
      <w:r w:rsidR="0087706D" w:rsidRPr="0087706D">
        <w:rPr>
          <w:rFonts w:ascii="Aptos" w:hAnsi="Aptos"/>
          <w:sz w:val="22"/>
          <w:szCs w:val="22"/>
        </w:rPr>
        <w:t>04.06.2025</w:t>
      </w:r>
    </w:p>
    <w:p w14:paraId="08241424" w14:textId="57E5C9D8" w:rsidR="00EC40FC" w:rsidRPr="0087706D" w:rsidRDefault="00EC40FC" w:rsidP="00EC40FC">
      <w:pPr>
        <w:numPr>
          <w:ilvl w:val="0"/>
          <w:numId w:val="10"/>
        </w:numPr>
        <w:suppressAutoHyphens/>
        <w:rPr>
          <w:rFonts w:ascii="Aptos" w:hAnsi="Aptos"/>
          <w:sz w:val="22"/>
          <w:szCs w:val="22"/>
        </w:rPr>
      </w:pPr>
      <w:r w:rsidRPr="0087706D">
        <w:rPr>
          <w:rFonts w:ascii="Aptos" w:hAnsi="Aptos"/>
          <w:sz w:val="22"/>
          <w:szCs w:val="22"/>
        </w:rPr>
        <w:t>Svěšeno dne:</w:t>
      </w:r>
      <w:r w:rsidR="00F9188B" w:rsidRPr="0087706D">
        <w:rPr>
          <w:rFonts w:ascii="Aptos" w:hAnsi="Aptos"/>
          <w:sz w:val="22"/>
          <w:szCs w:val="22"/>
        </w:rPr>
        <w:tab/>
      </w:r>
      <w:r w:rsidR="0087706D" w:rsidRPr="0087706D">
        <w:rPr>
          <w:rFonts w:ascii="Aptos" w:hAnsi="Aptos"/>
          <w:sz w:val="22"/>
          <w:szCs w:val="22"/>
        </w:rPr>
        <w:t>20.06.2025</w:t>
      </w:r>
      <w:r w:rsidRPr="0087706D">
        <w:rPr>
          <w:rFonts w:ascii="Aptos" w:hAnsi="Aptos"/>
          <w:sz w:val="22"/>
          <w:szCs w:val="22"/>
        </w:rPr>
        <w:t xml:space="preserve">       </w:t>
      </w:r>
    </w:p>
    <w:p w14:paraId="7C038950" w14:textId="77777777" w:rsidR="00EC40FC" w:rsidRDefault="00EC40FC" w:rsidP="00EC40FC">
      <w:pPr>
        <w:suppressAutoHyphens/>
        <w:rPr>
          <w:rFonts w:ascii="Aptos" w:hAnsi="Aptos"/>
          <w:sz w:val="22"/>
          <w:szCs w:val="22"/>
        </w:rPr>
      </w:pPr>
    </w:p>
    <w:p w14:paraId="035F579B" w14:textId="77777777" w:rsidR="0087706D" w:rsidRDefault="0087706D" w:rsidP="00EC40FC">
      <w:pPr>
        <w:suppressAutoHyphens/>
        <w:rPr>
          <w:rFonts w:ascii="Aptos" w:hAnsi="Aptos"/>
          <w:sz w:val="22"/>
          <w:szCs w:val="22"/>
        </w:rPr>
      </w:pPr>
    </w:p>
    <w:p w14:paraId="5AAA3C31" w14:textId="77777777" w:rsidR="00EC40FC" w:rsidRDefault="00EC40FC" w:rsidP="00EC40FC">
      <w:pPr>
        <w:suppressAutoHyphens/>
        <w:rPr>
          <w:rFonts w:ascii="Aptos" w:hAnsi="Aptos"/>
          <w:sz w:val="22"/>
          <w:szCs w:val="22"/>
        </w:rPr>
      </w:pPr>
    </w:p>
    <w:p w14:paraId="1274313A" w14:textId="77777777" w:rsidR="00EC40FC" w:rsidRDefault="00EC40FC" w:rsidP="00EC40FC">
      <w:pPr>
        <w:suppressAutoHyphens/>
        <w:rPr>
          <w:rFonts w:ascii="Aptos" w:hAnsi="Aptos"/>
          <w:sz w:val="22"/>
          <w:szCs w:val="22"/>
        </w:rPr>
      </w:pPr>
    </w:p>
    <w:p w14:paraId="3DB11FCB" w14:textId="396A67D6" w:rsidR="00EC40FC" w:rsidRPr="00A9355B" w:rsidRDefault="00EC40FC" w:rsidP="00EC40FC">
      <w:pPr>
        <w:numPr>
          <w:ilvl w:val="0"/>
          <w:numId w:val="10"/>
        </w:numPr>
        <w:suppressAutoHyphens/>
        <w:spacing w:before="120" w:line="240" w:lineRule="atLeast"/>
        <w:outlineLvl w:val="0"/>
        <w:rPr>
          <w:rFonts w:ascii="Aptos" w:hAnsi="Aptos"/>
          <w:snapToGrid w:val="0"/>
          <w:sz w:val="22"/>
          <w:szCs w:val="22"/>
        </w:rPr>
      </w:pPr>
      <w:r w:rsidRPr="00A9355B">
        <w:rPr>
          <w:rFonts w:ascii="Aptos" w:hAnsi="Aptos"/>
          <w:snapToGrid w:val="0"/>
          <w:sz w:val="22"/>
          <w:szCs w:val="22"/>
        </w:rPr>
        <w:t>V Pardubicích dne ..............</w:t>
      </w:r>
    </w:p>
    <w:p w14:paraId="4F1D7C12" w14:textId="77777777" w:rsidR="00EC40FC" w:rsidRPr="00A9355B" w:rsidRDefault="00EC40FC" w:rsidP="00EC40FC">
      <w:pPr>
        <w:spacing w:before="120" w:line="240" w:lineRule="atLeast"/>
        <w:outlineLvl w:val="0"/>
        <w:rPr>
          <w:rFonts w:ascii="Aptos" w:hAnsi="Aptos"/>
          <w:snapToGrid w:val="0"/>
          <w:sz w:val="22"/>
          <w:szCs w:val="22"/>
        </w:rPr>
      </w:pPr>
      <w:r w:rsidRPr="00A9355B">
        <w:rPr>
          <w:rFonts w:ascii="Aptos" w:hAnsi="Aptos"/>
          <w:snapToGrid w:val="0"/>
          <w:sz w:val="22"/>
          <w:szCs w:val="22"/>
        </w:rPr>
        <w:t xml:space="preserve">                                            </w:t>
      </w:r>
    </w:p>
    <w:p w14:paraId="392DA9C3" w14:textId="35D37193" w:rsidR="00EC40FC" w:rsidRPr="00A9355B" w:rsidRDefault="00EC40FC" w:rsidP="00A03E6E">
      <w:pPr>
        <w:tabs>
          <w:tab w:val="left" w:pos="9525"/>
        </w:tabs>
        <w:rPr>
          <w:rFonts w:ascii="Aptos" w:hAnsi="Aptos" w:cs="Arial"/>
          <w:sz w:val="22"/>
          <w:szCs w:val="22"/>
        </w:rPr>
      </w:pPr>
      <w:r w:rsidRPr="00A9355B">
        <w:rPr>
          <w:rFonts w:ascii="Aptos" w:hAnsi="Aptos" w:cs="Arial"/>
          <w:sz w:val="22"/>
          <w:szCs w:val="22"/>
        </w:rPr>
        <w:t>…………</w:t>
      </w:r>
      <w:r>
        <w:rPr>
          <w:rFonts w:ascii="Aptos" w:hAnsi="Aptos" w:cs="Arial"/>
          <w:sz w:val="22"/>
          <w:szCs w:val="22"/>
        </w:rPr>
        <w:t xml:space="preserve">……………………………  </w:t>
      </w:r>
      <w:r w:rsidR="00A03E6E">
        <w:rPr>
          <w:rFonts w:ascii="Aptos" w:hAnsi="Aptos" w:cs="Arial"/>
          <w:sz w:val="22"/>
          <w:szCs w:val="22"/>
        </w:rPr>
        <w:t xml:space="preserve">                                               </w:t>
      </w:r>
      <w:r w:rsidR="00A03E6E" w:rsidRPr="00A9355B">
        <w:rPr>
          <w:rFonts w:ascii="Aptos" w:hAnsi="Aptos" w:cs="Arial"/>
          <w:sz w:val="22"/>
          <w:szCs w:val="22"/>
        </w:rPr>
        <w:t>…………</w:t>
      </w:r>
      <w:r w:rsidR="00A03E6E">
        <w:rPr>
          <w:rFonts w:ascii="Aptos" w:hAnsi="Aptos" w:cs="Arial"/>
          <w:sz w:val="22"/>
          <w:szCs w:val="22"/>
        </w:rPr>
        <w:t xml:space="preserve">……………………………                                       </w:t>
      </w:r>
      <w:r>
        <w:rPr>
          <w:rFonts w:ascii="Aptos" w:hAnsi="Aptos" w:cs="Arial"/>
          <w:sz w:val="22"/>
          <w:szCs w:val="22"/>
        </w:rPr>
        <w:t xml:space="preserve">                                                         </w:t>
      </w:r>
      <w:r w:rsidRPr="00A9355B">
        <w:rPr>
          <w:rFonts w:ascii="Aptos" w:hAnsi="Aptos" w:cs="Arial"/>
          <w:sz w:val="22"/>
          <w:szCs w:val="22"/>
        </w:rPr>
        <w:t xml:space="preserve">   </w:t>
      </w:r>
      <w:r>
        <w:rPr>
          <w:rFonts w:ascii="Aptos" w:hAnsi="Aptos" w:cs="Arial"/>
          <w:sz w:val="22"/>
          <w:szCs w:val="22"/>
        </w:rPr>
        <w:tab/>
      </w:r>
      <w:r w:rsidRPr="00A9355B">
        <w:rPr>
          <w:rFonts w:ascii="Aptos" w:hAnsi="Aptos" w:cs="Arial"/>
          <w:sz w:val="22"/>
          <w:szCs w:val="22"/>
        </w:rPr>
        <w:t xml:space="preserve">                                            </w:t>
      </w:r>
    </w:p>
    <w:p w14:paraId="27D674E9" w14:textId="77777777" w:rsidR="00EC40FC" w:rsidRPr="00A9355B" w:rsidRDefault="00EC40FC" w:rsidP="00EC40FC">
      <w:pPr>
        <w:tabs>
          <w:tab w:val="left" w:pos="9525"/>
        </w:tabs>
        <w:jc w:val="both"/>
        <w:rPr>
          <w:rFonts w:ascii="Aptos" w:hAnsi="Aptos" w:cs="Arial"/>
          <w:sz w:val="22"/>
          <w:szCs w:val="22"/>
        </w:rPr>
      </w:pPr>
    </w:p>
    <w:p w14:paraId="694FC4AA" w14:textId="4E4DC1BD" w:rsidR="00EC40FC" w:rsidRPr="00EC40FC" w:rsidRDefault="00EC40FC" w:rsidP="00EC40FC">
      <w:pPr>
        <w:ind w:left="142" w:hanging="142"/>
        <w:rPr>
          <w:rFonts w:ascii="Aptos" w:hAnsi="Aptos"/>
          <w:b/>
          <w:snapToGrid w:val="0"/>
          <w:sz w:val="22"/>
          <w:szCs w:val="22"/>
        </w:rPr>
      </w:pPr>
      <w:r w:rsidRPr="00EC40FC">
        <w:rPr>
          <w:rFonts w:ascii="Aptos" w:hAnsi="Aptos"/>
          <w:b/>
          <w:snapToGrid w:val="0"/>
          <w:sz w:val="22"/>
          <w:szCs w:val="22"/>
        </w:rPr>
        <w:t>statutární město Pardubice</w:t>
      </w:r>
      <w:r w:rsidR="0005314A">
        <w:rPr>
          <w:rFonts w:ascii="Aptos" w:hAnsi="Aptos"/>
          <w:b/>
          <w:snapToGrid w:val="0"/>
          <w:sz w:val="22"/>
          <w:szCs w:val="22"/>
        </w:rPr>
        <w:tab/>
      </w:r>
      <w:r w:rsidRPr="00EC40FC">
        <w:rPr>
          <w:rFonts w:ascii="Aptos" w:hAnsi="Aptos"/>
          <w:b/>
          <w:snapToGrid w:val="0"/>
          <w:sz w:val="22"/>
          <w:szCs w:val="22"/>
        </w:rPr>
        <w:t xml:space="preserve">                                             </w:t>
      </w:r>
      <w:r w:rsidR="0005314A">
        <w:rPr>
          <w:rFonts w:ascii="Aptos" w:hAnsi="Aptos"/>
          <w:b/>
          <w:snapToGrid w:val="0"/>
          <w:sz w:val="22"/>
          <w:szCs w:val="22"/>
        </w:rPr>
        <w:tab/>
      </w:r>
      <w:r w:rsidR="0005314A" w:rsidRPr="0094788D">
        <w:rPr>
          <w:rFonts w:ascii="Aptos" w:hAnsi="Aptos" w:cs="Calibri"/>
          <w:b/>
          <w:sz w:val="22"/>
          <w:szCs w:val="22"/>
        </w:rPr>
        <w:t>CZ STAVEBNÍ HOLDING, a.s.</w:t>
      </w:r>
    </w:p>
    <w:p w14:paraId="3438AC8A" w14:textId="180E5830" w:rsidR="00EC40FC" w:rsidRPr="00EC40FC" w:rsidRDefault="00EC40FC" w:rsidP="00EC40FC">
      <w:pPr>
        <w:rPr>
          <w:rFonts w:ascii="Aptos" w:hAnsi="Aptos"/>
          <w:b/>
          <w:snapToGrid w:val="0"/>
          <w:sz w:val="22"/>
          <w:szCs w:val="22"/>
        </w:rPr>
      </w:pPr>
      <w:r w:rsidRPr="00EC40FC">
        <w:rPr>
          <w:rFonts w:ascii="Aptos" w:hAnsi="Aptos"/>
          <w:b/>
          <w:snapToGrid w:val="0"/>
          <w:sz w:val="22"/>
          <w:szCs w:val="22"/>
        </w:rPr>
        <w:t xml:space="preserve">Bc. Jan Nadrchal       </w:t>
      </w:r>
      <w:r w:rsidRPr="00EC40FC">
        <w:rPr>
          <w:rFonts w:ascii="Aptos" w:hAnsi="Aptos"/>
          <w:b/>
          <w:snapToGrid w:val="0"/>
          <w:sz w:val="22"/>
          <w:szCs w:val="22"/>
        </w:rPr>
        <w:tab/>
      </w:r>
      <w:r w:rsidRPr="00EC40FC">
        <w:rPr>
          <w:rFonts w:ascii="Aptos" w:hAnsi="Aptos"/>
          <w:b/>
          <w:snapToGrid w:val="0"/>
          <w:sz w:val="22"/>
          <w:szCs w:val="22"/>
        </w:rPr>
        <w:tab/>
      </w:r>
      <w:r w:rsidRPr="00EC40FC">
        <w:rPr>
          <w:rFonts w:ascii="Aptos" w:hAnsi="Aptos"/>
          <w:b/>
          <w:snapToGrid w:val="0"/>
          <w:sz w:val="22"/>
          <w:szCs w:val="22"/>
        </w:rPr>
        <w:tab/>
      </w:r>
      <w:r w:rsidRPr="00EC40FC">
        <w:rPr>
          <w:rFonts w:ascii="Aptos" w:hAnsi="Aptos"/>
          <w:b/>
          <w:snapToGrid w:val="0"/>
          <w:sz w:val="22"/>
          <w:szCs w:val="22"/>
        </w:rPr>
        <w:tab/>
      </w:r>
      <w:r w:rsidRPr="00EC40FC">
        <w:rPr>
          <w:rFonts w:ascii="Aptos" w:hAnsi="Aptos"/>
          <w:b/>
          <w:snapToGrid w:val="0"/>
          <w:sz w:val="22"/>
          <w:szCs w:val="22"/>
        </w:rPr>
        <w:tab/>
      </w:r>
      <w:r w:rsidR="0005314A" w:rsidRPr="00EC40FC">
        <w:rPr>
          <w:rFonts w:ascii="Aptos" w:hAnsi="Aptos" w:cs="Calibri"/>
          <w:b/>
          <w:sz w:val="22"/>
          <w:szCs w:val="22"/>
        </w:rPr>
        <w:t xml:space="preserve">Zdeněk </w:t>
      </w:r>
      <w:proofErr w:type="spellStart"/>
      <w:r w:rsidR="0005314A" w:rsidRPr="00EC40FC">
        <w:rPr>
          <w:rFonts w:ascii="Aptos" w:hAnsi="Aptos" w:cs="Calibri"/>
          <w:b/>
          <w:sz w:val="22"/>
          <w:szCs w:val="22"/>
        </w:rPr>
        <w:t>Quarda</w:t>
      </w:r>
      <w:proofErr w:type="spellEnd"/>
      <w:r w:rsidRPr="00EC40FC">
        <w:rPr>
          <w:rFonts w:ascii="Aptos" w:hAnsi="Aptos"/>
          <w:b/>
          <w:snapToGrid w:val="0"/>
          <w:sz w:val="22"/>
          <w:szCs w:val="22"/>
        </w:rPr>
        <w:t xml:space="preserve">                                                                    </w:t>
      </w:r>
    </w:p>
    <w:p w14:paraId="7D3FEA7E" w14:textId="7959EBD2" w:rsidR="00EC40FC" w:rsidRPr="00EC40FC" w:rsidRDefault="00EC40FC" w:rsidP="00EC40FC">
      <w:pPr>
        <w:rPr>
          <w:rFonts w:ascii="Aptos" w:hAnsi="Aptos"/>
          <w:b/>
          <w:snapToGrid w:val="0"/>
          <w:sz w:val="22"/>
          <w:szCs w:val="22"/>
        </w:rPr>
      </w:pPr>
      <w:r w:rsidRPr="00EC40FC">
        <w:rPr>
          <w:rFonts w:ascii="Aptos" w:hAnsi="Aptos"/>
          <w:b/>
          <w:snapToGrid w:val="0"/>
          <w:sz w:val="22"/>
          <w:szCs w:val="22"/>
        </w:rPr>
        <w:t xml:space="preserve">primátor </w:t>
      </w:r>
      <w:r w:rsidR="0005314A">
        <w:rPr>
          <w:rFonts w:ascii="Aptos" w:hAnsi="Aptos"/>
          <w:b/>
          <w:snapToGrid w:val="0"/>
          <w:sz w:val="22"/>
          <w:szCs w:val="22"/>
        </w:rPr>
        <w:tab/>
      </w:r>
      <w:r w:rsidR="0005314A">
        <w:rPr>
          <w:rFonts w:ascii="Aptos" w:hAnsi="Aptos"/>
          <w:b/>
          <w:snapToGrid w:val="0"/>
          <w:sz w:val="22"/>
          <w:szCs w:val="22"/>
        </w:rPr>
        <w:tab/>
      </w:r>
      <w:r w:rsidR="0005314A">
        <w:rPr>
          <w:rFonts w:ascii="Aptos" w:hAnsi="Aptos"/>
          <w:b/>
          <w:snapToGrid w:val="0"/>
          <w:sz w:val="22"/>
          <w:szCs w:val="22"/>
        </w:rPr>
        <w:tab/>
      </w:r>
      <w:r w:rsidR="0005314A">
        <w:rPr>
          <w:rFonts w:ascii="Aptos" w:hAnsi="Aptos"/>
          <w:b/>
          <w:snapToGrid w:val="0"/>
          <w:sz w:val="22"/>
          <w:szCs w:val="22"/>
        </w:rPr>
        <w:tab/>
      </w:r>
      <w:r w:rsidR="0005314A">
        <w:rPr>
          <w:rFonts w:ascii="Aptos" w:hAnsi="Aptos"/>
          <w:b/>
          <w:snapToGrid w:val="0"/>
          <w:sz w:val="22"/>
          <w:szCs w:val="22"/>
        </w:rPr>
        <w:tab/>
      </w:r>
      <w:r w:rsidR="0005314A">
        <w:rPr>
          <w:rFonts w:ascii="Aptos" w:hAnsi="Aptos"/>
          <w:b/>
          <w:snapToGrid w:val="0"/>
          <w:sz w:val="22"/>
          <w:szCs w:val="22"/>
        </w:rPr>
        <w:tab/>
      </w:r>
      <w:r w:rsidR="0005314A" w:rsidRPr="00EC40FC">
        <w:rPr>
          <w:rFonts w:ascii="Aptos" w:hAnsi="Aptos" w:cs="Calibri"/>
          <w:b/>
          <w:sz w:val="22"/>
          <w:szCs w:val="22"/>
        </w:rPr>
        <w:t>předseda představenstva</w:t>
      </w:r>
    </w:p>
    <w:p w14:paraId="178E0060" w14:textId="77777777" w:rsidR="00EC40FC" w:rsidRPr="00A9355B" w:rsidRDefault="00EC40FC" w:rsidP="00EC40FC">
      <w:pPr>
        <w:suppressAutoHyphens/>
        <w:rPr>
          <w:rFonts w:ascii="Aptos" w:hAnsi="Aptos"/>
          <w:sz w:val="22"/>
          <w:szCs w:val="22"/>
        </w:rPr>
      </w:pPr>
    </w:p>
    <w:p w14:paraId="6E3A08BD" w14:textId="77777777" w:rsidR="00EC40FC" w:rsidRPr="00FD7A13" w:rsidRDefault="00EC40FC" w:rsidP="00EC40FC">
      <w:pPr>
        <w:pStyle w:val="Zkladntext1"/>
        <w:tabs>
          <w:tab w:val="left" w:pos="414"/>
        </w:tabs>
        <w:spacing w:after="260"/>
        <w:rPr>
          <w:rFonts w:asciiTheme="minorHAnsi" w:hAnsiTheme="minorHAnsi"/>
          <w:color w:val="auto"/>
        </w:rPr>
      </w:pPr>
    </w:p>
    <w:p w14:paraId="2535C126" w14:textId="77777777" w:rsidR="00C52061" w:rsidRDefault="00C52061" w:rsidP="00EC40FC">
      <w:pPr>
        <w:pStyle w:val="Zkladntext1"/>
        <w:tabs>
          <w:tab w:val="left" w:pos="414"/>
        </w:tabs>
        <w:spacing w:after="260"/>
        <w:jc w:val="both"/>
        <w:rPr>
          <w:rFonts w:asciiTheme="minorHAnsi" w:hAnsiTheme="minorHAnsi"/>
          <w:color w:val="auto"/>
        </w:rPr>
      </w:pPr>
    </w:p>
    <w:p w14:paraId="17950A80" w14:textId="0EA6BDAA" w:rsidR="00EC40FC" w:rsidRPr="00FD7A13" w:rsidRDefault="00EC40FC" w:rsidP="00EC40FC">
      <w:pPr>
        <w:pStyle w:val="Zkladntext1"/>
        <w:tabs>
          <w:tab w:val="left" w:pos="414"/>
        </w:tabs>
        <w:spacing w:after="260"/>
        <w:jc w:val="both"/>
        <w:rPr>
          <w:rFonts w:asciiTheme="minorHAnsi" w:hAnsiTheme="minorHAnsi"/>
          <w:color w:val="auto"/>
        </w:rPr>
        <w:sectPr w:rsidR="00EC40FC" w:rsidRPr="00FD7A13" w:rsidSect="00A03E6E">
          <w:footerReference w:type="default" r:id="rId7"/>
          <w:pgSz w:w="11900" w:h="16840"/>
          <w:pgMar w:top="1050" w:right="985" w:bottom="1106" w:left="1531" w:header="622" w:footer="3" w:gutter="0"/>
          <w:pgNumType w:start="1"/>
          <w:cols w:space="720"/>
          <w:noEndnote/>
          <w:docGrid w:linePitch="360"/>
        </w:sectPr>
      </w:pPr>
    </w:p>
    <w:p w14:paraId="51CE1C74" w14:textId="77777777" w:rsidR="00C52061" w:rsidRPr="00FD7A13" w:rsidRDefault="00C52061" w:rsidP="00B10953">
      <w:pPr>
        <w:framePr w:w="9454" w:h="1632" w:wrap="none" w:hAnchor="page" w:x="1529" w:y="1083"/>
        <w:spacing w:line="1" w:lineRule="exact"/>
        <w:rPr>
          <w:rFonts w:asciiTheme="minorHAnsi" w:hAnsiTheme="minorHAnsi"/>
          <w:color w:val="auto"/>
        </w:rPr>
      </w:pPr>
    </w:p>
    <w:p w14:paraId="51AEA2CD" w14:textId="77777777" w:rsidR="00C52061" w:rsidRPr="00FD7A13" w:rsidRDefault="00C52061">
      <w:pPr>
        <w:framePr w:w="10243" w:h="9624" w:wrap="none" w:hAnchor="page" w:x="1180" w:y="2701"/>
        <w:spacing w:line="1" w:lineRule="exact"/>
        <w:rPr>
          <w:rFonts w:asciiTheme="minorHAnsi" w:hAnsiTheme="minorHAnsi"/>
          <w:color w:val="auto"/>
        </w:rPr>
      </w:pPr>
    </w:p>
    <w:p w14:paraId="33A877ED" w14:textId="65410DD3" w:rsidR="00C52061" w:rsidRPr="00FD7A13" w:rsidRDefault="00C52061">
      <w:pPr>
        <w:spacing w:line="360" w:lineRule="exact"/>
        <w:rPr>
          <w:rFonts w:asciiTheme="minorHAnsi" w:hAnsiTheme="minorHAnsi"/>
          <w:color w:val="auto"/>
        </w:rPr>
      </w:pPr>
    </w:p>
    <w:p w14:paraId="610D96B0" w14:textId="77777777" w:rsidR="00C52061" w:rsidRPr="00FD7A13" w:rsidRDefault="00C52061">
      <w:pPr>
        <w:spacing w:line="360" w:lineRule="exact"/>
        <w:rPr>
          <w:rFonts w:asciiTheme="minorHAnsi" w:hAnsiTheme="minorHAnsi"/>
          <w:color w:val="auto"/>
        </w:rPr>
      </w:pPr>
    </w:p>
    <w:p w14:paraId="615AC4BD" w14:textId="77777777" w:rsidR="00C52061" w:rsidRPr="00FD7A13" w:rsidRDefault="00C52061">
      <w:pPr>
        <w:spacing w:line="360" w:lineRule="exact"/>
        <w:rPr>
          <w:rFonts w:asciiTheme="minorHAnsi" w:hAnsiTheme="minorHAnsi"/>
          <w:color w:val="auto"/>
        </w:rPr>
      </w:pPr>
    </w:p>
    <w:p w14:paraId="723A6897" w14:textId="77777777" w:rsidR="00C52061" w:rsidRPr="00FD7A13" w:rsidRDefault="00C52061">
      <w:pPr>
        <w:spacing w:line="360" w:lineRule="exact"/>
        <w:rPr>
          <w:rFonts w:asciiTheme="minorHAnsi" w:hAnsiTheme="minorHAnsi"/>
          <w:color w:val="auto"/>
        </w:rPr>
      </w:pPr>
    </w:p>
    <w:p w14:paraId="45CB5234" w14:textId="77777777" w:rsidR="00C52061" w:rsidRPr="00FD7A13" w:rsidRDefault="00C52061">
      <w:pPr>
        <w:spacing w:line="360" w:lineRule="exact"/>
        <w:rPr>
          <w:rFonts w:asciiTheme="minorHAnsi" w:hAnsiTheme="minorHAnsi"/>
          <w:color w:val="auto"/>
        </w:rPr>
      </w:pPr>
    </w:p>
    <w:p w14:paraId="241D7DB8" w14:textId="77777777" w:rsidR="00C52061" w:rsidRPr="00FD7A13" w:rsidRDefault="00C52061">
      <w:pPr>
        <w:spacing w:line="360" w:lineRule="exact"/>
        <w:rPr>
          <w:rFonts w:asciiTheme="minorHAnsi" w:hAnsiTheme="minorHAnsi"/>
          <w:color w:val="auto"/>
        </w:rPr>
      </w:pPr>
    </w:p>
    <w:p w14:paraId="1A6CB3BE" w14:textId="77777777" w:rsidR="00C52061" w:rsidRPr="00FD7A13" w:rsidRDefault="00C52061">
      <w:pPr>
        <w:spacing w:line="360" w:lineRule="exact"/>
        <w:rPr>
          <w:rFonts w:asciiTheme="minorHAnsi" w:hAnsiTheme="minorHAnsi"/>
          <w:color w:val="auto"/>
        </w:rPr>
      </w:pPr>
    </w:p>
    <w:p w14:paraId="573846D4" w14:textId="77777777" w:rsidR="00C52061" w:rsidRDefault="00C52061">
      <w:pPr>
        <w:spacing w:line="360" w:lineRule="exact"/>
      </w:pPr>
    </w:p>
    <w:p w14:paraId="250225CF" w14:textId="77777777" w:rsidR="00C52061" w:rsidRDefault="00C52061">
      <w:pPr>
        <w:spacing w:line="360" w:lineRule="exact"/>
      </w:pPr>
    </w:p>
    <w:p w14:paraId="5E71342A" w14:textId="77777777" w:rsidR="00C52061" w:rsidRDefault="00C52061">
      <w:pPr>
        <w:spacing w:line="360" w:lineRule="exact"/>
      </w:pPr>
    </w:p>
    <w:p w14:paraId="37EB116A" w14:textId="77777777" w:rsidR="00C52061" w:rsidRDefault="00C52061">
      <w:pPr>
        <w:spacing w:line="360" w:lineRule="exact"/>
      </w:pPr>
    </w:p>
    <w:p w14:paraId="5007E766" w14:textId="77777777" w:rsidR="00C52061" w:rsidRDefault="00C52061">
      <w:pPr>
        <w:spacing w:line="360" w:lineRule="exact"/>
      </w:pPr>
    </w:p>
    <w:p w14:paraId="5A45105D" w14:textId="77777777" w:rsidR="00C52061" w:rsidRDefault="00C52061">
      <w:pPr>
        <w:spacing w:line="360" w:lineRule="exact"/>
      </w:pPr>
    </w:p>
    <w:p w14:paraId="2691B799" w14:textId="77777777" w:rsidR="00C52061" w:rsidRDefault="00C52061">
      <w:pPr>
        <w:spacing w:line="360" w:lineRule="exact"/>
      </w:pPr>
    </w:p>
    <w:p w14:paraId="3F3D2D11" w14:textId="77777777" w:rsidR="00C52061" w:rsidRDefault="00C52061">
      <w:pPr>
        <w:spacing w:line="360" w:lineRule="exact"/>
      </w:pPr>
    </w:p>
    <w:p w14:paraId="28F6BFC4" w14:textId="77777777" w:rsidR="00C52061" w:rsidRDefault="00C52061">
      <w:pPr>
        <w:spacing w:line="360" w:lineRule="exact"/>
      </w:pPr>
    </w:p>
    <w:p w14:paraId="1D278CD6" w14:textId="77777777" w:rsidR="00C52061" w:rsidRDefault="00C52061">
      <w:pPr>
        <w:spacing w:line="360" w:lineRule="exact"/>
      </w:pPr>
    </w:p>
    <w:p w14:paraId="11529DED" w14:textId="77777777" w:rsidR="00C52061" w:rsidRDefault="00C52061">
      <w:pPr>
        <w:spacing w:line="360" w:lineRule="exact"/>
      </w:pPr>
    </w:p>
    <w:p w14:paraId="298138B5" w14:textId="77777777" w:rsidR="00C52061" w:rsidRDefault="00C52061">
      <w:pPr>
        <w:spacing w:line="360" w:lineRule="exact"/>
      </w:pPr>
    </w:p>
    <w:p w14:paraId="5D6946A7" w14:textId="77777777" w:rsidR="00C52061" w:rsidRDefault="00C52061">
      <w:pPr>
        <w:spacing w:line="360" w:lineRule="exact"/>
      </w:pPr>
    </w:p>
    <w:p w14:paraId="2AC858C6" w14:textId="77777777" w:rsidR="00C52061" w:rsidRDefault="00C52061">
      <w:pPr>
        <w:spacing w:line="360" w:lineRule="exact"/>
      </w:pPr>
    </w:p>
    <w:p w14:paraId="6302712E" w14:textId="77777777" w:rsidR="00C52061" w:rsidRDefault="00C52061">
      <w:pPr>
        <w:spacing w:line="360" w:lineRule="exact"/>
      </w:pPr>
    </w:p>
    <w:p w14:paraId="6FBCD5F6" w14:textId="77777777" w:rsidR="00C52061" w:rsidRDefault="00C52061">
      <w:pPr>
        <w:spacing w:line="360" w:lineRule="exact"/>
      </w:pPr>
    </w:p>
    <w:p w14:paraId="3A693FEB" w14:textId="77777777" w:rsidR="00C52061" w:rsidRDefault="00C52061">
      <w:pPr>
        <w:spacing w:line="360" w:lineRule="exact"/>
      </w:pPr>
    </w:p>
    <w:p w14:paraId="72C5F675" w14:textId="77777777" w:rsidR="00C52061" w:rsidRDefault="00C52061">
      <w:pPr>
        <w:spacing w:line="360" w:lineRule="exact"/>
      </w:pPr>
    </w:p>
    <w:p w14:paraId="2F8CC969" w14:textId="77777777" w:rsidR="00C52061" w:rsidRDefault="00C52061">
      <w:pPr>
        <w:spacing w:line="360" w:lineRule="exact"/>
      </w:pPr>
    </w:p>
    <w:p w14:paraId="471791FE" w14:textId="77777777" w:rsidR="00C52061" w:rsidRDefault="00C52061">
      <w:pPr>
        <w:spacing w:line="360" w:lineRule="exact"/>
      </w:pPr>
    </w:p>
    <w:p w14:paraId="6E4896BC" w14:textId="77777777" w:rsidR="00C52061" w:rsidRDefault="00C52061">
      <w:pPr>
        <w:spacing w:line="360" w:lineRule="exact"/>
      </w:pPr>
    </w:p>
    <w:p w14:paraId="71CBA5DA" w14:textId="77777777" w:rsidR="00C52061" w:rsidRDefault="00C52061">
      <w:pPr>
        <w:spacing w:line="360" w:lineRule="exact"/>
      </w:pPr>
    </w:p>
    <w:p w14:paraId="2CA68A44" w14:textId="77777777" w:rsidR="00C52061" w:rsidRDefault="00C52061">
      <w:pPr>
        <w:spacing w:line="360" w:lineRule="exact"/>
      </w:pPr>
    </w:p>
    <w:p w14:paraId="0C13261A" w14:textId="77777777" w:rsidR="00C52061" w:rsidRDefault="00C52061">
      <w:pPr>
        <w:spacing w:line="360" w:lineRule="exact"/>
      </w:pPr>
    </w:p>
    <w:p w14:paraId="55A96D4A" w14:textId="77777777" w:rsidR="00C52061" w:rsidRDefault="00C52061">
      <w:pPr>
        <w:spacing w:line="360" w:lineRule="exact"/>
      </w:pPr>
    </w:p>
    <w:p w14:paraId="5FD29269" w14:textId="77777777" w:rsidR="00C52061" w:rsidRDefault="00C52061">
      <w:pPr>
        <w:spacing w:line="360" w:lineRule="exact"/>
      </w:pPr>
    </w:p>
    <w:p w14:paraId="2C47C0E1" w14:textId="77777777" w:rsidR="00C52061" w:rsidRDefault="00C52061">
      <w:pPr>
        <w:spacing w:after="443" w:line="1" w:lineRule="exact"/>
      </w:pPr>
    </w:p>
    <w:p w14:paraId="57BF3F72" w14:textId="77777777" w:rsidR="00C52061" w:rsidRDefault="00C52061">
      <w:pPr>
        <w:spacing w:line="1" w:lineRule="exact"/>
      </w:pPr>
    </w:p>
    <w:sectPr w:rsidR="00C52061">
      <w:footerReference w:type="default" r:id="rId8"/>
      <w:pgSz w:w="11900" w:h="16840"/>
      <w:pgMar w:top="1077" w:right="477" w:bottom="1085" w:left="1179" w:header="64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A628" w14:textId="77777777" w:rsidR="00997ADF" w:rsidRDefault="00997ADF">
      <w:r>
        <w:separator/>
      </w:r>
    </w:p>
  </w:endnote>
  <w:endnote w:type="continuationSeparator" w:id="0">
    <w:p w14:paraId="454263D5" w14:textId="77777777" w:rsidR="00997ADF" w:rsidRDefault="0099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1CE3" w14:textId="28C5388E" w:rsidR="00C52061" w:rsidRDefault="00C52061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6C9A" w14:textId="77777777" w:rsidR="00C52061" w:rsidRDefault="00F9188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075C45D3" wp14:editId="79EF5AE2">
              <wp:simplePos x="0" y="0"/>
              <wp:positionH relativeFrom="page">
                <wp:posOffset>3865245</wp:posOffset>
              </wp:positionH>
              <wp:positionV relativeFrom="page">
                <wp:posOffset>9940925</wp:posOffset>
              </wp:positionV>
              <wp:extent cx="48895" cy="850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2CD8EC" w14:textId="77777777" w:rsidR="00C52061" w:rsidRDefault="00F9188B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36165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C45D3"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304.35pt;margin-top:782.75pt;width:3.85pt;height:6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" filled="f" stroked="f">
              <v:textbox style="mso-fit-shape-to-text:t" inset="0,0,0,0">
                <w:txbxContent>
                  <w:p w14:paraId="312CD8EC" w14:textId="77777777" w:rsidR="00C52061" w:rsidRDefault="00F9188B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636165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3BD7" w14:textId="77777777" w:rsidR="00997ADF" w:rsidRDefault="00997ADF"/>
  </w:footnote>
  <w:footnote w:type="continuationSeparator" w:id="0">
    <w:p w14:paraId="7476595A" w14:textId="77777777" w:rsidR="00997ADF" w:rsidRDefault="00997A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473F06"/>
    <w:multiLevelType w:val="hybridMultilevel"/>
    <w:tmpl w:val="BCE67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200C8"/>
    <w:multiLevelType w:val="multilevel"/>
    <w:tmpl w:val="3B046D5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636165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E76D77"/>
    <w:multiLevelType w:val="hybridMultilevel"/>
    <w:tmpl w:val="0C8C9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46175"/>
    <w:multiLevelType w:val="hybridMultilevel"/>
    <w:tmpl w:val="BCE67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73131"/>
    <w:multiLevelType w:val="hybridMultilevel"/>
    <w:tmpl w:val="BCE67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07BED"/>
    <w:multiLevelType w:val="hybridMultilevel"/>
    <w:tmpl w:val="BCE67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A2D83"/>
    <w:multiLevelType w:val="hybridMultilevel"/>
    <w:tmpl w:val="BCE67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62C33"/>
    <w:multiLevelType w:val="multilevel"/>
    <w:tmpl w:val="990017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636165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C95613"/>
    <w:multiLevelType w:val="hybridMultilevel"/>
    <w:tmpl w:val="91084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65521"/>
    <w:multiLevelType w:val="multilevel"/>
    <w:tmpl w:val="20B2A9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636165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4C469C"/>
    <w:multiLevelType w:val="multilevel"/>
    <w:tmpl w:val="D5549DF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415117">
    <w:abstractNumId w:val="11"/>
  </w:num>
  <w:num w:numId="2" w16cid:durableId="1936936958">
    <w:abstractNumId w:val="8"/>
  </w:num>
  <w:num w:numId="3" w16cid:durableId="1041129937">
    <w:abstractNumId w:val="10"/>
  </w:num>
  <w:num w:numId="4" w16cid:durableId="678969936">
    <w:abstractNumId w:val="2"/>
  </w:num>
  <w:num w:numId="5" w16cid:durableId="383409722">
    <w:abstractNumId w:val="5"/>
  </w:num>
  <w:num w:numId="6" w16cid:durableId="1611934108">
    <w:abstractNumId w:val="3"/>
  </w:num>
  <w:num w:numId="7" w16cid:durableId="82922854">
    <w:abstractNumId w:val="1"/>
  </w:num>
  <w:num w:numId="8" w16cid:durableId="2072462308">
    <w:abstractNumId w:val="9"/>
  </w:num>
  <w:num w:numId="9" w16cid:durableId="739639632">
    <w:abstractNumId w:val="7"/>
  </w:num>
  <w:num w:numId="10" w16cid:durableId="1793480404">
    <w:abstractNumId w:val="0"/>
  </w:num>
  <w:num w:numId="11" w16cid:durableId="173154491">
    <w:abstractNumId w:val="6"/>
  </w:num>
  <w:num w:numId="12" w16cid:durableId="63526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61"/>
    <w:rsid w:val="0005314A"/>
    <w:rsid w:val="003B7727"/>
    <w:rsid w:val="00537703"/>
    <w:rsid w:val="006542BD"/>
    <w:rsid w:val="008049B9"/>
    <w:rsid w:val="0087706D"/>
    <w:rsid w:val="0094788D"/>
    <w:rsid w:val="00953137"/>
    <w:rsid w:val="00997ADF"/>
    <w:rsid w:val="00A03E6E"/>
    <w:rsid w:val="00B10953"/>
    <w:rsid w:val="00C52061"/>
    <w:rsid w:val="00D969E1"/>
    <w:rsid w:val="00DA4D02"/>
    <w:rsid w:val="00DB7930"/>
    <w:rsid w:val="00EC40FC"/>
    <w:rsid w:val="00F57985"/>
    <w:rsid w:val="00F9188B"/>
    <w:rsid w:val="00FD7A13"/>
    <w:rsid w:val="00FE6EC7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07953"/>
  <w15:docId w15:val="{20D0D7A9-CB68-4422-B189-4DA6C02E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636165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color w:val="636165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636165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636165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636165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color w:val="636165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20"/>
      <w:ind w:firstLine="660"/>
      <w:outlineLvl w:val="0"/>
    </w:pPr>
    <w:rPr>
      <w:rFonts w:ascii="Calibri" w:eastAsia="Calibri" w:hAnsi="Calibri" w:cs="Calibri"/>
      <w:b/>
      <w:bCs/>
      <w:color w:val="636165"/>
      <w:sz w:val="36"/>
      <w:szCs w:val="36"/>
    </w:rPr>
  </w:style>
  <w:style w:type="paragraph" w:customStyle="1" w:styleId="Nadpis20">
    <w:name w:val="Nadpis #2"/>
    <w:basedOn w:val="Normln"/>
    <w:link w:val="Nadpis2"/>
    <w:pPr>
      <w:ind w:left="4300"/>
      <w:outlineLvl w:val="1"/>
    </w:pPr>
    <w:rPr>
      <w:rFonts w:ascii="Calibri" w:eastAsia="Calibri" w:hAnsi="Calibri" w:cs="Calibri"/>
      <w:b/>
      <w:bCs/>
      <w:color w:val="636165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66" w:lineRule="auto"/>
    </w:pPr>
    <w:rPr>
      <w:rFonts w:ascii="Tahoma" w:eastAsia="Tahoma" w:hAnsi="Tahoma" w:cs="Tahoma"/>
      <w:color w:val="636165"/>
      <w:sz w:val="20"/>
      <w:szCs w:val="20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color w:val="636165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D7A1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10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0953"/>
    <w:rPr>
      <w:color w:val="000000"/>
    </w:rPr>
  </w:style>
  <w:style w:type="paragraph" w:styleId="Zpat">
    <w:name w:val="footer"/>
    <w:basedOn w:val="Normln"/>
    <w:link w:val="ZpatChar"/>
    <w:unhideWhenUsed/>
    <w:rsid w:val="00B109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0953"/>
    <w:rPr>
      <w:color w:val="000000"/>
    </w:rPr>
  </w:style>
  <w:style w:type="paragraph" w:styleId="Revize">
    <w:name w:val="Revision"/>
    <w:hidden/>
    <w:uiPriority w:val="99"/>
    <w:semiHidden/>
    <w:rsid w:val="006542BD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Kňazovická Miriama</dc:creator>
  <cp:lastModifiedBy>Randusová Irena</cp:lastModifiedBy>
  <cp:revision>2</cp:revision>
  <dcterms:created xsi:type="dcterms:W3CDTF">2025-08-04T07:37:00Z</dcterms:created>
  <dcterms:modified xsi:type="dcterms:W3CDTF">2025-08-04T07:37:00Z</dcterms:modified>
</cp:coreProperties>
</file>