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78AEA999" w:rsidR="009B74D4" w:rsidRPr="00C8490B" w:rsidRDefault="00117D85">
      <w:pPr>
        <w:pStyle w:val="Zkladntext"/>
        <w:jc w:val="center"/>
        <w:rPr>
          <w:bCs/>
          <w:sz w:val="32"/>
        </w:rPr>
      </w:pPr>
      <w:r>
        <w:rPr>
          <w:bCs/>
          <w:sz w:val="32"/>
        </w:rPr>
        <w:t>0</w:t>
      </w:r>
      <w:r w:rsidR="00405F0D">
        <w:rPr>
          <w:bCs/>
          <w:sz w:val="32"/>
        </w:rPr>
        <w:t>71</w:t>
      </w:r>
      <w:r w:rsidR="009B74D4" w:rsidRPr="00C8490B">
        <w:rPr>
          <w:bCs/>
          <w:sz w:val="32"/>
        </w:rPr>
        <w:t>/20</w:t>
      </w:r>
      <w:r w:rsidR="006B78B1" w:rsidRPr="00C8490B">
        <w:rPr>
          <w:bCs/>
          <w:sz w:val="32"/>
        </w:rPr>
        <w:t>2</w:t>
      </w:r>
      <w:r w:rsidR="00D53ABC" w:rsidRPr="00C8490B">
        <w:rPr>
          <w:bCs/>
          <w:sz w:val="32"/>
        </w:rPr>
        <w:t>5</w:t>
      </w:r>
    </w:p>
    <w:p w14:paraId="68BA43C2" w14:textId="1E311352" w:rsidR="009B74D4" w:rsidRDefault="00505D03" w:rsidP="00D73FE7">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Pr="00446692">
        <w:rPr>
          <w:sz w:val="28"/>
        </w:rPr>
        <w:t>in accord</w:t>
      </w:r>
      <w:r>
        <w:rPr>
          <w:sz w:val="28"/>
        </w:rPr>
        <w:t xml:space="preserve">ance with Article 1724 (2) Act No. 89/2012 </w:t>
      </w:r>
      <w:r w:rsidRPr="00446692">
        <w:rPr>
          <w:sz w:val="28"/>
        </w:rPr>
        <w:t>Coll., Civil Code</w:t>
      </w:r>
      <w:r>
        <w:rPr>
          <w:sz w:val="28"/>
        </w:rPr>
        <w:t>, as amended</w:t>
      </w:r>
    </w:p>
    <w:p w14:paraId="4CC64E68" w14:textId="77777777" w:rsidR="009B74D4" w:rsidRPr="00D73FE7" w:rsidRDefault="00D53ABC" w:rsidP="00142DAF">
      <w:pPr>
        <w:pStyle w:val="Nadpis1"/>
        <w:spacing w:after="120"/>
        <w:rPr>
          <w:szCs w:val="24"/>
        </w:rPr>
      </w:pPr>
      <w:bookmarkStart w:id="2" w:name="_Hlk185746315"/>
      <w:r w:rsidRPr="00D73FE7">
        <w:rPr>
          <w:szCs w:val="24"/>
        </w:rPr>
        <w:t>B</w:t>
      </w:r>
      <w:r w:rsidR="00E70BFA" w:rsidRPr="00D73FE7">
        <w:rPr>
          <w:szCs w:val="24"/>
        </w:rPr>
        <w:t>etween</w:t>
      </w:r>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F76849" w14:paraId="25CADB0A" w14:textId="77777777" w:rsidTr="00642352">
        <w:tc>
          <w:tcPr>
            <w:tcW w:w="2055" w:type="dxa"/>
          </w:tcPr>
          <w:p w14:paraId="379E379D" w14:textId="77777777" w:rsidR="00F76849" w:rsidRDefault="00F76849" w:rsidP="00F76849">
            <w:pPr>
              <w:pStyle w:val="Zkladntext"/>
              <w:spacing w:after="0"/>
              <w:rPr>
                <w:color w:val="808080"/>
              </w:rPr>
            </w:pPr>
            <w:bookmarkStart w:id="3" w:name="_Hlk185746417"/>
            <w:r w:rsidRPr="009B47CE">
              <w:t xml:space="preserve">Client </w:t>
            </w:r>
            <w:r w:rsidRPr="009B47CE">
              <w:rPr>
                <w:color w:val="808080"/>
              </w:rPr>
              <w:t>/</w:t>
            </w:r>
            <w:r w:rsidRPr="009B47CE">
              <w:t xml:space="preserve"> </w:t>
            </w:r>
            <w:r w:rsidRPr="009B47CE">
              <w:rPr>
                <w:color w:val="808080"/>
              </w:rPr>
              <w:t>Objednatel</w:t>
            </w:r>
            <w:r w:rsidRPr="009B47CE">
              <w:t>:</w:t>
            </w:r>
            <w:r w:rsidRPr="009B47CE">
              <w:br/>
              <w:t>Adress</w:t>
            </w:r>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F76849" w:rsidRPr="009B47CE" w:rsidRDefault="00F76849" w:rsidP="00F76849">
            <w:pPr>
              <w:pStyle w:val="Zkladntext"/>
              <w:spacing w:after="0"/>
              <w:rPr>
                <w:color w:val="808080"/>
              </w:rPr>
            </w:pPr>
            <w:r w:rsidRPr="009B47CE">
              <w:t>Id.No.</w:t>
            </w:r>
            <w:r>
              <w:t>/</w:t>
            </w:r>
            <w:r w:rsidRPr="009B47CE">
              <w:t xml:space="preserve"> </w:t>
            </w:r>
            <w:r>
              <w:rPr>
                <w:color w:val="808080"/>
              </w:rPr>
              <w:t>IČ:</w:t>
            </w:r>
          </w:p>
          <w:p w14:paraId="6A853244" w14:textId="5D435708" w:rsidR="00F76849" w:rsidRPr="00117D85" w:rsidRDefault="00F76849" w:rsidP="00F76849">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31C499CD" w14:textId="77777777" w:rsidR="00F76849" w:rsidRDefault="00F76849" w:rsidP="00F76849">
            <w:pPr>
              <w:pStyle w:val="Zkladntext"/>
              <w:spacing w:after="0"/>
            </w:pPr>
            <w:r w:rsidRPr="00CD2FF9">
              <w:t>Goldland Industrial co., LTD</w:t>
            </w:r>
            <w:r>
              <w:t>,</w:t>
            </w:r>
          </w:p>
          <w:p w14:paraId="5E4D2A15" w14:textId="77777777" w:rsidR="00F76849" w:rsidRDefault="00F76849" w:rsidP="00F76849">
            <w:pPr>
              <w:pStyle w:val="Zkladntext"/>
              <w:spacing w:before="0" w:after="0"/>
            </w:pPr>
            <w:r w:rsidRPr="00CD2FF9">
              <w:t>No. 3 First Road, Matan Industrial Zone,</w:t>
            </w:r>
          </w:p>
          <w:p w14:paraId="34569454" w14:textId="77777777" w:rsidR="00F76849" w:rsidRDefault="00F76849" w:rsidP="00F76849">
            <w:pPr>
              <w:pStyle w:val="Zkladntext"/>
              <w:spacing w:before="0" w:after="0"/>
            </w:pPr>
            <w:r w:rsidRPr="00CD2FF9">
              <w:t>Qingxi Town Dongguan, Guangdong, China</w:t>
            </w:r>
          </w:p>
          <w:p w14:paraId="47B4F2C7" w14:textId="77777777" w:rsidR="00F76849" w:rsidRDefault="00F76849" w:rsidP="00F76849">
            <w:pPr>
              <w:pStyle w:val="Zkladntext"/>
              <w:spacing w:before="0" w:after="0"/>
            </w:pPr>
          </w:p>
          <w:p w14:paraId="12E63D50" w14:textId="63E44842" w:rsidR="00F76849" w:rsidRPr="00117D85" w:rsidRDefault="00F76849" w:rsidP="00F76849">
            <w:pPr>
              <w:pStyle w:val="Zkladntext"/>
              <w:spacing w:before="0"/>
            </w:pPr>
            <w:r>
              <w:t>VAT: 914419007993877356</w:t>
            </w:r>
          </w:p>
        </w:tc>
      </w:tr>
      <w:tr w:rsidR="00F76849" w14:paraId="13CB8F6E" w14:textId="77777777" w:rsidTr="00642352">
        <w:tc>
          <w:tcPr>
            <w:tcW w:w="2055" w:type="dxa"/>
          </w:tcPr>
          <w:p w14:paraId="7241D237" w14:textId="77777777" w:rsidR="00F76849" w:rsidRPr="00117D85" w:rsidRDefault="00F76849" w:rsidP="00F76849">
            <w:pPr>
              <w:pStyle w:val="Zkladntext"/>
              <w:rPr>
                <w:rFonts w:cs="Arial"/>
              </w:rPr>
            </w:pPr>
            <w:r w:rsidRPr="00117D85">
              <w:rPr>
                <w:rFonts w:cs="Arial"/>
              </w:rPr>
              <w:t>represented by</w:t>
            </w:r>
            <w:r w:rsidRPr="00117D85">
              <w:t xml:space="preserve"> </w:t>
            </w:r>
            <w:r w:rsidRPr="00117D85">
              <w:rPr>
                <w:color w:val="808080"/>
              </w:rPr>
              <w:t>/ kterého zastupuje:</w:t>
            </w:r>
          </w:p>
        </w:tc>
        <w:tc>
          <w:tcPr>
            <w:tcW w:w="7087" w:type="dxa"/>
          </w:tcPr>
          <w:p w14:paraId="622A8209" w14:textId="0A321BD6" w:rsidR="00F76849" w:rsidRPr="00117D85" w:rsidRDefault="001961B6" w:rsidP="00F76849">
            <w:pPr>
              <w:pStyle w:val="Zkladntext"/>
            </w:pPr>
            <w:r>
              <w:t>xxxxxxxxxxxxx</w:t>
            </w:r>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505D03" w14:paraId="60DB68B8" w14:textId="77777777" w:rsidTr="00642352">
        <w:tc>
          <w:tcPr>
            <w:tcW w:w="2055" w:type="dxa"/>
          </w:tcPr>
          <w:p w14:paraId="4F900C8F" w14:textId="77777777" w:rsidR="00505D03" w:rsidRPr="00117D85" w:rsidRDefault="00505D03" w:rsidP="00505D03">
            <w:pPr>
              <w:pStyle w:val="Zkladntext"/>
            </w:pPr>
            <w:r w:rsidRPr="00117D85">
              <w:t xml:space="preserve">Executor </w:t>
            </w:r>
            <w:r w:rsidRPr="00117D85">
              <w:rPr>
                <w:color w:val="808080"/>
              </w:rPr>
              <w:t>/ Vykonavatel</w:t>
            </w:r>
            <w:r w:rsidRPr="00117D85">
              <w:t>:</w:t>
            </w:r>
          </w:p>
        </w:tc>
        <w:tc>
          <w:tcPr>
            <w:tcW w:w="7087" w:type="dxa"/>
          </w:tcPr>
          <w:p w14:paraId="1C82D65E" w14:textId="77777777" w:rsidR="00505D03" w:rsidRPr="00505D03" w:rsidRDefault="00505D03" w:rsidP="00505D03">
            <w:pPr>
              <w:pStyle w:val="Zkladntext"/>
            </w:pPr>
            <w:r w:rsidRPr="00505D03">
              <w:t>Research Institute for Labour and Social Affairs, v. v. i.</w:t>
            </w:r>
            <w:r w:rsidRPr="00505D03">
              <w:br/>
              <w:t>Notified Body 1024</w:t>
            </w:r>
            <w:r w:rsidRPr="00505D03">
              <w:br/>
              <w:t>Jeruzalémská 1283/9, 110 00 Praha 1, Czech Republic</w:t>
            </w:r>
          </w:p>
          <w:p w14:paraId="626693E9" w14:textId="77777777" w:rsidR="00505D03" w:rsidRPr="00505D03" w:rsidRDefault="00505D03" w:rsidP="00505D03">
            <w:pPr>
              <w:pStyle w:val="Zkladntext"/>
            </w:pPr>
            <w:r w:rsidRPr="00505D03">
              <w:t>Id.No.: 00025950</w:t>
            </w:r>
            <w:r w:rsidRPr="00505D03">
              <w:br/>
              <w:t>VAT: CZ00025950</w:t>
            </w:r>
          </w:p>
          <w:p w14:paraId="08DB51BD" w14:textId="14454197" w:rsidR="00505D03" w:rsidRPr="00117D85" w:rsidRDefault="00505D03" w:rsidP="00505D03">
            <w:pPr>
              <w:pStyle w:val="Zkladntext"/>
              <w:rPr>
                <w:i/>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505D03" w14:paraId="6BD34719" w14:textId="77777777" w:rsidTr="00642352">
        <w:tc>
          <w:tcPr>
            <w:tcW w:w="2055" w:type="dxa"/>
          </w:tcPr>
          <w:p w14:paraId="5C4D495D" w14:textId="77777777" w:rsidR="00505D03" w:rsidRPr="00117D85" w:rsidRDefault="00505D03" w:rsidP="00505D03">
            <w:pPr>
              <w:pStyle w:val="Zkladntext"/>
            </w:pPr>
            <w:r w:rsidRPr="00117D85">
              <w:rPr>
                <w:rFonts w:cs="Arial"/>
              </w:rPr>
              <w:t xml:space="preserve">represented by </w:t>
            </w:r>
            <w:r w:rsidRPr="00117D85">
              <w:rPr>
                <w:rFonts w:cs="Arial"/>
                <w:color w:val="808080"/>
              </w:rPr>
              <w:t xml:space="preserve">/ </w:t>
            </w:r>
            <w:r w:rsidRPr="00117D85">
              <w:rPr>
                <w:color w:val="808080"/>
              </w:rPr>
              <w:t>kterého zastupuje:</w:t>
            </w:r>
          </w:p>
        </w:tc>
        <w:tc>
          <w:tcPr>
            <w:tcW w:w="7087" w:type="dxa"/>
          </w:tcPr>
          <w:p w14:paraId="1C044B8E" w14:textId="5C9D1FD9" w:rsidR="00505D03" w:rsidRPr="00117D85" w:rsidRDefault="00505D03" w:rsidP="00505D03">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0656EC6A" w14:textId="2EE6EFCD" w:rsidR="009B74D4" w:rsidRPr="00117D85" w:rsidRDefault="00E70BFA" w:rsidP="00642352">
      <w:pPr>
        <w:pStyle w:val="Zkladntext"/>
        <w:spacing w:before="0" w:after="0"/>
        <w:jc w:val="center"/>
        <w:rPr>
          <w:lang w:val="en-GB"/>
        </w:rPr>
      </w:pPr>
      <w:r w:rsidRPr="003B3E3A">
        <w:rPr>
          <w:lang w:val="en-GB"/>
        </w:rPr>
        <w:t xml:space="preserve">on the basis </w:t>
      </w:r>
      <w:r w:rsidR="00505D03">
        <w:rPr>
          <w:lang w:val="en-GB"/>
        </w:rPr>
        <w:t xml:space="preserve">of </w:t>
      </w:r>
      <w:r w:rsidRPr="003B3E3A">
        <w:rPr>
          <w:lang w:val="en-GB"/>
        </w:rPr>
        <w:t xml:space="preserve">application </w:t>
      </w:r>
      <w:r w:rsidR="00505D03">
        <w:rPr>
          <w:lang w:val="en-GB"/>
        </w:rPr>
        <w:t>registered on</w:t>
      </w:r>
      <w:r w:rsidRPr="00117D85">
        <w:rPr>
          <w:lang w:val="en-GB"/>
        </w:rPr>
        <w:t xml:space="preserve"> </w:t>
      </w:r>
      <w:r w:rsidR="00405F0D">
        <w:rPr>
          <w:lang w:val="en-GB"/>
        </w:rPr>
        <w:t>6</w:t>
      </w:r>
      <w:r w:rsidR="00F76849">
        <w:rPr>
          <w:lang w:val="en-GB"/>
        </w:rPr>
        <w:t xml:space="preserve">. </w:t>
      </w:r>
      <w:r w:rsidR="00405F0D">
        <w:rPr>
          <w:lang w:val="en-GB"/>
        </w:rPr>
        <w:t>2</w:t>
      </w:r>
      <w:r w:rsidR="009E5A68">
        <w:rPr>
          <w:lang w:val="en-GB"/>
        </w:rPr>
        <w:t>. 2025</w:t>
      </w:r>
      <w:r w:rsidR="00505D03">
        <w:rPr>
          <w:lang w:val="en-GB"/>
        </w:rPr>
        <w:t xml:space="preserve"> under number</w:t>
      </w:r>
      <w:r w:rsidR="00E650FD" w:rsidRPr="00117D85">
        <w:rPr>
          <w:lang w:val="en-GB"/>
        </w:rPr>
        <w:t xml:space="preserve"> </w:t>
      </w:r>
      <w:r w:rsidR="00505D03">
        <w:rPr>
          <w:lang w:val="en-GB"/>
        </w:rPr>
        <w:t>n</w:t>
      </w:r>
      <w:r w:rsidR="009E5A68">
        <w:rPr>
          <w:lang w:val="en-GB"/>
        </w:rPr>
        <w:t>o. S-0</w:t>
      </w:r>
      <w:r w:rsidR="00405F0D">
        <w:rPr>
          <w:lang w:val="en-GB"/>
        </w:rPr>
        <w:t>18</w:t>
      </w:r>
      <w:r w:rsidR="009E5A68">
        <w:rPr>
          <w:lang w:val="en-GB"/>
        </w:rPr>
        <w:t>/2025</w:t>
      </w:r>
    </w:p>
    <w:p w14:paraId="4FB86132" w14:textId="12639680" w:rsidR="00642352" w:rsidRPr="003B3E3A" w:rsidRDefault="00642352" w:rsidP="00642352">
      <w:pPr>
        <w:pStyle w:val="Zkladntext"/>
        <w:spacing w:before="0" w:after="120"/>
        <w:jc w:val="center"/>
        <w:rPr>
          <w:lang w:val="en-GB"/>
        </w:rPr>
      </w:pPr>
      <w:r w:rsidRPr="00117D85">
        <w:rPr>
          <w:color w:val="808080"/>
        </w:rPr>
        <w:t>na základě žádost zaregistrovan</w:t>
      </w:r>
      <w:r w:rsidR="00505D03">
        <w:rPr>
          <w:color w:val="808080"/>
        </w:rPr>
        <w:t>é</w:t>
      </w:r>
      <w:r w:rsidRPr="00117D85">
        <w:rPr>
          <w:color w:val="808080"/>
        </w:rPr>
        <w:t xml:space="preserve"> dne </w:t>
      </w:r>
      <w:r w:rsidR="00405F0D">
        <w:rPr>
          <w:color w:val="808080"/>
        </w:rPr>
        <w:t>6</w:t>
      </w:r>
      <w:r w:rsidR="00660F9E" w:rsidRPr="00660F9E">
        <w:rPr>
          <w:color w:val="808080"/>
          <w:lang w:val="en-GB"/>
        </w:rPr>
        <w:t xml:space="preserve">. </w:t>
      </w:r>
      <w:r w:rsidR="00405F0D">
        <w:rPr>
          <w:color w:val="808080"/>
          <w:lang w:val="en-GB"/>
        </w:rPr>
        <w:t>2</w:t>
      </w:r>
      <w:r w:rsidR="00660F9E" w:rsidRPr="00660F9E">
        <w:rPr>
          <w:color w:val="808080"/>
          <w:lang w:val="en-GB"/>
        </w:rPr>
        <w:t>. 2025</w:t>
      </w:r>
      <w:r w:rsidRPr="00117D85">
        <w:rPr>
          <w:color w:val="808080"/>
        </w:rPr>
        <w:t xml:space="preserve"> pod </w:t>
      </w:r>
      <w:r w:rsidR="00505D03">
        <w:rPr>
          <w:color w:val="808080"/>
        </w:rPr>
        <w:t>číslem</w:t>
      </w:r>
      <w:r w:rsidR="00660F9E">
        <w:rPr>
          <w:color w:val="808080"/>
        </w:rPr>
        <w:t xml:space="preserve"> </w:t>
      </w:r>
      <w:r w:rsidR="00660F9E" w:rsidRPr="00660F9E">
        <w:rPr>
          <w:color w:val="808080"/>
        </w:rPr>
        <w:t>S-0</w:t>
      </w:r>
      <w:r w:rsidR="00405F0D">
        <w:rPr>
          <w:color w:val="808080"/>
        </w:rPr>
        <w:t>18</w:t>
      </w:r>
      <w:r w:rsidR="00660F9E" w:rsidRPr="00660F9E">
        <w:rPr>
          <w:color w:val="808080"/>
        </w:rPr>
        <w:t>/2025</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harmonised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r w:rsidRPr="00AA3EB1">
        <w:t>Identification of PPE product</w:t>
      </w:r>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4215B3" w14:paraId="46A89DE2" w14:textId="77777777" w:rsidTr="00600D70">
        <w:tc>
          <w:tcPr>
            <w:tcW w:w="2338" w:type="dxa"/>
          </w:tcPr>
          <w:p w14:paraId="03651F17" w14:textId="77777777" w:rsidR="004215B3" w:rsidRDefault="004215B3" w:rsidP="004215B3">
            <w:pPr>
              <w:pStyle w:val="Zkladntext"/>
              <w:spacing w:before="120" w:after="120"/>
            </w:pPr>
            <w:bookmarkStart w:id="6" w:name="_Hlk185747282"/>
            <w:r>
              <w:t>T</w:t>
            </w:r>
            <w:r w:rsidRPr="00AA3EB1">
              <w:t>rade name</w:t>
            </w:r>
            <w:r>
              <w:t xml:space="preserve"> </w:t>
            </w:r>
            <w:r w:rsidRPr="003A2DCF">
              <w:rPr>
                <w:color w:val="808080"/>
              </w:rPr>
              <w:t>/ Název</w:t>
            </w:r>
            <w:r>
              <w:t>:</w:t>
            </w:r>
            <w:r>
              <w:tab/>
            </w:r>
          </w:p>
        </w:tc>
        <w:tc>
          <w:tcPr>
            <w:tcW w:w="6872" w:type="dxa"/>
            <w:vAlign w:val="center"/>
          </w:tcPr>
          <w:p w14:paraId="59665A72" w14:textId="25A4AD93" w:rsidR="004215B3" w:rsidRPr="001D639E" w:rsidRDefault="00A14E33" w:rsidP="004215B3">
            <w:pPr>
              <w:pStyle w:val="Zkladntext"/>
              <w:spacing w:before="120" w:after="120"/>
              <w:rPr>
                <w:highlight w:val="yellow"/>
              </w:rPr>
            </w:pPr>
            <w:r>
              <w:rPr>
                <w:rFonts w:cs="Arial"/>
                <w:b/>
              </w:rPr>
              <w:t>GLP2000</w:t>
            </w:r>
          </w:p>
        </w:tc>
      </w:tr>
      <w:tr w:rsidR="004215B3" w14:paraId="559C10BF" w14:textId="77777777" w:rsidTr="00600D70">
        <w:tc>
          <w:tcPr>
            <w:tcW w:w="2338" w:type="dxa"/>
          </w:tcPr>
          <w:p w14:paraId="4DBDB21B" w14:textId="77777777" w:rsidR="004215B3" w:rsidRPr="005B3ACD" w:rsidRDefault="004215B3" w:rsidP="004215B3">
            <w:pPr>
              <w:pStyle w:val="Zkladntext"/>
              <w:spacing w:before="120" w:after="120"/>
            </w:pPr>
            <w:r w:rsidRPr="005B3ACD">
              <w:t>Type (model, serial numer)</w:t>
            </w:r>
            <w:r>
              <w:t xml:space="preserve"> </w:t>
            </w:r>
            <w:r w:rsidRPr="003A2DCF">
              <w:rPr>
                <w:color w:val="808080"/>
              </w:rPr>
              <w:t>/ Typ</w:t>
            </w:r>
            <w:r w:rsidRPr="005B3ACD">
              <w:t>:</w:t>
            </w:r>
          </w:p>
        </w:tc>
        <w:tc>
          <w:tcPr>
            <w:tcW w:w="6872" w:type="dxa"/>
            <w:vAlign w:val="center"/>
          </w:tcPr>
          <w:p w14:paraId="016688D5" w14:textId="458257C5" w:rsidR="004215B3" w:rsidRPr="00A14E33" w:rsidRDefault="00405F0D" w:rsidP="00405F0D">
            <w:pPr>
              <w:pStyle w:val="Zkladntext"/>
              <w:spacing w:before="120" w:after="120"/>
              <w:rPr>
                <w:b/>
                <w:highlight w:val="yellow"/>
              </w:rPr>
            </w:pPr>
            <w:r w:rsidRPr="00405F0D">
              <w:rPr>
                <w:b/>
              </w:rPr>
              <w:t>GLP2000 WH16, GLP2000 WH16F, GLP2000 AV03/4, GLP2000 AV03/4 PWS, GLP2000 SH01, GLP2000 SH01P, GLP2000 SH01R, GLP2000 SH01PWS, GLP2000 SH02, GLP2000 SH02P, GLP2000 SH02R, GLP2000 SH02PWS</w:t>
            </w:r>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r>
              <w:t>P</w:t>
            </w:r>
            <w:r w:rsidRPr="00AA3EB1">
              <w:t>roducer</w:t>
            </w:r>
            <w:r w:rsidRPr="00A413B0">
              <w:rPr>
                <w:color w:val="808080"/>
              </w:rPr>
              <w:t xml:space="preserve"> </w:t>
            </w:r>
            <w:r>
              <w:rPr>
                <w:color w:val="808080"/>
              </w:rPr>
              <w:t xml:space="preserve">/ </w:t>
            </w:r>
            <w:r w:rsidRPr="003A2DCF">
              <w:rPr>
                <w:color w:val="808080"/>
              </w:rPr>
              <w:t>Výrobce:</w:t>
            </w:r>
          </w:p>
        </w:tc>
        <w:tc>
          <w:tcPr>
            <w:tcW w:w="6872" w:type="dxa"/>
          </w:tcPr>
          <w:p w14:paraId="1BC628D0" w14:textId="77777777" w:rsidR="00A14E33" w:rsidRDefault="00A14E33" w:rsidP="00A14E33">
            <w:pPr>
              <w:pStyle w:val="Zkladntext"/>
              <w:spacing w:after="0"/>
            </w:pPr>
            <w:r w:rsidRPr="00CD2FF9">
              <w:t>Goldland Industrial co., LTD</w:t>
            </w:r>
            <w:r>
              <w:t>,</w:t>
            </w:r>
          </w:p>
          <w:p w14:paraId="7F1942DA" w14:textId="1C186ED5" w:rsidR="00117D85" w:rsidRPr="001D639E" w:rsidRDefault="00A14E33" w:rsidP="00A14E33">
            <w:pPr>
              <w:pStyle w:val="Zkladntext"/>
              <w:spacing w:before="0" w:after="120"/>
              <w:rPr>
                <w:highlight w:val="yellow"/>
              </w:rPr>
            </w:pPr>
            <w:r w:rsidRPr="00CD2FF9">
              <w:t>No. 3 First Road, Matan Industrial Zone,</w:t>
            </w:r>
            <w:r>
              <w:t xml:space="preserve"> </w:t>
            </w:r>
            <w:r w:rsidRPr="00CD2FF9">
              <w:t>Qingxi Town Dongguan, Guangdong, China</w:t>
            </w:r>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5570B8EA" w14:textId="4820DA5B" w:rsidR="009B74D4" w:rsidRDefault="004215B3" w:rsidP="0003247E">
            <w:pPr>
              <w:pStyle w:val="Zkladntext"/>
              <w:spacing w:before="120" w:after="120"/>
              <w:rPr>
                <w:rFonts w:cs="Arial"/>
                <w:snapToGrid w:val="0"/>
                <w:lang w:val="en-US"/>
              </w:rPr>
            </w:pPr>
            <w:r>
              <w:rPr>
                <w:rFonts w:cs="Arial"/>
                <w:snapToGrid w:val="0"/>
                <w:lang w:val="en-US"/>
              </w:rPr>
              <w:t xml:space="preserve">Powered filtering device equipped with filter against particles incorporating </w:t>
            </w:r>
            <w:r w:rsidR="00A14E33">
              <w:rPr>
                <w:rFonts w:cs="Arial"/>
                <w:snapToGrid w:val="0"/>
                <w:lang w:val="en-US"/>
              </w:rPr>
              <w:t>faceshield</w:t>
            </w:r>
            <w:r>
              <w:rPr>
                <w:rFonts w:cs="Arial"/>
                <w:snapToGrid w:val="0"/>
                <w:lang w:val="en-US"/>
              </w:rPr>
              <w:t xml:space="preserve"> provides protection of respiratory system of user against harmful aerosols in the air.</w:t>
            </w:r>
          </w:p>
          <w:p w14:paraId="450A704B" w14:textId="5E846627" w:rsidR="00117D85" w:rsidRPr="001D639E" w:rsidRDefault="004215B3" w:rsidP="00A14E33">
            <w:pPr>
              <w:pStyle w:val="Zkladntext"/>
              <w:spacing w:before="0" w:after="120"/>
              <w:rPr>
                <w:highlight w:val="yellow"/>
                <w:lang w:val="en-US"/>
              </w:rPr>
            </w:pPr>
            <w:r w:rsidRPr="004215B3">
              <w:rPr>
                <w:rFonts w:cs="Arial"/>
                <w:color w:val="808080" w:themeColor="background1" w:themeShade="80"/>
              </w:rPr>
              <w:t>Filtrační prostředek s pomocnou ventilací</w:t>
            </w:r>
            <w:r w:rsidRPr="004215B3">
              <w:rPr>
                <w:rFonts w:cs="Arial"/>
                <w:b/>
                <w:color w:val="808080" w:themeColor="background1" w:themeShade="80"/>
              </w:rPr>
              <w:t xml:space="preserve"> </w:t>
            </w:r>
            <w:r w:rsidRPr="004215B3">
              <w:rPr>
                <w:snapToGrid w:val="0"/>
                <w:color w:val="808080" w:themeColor="background1" w:themeShade="80"/>
              </w:rPr>
              <w:t xml:space="preserve">s filtrem proti částicím </w:t>
            </w:r>
            <w:r w:rsidR="00A14E33">
              <w:rPr>
                <w:snapToGrid w:val="0"/>
                <w:color w:val="808080" w:themeColor="background1" w:themeShade="80"/>
              </w:rPr>
              <w:t>připojený</w:t>
            </w:r>
            <w:r w:rsidRPr="004215B3">
              <w:rPr>
                <w:snapToGrid w:val="0"/>
                <w:color w:val="808080" w:themeColor="background1" w:themeShade="80"/>
              </w:rPr>
              <w:t xml:space="preserve"> </w:t>
            </w:r>
            <w:r w:rsidR="00A14E33">
              <w:rPr>
                <w:snapToGrid w:val="0"/>
                <w:color w:val="808080" w:themeColor="background1" w:themeShade="80"/>
              </w:rPr>
              <w:t>k obličejovému štítu</w:t>
            </w:r>
            <w:r w:rsidRPr="004215B3">
              <w:rPr>
                <w:snapToGrid w:val="0"/>
                <w:color w:val="808080" w:themeColor="background1" w:themeShade="80"/>
              </w:rPr>
              <w:t xml:space="preserve"> chrání dýchací orgány uživatele před škodlivými aerosoly</w:t>
            </w:r>
            <w:r w:rsidRPr="004215B3">
              <w:rPr>
                <w:color w:val="808080" w:themeColor="background1" w:themeShade="80"/>
              </w:rPr>
              <w:t xml:space="preserve">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r>
              <w:t>Category of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according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405F0D">
      <w:pPr>
        <w:pStyle w:val="Zkladntext"/>
        <w:spacing w:before="0" w:after="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r w:rsidRPr="00117D85">
        <w:t xml:space="preserve">For category III </w:t>
      </w:r>
      <w:r w:rsidRPr="00117D85">
        <w:rPr>
          <w:color w:val="808080"/>
        </w:rPr>
        <w:t xml:space="preserve">/ </w:t>
      </w:r>
      <w:r w:rsidR="00941769" w:rsidRPr="00117D85">
        <w:rPr>
          <w:color w:val="808080"/>
        </w:rPr>
        <w:t>Pro kategorii III</w:t>
      </w:r>
      <w:r w:rsidR="00941769" w:rsidRPr="00117D85">
        <w:t>:</w:t>
      </w:r>
    </w:p>
    <w:bookmarkEnd w:id="7"/>
    <w:p w14:paraId="11E74E90" w14:textId="2DC9FC1E" w:rsidR="00117D85" w:rsidRDefault="00A14E33" w:rsidP="005D134B">
      <w:pPr>
        <w:pStyle w:val="Zkladntext"/>
        <w:spacing w:before="0" w:after="0"/>
        <w:jc w:val="both"/>
        <w:rPr>
          <w:sz w:val="19"/>
          <w:szCs w:val="19"/>
        </w:rPr>
      </w:pPr>
      <w:r w:rsidRPr="00F950A6">
        <w:rPr>
          <w:lang w:val="en-GB"/>
        </w:rPr>
        <w:t>EU type-examination (module B) set out in Annex V and conformity to type based on internal production control plus supervised product checks at random intervals (module C2) set out in Annex</w:t>
      </w:r>
      <w:r>
        <w:rPr>
          <w:lang w:val="en-GB"/>
        </w:rPr>
        <w:t> </w:t>
      </w:r>
      <w:r w:rsidRPr="00F950A6">
        <w:rPr>
          <w:lang w:val="en-GB"/>
        </w:rPr>
        <w:t>VII</w:t>
      </w:r>
      <w:r>
        <w:rPr>
          <w:lang w:val="en-GB"/>
        </w:rPr>
        <w:t>.</w:t>
      </w:r>
    </w:p>
    <w:p w14:paraId="0D886C66" w14:textId="14C80420" w:rsidR="00F950A6" w:rsidRDefault="00F950A6" w:rsidP="005D134B">
      <w:pPr>
        <w:pStyle w:val="Zkladntext"/>
        <w:spacing w:before="0" w:after="0"/>
        <w:jc w:val="both"/>
        <w:rPr>
          <w:lang w:val="en-GB"/>
        </w:rPr>
      </w:pPr>
    </w:p>
    <w:p w14:paraId="45B3420C" w14:textId="38DC0F5C" w:rsidR="00A413B0" w:rsidRPr="003A2DCF" w:rsidRDefault="001848E7"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lastRenderedPageBreak/>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0453043D" w:rsidR="00643CD3" w:rsidRPr="00117D85" w:rsidRDefault="001961B6"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69689B09" w:rsidR="00117D85" w:rsidRDefault="001961B6"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073F9927" w:rsidR="004215B3" w:rsidRDefault="001961B6" w:rsidP="004215B3">
      <w:pPr>
        <w:pStyle w:val="Zkladntext"/>
        <w:numPr>
          <w:ilvl w:val="0"/>
          <w:numId w:val="34"/>
        </w:numPr>
        <w:rPr>
          <w:rFonts w:cs="Arial"/>
          <w:lang w:val="en-GB"/>
        </w:rPr>
      </w:pPr>
      <w:r>
        <w:rPr>
          <w:rFonts w:cs="Arial"/>
          <w:lang w:val="en-GB"/>
        </w:rPr>
        <w:lastRenderedPageBreak/>
        <w:t>xxxxxxxxxxxxxxxxxxxxxxxxxxxxxxxxxxxxxxxxxxxxxxxxxxxxxxxxxxxxxxxxxxxx</w:t>
      </w:r>
    </w:p>
    <w:p w14:paraId="12403DAE" w14:textId="4783F4C7" w:rsidR="004215B3" w:rsidRPr="00405F0D" w:rsidRDefault="00A16371" w:rsidP="004215B3">
      <w:pPr>
        <w:pStyle w:val="Zkladntext"/>
        <w:numPr>
          <w:ilvl w:val="0"/>
          <w:numId w:val="34"/>
        </w:numPr>
        <w:rPr>
          <w:rFonts w:cs="Arial"/>
          <w:lang w:val="en-GB"/>
        </w:rPr>
      </w:pPr>
      <w:r>
        <w:rPr>
          <w:rFonts w:cs="Arial"/>
          <w:lang w:val="en-GB"/>
        </w:rPr>
        <w:t>xxxxxxxxxxxxxxxxxxxxxxxxxxxxxxxxxxxxxxxxxxxxxxxxxxxxxxxxxxxxxxxxxxxx</w:t>
      </w:r>
    </w:p>
    <w:p w14:paraId="37A21EB1" w14:textId="77777777" w:rsidR="00A16371" w:rsidRPr="00405F0D" w:rsidRDefault="00A16371" w:rsidP="00A16371">
      <w:pPr>
        <w:pStyle w:val="Zkladntext"/>
        <w:numPr>
          <w:ilvl w:val="0"/>
          <w:numId w:val="34"/>
        </w:numPr>
        <w:rPr>
          <w:rFonts w:cs="Arial"/>
          <w:lang w:val="en-GB"/>
        </w:rPr>
      </w:pPr>
      <w:r>
        <w:rPr>
          <w:rFonts w:cs="Arial"/>
          <w:lang w:val="en-GB"/>
        </w:rPr>
        <w:t>xxxxxxxxxxxxxxxxxxxxxxxxxxxxxxxxxxxxxxxxxxxxxxxxxxxxxxxxxxxxxxxxxxxx</w:t>
      </w:r>
    </w:p>
    <w:p w14:paraId="081BD430" w14:textId="77777777" w:rsidR="00A16371" w:rsidRPr="00405F0D" w:rsidRDefault="00A16371" w:rsidP="00A16371">
      <w:pPr>
        <w:pStyle w:val="Zkladntext"/>
        <w:numPr>
          <w:ilvl w:val="0"/>
          <w:numId w:val="34"/>
        </w:numPr>
        <w:rPr>
          <w:rFonts w:cs="Arial"/>
          <w:lang w:val="en-GB"/>
        </w:rPr>
      </w:pPr>
      <w:r>
        <w:rPr>
          <w:rFonts w:cs="Arial"/>
          <w:lang w:val="en-GB"/>
        </w:rPr>
        <w:t>xxxxxxxxxxxxxxxxxxxxxxxxxxxxxxxxxxxxxxxxxxxxxxxxxxxxxxxxxxxxxxxxxxxx</w:t>
      </w:r>
    </w:p>
    <w:p w14:paraId="2A5C2565" w14:textId="77777777" w:rsidR="00A16371" w:rsidRDefault="00A16371" w:rsidP="00A16371">
      <w:pPr>
        <w:pStyle w:val="Zkladntext"/>
        <w:numPr>
          <w:ilvl w:val="0"/>
          <w:numId w:val="34"/>
        </w:numPr>
        <w:rPr>
          <w:rFonts w:cs="Arial"/>
          <w:lang w:val="en-GB"/>
        </w:rPr>
      </w:pPr>
      <w:r>
        <w:rPr>
          <w:rFonts w:cs="Arial"/>
          <w:lang w:val="en-GB"/>
        </w:rPr>
        <w:t>xxxxxxxxxxxxxxxxxxxxxxxxxxxxxxxxxxxxxxxxxxxxxxxxxxxxxxxxxxxxxxxxxxxx</w:t>
      </w:r>
    </w:p>
    <w:p w14:paraId="2C135734" w14:textId="77777777" w:rsidR="00A16371" w:rsidRPr="00405F0D" w:rsidRDefault="00A16371" w:rsidP="00A16371">
      <w:pPr>
        <w:pStyle w:val="Zkladntext"/>
        <w:numPr>
          <w:ilvl w:val="0"/>
          <w:numId w:val="34"/>
        </w:numPr>
        <w:rPr>
          <w:rFonts w:cs="Arial"/>
          <w:lang w:val="en-GB"/>
        </w:rPr>
      </w:pPr>
      <w:r>
        <w:rPr>
          <w:rFonts w:cs="Arial"/>
          <w:lang w:val="en-GB"/>
        </w:rPr>
        <w:t>xxxxxxxxxxxxxxxxxxxxxxxxxxxxxxxxxxxxxxxxxxxxxxxxxxxxxxxxxxxxxxxxxxxx</w:t>
      </w:r>
    </w:p>
    <w:p w14:paraId="7D05329D" w14:textId="77777777" w:rsidR="00A16371" w:rsidRPr="00405F0D" w:rsidRDefault="00A16371" w:rsidP="00A16371">
      <w:pPr>
        <w:pStyle w:val="Zkladntext"/>
        <w:numPr>
          <w:ilvl w:val="0"/>
          <w:numId w:val="34"/>
        </w:numPr>
        <w:rPr>
          <w:rFonts w:cs="Arial"/>
          <w:lang w:val="en-GB"/>
        </w:rPr>
      </w:pPr>
      <w:r>
        <w:rPr>
          <w:rFonts w:cs="Arial"/>
          <w:lang w:val="en-GB"/>
        </w:rPr>
        <w:t>xxxxxxxxxxxxxxxxxxxxxxxxxxxxxxxxxxxxxxxxxxxxxxxxxxxxxxxxxxxxxxxxxxxx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4578D6F1" w:rsidR="00AD3CE0" w:rsidRPr="00A860ED" w:rsidRDefault="00A16371" w:rsidP="00AD3CE0">
      <w:pPr>
        <w:numPr>
          <w:ilvl w:val="0"/>
          <w:numId w:val="35"/>
        </w:numPr>
        <w:rPr>
          <w:rFonts w:ascii="Arial" w:hAnsi="Arial" w:cs="Arial"/>
        </w:rPr>
      </w:pPr>
      <w:r>
        <w:rPr>
          <w:rFonts w:ascii="Arial" w:hAnsi="Arial" w:cs="Arial"/>
        </w:rPr>
        <w:t>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shd w:val="clear" w:color="auto" w:fill="auto"/>
          </w:tcPr>
          <w:p w14:paraId="03BFF675" w14:textId="637FDF4F" w:rsidR="00AD3CE0" w:rsidRPr="00C42946" w:rsidRDefault="00A16371" w:rsidP="00AD3CE0">
            <w:pPr>
              <w:spacing w:before="60" w:after="60"/>
              <w:rPr>
                <w:rFonts w:ascii="Arial" w:hAnsi="Arial" w:cs="Arial"/>
              </w:rPr>
            </w:pPr>
            <w:r>
              <w:rPr>
                <w:rFonts w:ascii="Arial" w:hAnsi="Arial" w:cs="Arial"/>
              </w:rPr>
              <w:t>xxx</w:t>
            </w:r>
          </w:p>
        </w:tc>
        <w:tc>
          <w:tcPr>
            <w:tcW w:w="2959" w:type="dxa"/>
          </w:tcPr>
          <w:p w14:paraId="3D3C2DE0" w14:textId="09A3321C" w:rsidR="00AD3CE0" w:rsidRPr="00C42946" w:rsidRDefault="00A16371" w:rsidP="00AD3CE0">
            <w:pPr>
              <w:pStyle w:val="Zkladntext"/>
              <w:rPr>
                <w:rFonts w:cs="Arial"/>
              </w:rPr>
            </w:pPr>
            <w:r>
              <w:rPr>
                <w:rFonts w:cs="Arial"/>
              </w:rPr>
              <w:t>xxxxxxxxxxxxxxxx</w:t>
            </w:r>
          </w:p>
        </w:tc>
        <w:tc>
          <w:tcPr>
            <w:tcW w:w="236" w:type="dxa"/>
            <w:shd w:val="clear" w:color="auto" w:fill="auto"/>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5499D8D7" w:rsidR="00AD3CE0" w:rsidRPr="00AD3CE0" w:rsidRDefault="00A16371"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DD77DC" w:rsidRPr="00C42946" w14:paraId="4B0D624A" w14:textId="6CB35F59" w:rsidTr="00BE6DE0">
        <w:tc>
          <w:tcPr>
            <w:tcW w:w="817" w:type="dxa"/>
            <w:shd w:val="clear" w:color="auto" w:fill="auto"/>
          </w:tcPr>
          <w:p w14:paraId="6EA7DD6B" w14:textId="5BCC51CF" w:rsidR="00DD77DC" w:rsidRPr="00C42946" w:rsidRDefault="00DD77DC" w:rsidP="00DD77DC">
            <w:pPr>
              <w:spacing w:before="60" w:after="60"/>
              <w:rPr>
                <w:rFonts w:ascii="Arial" w:hAnsi="Arial" w:cs="Arial"/>
              </w:rPr>
            </w:pPr>
            <w:r>
              <w:rPr>
                <w:rFonts w:ascii="Arial" w:hAnsi="Arial" w:cs="Arial"/>
              </w:rPr>
              <w:t>xxx</w:t>
            </w:r>
          </w:p>
        </w:tc>
        <w:tc>
          <w:tcPr>
            <w:tcW w:w="2959" w:type="dxa"/>
          </w:tcPr>
          <w:p w14:paraId="73C4FE38" w14:textId="5864E0E3" w:rsidR="00DD77DC" w:rsidRPr="00C42946" w:rsidRDefault="00DD77DC" w:rsidP="00DD77DC">
            <w:pPr>
              <w:pStyle w:val="Zkladntext"/>
              <w:rPr>
                <w:rFonts w:cs="Arial"/>
              </w:rPr>
            </w:pPr>
            <w:r>
              <w:rPr>
                <w:rFonts w:cs="Arial"/>
              </w:rPr>
              <w:t>xxxxxxxxxxxxxxxx</w:t>
            </w:r>
          </w:p>
        </w:tc>
        <w:tc>
          <w:tcPr>
            <w:tcW w:w="236" w:type="dxa"/>
            <w:shd w:val="clear" w:color="auto" w:fill="auto"/>
          </w:tcPr>
          <w:p w14:paraId="760A1EAE" w14:textId="74899B42" w:rsidR="00DD77DC" w:rsidRPr="00C42946" w:rsidRDefault="00DD77DC" w:rsidP="00DD77DC">
            <w:pPr>
              <w:spacing w:before="60" w:after="60"/>
              <w:rPr>
                <w:rFonts w:ascii="Arial" w:hAnsi="Arial" w:cs="Arial"/>
              </w:rPr>
            </w:pPr>
            <w:r w:rsidRPr="00C42946">
              <w:rPr>
                <w:rFonts w:ascii="Arial" w:hAnsi="Arial" w:cs="Arial"/>
              </w:rPr>
              <w:t>/</w:t>
            </w:r>
          </w:p>
        </w:tc>
        <w:tc>
          <w:tcPr>
            <w:tcW w:w="3926" w:type="dxa"/>
          </w:tcPr>
          <w:p w14:paraId="57FD4D83" w14:textId="13ADC95C" w:rsidR="00DD77DC" w:rsidRPr="00AD3CE0" w:rsidRDefault="00DD77DC" w:rsidP="00DD77DC">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DD77DC" w:rsidRPr="00C42946" w14:paraId="3B5DE2D7" w14:textId="024CDBA8" w:rsidTr="00BE6DE0">
        <w:tc>
          <w:tcPr>
            <w:tcW w:w="817" w:type="dxa"/>
            <w:shd w:val="clear" w:color="auto" w:fill="auto"/>
          </w:tcPr>
          <w:p w14:paraId="5B808E04" w14:textId="6CE258BB" w:rsidR="00DD77DC" w:rsidRPr="00C42946" w:rsidRDefault="00DD77DC" w:rsidP="00DD77DC">
            <w:pPr>
              <w:spacing w:before="60" w:after="60"/>
              <w:rPr>
                <w:rFonts w:ascii="Arial" w:hAnsi="Arial" w:cs="Arial"/>
              </w:rPr>
            </w:pPr>
            <w:r>
              <w:rPr>
                <w:rFonts w:ascii="Arial" w:hAnsi="Arial" w:cs="Arial"/>
              </w:rPr>
              <w:t>xxx</w:t>
            </w:r>
          </w:p>
        </w:tc>
        <w:tc>
          <w:tcPr>
            <w:tcW w:w="2959" w:type="dxa"/>
          </w:tcPr>
          <w:p w14:paraId="72EE3143" w14:textId="5038FA49" w:rsidR="00DD77DC" w:rsidRPr="00C42946" w:rsidRDefault="00DD77DC" w:rsidP="00DD77DC">
            <w:pPr>
              <w:pStyle w:val="Zkladntext"/>
              <w:rPr>
                <w:rFonts w:cs="Arial"/>
              </w:rPr>
            </w:pPr>
            <w:r>
              <w:rPr>
                <w:rFonts w:cs="Arial"/>
              </w:rPr>
              <w:t>xxxxxxxxxxxxxxxx</w:t>
            </w:r>
          </w:p>
        </w:tc>
        <w:tc>
          <w:tcPr>
            <w:tcW w:w="236" w:type="dxa"/>
            <w:shd w:val="clear" w:color="auto" w:fill="auto"/>
          </w:tcPr>
          <w:p w14:paraId="254D4052" w14:textId="10B84830" w:rsidR="00DD77DC" w:rsidRPr="00C42946" w:rsidRDefault="00DD77DC" w:rsidP="00DD77DC">
            <w:pPr>
              <w:spacing w:before="60" w:after="60"/>
              <w:rPr>
                <w:rFonts w:ascii="Arial" w:hAnsi="Arial" w:cs="Arial"/>
              </w:rPr>
            </w:pPr>
            <w:r w:rsidRPr="00C42946">
              <w:rPr>
                <w:rFonts w:ascii="Arial" w:hAnsi="Arial" w:cs="Arial"/>
              </w:rPr>
              <w:t>/</w:t>
            </w:r>
          </w:p>
        </w:tc>
        <w:tc>
          <w:tcPr>
            <w:tcW w:w="3926" w:type="dxa"/>
          </w:tcPr>
          <w:p w14:paraId="56F14313" w14:textId="4CE909DC" w:rsidR="00DD77DC" w:rsidRPr="00AD3CE0" w:rsidRDefault="00DD77DC" w:rsidP="00DD77DC">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DD77DC" w:rsidRPr="00C42946" w14:paraId="04CECE16" w14:textId="0951B295" w:rsidTr="00BE6DE0">
        <w:tc>
          <w:tcPr>
            <w:tcW w:w="817" w:type="dxa"/>
            <w:shd w:val="clear" w:color="auto" w:fill="auto"/>
          </w:tcPr>
          <w:p w14:paraId="1BD4280D" w14:textId="6BAEBCD0" w:rsidR="00DD77DC" w:rsidRPr="00C42946" w:rsidRDefault="00DD77DC" w:rsidP="00DD77DC">
            <w:pPr>
              <w:spacing w:before="60" w:after="60"/>
              <w:rPr>
                <w:rFonts w:ascii="Arial" w:hAnsi="Arial" w:cs="Arial"/>
              </w:rPr>
            </w:pPr>
            <w:r>
              <w:rPr>
                <w:rFonts w:ascii="Arial" w:hAnsi="Arial" w:cs="Arial"/>
              </w:rPr>
              <w:t>xxx</w:t>
            </w:r>
          </w:p>
        </w:tc>
        <w:tc>
          <w:tcPr>
            <w:tcW w:w="2959" w:type="dxa"/>
          </w:tcPr>
          <w:p w14:paraId="03F1640A" w14:textId="58BDD593" w:rsidR="00DD77DC" w:rsidRDefault="00DD77DC" w:rsidP="00DD77DC">
            <w:pPr>
              <w:pStyle w:val="Zkladntext"/>
              <w:rPr>
                <w:rFonts w:cs="Arial"/>
              </w:rPr>
            </w:pPr>
            <w:r>
              <w:rPr>
                <w:rFonts w:cs="Arial"/>
              </w:rPr>
              <w:t>xxxxxxxxxxxxxxxx</w:t>
            </w:r>
          </w:p>
        </w:tc>
        <w:tc>
          <w:tcPr>
            <w:tcW w:w="236" w:type="dxa"/>
            <w:shd w:val="clear" w:color="auto" w:fill="auto"/>
          </w:tcPr>
          <w:p w14:paraId="711D3591" w14:textId="62B73338" w:rsidR="00DD77DC" w:rsidRPr="00C42946" w:rsidRDefault="00DD77DC" w:rsidP="00DD77DC">
            <w:pPr>
              <w:spacing w:before="60" w:after="60"/>
              <w:rPr>
                <w:rFonts w:ascii="Arial" w:hAnsi="Arial" w:cs="Arial"/>
              </w:rPr>
            </w:pPr>
            <w:r w:rsidRPr="00C42946">
              <w:rPr>
                <w:rFonts w:ascii="Arial" w:hAnsi="Arial" w:cs="Arial"/>
              </w:rPr>
              <w:t>/</w:t>
            </w:r>
          </w:p>
        </w:tc>
        <w:tc>
          <w:tcPr>
            <w:tcW w:w="3926" w:type="dxa"/>
          </w:tcPr>
          <w:p w14:paraId="24FF3ABF" w14:textId="6B772B79" w:rsidR="00DD77DC" w:rsidRPr="00AD3CE0" w:rsidRDefault="00DD77DC" w:rsidP="00DD77DC">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310FF11F" w14:textId="1C78B653" w:rsidTr="00BE6DE0">
        <w:tc>
          <w:tcPr>
            <w:tcW w:w="817" w:type="dxa"/>
            <w:shd w:val="clear" w:color="auto" w:fill="auto"/>
          </w:tcPr>
          <w:p w14:paraId="0CC4C4EA" w14:textId="5F7E1C86"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73E548D6" w14:textId="52C1EA7D" w:rsidR="00153F32" w:rsidRDefault="00153F32" w:rsidP="00153F32">
            <w:pPr>
              <w:pStyle w:val="Zkladntext"/>
              <w:rPr>
                <w:rFonts w:cs="Arial"/>
              </w:rPr>
            </w:pPr>
            <w:r>
              <w:rPr>
                <w:rFonts w:cs="Arial"/>
              </w:rPr>
              <w:t>xxxxxxxxxxxxxxxx</w:t>
            </w:r>
          </w:p>
        </w:tc>
        <w:tc>
          <w:tcPr>
            <w:tcW w:w="236" w:type="dxa"/>
            <w:shd w:val="clear" w:color="auto" w:fill="auto"/>
          </w:tcPr>
          <w:p w14:paraId="17B85642" w14:textId="5E4BD3F5"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5EF1A8A9" w14:textId="4AAA1673"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52624B34" w14:textId="72C2C1F7" w:rsidTr="00BE6DE0">
        <w:tc>
          <w:tcPr>
            <w:tcW w:w="817" w:type="dxa"/>
            <w:shd w:val="clear" w:color="auto" w:fill="auto"/>
          </w:tcPr>
          <w:p w14:paraId="4BA1F2C6" w14:textId="06D43344"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25D9C665" w14:textId="6B2F1900" w:rsidR="00153F32" w:rsidRPr="00C42946" w:rsidRDefault="00153F32" w:rsidP="00153F32">
            <w:pPr>
              <w:pStyle w:val="Zkladntext"/>
              <w:rPr>
                <w:rFonts w:cs="Arial"/>
              </w:rPr>
            </w:pPr>
            <w:r>
              <w:rPr>
                <w:rFonts w:cs="Arial"/>
              </w:rPr>
              <w:t>xxxxxxxxxxxxxxxx</w:t>
            </w:r>
          </w:p>
        </w:tc>
        <w:tc>
          <w:tcPr>
            <w:tcW w:w="236" w:type="dxa"/>
            <w:shd w:val="clear" w:color="auto" w:fill="auto"/>
          </w:tcPr>
          <w:p w14:paraId="4B6D703E" w14:textId="71377DE5"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703BC6E5" w14:textId="1CA30F1A"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5DD7B4AE" w14:textId="4B624080" w:rsidTr="00BE6DE0">
        <w:tc>
          <w:tcPr>
            <w:tcW w:w="817" w:type="dxa"/>
            <w:shd w:val="clear" w:color="auto" w:fill="auto"/>
          </w:tcPr>
          <w:p w14:paraId="1FEBEAB3" w14:textId="0BC72497"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4F9A11BB" w14:textId="58531FA9" w:rsidR="00153F32" w:rsidRPr="00C42946" w:rsidRDefault="00153F32" w:rsidP="00153F32">
            <w:pPr>
              <w:pStyle w:val="Zkladntext"/>
              <w:rPr>
                <w:rFonts w:cs="Arial"/>
              </w:rPr>
            </w:pPr>
            <w:r>
              <w:rPr>
                <w:rFonts w:cs="Arial"/>
              </w:rPr>
              <w:t>xxxxxxxxxxxxxxxx</w:t>
            </w:r>
          </w:p>
        </w:tc>
        <w:tc>
          <w:tcPr>
            <w:tcW w:w="236" w:type="dxa"/>
            <w:shd w:val="clear" w:color="auto" w:fill="auto"/>
          </w:tcPr>
          <w:p w14:paraId="2C44E188" w14:textId="7AA60104"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7BA854D9" w14:textId="0F788A6B"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2E613B2D" w14:textId="64D8FC23" w:rsidTr="00BE6DE0">
        <w:tc>
          <w:tcPr>
            <w:tcW w:w="817" w:type="dxa"/>
            <w:shd w:val="clear" w:color="auto" w:fill="auto"/>
          </w:tcPr>
          <w:p w14:paraId="6D83F2FF" w14:textId="713D8376"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0DF461F2" w14:textId="41A4C34A" w:rsidR="00153F32" w:rsidRDefault="00153F32" w:rsidP="00153F32">
            <w:pPr>
              <w:pStyle w:val="Zkladntext"/>
              <w:rPr>
                <w:rFonts w:cs="Arial"/>
              </w:rPr>
            </w:pPr>
            <w:r>
              <w:rPr>
                <w:rFonts w:cs="Arial"/>
              </w:rPr>
              <w:t>xxxxxxxxxxxxxxx</w:t>
            </w:r>
            <w:r>
              <w:rPr>
                <w:rFonts w:cs="Arial"/>
              </w:rPr>
              <w:t>xxxxxx xxxxxxxxx</w:t>
            </w:r>
          </w:p>
        </w:tc>
        <w:tc>
          <w:tcPr>
            <w:tcW w:w="236" w:type="dxa"/>
            <w:shd w:val="clear" w:color="auto" w:fill="auto"/>
          </w:tcPr>
          <w:p w14:paraId="077F72ED" w14:textId="4008CCCF"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2F77B6CA" w14:textId="772959F7"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768D5FBA" w14:textId="072430F0" w:rsidTr="00BE6DE0">
        <w:tc>
          <w:tcPr>
            <w:tcW w:w="817" w:type="dxa"/>
            <w:shd w:val="clear" w:color="auto" w:fill="auto"/>
          </w:tcPr>
          <w:p w14:paraId="6327F98C" w14:textId="23870E36"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7E0474E8" w14:textId="15313B1C" w:rsidR="00153F32" w:rsidRPr="00C42946" w:rsidRDefault="00153F32" w:rsidP="00153F32">
            <w:pPr>
              <w:pStyle w:val="Zkladntext"/>
              <w:rPr>
                <w:rFonts w:cs="Arial"/>
              </w:rPr>
            </w:pPr>
            <w:r>
              <w:rPr>
                <w:rFonts w:cs="Arial"/>
              </w:rPr>
              <w:t>xxxxxxxxxxxxxxxx</w:t>
            </w:r>
          </w:p>
        </w:tc>
        <w:tc>
          <w:tcPr>
            <w:tcW w:w="236" w:type="dxa"/>
            <w:shd w:val="clear" w:color="auto" w:fill="auto"/>
          </w:tcPr>
          <w:p w14:paraId="24515976" w14:textId="723E2454"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4EA77D0C" w14:textId="2E94CC7D"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1102F163" w14:textId="48E5B032" w:rsidTr="00BE6DE0">
        <w:tc>
          <w:tcPr>
            <w:tcW w:w="817" w:type="dxa"/>
            <w:shd w:val="clear" w:color="auto" w:fill="auto"/>
          </w:tcPr>
          <w:p w14:paraId="6D8A9F23" w14:textId="426F0BDA"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46EB85F7" w14:textId="14650D4D" w:rsidR="00153F32" w:rsidRPr="00C42946" w:rsidRDefault="00153F32" w:rsidP="00153F32">
            <w:pPr>
              <w:pStyle w:val="Zkladntext"/>
              <w:rPr>
                <w:rFonts w:cs="Arial"/>
              </w:rPr>
            </w:pPr>
            <w:r>
              <w:rPr>
                <w:rFonts w:cs="Arial"/>
              </w:rPr>
              <w:t>xxxxxxxxxxxxxxxx</w:t>
            </w:r>
          </w:p>
        </w:tc>
        <w:tc>
          <w:tcPr>
            <w:tcW w:w="236" w:type="dxa"/>
            <w:shd w:val="clear" w:color="auto" w:fill="auto"/>
          </w:tcPr>
          <w:p w14:paraId="1B815CB2" w14:textId="5C691144"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1A412D28" w14:textId="31C1CAB9"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2B66DF9D" w14:textId="15B6E0D0" w:rsidTr="00BE6DE0">
        <w:tc>
          <w:tcPr>
            <w:tcW w:w="817" w:type="dxa"/>
            <w:shd w:val="clear" w:color="auto" w:fill="auto"/>
          </w:tcPr>
          <w:p w14:paraId="38F320EE" w14:textId="14DC558C"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2E7DC4F6" w14:textId="6B76D898" w:rsidR="00153F32" w:rsidRPr="00C42946" w:rsidRDefault="00153F32" w:rsidP="00153F32">
            <w:pPr>
              <w:pStyle w:val="Zkladntext"/>
              <w:rPr>
                <w:rFonts w:cs="Arial"/>
              </w:rPr>
            </w:pPr>
            <w:r>
              <w:rPr>
                <w:rFonts w:cs="Arial"/>
              </w:rPr>
              <w:t>xxxxxxxxxxxxxxxxxxxxx xxxxxxxxx</w:t>
            </w:r>
          </w:p>
        </w:tc>
        <w:tc>
          <w:tcPr>
            <w:tcW w:w="236" w:type="dxa"/>
            <w:shd w:val="clear" w:color="auto" w:fill="auto"/>
          </w:tcPr>
          <w:p w14:paraId="4613814A" w14:textId="0B8ACE20"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07A5E683" w14:textId="455787D2" w:rsidR="00153F32" w:rsidRPr="00BE6D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w:t>
            </w:r>
            <w:r>
              <w:rPr>
                <w:rFonts w:ascii="Arial" w:hAnsi="Arial" w:cs="Arial"/>
                <w:color w:val="808080" w:themeColor="background1" w:themeShade="80"/>
              </w:rPr>
              <w:t>xxxxxxxxx xxxxxxxxxxxxx</w:t>
            </w:r>
          </w:p>
        </w:tc>
      </w:tr>
      <w:tr w:rsidR="00153F32" w:rsidRPr="00C42946" w14:paraId="69930BC7" w14:textId="30B18A68" w:rsidTr="00BE6DE0">
        <w:tc>
          <w:tcPr>
            <w:tcW w:w="817" w:type="dxa"/>
            <w:shd w:val="clear" w:color="auto" w:fill="auto"/>
          </w:tcPr>
          <w:p w14:paraId="249D4E99" w14:textId="107A71FB"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73064A54" w14:textId="1C9D02E0" w:rsidR="00153F32" w:rsidRPr="00C42946" w:rsidRDefault="00153F32" w:rsidP="00153F32">
            <w:pPr>
              <w:pStyle w:val="Zkladntext"/>
              <w:rPr>
                <w:rFonts w:cs="Arial"/>
              </w:rPr>
            </w:pPr>
            <w:r>
              <w:rPr>
                <w:rFonts w:cs="Arial"/>
              </w:rPr>
              <w:t>xxxxxxxxxxxxxxxx</w:t>
            </w:r>
          </w:p>
        </w:tc>
        <w:tc>
          <w:tcPr>
            <w:tcW w:w="236" w:type="dxa"/>
            <w:shd w:val="clear" w:color="auto" w:fill="auto"/>
          </w:tcPr>
          <w:p w14:paraId="5626DECD" w14:textId="3975BBA0"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58567687" w14:textId="7C3B1136"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4D0E421C" w14:textId="6C88C87D" w:rsidTr="00BE6DE0">
        <w:tc>
          <w:tcPr>
            <w:tcW w:w="817" w:type="dxa"/>
            <w:shd w:val="clear" w:color="auto" w:fill="auto"/>
          </w:tcPr>
          <w:p w14:paraId="4937B1F3" w14:textId="65419FA9"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6A1EDE74" w14:textId="371DA457" w:rsidR="00153F32" w:rsidRPr="00C42946" w:rsidRDefault="00153F32" w:rsidP="00153F32">
            <w:pPr>
              <w:pStyle w:val="Zkladntext"/>
              <w:rPr>
                <w:rFonts w:cs="Arial"/>
              </w:rPr>
            </w:pPr>
            <w:r>
              <w:rPr>
                <w:rFonts w:cs="Arial"/>
              </w:rPr>
              <w:t>xxxxxxxxxxxxxxxx</w:t>
            </w:r>
          </w:p>
        </w:tc>
        <w:tc>
          <w:tcPr>
            <w:tcW w:w="236" w:type="dxa"/>
            <w:shd w:val="clear" w:color="auto" w:fill="auto"/>
          </w:tcPr>
          <w:p w14:paraId="7747A89E" w14:textId="4B8C1062"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1C61F74D" w14:textId="35CC783D"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7A4A4A72" w14:textId="77777777" w:rsidTr="00BE6DE0">
        <w:tc>
          <w:tcPr>
            <w:tcW w:w="817" w:type="dxa"/>
            <w:shd w:val="clear" w:color="auto" w:fill="auto"/>
          </w:tcPr>
          <w:p w14:paraId="6BCB2872" w14:textId="39F13B63"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6BDB8FE7" w14:textId="29C09251" w:rsidR="00153F32" w:rsidRPr="00C42946" w:rsidRDefault="00153F32" w:rsidP="00153F32">
            <w:pPr>
              <w:pStyle w:val="Zkladntext"/>
              <w:rPr>
                <w:rFonts w:cs="Arial"/>
              </w:rPr>
            </w:pPr>
            <w:r>
              <w:rPr>
                <w:rFonts w:cs="Arial"/>
              </w:rPr>
              <w:t>xxxxxxxxxxxxxxxx</w:t>
            </w:r>
          </w:p>
        </w:tc>
        <w:tc>
          <w:tcPr>
            <w:tcW w:w="236" w:type="dxa"/>
            <w:shd w:val="clear" w:color="auto" w:fill="auto"/>
          </w:tcPr>
          <w:p w14:paraId="612C7FBC" w14:textId="5BB9E432"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032D4204" w14:textId="5943E06F"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153F32" w:rsidRPr="00C42946" w14:paraId="49670672" w14:textId="15D95707" w:rsidTr="00BE6DE0">
        <w:tc>
          <w:tcPr>
            <w:tcW w:w="817" w:type="dxa"/>
            <w:shd w:val="clear" w:color="auto" w:fill="auto"/>
          </w:tcPr>
          <w:p w14:paraId="370B03D7" w14:textId="2896E086" w:rsidR="00153F32" w:rsidRPr="00C42946" w:rsidRDefault="00153F32" w:rsidP="00153F32">
            <w:pPr>
              <w:spacing w:before="60" w:after="60"/>
              <w:rPr>
                <w:rFonts w:ascii="Arial" w:hAnsi="Arial" w:cs="Arial"/>
              </w:rPr>
            </w:pPr>
            <w:r>
              <w:rPr>
                <w:rFonts w:ascii="Arial" w:hAnsi="Arial" w:cs="Arial"/>
              </w:rPr>
              <w:t>xxx</w:t>
            </w:r>
          </w:p>
        </w:tc>
        <w:tc>
          <w:tcPr>
            <w:tcW w:w="2959" w:type="dxa"/>
          </w:tcPr>
          <w:p w14:paraId="3384A427" w14:textId="3B49B59A" w:rsidR="00153F32" w:rsidRPr="00C42946" w:rsidRDefault="00153F32" w:rsidP="00153F32">
            <w:pPr>
              <w:pStyle w:val="Zkladntext"/>
              <w:rPr>
                <w:rFonts w:cs="Arial"/>
              </w:rPr>
            </w:pPr>
            <w:r>
              <w:rPr>
                <w:rFonts w:cs="Arial"/>
              </w:rPr>
              <w:t>xxxxxxxxxxxxxxxx</w:t>
            </w:r>
          </w:p>
        </w:tc>
        <w:tc>
          <w:tcPr>
            <w:tcW w:w="236" w:type="dxa"/>
            <w:shd w:val="clear" w:color="auto" w:fill="auto"/>
          </w:tcPr>
          <w:p w14:paraId="3E2F7D67" w14:textId="4CFA9CCE" w:rsidR="00153F32" w:rsidRPr="00C42946" w:rsidRDefault="00153F32" w:rsidP="00153F32">
            <w:pPr>
              <w:spacing w:before="60" w:after="60"/>
              <w:rPr>
                <w:rFonts w:ascii="Arial" w:hAnsi="Arial" w:cs="Arial"/>
              </w:rPr>
            </w:pPr>
            <w:r w:rsidRPr="00C42946">
              <w:rPr>
                <w:rFonts w:ascii="Arial" w:hAnsi="Arial" w:cs="Arial"/>
              </w:rPr>
              <w:t>/</w:t>
            </w:r>
          </w:p>
        </w:tc>
        <w:tc>
          <w:tcPr>
            <w:tcW w:w="3926" w:type="dxa"/>
          </w:tcPr>
          <w:p w14:paraId="74A43E64" w14:textId="53571ADA" w:rsidR="00153F32" w:rsidRPr="00AD3CE0" w:rsidRDefault="00153F32" w:rsidP="00153F32">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r w:rsidR="00AD3CE0" w:rsidRPr="00C42946" w14:paraId="798CE25A" w14:textId="007DB435" w:rsidTr="00BE6DE0">
        <w:tc>
          <w:tcPr>
            <w:tcW w:w="817" w:type="dxa"/>
            <w:shd w:val="clear" w:color="auto" w:fill="auto"/>
          </w:tcPr>
          <w:p w14:paraId="106F2580" w14:textId="77777777" w:rsidR="00AD3CE0" w:rsidRPr="00C42946" w:rsidRDefault="00AD3CE0" w:rsidP="00AD3CE0">
            <w:pPr>
              <w:spacing w:before="60" w:after="60"/>
              <w:rPr>
                <w:rFonts w:ascii="Arial" w:hAnsi="Arial" w:cs="Arial"/>
              </w:rPr>
            </w:pPr>
          </w:p>
        </w:tc>
        <w:tc>
          <w:tcPr>
            <w:tcW w:w="2959" w:type="dxa"/>
          </w:tcPr>
          <w:p w14:paraId="738AEBC0" w14:textId="3B60848F" w:rsidR="00AD3CE0" w:rsidRDefault="00360EFA" w:rsidP="00AD3CE0">
            <w:pPr>
              <w:pStyle w:val="Zkladntext"/>
              <w:rPr>
                <w:rFonts w:cs="Arial"/>
              </w:rPr>
            </w:pPr>
            <w:r>
              <w:rPr>
                <w:rFonts w:cs="Arial"/>
              </w:rPr>
              <w:t>xxxxxxxxxxxxxxxx</w:t>
            </w:r>
          </w:p>
        </w:tc>
        <w:tc>
          <w:tcPr>
            <w:tcW w:w="236" w:type="dxa"/>
            <w:shd w:val="clear" w:color="auto" w:fill="auto"/>
          </w:tcPr>
          <w:p w14:paraId="406C01E2" w14:textId="77777777" w:rsidR="00AD3CE0" w:rsidRPr="00C42946" w:rsidRDefault="00AD3CE0" w:rsidP="00AD3CE0">
            <w:pPr>
              <w:spacing w:before="60" w:after="60"/>
              <w:rPr>
                <w:rFonts w:ascii="Arial" w:hAnsi="Arial" w:cs="Arial"/>
              </w:rPr>
            </w:pPr>
            <w:r>
              <w:rPr>
                <w:rFonts w:ascii="Arial" w:hAnsi="Arial" w:cs="Arial"/>
              </w:rPr>
              <w:t>/</w:t>
            </w:r>
          </w:p>
        </w:tc>
        <w:tc>
          <w:tcPr>
            <w:tcW w:w="3926" w:type="dxa"/>
          </w:tcPr>
          <w:p w14:paraId="31D38B28" w14:textId="0021BA7A" w:rsidR="00AD3CE0" w:rsidRPr="00AD3CE0" w:rsidRDefault="00360EFA"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bl>
    <w:p w14:paraId="23A5AFE0" w14:textId="77777777" w:rsidR="00096309" w:rsidRDefault="00096309" w:rsidP="00096309">
      <w:pPr>
        <w:pStyle w:val="Zkladntext"/>
        <w:spacing w:before="0" w:after="0"/>
      </w:pPr>
    </w:p>
    <w:p w14:paraId="1DF0F099" w14:textId="7972D28F" w:rsidR="00A42B63" w:rsidRDefault="00360EFA" w:rsidP="00A42B63">
      <w:pPr>
        <w:pStyle w:val="Zkladntext"/>
        <w:spacing w:after="120"/>
        <w:jc w:val="both"/>
      </w:pPr>
      <w:r>
        <w:t>xxxxxxxxxxxxxxxxxxxxxxxxxxxxxxxxxxxxxxxxxxxxxxxxxxxxxxxxxxxxxxxxxxxxxxxxxxxxxxxxxxxxxxxxxxxxxxxxxxxxxxxxxxxxxxxxxxxxxxxxxxxxxxxxxxxxxxxxxxxxxxxxxxxxxxxxxxxxxxxxxxxxxxxxxxxxxxxxxxxxxxxxxxxxxxxxxxxxxxxxxxxx</w:t>
      </w:r>
      <w:r w:rsidR="00A42B63" w:rsidRPr="00775290">
        <w:t>.</w:t>
      </w:r>
      <w:r w:rsidR="00A42B63">
        <w:t xml:space="preserve"> </w:t>
      </w:r>
    </w:p>
    <w:p w14:paraId="3F4AD04F" w14:textId="77777777" w:rsidR="00A42B63" w:rsidRPr="00393550" w:rsidRDefault="00A42B63" w:rsidP="00A42B63">
      <w:pPr>
        <w:pStyle w:val="Zkladntext"/>
        <w:spacing w:before="0" w:after="0"/>
        <w:rPr>
          <w:color w:val="808080" w:themeColor="background1" w:themeShade="80"/>
        </w:rPr>
      </w:pPr>
    </w:p>
    <w:p w14:paraId="18BB7D50" w14:textId="5B47AFB6" w:rsidR="00A42B63" w:rsidRDefault="00360EFA" w:rsidP="00A42B63">
      <w:pPr>
        <w:pStyle w:val="Zkladntext"/>
        <w:spacing w:before="0" w:after="0"/>
        <w:jc w:val="both"/>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w:t>
      </w:r>
      <w:r w:rsidR="00A42B63" w:rsidRPr="00393550">
        <w:rPr>
          <w:color w:val="808080" w:themeColor="background1" w:themeShade="80"/>
        </w:rPr>
        <w:t>.</w:t>
      </w:r>
    </w:p>
    <w:p w14:paraId="3B18A25E" w14:textId="77777777" w:rsidR="00A42B63" w:rsidRDefault="00A42B63" w:rsidP="00A42B63">
      <w:pPr>
        <w:pStyle w:val="Zkladntext"/>
        <w:spacing w:before="0" w:after="0"/>
        <w:jc w:val="both"/>
        <w:rPr>
          <w:color w:val="808080" w:themeColor="background1" w:themeShade="80"/>
        </w:rPr>
      </w:pPr>
    </w:p>
    <w:p w14:paraId="59CB0408" w14:textId="6BC336C2" w:rsidR="00D42675" w:rsidRDefault="00D42675" w:rsidP="00A42B63">
      <w:pPr>
        <w:pStyle w:val="Zkladntext"/>
        <w:spacing w:before="0" w:after="0"/>
        <w:jc w:val="both"/>
      </w:pPr>
      <w:r>
        <w:t>If the product does not meet some requirements, the relevant tests may be repeated under the given conditions in agreement with the customer. In such a case, the tests may also be terminated prematurely in agreement with the customer.</w:t>
      </w:r>
    </w:p>
    <w:p w14:paraId="5C669CB1" w14:textId="77777777" w:rsidR="00D42675" w:rsidRPr="00C27376" w:rsidRDefault="00D42675" w:rsidP="00D42675">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679620D1" w14:textId="77777777" w:rsidR="00D42675" w:rsidRDefault="00D42675" w:rsidP="00D42675">
      <w:pPr>
        <w:pStyle w:val="Zkladntext"/>
        <w:spacing w:before="0" w:after="0"/>
        <w:jc w:val="both"/>
      </w:pPr>
      <w:r>
        <w:t xml:space="preserve">The </w:t>
      </w:r>
      <w:r>
        <w:rPr>
          <w:lang w:val="en-US"/>
        </w:rPr>
        <w:t>Executor</w:t>
      </w:r>
      <w:r>
        <w:t xml:space="preserve"> will compare the test results and other submitted documents with the requirements arising from Regulation (EU) 2016/425 and from harmonised standards and will prepare a final certification report on the results.</w:t>
      </w:r>
    </w:p>
    <w:p w14:paraId="63734FD8" w14:textId="0575EF0F" w:rsidR="00D42675" w:rsidRPr="00393550" w:rsidRDefault="00D42675" w:rsidP="00D42675">
      <w:pPr>
        <w:pStyle w:val="Zkladntext"/>
        <w:spacing w:before="0" w:after="0"/>
        <w:rPr>
          <w:color w:val="808080" w:themeColor="background1" w:themeShade="80"/>
        </w:rPr>
      </w:pPr>
      <w:r w:rsidRPr="0036796D">
        <w:rPr>
          <w:color w:val="808080"/>
        </w:rPr>
        <w:t>Vykonavatel porovná výsledky zkoušek a další předložené dokumenty s požadavky vyplývajícími z nařízení (EU) 2016/425 a z harmonizovaných norem a o výsledcích zpracuje závěrečnou zprávu o certifikaci.</w:t>
      </w:r>
    </w:p>
    <w:p w14:paraId="6E988ACB" w14:textId="77777777" w:rsidR="009B74D4" w:rsidRPr="00096309" w:rsidRDefault="009B74D4" w:rsidP="00D62AA7">
      <w:pPr>
        <w:pStyle w:val="Nadpis1"/>
        <w:spacing w:after="120"/>
        <w:rPr>
          <w:szCs w:val="24"/>
        </w:rPr>
      </w:pPr>
      <w:r w:rsidRPr="00096309">
        <w:rPr>
          <w:szCs w:val="24"/>
        </w:rPr>
        <w:t>Term</w:t>
      </w:r>
      <w:r w:rsidR="00F1108C" w:rsidRPr="00096309">
        <w:rPr>
          <w:szCs w:val="24"/>
        </w:rPr>
        <w:t>s</w:t>
      </w:r>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5722B3C6" w14:textId="77777777" w:rsidR="00D42675" w:rsidRPr="00561D4A" w:rsidRDefault="00D42675" w:rsidP="00D42675">
      <w:pPr>
        <w:pStyle w:val="Zkladntext"/>
        <w:spacing w:before="0" w:after="0"/>
        <w:jc w:val="both"/>
        <w:rPr>
          <w:lang w:val="en-US"/>
        </w:rPr>
      </w:pPr>
      <w:bookmarkStart w:id="13" w:name="_Hlk185706726"/>
      <w:r w:rsidRPr="00561D4A">
        <w:rPr>
          <w:lang w:val="en-US"/>
        </w:rPr>
        <w:t xml:space="preserve">Tests and protocols - at latest 3 months after: </w:t>
      </w:r>
    </w:p>
    <w:p w14:paraId="69579E99" w14:textId="77777777" w:rsidR="00D42675" w:rsidRPr="00B4229E" w:rsidRDefault="00D42675" w:rsidP="00D42675">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616C5475" w14:textId="77777777" w:rsidR="00D42675" w:rsidRDefault="00D42675" w:rsidP="00D42675">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13F0F688" w14:textId="77777777" w:rsidR="00D42675" w:rsidRPr="0036796D" w:rsidRDefault="00D42675" w:rsidP="00D42675">
      <w:pPr>
        <w:pStyle w:val="Zkladntext"/>
        <w:spacing w:before="0" w:after="0"/>
        <w:jc w:val="both"/>
        <w:rPr>
          <w:color w:val="808080"/>
        </w:rPr>
      </w:pPr>
      <w:r w:rsidRPr="0036796D">
        <w:rPr>
          <w:color w:val="808080"/>
        </w:rPr>
        <w:t xml:space="preserve">Zkoušky a protokol o zkoušce – nejpozději 3 měsíce po: </w:t>
      </w:r>
    </w:p>
    <w:p w14:paraId="1E2E73B5" w14:textId="77777777" w:rsidR="00D42675" w:rsidRPr="0036796D" w:rsidRDefault="00D42675" w:rsidP="00D42675">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7719B859" w14:textId="77777777" w:rsidR="00D42675" w:rsidRPr="0036796D" w:rsidRDefault="00D42675" w:rsidP="00D42675">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30C2271E" w14:textId="77777777" w:rsidR="00D42675" w:rsidRDefault="00D42675" w:rsidP="00D42675">
      <w:pPr>
        <w:pStyle w:val="Zkladntext"/>
        <w:spacing w:before="0" w:after="0"/>
        <w:jc w:val="both"/>
      </w:pPr>
      <w:r w:rsidRPr="00710907">
        <w:t xml:space="preserve">The </w:t>
      </w:r>
      <w:r>
        <w:rPr>
          <w:lang w:val="en-US"/>
        </w:rPr>
        <w:t>Executor</w:t>
      </w:r>
      <w:r w:rsidRPr="00710907">
        <w:t xml:space="preserve"> will prepare a final certification report within three weeks after the preparation of the test report.</w:t>
      </w:r>
    </w:p>
    <w:p w14:paraId="23637C3F" w14:textId="77777777" w:rsidR="00D42675" w:rsidRPr="0036796D" w:rsidRDefault="00D42675" w:rsidP="00D42675">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3AA24844" w14:textId="77777777" w:rsidR="00D42675" w:rsidRPr="00A424E5" w:rsidRDefault="00D42675" w:rsidP="00D42675">
      <w:pPr>
        <w:pStyle w:val="Zkladntext"/>
        <w:spacing w:before="0" w:after="0"/>
        <w:jc w:val="both"/>
        <w:rPr>
          <w:lang w:val="en-GB"/>
        </w:rPr>
      </w:pPr>
      <w:r w:rsidRPr="00A424E5">
        <w:rPr>
          <w:lang w:val="en-US"/>
        </w:rPr>
        <w:t xml:space="preserve">EU type-examination certificate will be issued if: </w:t>
      </w:r>
    </w:p>
    <w:p w14:paraId="7EBB2833" w14:textId="77777777" w:rsidR="00D42675" w:rsidRDefault="00D42675" w:rsidP="00D42675">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6D022203" w14:textId="77777777" w:rsidR="00D42675" w:rsidRDefault="00D42675" w:rsidP="00D42675">
      <w:pPr>
        <w:pStyle w:val="Zkladntext"/>
        <w:numPr>
          <w:ilvl w:val="0"/>
          <w:numId w:val="20"/>
        </w:numPr>
        <w:spacing w:before="0" w:after="120"/>
        <w:jc w:val="both"/>
        <w:rPr>
          <w:lang w:val="en-US"/>
        </w:rPr>
      </w:pPr>
      <w:r w:rsidRPr="00571C73">
        <w:rPr>
          <w:lang w:val="en-US"/>
        </w:rPr>
        <w:t>an invoice is paid in accordance with Part IX. this contract.</w:t>
      </w:r>
    </w:p>
    <w:p w14:paraId="05DFC61A" w14:textId="77777777" w:rsidR="00D42675" w:rsidRPr="0036796D" w:rsidRDefault="00D42675" w:rsidP="00D42675">
      <w:pPr>
        <w:pStyle w:val="Zkladntext"/>
        <w:spacing w:before="0" w:after="0"/>
        <w:jc w:val="both"/>
        <w:rPr>
          <w:color w:val="808080"/>
        </w:rPr>
      </w:pPr>
      <w:r w:rsidRPr="0036796D">
        <w:rPr>
          <w:color w:val="808080"/>
        </w:rPr>
        <w:t xml:space="preserve">Certifikát EU přezkoušení typu bude vydán pokud: </w:t>
      </w:r>
    </w:p>
    <w:p w14:paraId="74BF9468" w14:textId="77777777" w:rsidR="00D42675" w:rsidRPr="0036796D" w:rsidRDefault="00D42675" w:rsidP="00D42675">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74AD4620" w14:textId="77777777" w:rsidR="00D42675" w:rsidRPr="0036796D" w:rsidRDefault="00D42675" w:rsidP="00D42675">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36682CA4" w14:textId="2D2A104D" w:rsidR="00D42675" w:rsidRDefault="00D42675" w:rsidP="00D42675">
      <w:pPr>
        <w:pStyle w:val="Zkladntext"/>
        <w:spacing w:before="0" w:after="0"/>
        <w:jc w:val="both"/>
      </w:pPr>
      <w:r w:rsidRPr="008D22A0">
        <w:t xml:space="preserve">No later than after the expiry of the above-mentioned deadlines and payment of the total price pursuant to Part IX of this contract, the </w:t>
      </w:r>
      <w:r>
        <w:rPr>
          <w:lang w:val="en-US"/>
        </w:rPr>
        <w:t>Executor</w:t>
      </w:r>
      <w:r w:rsidRPr="008D22A0">
        <w:t xml:space="preserve"> shall submit the inspection documentation to the Client.</w:t>
      </w:r>
    </w:p>
    <w:p w14:paraId="21828DDF" w14:textId="55856286" w:rsidR="00096309" w:rsidRDefault="00D42675" w:rsidP="00D42675">
      <w:pPr>
        <w:pStyle w:val="Zkladntext"/>
        <w:numPr>
          <w:ilvl w:val="0"/>
          <w:numId w:val="20"/>
        </w:numPr>
        <w:spacing w:before="20" w:after="20"/>
        <w:ind w:left="777" w:hanging="357"/>
      </w:pPr>
      <w:r w:rsidRPr="0036796D">
        <w:rPr>
          <w:color w:val="808080"/>
        </w:rPr>
        <w:t>Nejpozději po uplynutí výše uvedených termínů a proplacení celkové ceny podle části IX. této smlouvy předá vykonavatel objednavateli dokumentaci o přezkoušení.</w:t>
      </w:r>
      <w:r w:rsidR="004215B3" w:rsidRPr="004215B3">
        <w:rPr>
          <w:color w:val="808080" w:themeColor="background1" w:themeShade="80"/>
        </w:rPr>
        <w:t>;</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Výčet prací / Specification</w:t>
            </w:r>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408102FC" w:rsidR="00B6708A" w:rsidRPr="004215B3" w:rsidRDefault="00EF22B2" w:rsidP="00EF22B2">
            <w:pPr>
              <w:pStyle w:val="Zkladntext"/>
              <w:jc w:val="center"/>
              <w:rPr>
                <w:b/>
              </w:rPr>
            </w:pPr>
            <w:r>
              <w:rPr>
                <w:b/>
              </w:rPr>
              <w:t>28</w:t>
            </w:r>
            <w:r w:rsidR="00827CD4">
              <w:rPr>
                <w:b/>
              </w:rPr>
              <w:t xml:space="preserve"> </w:t>
            </w:r>
            <w:r>
              <w:rPr>
                <w:b/>
              </w:rPr>
              <w:t>7</w:t>
            </w:r>
            <w:r w:rsidR="004215B3" w:rsidRPr="004215B3">
              <w:rPr>
                <w:b/>
              </w:rPr>
              <w:t>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p w14:paraId="5262BD36" w14:textId="08288DC3" w:rsidR="008812C7" w:rsidRDefault="00797126" w:rsidP="00D42675">
      <w:pPr>
        <w:pStyle w:val="Zkladntext"/>
        <w:spacing w:before="0" w:after="0"/>
        <w:jc w:val="both"/>
        <w:rPr>
          <w:lang w:val="en-US"/>
        </w:rPr>
      </w:pPr>
      <w:r>
        <w:rPr>
          <w:lang w:val="en-US"/>
        </w:rPr>
        <w:lastRenderedPageBreak/>
        <w:t>xxxxxxxxxxxxxxxxxxxxxxxxxxxxxxxxxxxxxxxxxxxxxxxxxxxxxxxxxxxxxxxxxxxxxxxxxxxxxxxxxxxxxxxxxxxxxxxxxxxxxxxxxxxxxxxxxxxxxxxxxxxxxxxxxxxxxxxxxx</w:t>
      </w:r>
      <w:r w:rsidR="008812C7" w:rsidRPr="00A54FE0">
        <w:rPr>
          <w:lang w:val="en-US"/>
        </w:rPr>
        <w:t>.</w:t>
      </w:r>
    </w:p>
    <w:p w14:paraId="34279B3C" w14:textId="77777777" w:rsidR="008812C7" w:rsidRDefault="008812C7" w:rsidP="00D42675">
      <w:pPr>
        <w:pStyle w:val="Zkladntext"/>
        <w:spacing w:before="0" w:after="0"/>
        <w:jc w:val="both"/>
        <w:rPr>
          <w:lang w:val="en-US"/>
        </w:rPr>
      </w:pPr>
    </w:p>
    <w:p w14:paraId="6E7B1074" w14:textId="380CDD0C" w:rsidR="008812C7" w:rsidRDefault="00797126" w:rsidP="00D42675">
      <w:pPr>
        <w:pStyle w:val="Zkladntext"/>
        <w:spacing w:before="0" w:after="0"/>
        <w:jc w:val="both"/>
        <w:rPr>
          <w:lang w:val="en-US"/>
        </w:rPr>
      </w:pPr>
      <w:r>
        <w:rPr>
          <w:color w:val="808080" w:themeColor="background1" w:themeShade="80"/>
          <w:lang w:val="en-US"/>
        </w:rPr>
        <w:t>xxxxxxxxxxxxxxxxxxxxxxxxxxxxxxxxxxxxxxxxxxxxxxxxxxxxxxxxxxxxxxxxxxxxxxxxxxxxxxxxxxxxxxxxxxxxxxxxxxxxxxxxxxxxxxxxxxxxxxxxxxxxxxxxxxxxxxxxxx</w:t>
      </w:r>
      <w:r w:rsidR="008812C7" w:rsidRPr="008812C7">
        <w:rPr>
          <w:color w:val="808080" w:themeColor="background1" w:themeShade="80"/>
          <w:lang w:val="en-US"/>
        </w:rPr>
        <w:t>.</w:t>
      </w:r>
    </w:p>
    <w:p w14:paraId="28B14818" w14:textId="77777777" w:rsidR="008812C7" w:rsidRDefault="008812C7" w:rsidP="00D42675">
      <w:pPr>
        <w:pStyle w:val="Zkladntext"/>
        <w:spacing w:before="0" w:after="0"/>
        <w:jc w:val="both"/>
        <w:rPr>
          <w:lang w:val="en-US"/>
        </w:rPr>
      </w:pPr>
    </w:p>
    <w:p w14:paraId="7B25A6E4" w14:textId="3101AF5D" w:rsidR="00D42675" w:rsidRPr="00151C73" w:rsidRDefault="00D42675" w:rsidP="00D42675">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6E806971" w14:textId="77777777" w:rsidR="00D42675" w:rsidRPr="0015448E" w:rsidRDefault="00D42675" w:rsidP="00D42675">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4F5A148D" w14:textId="77777777" w:rsidR="00D42675" w:rsidRPr="007D7BA0" w:rsidRDefault="00D42675" w:rsidP="00D42675">
      <w:pPr>
        <w:pStyle w:val="Zkladntext"/>
        <w:spacing w:before="0" w:after="0"/>
        <w:jc w:val="both"/>
        <w:rPr>
          <w:lang w:val="en-US"/>
        </w:rPr>
      </w:pPr>
      <w:r w:rsidRPr="007D7BA0">
        <w:rPr>
          <w:lang w:val="en-US"/>
        </w:rPr>
        <w:t>Invoicing will be done after the tests are completed and the certificate will be issued after the invoice is paid.</w:t>
      </w:r>
    </w:p>
    <w:p w14:paraId="4DD352D8" w14:textId="77777777" w:rsidR="00D42675" w:rsidRPr="0015448E" w:rsidRDefault="00D42675" w:rsidP="00D42675">
      <w:pPr>
        <w:pStyle w:val="Zkladntext"/>
        <w:spacing w:before="0" w:after="120"/>
        <w:jc w:val="both"/>
        <w:rPr>
          <w:color w:val="808080"/>
        </w:rPr>
      </w:pPr>
      <w:r w:rsidRPr="007D7BA0">
        <w:rPr>
          <w:color w:val="808080"/>
        </w:rPr>
        <w:t>Fakturace bude provedena po dokončení zkoušek a certifikát bude vydán po zaplacení faktury.</w:t>
      </w:r>
      <w:r w:rsidRPr="0015448E">
        <w:rPr>
          <w:color w:val="808080"/>
        </w:rPr>
        <w:t xml:space="preserve"> </w:t>
      </w:r>
    </w:p>
    <w:p w14:paraId="2292161F" w14:textId="77777777" w:rsidR="00D42675" w:rsidRDefault="00D42675" w:rsidP="00D42675">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1A040D6D" w14:textId="59675995" w:rsidR="00D42675" w:rsidRDefault="00D42675" w:rsidP="00D42675">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5213DE31" w14:textId="77777777" w:rsidR="008812C7" w:rsidRPr="004F761C" w:rsidRDefault="008812C7" w:rsidP="008812C7">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these treaty, in accordance with </w:t>
      </w:r>
      <w:r>
        <w:rPr>
          <w:lang w:val="en-GB"/>
        </w:rPr>
        <w:t>Regulation (EU) 2016/425 Annex VII (Module C2)</w:t>
      </w:r>
      <w:r w:rsidRPr="004F761C">
        <w:rPr>
          <w:lang w:val="en-GB"/>
        </w:rPr>
        <w:t xml:space="preserve">. </w:t>
      </w:r>
    </w:p>
    <w:p w14:paraId="5F3FE700" w14:textId="77777777" w:rsidR="008812C7" w:rsidRPr="004F761C" w:rsidRDefault="008812C7" w:rsidP="008812C7">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318DC5BD" w14:textId="77777777" w:rsidR="008812C7" w:rsidRDefault="008812C7" w:rsidP="008812C7">
      <w:pPr>
        <w:pStyle w:val="Zkladntext"/>
        <w:spacing w:before="0" w:after="120"/>
        <w:jc w:val="both"/>
        <w:rPr>
          <w:lang w:val="en-GB"/>
        </w:rPr>
      </w:pPr>
      <w:r w:rsidRPr="004F761C">
        <w:rPr>
          <w:lang w:val="en-GB"/>
        </w:rPr>
        <w:t>Failure to comply with these conditions is cause for cancellation of the certificate.</w:t>
      </w:r>
    </w:p>
    <w:p w14:paraId="26E7BC3A" w14:textId="77777777" w:rsidR="008812C7" w:rsidRPr="004215B3" w:rsidRDefault="008812C7" w:rsidP="008812C7">
      <w:pPr>
        <w:pStyle w:val="Zkladntext"/>
        <w:spacing w:after="120"/>
        <w:jc w:val="both"/>
        <w:rPr>
          <w:color w:val="808080" w:themeColor="background1" w:themeShade="80"/>
          <w:lang w:val="en-GB"/>
        </w:rPr>
      </w:pPr>
      <w:r w:rsidRPr="004215B3">
        <w:rPr>
          <w:color w:val="808080" w:themeColor="background1" w:themeShade="80"/>
          <w:lang w:val="en-GB"/>
        </w:rPr>
        <w:t>Objednavatel požádá vykonavatele nejpozději do 12 měsíců od vydání certifikátu o provedení pravidelné každoroční kontroly výrobku, uvedeného v části III. této smlouvy, ve smyslu nařízení (EU) 2016/425 příloha VII (Modul C2).</w:t>
      </w:r>
    </w:p>
    <w:p w14:paraId="232CCB5F" w14:textId="77777777" w:rsidR="008812C7" w:rsidRPr="004215B3" w:rsidRDefault="008812C7" w:rsidP="008812C7">
      <w:pPr>
        <w:pStyle w:val="Zkladntext"/>
        <w:spacing w:after="120"/>
        <w:jc w:val="both"/>
        <w:rPr>
          <w:color w:val="808080" w:themeColor="background1" w:themeShade="80"/>
          <w:lang w:val="en-GB"/>
        </w:rPr>
      </w:pPr>
      <w:r w:rsidRPr="004215B3">
        <w:rPr>
          <w:color w:val="808080" w:themeColor="background1" w:themeShade="80"/>
          <w:lang w:val="en-GB"/>
        </w:rPr>
        <w:t xml:space="preserve">Za splnění požadavků na kontrolu je odpovědný objednavatel. O kontrole výrobku bude uzavřena samostatná smlouva mezi objednavatelem a vykonavatelem. </w:t>
      </w:r>
    </w:p>
    <w:p w14:paraId="3DFDE77C" w14:textId="1D2E9BA8" w:rsidR="008D22A0" w:rsidRPr="0036796D" w:rsidRDefault="008812C7" w:rsidP="008812C7">
      <w:pPr>
        <w:pStyle w:val="Zkladntext"/>
        <w:spacing w:before="0" w:after="120"/>
        <w:jc w:val="both"/>
        <w:rPr>
          <w:color w:val="808080"/>
        </w:rPr>
      </w:pPr>
      <w:r w:rsidRPr="004215B3">
        <w:rPr>
          <w:color w:val="808080" w:themeColor="background1" w:themeShade="80"/>
          <w:lang w:val="en-GB"/>
        </w:rPr>
        <w:t>Nedodržení těchto podmínek je důvodem ke zrušení certifikátu</w:t>
      </w:r>
      <w:r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has taken all measures necessary for the EU type-examination for the purposes of the examination, including the possibility of examining the documentation and accessing all premises, records and personnel;</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r>
        <w:lastRenderedPageBreak/>
        <w:t>will not use its product certification in a way that could jeopardise the reputation of the notified body and will not make any statements on the part of its product certification that the notified body could consider misleading or unjustified;</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r>
        <w:t>when suspending or withdrawing the certificate, it shall cease to use all promotional material containing any reference to the EU type-examination and shall return all certification documents requested by the notified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r>
        <w:t>it shall comply with the requirements of the notified body when referring to its certification in the media, such as documents, brochures or advertising.</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6694FB0A"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1848E7">
        <w:rPr>
          <w:lang w:val="en-US"/>
        </w:rPr>
        <w:t>8</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r w:rsidRPr="00096309">
        <w:t xml:space="preserve">Both copies shall be valid as the original of the contract. </w:t>
      </w:r>
    </w:p>
    <w:p w14:paraId="00E67FEB" w14:textId="6062BE24" w:rsidR="00DA33F9" w:rsidRPr="0036796D" w:rsidRDefault="00DA33F9" w:rsidP="00A424E5">
      <w:pPr>
        <w:pStyle w:val="Zkladntext"/>
        <w:spacing w:before="0" w:after="120"/>
        <w:jc w:val="both"/>
        <w:rPr>
          <w:color w:val="808080"/>
        </w:rPr>
      </w:pPr>
      <w:r w:rsidRPr="00096309">
        <w:rPr>
          <w:color w:val="808080"/>
        </w:rPr>
        <w:t xml:space="preserve">Tato smlouva má </w:t>
      </w:r>
      <w:r w:rsidR="001848E7">
        <w:rPr>
          <w:color w:val="808080"/>
        </w:rPr>
        <w:t>8</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AD3CE0">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r w:rsidRPr="00151C73">
        <w:lastRenderedPageBreak/>
        <w:t>The contracting parties declare that they have concluded this contract according to their free decision, not under duress or in distress.</w:t>
      </w:r>
    </w:p>
    <w:p w14:paraId="467245F4" w14:textId="77777777" w:rsidR="00E62755"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p w14:paraId="1B2AA7C6" w14:textId="77777777" w:rsidR="00A42B63" w:rsidRDefault="00A42B63" w:rsidP="00E62755">
      <w:pPr>
        <w:pStyle w:val="Zkladntext"/>
        <w:spacing w:before="0" w:after="120"/>
        <w:jc w:val="both"/>
        <w:rPr>
          <w:color w:val="808080"/>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bookmarkEnd w:id="17"/>
          <w:p w14:paraId="7994AE0F" w14:textId="5D12F4D1" w:rsidR="00D53ABC" w:rsidRDefault="0028381F" w:rsidP="00277268">
            <w:pPr>
              <w:pStyle w:val="Zkladntext"/>
            </w:pPr>
            <w:r>
              <w:t>Place:</w:t>
            </w:r>
            <w:r w:rsidR="001A36C5">
              <w:t xml:space="preserve"> </w:t>
            </w:r>
            <w:r w:rsidR="00132B44">
              <w:t>Wolverhampton</w:t>
            </w:r>
          </w:p>
        </w:tc>
        <w:tc>
          <w:tcPr>
            <w:tcW w:w="2098" w:type="dxa"/>
            <w:tcBorders>
              <w:top w:val="nil"/>
            </w:tcBorders>
            <w:shd w:val="clear" w:color="auto" w:fill="auto"/>
          </w:tcPr>
          <w:p w14:paraId="57E6725B" w14:textId="2F568A4C" w:rsidR="00D53ABC" w:rsidRDefault="00132B44" w:rsidP="00277268">
            <w:pPr>
              <w:pStyle w:val="Zkladntext"/>
            </w:pPr>
            <w:r>
              <w:t>D</w:t>
            </w:r>
            <w:r w:rsidR="0028381F">
              <w:t>ate</w:t>
            </w:r>
            <w:r>
              <w:t xml:space="preserve"> 28.07</w:t>
            </w:r>
            <w:r w:rsidR="00E82385">
              <w:t>.2025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02DDC034" w:rsidR="00EA2E4B" w:rsidRDefault="0028381F" w:rsidP="00EA2E4B">
            <w:pPr>
              <w:pStyle w:val="Zkladntext"/>
            </w:pPr>
            <w:r>
              <w:t>Place: Prag</w:t>
            </w:r>
            <w:r w:rsidR="00096309">
              <w:t>ue</w:t>
            </w:r>
          </w:p>
        </w:tc>
        <w:tc>
          <w:tcPr>
            <w:tcW w:w="2098" w:type="dxa"/>
            <w:tcBorders>
              <w:top w:val="nil"/>
            </w:tcBorders>
            <w:shd w:val="clear" w:color="auto" w:fill="auto"/>
          </w:tcPr>
          <w:p w14:paraId="4365A0D5" w14:textId="6DCB5010" w:rsidR="00D53ABC" w:rsidRDefault="00D53ABC" w:rsidP="00EF22B2">
            <w:pPr>
              <w:pStyle w:val="Zkladntext"/>
            </w:pPr>
            <w:r>
              <w:t>d</w:t>
            </w:r>
            <w:r w:rsidR="0028381F">
              <w:t>ate</w:t>
            </w:r>
            <w:r w:rsidR="00393550">
              <w:t xml:space="preserve"> </w:t>
            </w:r>
            <w:r w:rsidR="00EF22B2">
              <w:t>25</w:t>
            </w:r>
            <w:r>
              <w:t xml:space="preserve">. </w:t>
            </w:r>
            <w:r w:rsidR="00EF22B2">
              <w:t>7</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r>
              <w:t>Stamp</w:t>
            </w:r>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r>
              <w:t xml:space="preserve">Client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r>
              <w:t xml:space="preserve">Contractor </w:t>
            </w:r>
            <w:r w:rsidRPr="00277268">
              <w:rPr>
                <w:color w:val="808080"/>
              </w:rPr>
              <w:t>/ Vykonavatel</w:t>
            </w:r>
            <w:r>
              <w:t xml:space="preserve"> </w:t>
            </w:r>
          </w:p>
          <w:p w14:paraId="7E852B8A" w14:textId="743B400C" w:rsidR="00D53ABC" w:rsidRDefault="00827CD4" w:rsidP="001D1C3B">
            <w:pPr>
              <w:pStyle w:val="Zkladntext"/>
              <w:spacing w:before="0"/>
            </w:pPr>
            <w:r>
              <w:t>Ing. Jiří Tilhon, Ph.D., LL.M.</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08DE2" w14:textId="77777777" w:rsidR="00B50CF5" w:rsidRDefault="00B50CF5">
      <w:r>
        <w:separator/>
      </w:r>
    </w:p>
  </w:endnote>
  <w:endnote w:type="continuationSeparator" w:id="0">
    <w:p w14:paraId="75445C51" w14:textId="77777777" w:rsidR="00B50CF5" w:rsidRDefault="00B5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4D2BC61F" w:rsidR="00D53ABC" w:rsidRDefault="00D53ABC">
    <w:pPr>
      <w:pStyle w:val="Zpat"/>
      <w:pBdr>
        <w:top w:val="single" w:sz="6" w:space="1" w:color="auto"/>
      </w:pBdr>
      <w:rPr>
        <w:rFonts w:ascii="Arial" w:hAnsi="Arial"/>
      </w:rPr>
    </w:pPr>
    <w:bookmarkStart w:id="18" w:name="_Hlk181960398"/>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117D85">
      <w:rPr>
        <w:rFonts w:ascii="Arial" w:hAnsi="Arial"/>
        <w:sz w:val="16"/>
      </w:rPr>
      <w:t>0</w:t>
    </w:r>
    <w:r w:rsidR="00405F0D">
      <w:rPr>
        <w:rFonts w:ascii="Arial" w:hAnsi="Arial"/>
        <w:sz w:val="16"/>
      </w:rPr>
      <w:t>71</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A42B63">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A42B63">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72E2" w14:textId="77777777" w:rsidR="00B50CF5" w:rsidRDefault="00B50CF5">
      <w:r>
        <w:separator/>
      </w:r>
    </w:p>
  </w:footnote>
  <w:footnote w:type="continuationSeparator" w:id="0">
    <w:p w14:paraId="7551C1BF" w14:textId="77777777" w:rsidR="00B50CF5" w:rsidRDefault="00B5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39657488">
    <w:abstractNumId w:val="25"/>
  </w:num>
  <w:num w:numId="2" w16cid:durableId="758330664">
    <w:abstractNumId w:val="4"/>
  </w:num>
  <w:num w:numId="3" w16cid:durableId="1359699302">
    <w:abstractNumId w:val="30"/>
  </w:num>
  <w:num w:numId="4" w16cid:durableId="1506240393">
    <w:abstractNumId w:val="15"/>
  </w:num>
  <w:num w:numId="5" w16cid:durableId="2015568638">
    <w:abstractNumId w:val="1"/>
  </w:num>
  <w:num w:numId="6" w16cid:durableId="2123642430">
    <w:abstractNumId w:val="31"/>
  </w:num>
  <w:num w:numId="7" w16cid:durableId="1006441814">
    <w:abstractNumId w:val="3"/>
  </w:num>
  <w:num w:numId="8" w16cid:durableId="462040147">
    <w:abstractNumId w:val="0"/>
  </w:num>
  <w:num w:numId="9" w16cid:durableId="1344934868">
    <w:abstractNumId w:val="6"/>
  </w:num>
  <w:num w:numId="10" w16cid:durableId="1974631970">
    <w:abstractNumId w:val="23"/>
  </w:num>
  <w:num w:numId="11" w16cid:durableId="1962296650">
    <w:abstractNumId w:val="13"/>
  </w:num>
  <w:num w:numId="12" w16cid:durableId="1675722231">
    <w:abstractNumId w:val="22"/>
  </w:num>
  <w:num w:numId="13" w16cid:durableId="1393968870">
    <w:abstractNumId w:val="28"/>
  </w:num>
  <w:num w:numId="14" w16cid:durableId="1402676525">
    <w:abstractNumId w:val="17"/>
  </w:num>
  <w:num w:numId="15" w16cid:durableId="299305653">
    <w:abstractNumId w:val="24"/>
  </w:num>
  <w:num w:numId="16" w16cid:durableId="746339707">
    <w:abstractNumId w:val="14"/>
  </w:num>
  <w:num w:numId="17" w16cid:durableId="485056381">
    <w:abstractNumId w:val="16"/>
  </w:num>
  <w:num w:numId="18" w16cid:durableId="606086963">
    <w:abstractNumId w:val="29"/>
  </w:num>
  <w:num w:numId="19" w16cid:durableId="2106613206">
    <w:abstractNumId w:val="27"/>
  </w:num>
  <w:num w:numId="20" w16cid:durableId="596408516">
    <w:abstractNumId w:val="19"/>
  </w:num>
  <w:num w:numId="21" w16cid:durableId="780226974">
    <w:abstractNumId w:val="8"/>
  </w:num>
  <w:num w:numId="22" w16cid:durableId="855267978">
    <w:abstractNumId w:val="2"/>
  </w:num>
  <w:num w:numId="23" w16cid:durableId="1542550610">
    <w:abstractNumId w:val="4"/>
  </w:num>
  <w:num w:numId="24" w16cid:durableId="1236010145">
    <w:abstractNumId w:val="26"/>
  </w:num>
  <w:num w:numId="25" w16cid:durableId="1720935369">
    <w:abstractNumId w:val="11"/>
  </w:num>
  <w:num w:numId="26" w16cid:durableId="873270732">
    <w:abstractNumId w:val="5"/>
  </w:num>
  <w:num w:numId="27" w16cid:durableId="1419522184">
    <w:abstractNumId w:val="18"/>
  </w:num>
  <w:num w:numId="28" w16cid:durableId="438648730">
    <w:abstractNumId w:val="9"/>
  </w:num>
  <w:num w:numId="29" w16cid:durableId="1134521753">
    <w:abstractNumId w:val="7"/>
  </w:num>
  <w:num w:numId="30" w16cid:durableId="937717859">
    <w:abstractNumId w:val="32"/>
  </w:num>
  <w:num w:numId="31" w16cid:durableId="1545870382">
    <w:abstractNumId w:val="4"/>
  </w:num>
  <w:num w:numId="32" w16cid:durableId="1908420022">
    <w:abstractNumId w:val="21"/>
  </w:num>
  <w:num w:numId="33" w16cid:durableId="574169191">
    <w:abstractNumId w:val="10"/>
  </w:num>
  <w:num w:numId="34" w16cid:durableId="887882662">
    <w:abstractNumId w:val="20"/>
  </w:num>
  <w:num w:numId="35" w16cid:durableId="30230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1AD6"/>
    <w:rsid w:val="00096309"/>
    <w:rsid w:val="000B4A49"/>
    <w:rsid w:val="000D4D05"/>
    <w:rsid w:val="000D6D2A"/>
    <w:rsid w:val="000E0403"/>
    <w:rsid w:val="000E7620"/>
    <w:rsid w:val="0010189E"/>
    <w:rsid w:val="00117D85"/>
    <w:rsid w:val="00132B44"/>
    <w:rsid w:val="0013355B"/>
    <w:rsid w:val="00142DAF"/>
    <w:rsid w:val="00151C73"/>
    <w:rsid w:val="00153F32"/>
    <w:rsid w:val="0015448E"/>
    <w:rsid w:val="0016768C"/>
    <w:rsid w:val="001848E7"/>
    <w:rsid w:val="00184C9D"/>
    <w:rsid w:val="00195BC2"/>
    <w:rsid w:val="001961B6"/>
    <w:rsid w:val="001A36C5"/>
    <w:rsid w:val="001D1C3B"/>
    <w:rsid w:val="001D639E"/>
    <w:rsid w:val="001F137C"/>
    <w:rsid w:val="0024576E"/>
    <w:rsid w:val="0025252D"/>
    <w:rsid w:val="00254EC7"/>
    <w:rsid w:val="00264777"/>
    <w:rsid w:val="002765A2"/>
    <w:rsid w:val="00277268"/>
    <w:rsid w:val="0028381F"/>
    <w:rsid w:val="002C5E4B"/>
    <w:rsid w:val="002C7797"/>
    <w:rsid w:val="002D13CE"/>
    <w:rsid w:val="0031214B"/>
    <w:rsid w:val="00326FB1"/>
    <w:rsid w:val="0035572D"/>
    <w:rsid w:val="00360EFA"/>
    <w:rsid w:val="00365964"/>
    <w:rsid w:val="0036796D"/>
    <w:rsid w:val="00370141"/>
    <w:rsid w:val="00380466"/>
    <w:rsid w:val="00393550"/>
    <w:rsid w:val="003A2DCF"/>
    <w:rsid w:val="003B3E3A"/>
    <w:rsid w:val="003B6001"/>
    <w:rsid w:val="003D085D"/>
    <w:rsid w:val="003E3D59"/>
    <w:rsid w:val="003E64CA"/>
    <w:rsid w:val="00403C8C"/>
    <w:rsid w:val="00405F0D"/>
    <w:rsid w:val="004215B3"/>
    <w:rsid w:val="00430D15"/>
    <w:rsid w:val="004319A3"/>
    <w:rsid w:val="00451D01"/>
    <w:rsid w:val="004560D4"/>
    <w:rsid w:val="00484CCB"/>
    <w:rsid w:val="004A1D86"/>
    <w:rsid w:val="004B1480"/>
    <w:rsid w:val="004C2D13"/>
    <w:rsid w:val="004C5EC1"/>
    <w:rsid w:val="004D078E"/>
    <w:rsid w:val="004D18DF"/>
    <w:rsid w:val="004D1E5A"/>
    <w:rsid w:val="004E1B49"/>
    <w:rsid w:val="004F761C"/>
    <w:rsid w:val="005033C2"/>
    <w:rsid w:val="00505D03"/>
    <w:rsid w:val="0051463D"/>
    <w:rsid w:val="00533F62"/>
    <w:rsid w:val="005369DE"/>
    <w:rsid w:val="0054461C"/>
    <w:rsid w:val="00560C23"/>
    <w:rsid w:val="00561D4A"/>
    <w:rsid w:val="00564C0C"/>
    <w:rsid w:val="0057313B"/>
    <w:rsid w:val="00574A7E"/>
    <w:rsid w:val="00590AFD"/>
    <w:rsid w:val="005B2AB7"/>
    <w:rsid w:val="005B3ACD"/>
    <w:rsid w:val="005D134B"/>
    <w:rsid w:val="005D5F16"/>
    <w:rsid w:val="005E0F2B"/>
    <w:rsid w:val="005F4F47"/>
    <w:rsid w:val="0060699B"/>
    <w:rsid w:val="00622889"/>
    <w:rsid w:val="006420C5"/>
    <w:rsid w:val="00642352"/>
    <w:rsid w:val="006439A7"/>
    <w:rsid w:val="00643CD3"/>
    <w:rsid w:val="00660F9E"/>
    <w:rsid w:val="00680A00"/>
    <w:rsid w:val="006B78B1"/>
    <w:rsid w:val="006C0566"/>
    <w:rsid w:val="006D575E"/>
    <w:rsid w:val="00710907"/>
    <w:rsid w:val="00732EE2"/>
    <w:rsid w:val="00745472"/>
    <w:rsid w:val="007922F5"/>
    <w:rsid w:val="00797126"/>
    <w:rsid w:val="007B6282"/>
    <w:rsid w:val="007D4D5C"/>
    <w:rsid w:val="007D7BA0"/>
    <w:rsid w:val="007F5E72"/>
    <w:rsid w:val="00827CD4"/>
    <w:rsid w:val="00860BA6"/>
    <w:rsid w:val="008812C7"/>
    <w:rsid w:val="00882D97"/>
    <w:rsid w:val="00883326"/>
    <w:rsid w:val="00885922"/>
    <w:rsid w:val="00891704"/>
    <w:rsid w:val="00895D5F"/>
    <w:rsid w:val="008B42B3"/>
    <w:rsid w:val="008B47C0"/>
    <w:rsid w:val="008B5DA9"/>
    <w:rsid w:val="008D22A0"/>
    <w:rsid w:val="008E1E32"/>
    <w:rsid w:val="008F5F82"/>
    <w:rsid w:val="008F7C15"/>
    <w:rsid w:val="0091336C"/>
    <w:rsid w:val="0092127D"/>
    <w:rsid w:val="00941769"/>
    <w:rsid w:val="00943CC7"/>
    <w:rsid w:val="00954DB9"/>
    <w:rsid w:val="00971ACE"/>
    <w:rsid w:val="009B74D4"/>
    <w:rsid w:val="009C1796"/>
    <w:rsid w:val="009D7967"/>
    <w:rsid w:val="009E2858"/>
    <w:rsid w:val="009E5A68"/>
    <w:rsid w:val="009F4BCB"/>
    <w:rsid w:val="00A122B1"/>
    <w:rsid w:val="00A12AD8"/>
    <w:rsid w:val="00A14E33"/>
    <w:rsid w:val="00A16371"/>
    <w:rsid w:val="00A16AE4"/>
    <w:rsid w:val="00A309E6"/>
    <w:rsid w:val="00A413B0"/>
    <w:rsid w:val="00A424E5"/>
    <w:rsid w:val="00A42B63"/>
    <w:rsid w:val="00A46CE7"/>
    <w:rsid w:val="00A4760B"/>
    <w:rsid w:val="00A51C30"/>
    <w:rsid w:val="00A5740C"/>
    <w:rsid w:val="00A901D4"/>
    <w:rsid w:val="00AA3EB1"/>
    <w:rsid w:val="00AB0A6B"/>
    <w:rsid w:val="00AB3709"/>
    <w:rsid w:val="00AC7B52"/>
    <w:rsid w:val="00AD34FD"/>
    <w:rsid w:val="00AD3CE0"/>
    <w:rsid w:val="00B070BA"/>
    <w:rsid w:val="00B50CF5"/>
    <w:rsid w:val="00B6254A"/>
    <w:rsid w:val="00B6708A"/>
    <w:rsid w:val="00B70CA1"/>
    <w:rsid w:val="00B76F10"/>
    <w:rsid w:val="00B920F2"/>
    <w:rsid w:val="00B9319B"/>
    <w:rsid w:val="00BA2EDF"/>
    <w:rsid w:val="00BA3530"/>
    <w:rsid w:val="00BB189F"/>
    <w:rsid w:val="00BD3938"/>
    <w:rsid w:val="00BE6DE0"/>
    <w:rsid w:val="00C27376"/>
    <w:rsid w:val="00C547E0"/>
    <w:rsid w:val="00C8490B"/>
    <w:rsid w:val="00CB23B7"/>
    <w:rsid w:val="00CD56E8"/>
    <w:rsid w:val="00D10CE8"/>
    <w:rsid w:val="00D26FB8"/>
    <w:rsid w:val="00D42675"/>
    <w:rsid w:val="00D46A57"/>
    <w:rsid w:val="00D53ABC"/>
    <w:rsid w:val="00D62AA7"/>
    <w:rsid w:val="00D73FE7"/>
    <w:rsid w:val="00D85FE1"/>
    <w:rsid w:val="00D944EB"/>
    <w:rsid w:val="00DA33F9"/>
    <w:rsid w:val="00DC3B3E"/>
    <w:rsid w:val="00DD77DC"/>
    <w:rsid w:val="00DF2629"/>
    <w:rsid w:val="00DF36ED"/>
    <w:rsid w:val="00E008F6"/>
    <w:rsid w:val="00E07AA5"/>
    <w:rsid w:val="00E11C18"/>
    <w:rsid w:val="00E20B4C"/>
    <w:rsid w:val="00E265C5"/>
    <w:rsid w:val="00E312B2"/>
    <w:rsid w:val="00E379F7"/>
    <w:rsid w:val="00E62755"/>
    <w:rsid w:val="00E650FD"/>
    <w:rsid w:val="00E70BFA"/>
    <w:rsid w:val="00E73AD6"/>
    <w:rsid w:val="00E82385"/>
    <w:rsid w:val="00E856F9"/>
    <w:rsid w:val="00EA2E4B"/>
    <w:rsid w:val="00ED1692"/>
    <w:rsid w:val="00ED459F"/>
    <w:rsid w:val="00ED6067"/>
    <w:rsid w:val="00EE280B"/>
    <w:rsid w:val="00EF22B2"/>
    <w:rsid w:val="00F01968"/>
    <w:rsid w:val="00F05619"/>
    <w:rsid w:val="00F1108C"/>
    <w:rsid w:val="00F76849"/>
    <w:rsid w:val="00F91367"/>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5951B-3C00-4FE2-8D2A-190EB3B63B2D}">
  <ds:schemaRefs>
    <ds:schemaRef ds:uri="http://schemas.microsoft.com/sharepoint/v3/contenttype/forms"/>
  </ds:schemaRefs>
</ds:datastoreItem>
</file>

<file path=customXml/itemProps2.xml><?xml version="1.0" encoding="utf-8"?>
<ds:datastoreItem xmlns:ds="http://schemas.openxmlformats.org/officeDocument/2006/customXml" ds:itemID="{DF593257-4C3A-4063-B41E-0A24BA8E0E62}">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3.xml><?xml version="1.0" encoding="utf-8"?>
<ds:datastoreItem xmlns:ds="http://schemas.openxmlformats.org/officeDocument/2006/customXml" ds:itemID="{B6AC6A0D-A9F4-4CFC-9651-04792021BEEC}">
  <ds:schemaRefs>
    <ds:schemaRef ds:uri="http://schemas.openxmlformats.org/officeDocument/2006/bibliography"/>
  </ds:schemaRefs>
</ds:datastoreItem>
</file>

<file path=customXml/itemProps4.xml><?xml version="1.0" encoding="utf-8"?>
<ds:datastoreItem xmlns:ds="http://schemas.openxmlformats.org/officeDocument/2006/customXml" ds:itemID="{78327D90-8164-4542-875B-02D00412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2933</Words>
  <Characters>18149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11</cp:revision>
  <cp:lastPrinted>2025-08-04T07:08:00Z</cp:lastPrinted>
  <dcterms:created xsi:type="dcterms:W3CDTF">2025-08-04T07:09:00Z</dcterms:created>
  <dcterms:modified xsi:type="dcterms:W3CDTF">2025-08-04T07:24:00Z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