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9"/>
        <w:keepNext w:val="0"/>
        <w:keepLines w:val="0"/>
        <w:widowControl w:val="0"/>
        <w:shd w:val="clear" w:color="auto" w:fill="auto"/>
        <w:bidi w:val="0"/>
        <w:spacing w:before="0" w:after="18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Číslo smlouvy objednatele: 783/2025</w:t>
        <w:br/>
        <w:t>Číslo smlouvy zhotovitele:</w:t>
      </w:r>
      <w:bookmarkEnd w:id="6"/>
      <w:bookmarkEnd w:id="7"/>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br/>
      </w:r>
      <w:r>
        <w:rPr>
          <w:b/>
          <w:bCs/>
          <w:color w:val="000000"/>
          <w:spacing w:val="0"/>
          <w:w w:val="100"/>
          <w:position w:val="0"/>
          <w:shd w:val="clear" w:color="auto" w:fill="auto"/>
          <w:lang w:val="cs-CZ" w:eastAsia="cs-CZ" w:bidi="cs-CZ"/>
        </w:rPr>
        <w:t>“</w:t>
      </w:r>
      <w:r>
        <w:rPr>
          <w:b/>
          <w:bCs/>
          <w:color w:val="000000"/>
          <w:spacing w:val="0"/>
          <w:w w:val="100"/>
          <w:position w:val="0"/>
          <w:sz w:val="24"/>
          <w:szCs w:val="24"/>
          <w:shd w:val="clear" w:color="auto" w:fill="auto"/>
          <w:lang w:val="cs-CZ" w:eastAsia="cs-CZ" w:bidi="cs-CZ"/>
        </w:rPr>
        <w:t>Revize elektro v objektech Povodí Ohře, státní podnik na rok 2025</w:t>
      </w:r>
      <w:r>
        <w:rPr>
          <w:b/>
          <w:bCs/>
          <w:color w:val="000000"/>
          <w:spacing w:val="0"/>
          <w:w w:val="100"/>
          <w:position w:val="0"/>
          <w:shd w:val="clear" w:color="auto" w:fill="auto"/>
          <w:lang w:val="cs-CZ" w:eastAsia="cs-CZ" w:bidi="cs-CZ"/>
        </w:rPr>
        <w:t>”</w:t>
      </w:r>
    </w:p>
    <w:p>
      <w:pPr>
        <w:pStyle w:val="Style2"/>
        <w:keepNext/>
        <w:keepLines/>
        <w:widowControl w:val="0"/>
        <w:shd w:val="clear" w:color="auto" w:fill="auto"/>
        <w:bidi w:val="0"/>
        <w:spacing w:before="0" w:line="240" w:lineRule="auto"/>
        <w:ind w:left="0" w:right="0" w:firstLine="0"/>
        <w:jc w:val="left"/>
      </w:pPr>
      <w:bookmarkStart w:id="10" w:name="bookmark10"/>
      <w:bookmarkStart w:id="8" w:name="bookmark8"/>
      <w:bookmarkStart w:id="9" w:name="bookmark9"/>
      <w:r>
        <w:rPr>
          <w:b/>
          <w:bCs/>
          <w:color w:val="000000"/>
          <w:spacing w:val="0"/>
          <w:w w:val="100"/>
          <w:position w:val="0"/>
          <w:shd w:val="clear" w:color="auto" w:fill="auto"/>
          <w:lang w:val="cs-CZ" w:eastAsia="cs-CZ" w:bidi="cs-CZ"/>
        </w:rPr>
        <w:t>Smluvní strany:</w:t>
      </w:r>
      <w:bookmarkEnd w:id="10"/>
      <w:bookmarkEnd w:id="8"/>
      <w:bookmarkEnd w:id="9"/>
    </w:p>
    <w:p>
      <w:pPr>
        <w:pStyle w:val="Style2"/>
        <w:keepNext/>
        <w:keepLines/>
        <w:widowControl w:val="0"/>
        <w:shd w:val="clear" w:color="auto" w:fill="auto"/>
        <w:tabs>
          <w:tab w:pos="2808" w:val="left"/>
        </w:tabs>
        <w:bidi w:val="0"/>
        <w:spacing w:before="0" w:after="0" w:line="240" w:lineRule="auto"/>
        <w:ind w:left="0" w:right="0" w:firstLine="0"/>
        <w:jc w:val="left"/>
      </w:pPr>
      <w:bookmarkStart w:id="11" w:name="bookmark11"/>
      <w:bookmarkStart w:id="12" w:name="bookmark12"/>
      <w:bookmarkStart w:id="13" w:name="bookmark13"/>
      <w:r>
        <w:rPr>
          <w:b/>
          <w:bCs/>
          <w:color w:val="000000"/>
          <w:spacing w:val="0"/>
          <w:w w:val="100"/>
          <w:position w:val="0"/>
          <w:shd w:val="clear" w:color="auto" w:fill="auto"/>
          <w:lang w:val="cs-CZ" w:eastAsia="cs-CZ" w:bidi="cs-CZ"/>
        </w:rPr>
        <w:t>objednatel:</w:t>
        <w:tab/>
        <w:t>Povodí Ohře, státní podnik</w:t>
      </w:r>
      <w:bookmarkEnd w:id="11"/>
      <w:bookmarkEnd w:id="12"/>
      <w:bookmarkEnd w:id="13"/>
    </w:p>
    <w:p>
      <w:pPr>
        <w:pStyle w:val="Style2"/>
        <w:keepNext/>
        <w:keepLines/>
        <w:widowControl w:val="0"/>
        <w:shd w:val="clear" w:color="auto" w:fill="auto"/>
        <w:tabs>
          <w:tab w:pos="2808" w:val="left"/>
        </w:tabs>
        <w:bidi w:val="0"/>
        <w:spacing w:before="0" w:after="0" w:line="240" w:lineRule="auto"/>
        <w:ind w:left="0" w:right="0" w:firstLine="0"/>
        <w:jc w:val="left"/>
      </w:pPr>
      <w:bookmarkStart w:id="14" w:name="bookmark14"/>
      <w:bookmarkStart w:id="15" w:name="bookmark15"/>
      <w:bookmarkStart w:id="16" w:name="bookmark16"/>
      <w:r>
        <w:rPr>
          <w:color w:val="000000"/>
          <w:spacing w:val="0"/>
          <w:w w:val="100"/>
          <w:position w:val="0"/>
          <w:shd w:val="clear" w:color="auto" w:fill="auto"/>
          <w:lang w:val="cs-CZ" w:eastAsia="cs-CZ" w:bidi="cs-CZ"/>
        </w:rPr>
        <w:t>sídlo:</w:t>
        <w:tab/>
        <w:t>Bezručova 4219, 430 03 Chomutov</w:t>
      </w:r>
      <w:bookmarkEnd w:id="14"/>
      <w:bookmarkEnd w:id="15"/>
      <w:bookmarkEnd w:id="16"/>
    </w:p>
    <w:p>
      <w:pPr>
        <w:pStyle w:val="Style9"/>
        <w:keepNext w:val="0"/>
        <w:keepLines w:val="0"/>
        <w:widowControl w:val="0"/>
        <w:shd w:val="clear" w:color="auto" w:fill="auto"/>
        <w:bidi w:val="0"/>
        <w:spacing w:before="0" w:after="240" w:line="240" w:lineRule="auto"/>
        <w:ind w:left="0" w:right="0" w:firstLine="0"/>
        <w:jc w:val="left"/>
      </w:pPr>
      <w:bookmarkStart w:id="17" w:name="bookmark17"/>
      <w:r>
        <w:rPr>
          <w:color w:val="000000"/>
          <w:spacing w:val="0"/>
          <w:w w:val="100"/>
          <w:position w:val="0"/>
          <w:shd w:val="clear" w:color="auto" w:fill="auto"/>
          <w:lang w:val="cs-CZ" w:eastAsia="cs-CZ" w:bidi="cs-CZ"/>
        </w:rPr>
        <w:t>statutární orgán: oprávněn k podpisu smlouvy a k jednání o věcech smluvních: oprávněn jednat o věcech technických: technický dozor objednatele:</w:t>
      </w:r>
      <w:bookmarkEnd w:id="17"/>
    </w:p>
    <w:p>
      <w:pPr>
        <w:pStyle w:val="Style9"/>
        <w:keepNext w:val="0"/>
        <w:keepLines w:val="0"/>
        <w:widowControl w:val="0"/>
        <w:shd w:val="clear" w:color="auto" w:fill="auto"/>
        <w:tabs>
          <w:tab w:pos="4171"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IČO:</w:t>
        <w:tab/>
        <w:t>70889988</w:t>
      </w:r>
      <w:bookmarkEnd w:id="18"/>
      <w:bookmarkEnd w:id="19"/>
      <w:bookmarkEnd w:id="20"/>
    </w:p>
    <w:p>
      <w:pPr>
        <w:pStyle w:val="Style2"/>
        <w:keepNext/>
        <w:keepLines/>
        <w:widowControl w:val="0"/>
        <w:shd w:val="clear" w:color="auto" w:fill="auto"/>
        <w:tabs>
          <w:tab w:pos="4171" w:val="left"/>
        </w:tabs>
        <w:bidi w:val="0"/>
        <w:spacing w:before="0" w:after="0" w:line="240" w:lineRule="auto"/>
        <w:ind w:left="0" w:right="0" w:firstLine="0"/>
        <w:jc w:val="left"/>
      </w:pPr>
      <w:bookmarkStart w:id="21" w:name="bookmark21"/>
      <w:bookmarkStart w:id="22" w:name="bookmark22"/>
      <w:bookmarkStart w:id="23" w:name="bookmark23"/>
      <w:bookmarkStart w:id="24" w:name="bookmark24"/>
      <w:r>
        <w:rPr>
          <w:color w:val="000000"/>
          <w:spacing w:val="0"/>
          <w:w w:val="100"/>
          <w:position w:val="0"/>
          <w:shd w:val="clear" w:color="auto" w:fill="auto"/>
          <w:lang w:val="cs-CZ" w:eastAsia="cs-CZ" w:bidi="cs-CZ"/>
        </w:rPr>
        <w:t>DIČ:</w:t>
        <w:tab/>
        <w:t>CZ70889988</w:t>
      </w:r>
      <w:bookmarkEnd w:id="21"/>
      <w:bookmarkEnd w:id="22"/>
      <w:bookmarkEnd w:id="23"/>
      <w:bookmarkEnd w:id="24"/>
    </w:p>
    <w:p>
      <w:pPr>
        <w:pStyle w:val="Style2"/>
        <w:keepNext/>
        <w:keepLines/>
        <w:widowControl w:val="0"/>
        <w:shd w:val="clear" w:color="auto" w:fill="auto"/>
        <w:bidi w:val="0"/>
        <w:spacing w:before="0" w:after="0" w:line="240" w:lineRule="auto"/>
        <w:ind w:left="0" w:right="0" w:firstLine="0"/>
        <w:jc w:val="left"/>
      </w:pPr>
      <w:bookmarkStart w:id="25" w:name="bookmark25"/>
      <w:bookmarkStart w:id="26" w:name="bookmark26"/>
      <w:bookmarkStart w:id="27" w:name="bookmark27"/>
      <w:bookmarkStart w:id="28" w:name="bookmark28"/>
      <w:r>
        <w:rPr>
          <w:color w:val="000000"/>
          <w:spacing w:val="0"/>
          <w:w w:val="100"/>
          <w:position w:val="0"/>
          <w:shd w:val="clear" w:color="auto" w:fill="auto"/>
          <w:lang w:val="cs-CZ" w:eastAsia="cs-CZ" w:bidi="cs-CZ"/>
        </w:rPr>
        <w:t>bankovní spojení:</w:t>
      </w:r>
      <w:bookmarkEnd w:id="25"/>
      <w:bookmarkEnd w:id="26"/>
      <w:bookmarkEnd w:id="27"/>
      <w:bookmarkEnd w:id="28"/>
    </w:p>
    <w:p>
      <w:pPr>
        <w:pStyle w:val="Style2"/>
        <w:keepNext/>
        <w:keepLines/>
        <w:widowControl w:val="0"/>
        <w:shd w:val="clear" w:color="auto" w:fill="auto"/>
        <w:bidi w:val="0"/>
        <w:spacing w:before="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číslo účtu:</w:t>
      </w:r>
      <w:bookmarkEnd w:id="29"/>
      <w:bookmarkEnd w:id="30"/>
      <w:bookmarkEnd w:id="31"/>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w:t>
      </w:r>
    </w:p>
    <w:p>
      <w:pPr>
        <w:pStyle w:val="Style2"/>
        <w:keepNext/>
        <w:keepLines/>
        <w:widowControl w:val="0"/>
        <w:shd w:val="clear" w:color="auto" w:fill="auto"/>
        <w:bidi w:val="0"/>
        <w:spacing w:before="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(dále jen „objednatel“)</w:t>
      </w:r>
      <w:bookmarkEnd w:id="32"/>
      <w:bookmarkEnd w:id="33"/>
      <w:bookmarkEnd w:id="34"/>
    </w:p>
    <w:p>
      <w:pPr>
        <w:pStyle w:val="Style2"/>
        <w:keepNext/>
        <w:keepLines/>
        <w:widowControl w:val="0"/>
        <w:shd w:val="clear" w:color="auto" w:fill="auto"/>
        <w:bidi w:val="0"/>
        <w:spacing w:before="0" w:line="240" w:lineRule="auto"/>
        <w:ind w:left="0" w:right="0" w:firstLine="0"/>
        <w:jc w:val="left"/>
      </w:pPr>
      <w:bookmarkStart w:id="35" w:name="bookmark35"/>
      <w:bookmarkStart w:id="36" w:name="bookmark36"/>
      <w:bookmarkStart w:id="37" w:name="bookmark37"/>
      <w:r>
        <w:rPr>
          <w:b/>
          <w:bCs/>
          <w:color w:val="000000"/>
          <w:spacing w:val="0"/>
          <w:w w:val="100"/>
          <w:position w:val="0"/>
          <w:shd w:val="clear" w:color="auto" w:fill="auto"/>
          <w:lang w:val="cs-CZ" w:eastAsia="cs-CZ" w:bidi="cs-CZ"/>
        </w:rPr>
        <w:t>a</w:t>
      </w:r>
      <w:bookmarkEnd w:id="35"/>
      <w:bookmarkEnd w:id="36"/>
      <w:bookmarkEnd w:id="37"/>
    </w:p>
    <w:p>
      <w:pPr>
        <w:pStyle w:val="Style2"/>
        <w:keepNext/>
        <w:keepLines/>
        <w:widowControl w:val="0"/>
        <w:shd w:val="clear" w:color="auto" w:fill="auto"/>
        <w:tabs>
          <w:tab w:pos="2808" w:val="left"/>
        </w:tabs>
        <w:bidi w:val="0"/>
        <w:spacing w:before="0" w:after="0" w:line="240" w:lineRule="auto"/>
        <w:ind w:left="0" w:right="0" w:firstLine="0"/>
        <w:jc w:val="left"/>
      </w:pPr>
      <w:bookmarkStart w:id="38" w:name="bookmark38"/>
      <w:bookmarkStart w:id="39" w:name="bookmark39"/>
      <w:bookmarkStart w:id="40" w:name="bookmark40"/>
      <w:r>
        <w:rPr>
          <w:b/>
          <w:bCs/>
          <w:color w:val="000000"/>
          <w:spacing w:val="0"/>
          <w:w w:val="100"/>
          <w:position w:val="0"/>
          <w:shd w:val="clear" w:color="auto" w:fill="auto"/>
          <w:lang w:val="cs-CZ" w:eastAsia="cs-CZ" w:bidi="cs-CZ"/>
        </w:rPr>
        <w:t>zhotovitel:</w:t>
        <w:tab/>
        <w:t>TOPSPOT, spol. s r.o.</w:t>
      </w:r>
      <w:bookmarkEnd w:id="38"/>
      <w:bookmarkEnd w:id="39"/>
      <w:bookmarkEnd w:id="40"/>
    </w:p>
    <w:p>
      <w:pPr>
        <w:pStyle w:val="Style2"/>
        <w:keepNext/>
        <w:keepLines/>
        <w:widowControl w:val="0"/>
        <w:shd w:val="clear" w:color="auto" w:fill="auto"/>
        <w:tabs>
          <w:tab w:pos="2808" w:val="left"/>
        </w:tabs>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sídlo:</w:t>
        <w:tab/>
        <w:t>Zborovská 1674/14, 430 01 Chomutov</w:t>
      </w:r>
      <w:bookmarkEnd w:id="41"/>
      <w:bookmarkEnd w:id="42"/>
      <w:bookmarkEnd w:id="43"/>
    </w:p>
    <w:p>
      <w:pPr>
        <w:pStyle w:val="Style2"/>
        <w:keepNext/>
        <w:keepLines/>
        <w:widowControl w:val="0"/>
        <w:shd w:val="clear" w:color="auto" w:fill="auto"/>
        <w:bidi w:val="0"/>
        <w:spacing w:before="0" w:after="0" w:line="240" w:lineRule="auto"/>
        <w:ind w:left="0" w:right="0" w:firstLine="0"/>
        <w:jc w:val="left"/>
      </w:pPr>
      <w:bookmarkStart w:id="44" w:name="bookmark44"/>
      <w:bookmarkStart w:id="45" w:name="bookmark45"/>
      <w:bookmarkStart w:id="46" w:name="bookmark46"/>
      <w:bookmarkStart w:id="47" w:name="bookmark47"/>
      <w:r>
        <w:rPr>
          <w:color w:val="000000"/>
          <w:spacing w:val="0"/>
          <w:w w:val="100"/>
          <w:position w:val="0"/>
          <w:shd w:val="clear" w:color="auto" w:fill="auto"/>
          <w:lang w:val="cs-CZ" w:eastAsia="cs-CZ" w:bidi="cs-CZ"/>
        </w:rPr>
        <w:t>oprávněn k podpisu smlouvy:</w:t>
      </w:r>
      <w:bookmarkEnd w:id="44"/>
      <w:bookmarkEnd w:id="45"/>
      <w:bookmarkEnd w:id="46"/>
      <w:bookmarkEnd w:id="47"/>
    </w:p>
    <w:p>
      <w:pPr>
        <w:pStyle w:val="Style9"/>
        <w:keepNext w:val="0"/>
        <w:keepLines w:val="0"/>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jednat o věcech smluvních: oprávněn jednat o věcech technických:</w:t>
      </w:r>
      <w:bookmarkEnd w:id="48"/>
      <w:bookmarkEnd w:id="49"/>
      <w:bookmarkEnd w:id="50"/>
    </w:p>
    <w:p>
      <w:pPr>
        <w:pStyle w:val="Style2"/>
        <w:keepNext/>
        <w:keepLines/>
        <w:widowControl w:val="0"/>
        <w:shd w:val="clear" w:color="auto" w:fill="auto"/>
        <w:tabs>
          <w:tab w:pos="4171" w:val="left"/>
        </w:tabs>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IČO:</w:t>
        <w:tab/>
        <w:t>25036807</w:t>
      </w:r>
      <w:bookmarkEnd w:id="51"/>
      <w:bookmarkEnd w:id="52"/>
      <w:bookmarkEnd w:id="53"/>
    </w:p>
    <w:p>
      <w:pPr>
        <w:pStyle w:val="Style2"/>
        <w:keepNext/>
        <w:keepLines/>
        <w:widowControl w:val="0"/>
        <w:shd w:val="clear" w:color="auto" w:fill="auto"/>
        <w:tabs>
          <w:tab w:pos="4171" w:val="left"/>
        </w:tabs>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DIČ:</w:t>
        <w:tab/>
        <w:t>CZ25036807</w:t>
      </w:r>
      <w:bookmarkEnd w:id="54"/>
      <w:bookmarkEnd w:id="55"/>
      <w:bookmarkEnd w:id="56"/>
    </w:p>
    <w:p>
      <w:pPr>
        <w:pStyle w:val="Style2"/>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bankovní spojení:</w:t>
      </w:r>
      <w:bookmarkEnd w:id="57"/>
      <w:bookmarkEnd w:id="58"/>
      <w:bookmarkEnd w:id="59"/>
    </w:p>
    <w:p>
      <w:pPr>
        <w:pStyle w:val="Style2"/>
        <w:keepNext/>
        <w:keepLines/>
        <w:widowControl w:val="0"/>
        <w:shd w:val="clear" w:color="auto" w:fill="auto"/>
        <w:bidi w:val="0"/>
        <w:spacing w:before="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číslo účtu:</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zápis v obchodním rejstříku: u</w:t>
      </w:r>
      <w:bookmarkEnd w:id="63"/>
      <w:bookmarkEnd w:id="64"/>
      <w:bookmarkEnd w:id="65"/>
    </w:p>
    <w:p>
      <w:pPr>
        <w:pStyle w:val="Style2"/>
        <w:keepNext/>
        <w:keepLines/>
        <w:widowControl w:val="0"/>
        <w:shd w:val="clear" w:color="auto" w:fill="auto"/>
        <w:bidi w:val="0"/>
        <w:spacing w:before="0" w:after="44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(dále jen „zhotovitel“)</w:t>
      </w:r>
      <w:bookmarkEnd w:id="66"/>
      <w:bookmarkEnd w:id="67"/>
      <w:bookmarkEnd w:id="68"/>
    </w:p>
    <w:p>
      <w:pPr>
        <w:pStyle w:val="Style9"/>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85" w:val="left"/>
        </w:tabs>
        <w:bidi w:val="0"/>
        <w:spacing w:before="0" w:line="240" w:lineRule="auto"/>
        <w:ind w:right="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 xml:space="preserve">Tato smlouva je uzavřena na základě předložené cenové nabídky zhotovitele na zakázku s názvem </w:t>
      </w:r>
      <w:r>
        <w:rPr>
          <w:b/>
          <w:bCs/>
          <w:color w:val="000000"/>
          <w:spacing w:val="0"/>
          <w:w w:val="100"/>
          <w:position w:val="0"/>
          <w:shd w:val="clear" w:color="auto" w:fill="auto"/>
          <w:lang w:val="cs-CZ" w:eastAsia="cs-CZ" w:bidi="cs-CZ"/>
        </w:rPr>
        <w:t>„Revize elektro v objektech Povodí Ohře, státní podnik na rok 2025</w:t>
      </w:r>
      <w:r>
        <w:rPr>
          <w:color w:val="000000"/>
          <w:spacing w:val="0"/>
          <w:w w:val="100"/>
          <w:position w:val="0"/>
          <w:shd w:val="clear" w:color="auto" w:fill="auto"/>
          <w:lang w:val="cs-CZ" w:eastAsia="cs-CZ" w:bidi="cs-CZ"/>
        </w:rPr>
        <w:t>”. Předložená cenová nabídka zhotovitele ze dne 5.6.2025 byla vyhodnocena a odsouhlasena jako ekonomicky výhodná na jednání investiční komise závodu Chomutov dne 25.6.2025.</w:t>
      </w:r>
      <w:bookmarkEnd w:id="69"/>
      <w:bookmarkEnd w:id="70"/>
      <w:bookmarkEnd w:id="72"/>
    </w:p>
    <w:p>
      <w:pPr>
        <w:pStyle w:val="Style2"/>
        <w:keepNext/>
        <w:keepLines/>
        <w:widowControl w:val="0"/>
        <w:numPr>
          <w:ilvl w:val="0"/>
          <w:numId w:val="1"/>
        </w:numPr>
        <w:shd w:val="clear" w:color="auto" w:fill="auto"/>
        <w:tabs>
          <w:tab w:pos="385" w:val="left"/>
        </w:tabs>
        <w:bidi w:val="0"/>
        <w:spacing w:before="0" w:line="240" w:lineRule="auto"/>
        <w:ind w:right="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 xml:space="preserve">Předmětem zakázky je provedení revize elektro. </w:t>
      </w:r>
      <w:r>
        <w:rPr>
          <w:color w:val="C69200"/>
          <w:spacing w:val="0"/>
          <w:w w:val="100"/>
          <w:position w:val="0"/>
          <w:shd w:val="clear" w:color="auto" w:fill="auto"/>
          <w:lang w:val="cs-CZ" w:eastAsia="cs-CZ" w:bidi="cs-CZ"/>
        </w:rPr>
        <w:t>Součástí díla je i protokol o provedených revizích.</w:t>
      </w:r>
      <w:bookmarkEnd w:id="73"/>
      <w:bookmarkEnd w:id="74"/>
      <w:bookmarkEnd w:id="76"/>
    </w:p>
    <w:p>
      <w:pPr>
        <w:pStyle w:val="Style2"/>
        <w:keepNext/>
        <w:keepLines/>
        <w:widowControl w:val="0"/>
        <w:numPr>
          <w:ilvl w:val="0"/>
          <w:numId w:val="1"/>
        </w:numPr>
        <w:shd w:val="clear" w:color="auto" w:fill="auto"/>
        <w:tabs>
          <w:tab w:pos="385" w:val="left"/>
        </w:tabs>
        <w:bidi w:val="0"/>
        <w:spacing w:before="0" w:after="0" w:line="240" w:lineRule="auto"/>
        <w:ind w:right="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Zhotovitel se zavazuje provést výše uvedené dílo v rozsahu cenové nabídky zhotovitele ze dne 5.6.2025, která je přílohou č. 1 této smlouvy.</w:t>
      </w:r>
      <w:bookmarkEnd w:id="77"/>
      <w:bookmarkEnd w:id="78"/>
      <w:bookmarkEnd w:id="80"/>
    </w:p>
    <w:p>
      <w:pPr>
        <w:pStyle w:val="Style9"/>
        <w:keepNext w:val="0"/>
        <w:keepLines w:val="0"/>
        <w:widowControl w:val="0"/>
        <w:shd w:val="clear" w:color="auto" w:fill="auto"/>
        <w:bidi w:val="0"/>
        <w:spacing w:before="0" w:after="120" w:line="288" w:lineRule="auto"/>
        <w:ind w:left="380" w:right="0" w:firstLine="20"/>
        <w:jc w:val="both"/>
      </w:pPr>
      <w:r>
        <w:rPr>
          <w:color w:val="000000"/>
          <w:spacing w:val="0"/>
          <w:w w:val="100"/>
          <w:position w:val="0"/>
          <w:shd w:val="clear" w:color="auto" w:fill="auto"/>
          <w:lang w:val="cs-CZ" w:eastAsia="cs-CZ" w:bidi="cs-CZ"/>
        </w:rPr>
        <w:t>Místo provádění díla: objekty Povodí Ohře, státní podnik – závod Chomutov, dle seznamu, který je součástí cenové nabídky zhotovitele.</w:t>
      </w:r>
    </w:p>
    <w:p>
      <w:pPr>
        <w:pStyle w:val="Style2"/>
        <w:keepNext/>
        <w:keepLines/>
        <w:widowControl w:val="0"/>
        <w:numPr>
          <w:ilvl w:val="0"/>
          <w:numId w:val="1"/>
        </w:numPr>
        <w:shd w:val="clear" w:color="auto" w:fill="auto"/>
        <w:tabs>
          <w:tab w:pos="385" w:val="left"/>
        </w:tabs>
        <w:bidi w:val="0"/>
        <w:spacing w:before="0" w:line="240" w:lineRule="auto"/>
        <w:ind w:left="0" w:right="0" w:firstLine="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Za předmět díla se dále považuje:</w:t>
      </w:r>
      <w:bookmarkEnd w:id="81"/>
      <w:bookmarkEnd w:id="82"/>
      <w:bookmarkEnd w:id="84"/>
    </w:p>
    <w:p>
      <w:pPr>
        <w:pStyle w:val="Style2"/>
        <w:keepNext/>
        <w:keepLines/>
        <w:widowControl w:val="0"/>
        <w:numPr>
          <w:ilvl w:val="0"/>
          <w:numId w:val="3"/>
        </w:numPr>
        <w:shd w:val="clear" w:color="auto" w:fill="auto"/>
        <w:tabs>
          <w:tab w:pos="1050" w:val="left"/>
        </w:tabs>
        <w:bidi w:val="0"/>
        <w:spacing w:before="0" w:after="0" w:line="240" w:lineRule="auto"/>
        <w:ind w:left="1020" w:right="0" w:hanging="62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85"/>
      <w:bookmarkEnd w:id="86"/>
      <w:bookmarkEnd w:id="88"/>
    </w:p>
    <w:p>
      <w:pPr>
        <w:pStyle w:val="Style2"/>
        <w:keepNext/>
        <w:keepLines/>
        <w:widowControl w:val="0"/>
        <w:numPr>
          <w:ilvl w:val="0"/>
          <w:numId w:val="3"/>
        </w:numPr>
        <w:shd w:val="clear" w:color="auto" w:fill="auto"/>
        <w:tabs>
          <w:tab w:pos="1050" w:val="left"/>
        </w:tabs>
        <w:bidi w:val="0"/>
        <w:spacing w:before="0" w:line="240" w:lineRule="auto"/>
        <w:ind w:left="1020" w:right="0" w:hanging="62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bookmarkEnd w:id="89"/>
      <w:bookmarkEnd w:id="90"/>
      <w:bookmarkEnd w:id="92"/>
    </w:p>
    <w:p>
      <w:pPr>
        <w:pStyle w:val="Style2"/>
        <w:keepNext/>
        <w:keepLines/>
        <w:widowControl w:val="0"/>
        <w:numPr>
          <w:ilvl w:val="0"/>
          <w:numId w:val="1"/>
        </w:numPr>
        <w:shd w:val="clear" w:color="auto" w:fill="auto"/>
        <w:tabs>
          <w:tab w:pos="385" w:val="left"/>
        </w:tabs>
        <w:bidi w:val="0"/>
        <w:spacing w:before="0" w:line="240" w:lineRule="auto"/>
        <w:ind w:right="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93"/>
      <w:bookmarkEnd w:id="94"/>
      <w:bookmarkEnd w:id="96"/>
    </w:p>
    <w:p>
      <w:pPr>
        <w:pStyle w:val="Style2"/>
        <w:keepNext/>
        <w:keepLines/>
        <w:widowControl w:val="0"/>
        <w:numPr>
          <w:ilvl w:val="0"/>
          <w:numId w:val="1"/>
        </w:numPr>
        <w:shd w:val="clear" w:color="auto" w:fill="auto"/>
        <w:tabs>
          <w:tab w:pos="385" w:val="left"/>
        </w:tabs>
        <w:bidi w:val="0"/>
        <w:spacing w:before="0" w:after="380" w:line="240" w:lineRule="auto"/>
        <w:ind w:right="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00"/>
      <w:bookmarkEnd w:id="97"/>
      <w:bookmarkEnd w:id="98"/>
    </w:p>
    <w:p>
      <w:pPr>
        <w:pStyle w:val="Style2"/>
        <w:keepNext/>
        <w:keepLines/>
        <w:widowControl w:val="0"/>
        <w:numPr>
          <w:ilvl w:val="0"/>
          <w:numId w:val="1"/>
        </w:numPr>
        <w:shd w:val="clear" w:color="auto" w:fill="auto"/>
        <w:tabs>
          <w:tab w:pos="385" w:val="left"/>
        </w:tabs>
        <w:bidi w:val="0"/>
        <w:spacing w:before="0" w:after="700" w:line="240" w:lineRule="auto"/>
        <w:ind w:right="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Zhotovitel prohlašuje, že dílo provede řádně a s odbornou péčí podle platných právních předpisů a norem, vztahujících se k předmětné činnosti</w:t>
      </w:r>
      <w:r>
        <w:rPr>
          <w:color w:val="C69200"/>
          <w:spacing w:val="0"/>
          <w:w w:val="100"/>
          <w:position w:val="0"/>
          <w:shd w:val="clear" w:color="auto" w:fill="auto"/>
          <w:lang w:val="cs-CZ" w:eastAsia="cs-CZ" w:bidi="cs-CZ"/>
        </w:rPr>
        <w:t>, především ČSN 331500 a ČSN 2000-6 ed.2.</w:t>
      </w:r>
      <w:bookmarkEnd w:id="101"/>
      <w:bookmarkEnd w:id="102"/>
      <w:bookmarkEnd w:id="104"/>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5"/>
        </w:numPr>
        <w:shd w:val="clear" w:color="auto" w:fill="auto"/>
        <w:tabs>
          <w:tab w:pos="385" w:val="left"/>
        </w:tabs>
        <w:bidi w:val="0"/>
        <w:spacing w:before="0" w:after="180" w:line="240" w:lineRule="auto"/>
        <w:ind w:left="0" w:right="0" w:firstLine="0"/>
        <w:jc w:val="both"/>
      </w:pPr>
      <w:bookmarkStart w:id="105" w:name="bookmark105"/>
      <w:bookmarkEnd w:id="105"/>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46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9"/>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06" w:name="bookmark106"/>
      <w:bookmarkEnd w:id="106"/>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after="180" w:line="240" w:lineRule="auto"/>
        <w:ind w:left="0" w:right="0" w:firstLine="720"/>
        <w:jc w:val="both"/>
      </w:pPr>
      <w:bookmarkStart w:id="107" w:name="bookmark107"/>
      <w:r>
        <w:rPr>
          <w:color w:val="000000"/>
          <w:spacing w:val="0"/>
          <w:w w:val="100"/>
          <w:position w:val="0"/>
          <w:shd w:val="clear" w:color="auto" w:fill="auto"/>
          <w:lang w:val="cs-CZ" w:eastAsia="cs-CZ" w:bidi="cs-CZ"/>
        </w:rPr>
        <w:t>D</w:t>
      </w:r>
      <w:bookmarkEnd w:id="107"/>
      <w:r>
        <w:rPr>
          <w:color w:val="000000"/>
          <w:spacing w:val="0"/>
          <w:w w:val="100"/>
          <w:position w:val="0"/>
          <w:shd w:val="clear" w:color="auto" w:fill="auto"/>
          <w:lang w:val="cs-CZ" w:eastAsia="cs-CZ" w:bidi="cs-CZ"/>
        </w:rPr>
        <w:t>nem nabytí účinnosti SOD uveřejněním v registru smluv.</w:t>
      </w:r>
    </w:p>
    <w:p>
      <w:pPr>
        <w:pStyle w:val="Style9"/>
        <w:keepNext w:val="0"/>
        <w:keepLines w:val="0"/>
        <w:widowControl w:val="0"/>
        <w:numPr>
          <w:ilvl w:val="0"/>
          <w:numId w:val="3"/>
        </w:numPr>
        <w:shd w:val="clear" w:color="auto" w:fill="auto"/>
        <w:tabs>
          <w:tab w:pos="762" w:val="left"/>
        </w:tabs>
        <w:bidi w:val="0"/>
        <w:spacing w:before="0" w:after="180" w:line="240" w:lineRule="auto"/>
        <w:ind w:left="0" w:right="0" w:firstLine="380"/>
        <w:jc w:val="both"/>
      </w:pPr>
      <w:bookmarkStart w:id="108" w:name="bookmark108"/>
      <w:bookmarkEnd w:id="108"/>
      <w:r>
        <w:rPr>
          <w:color w:val="000000"/>
          <w:spacing w:val="0"/>
          <w:w w:val="100"/>
          <w:position w:val="0"/>
          <w:shd w:val="clear" w:color="auto" w:fill="auto"/>
          <w:lang w:val="cs-CZ" w:eastAsia="cs-CZ" w:bidi="cs-CZ"/>
        </w:rPr>
        <w:t>předání a převzetí dokončeného díla:</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Nejpozději do </w:t>
      </w:r>
      <w:r>
        <w:rPr>
          <w:b/>
          <w:bCs/>
          <w:color w:val="000000"/>
          <w:spacing w:val="0"/>
          <w:w w:val="100"/>
          <w:position w:val="0"/>
          <w:shd w:val="clear" w:color="auto" w:fill="auto"/>
          <w:lang w:val="cs-CZ" w:eastAsia="cs-CZ" w:bidi="cs-CZ"/>
        </w:rPr>
        <w:t>28.11. 2025</w:t>
      </w:r>
      <w:r>
        <w:rPr>
          <w:color w:val="000000"/>
          <w:spacing w:val="0"/>
          <w:w w:val="100"/>
          <w:position w:val="0"/>
          <w:shd w:val="clear" w:color="auto" w:fill="auto"/>
          <w:lang w:val="cs-CZ" w:eastAsia="cs-CZ" w:bidi="cs-CZ"/>
        </w:rPr>
        <w:t>.</w:t>
      </w:r>
    </w:p>
    <w:p>
      <w:pPr>
        <w:pStyle w:val="Style2"/>
        <w:keepNext/>
        <w:keepLines/>
        <w:widowControl w:val="0"/>
        <w:numPr>
          <w:ilvl w:val="0"/>
          <w:numId w:val="5"/>
        </w:numPr>
        <w:shd w:val="clear" w:color="auto" w:fill="auto"/>
        <w:tabs>
          <w:tab w:pos="389" w:val="left"/>
        </w:tabs>
        <w:bidi w:val="0"/>
        <w:spacing w:before="0" w:after="120" w:line="240" w:lineRule="auto"/>
        <w:ind w:right="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09"/>
      <w:bookmarkEnd w:id="110"/>
      <w:bookmarkEnd w:id="112"/>
    </w:p>
    <w:p>
      <w:pPr>
        <w:pStyle w:val="Style2"/>
        <w:keepNext/>
        <w:keepLines/>
        <w:widowControl w:val="0"/>
        <w:numPr>
          <w:ilvl w:val="0"/>
          <w:numId w:val="5"/>
        </w:numPr>
        <w:shd w:val="clear" w:color="auto" w:fill="auto"/>
        <w:tabs>
          <w:tab w:pos="389" w:val="left"/>
        </w:tabs>
        <w:bidi w:val="0"/>
        <w:spacing w:before="0" w:after="120" w:line="240" w:lineRule="auto"/>
        <w:ind w:right="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13"/>
      <w:bookmarkEnd w:id="114"/>
      <w:bookmarkEnd w:id="116"/>
    </w:p>
    <w:p>
      <w:pPr>
        <w:pStyle w:val="Style2"/>
        <w:keepNext/>
        <w:keepLines/>
        <w:widowControl w:val="0"/>
        <w:numPr>
          <w:ilvl w:val="0"/>
          <w:numId w:val="5"/>
        </w:numPr>
        <w:shd w:val="clear" w:color="auto" w:fill="auto"/>
        <w:tabs>
          <w:tab w:pos="389" w:val="left"/>
        </w:tabs>
        <w:bidi w:val="0"/>
        <w:spacing w:before="0" w:after="120" w:line="240" w:lineRule="auto"/>
        <w:ind w:right="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Výsledkem činnosti zhotovitele bude revizní zpráva, kterou zhotovitel objednateli předá ve dvou vyhotoveních.</w:t>
      </w:r>
      <w:bookmarkEnd w:id="117"/>
      <w:bookmarkEnd w:id="118"/>
      <w:bookmarkEnd w:id="120"/>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9"/>
        </w:numPr>
        <w:shd w:val="clear" w:color="auto" w:fill="auto"/>
        <w:tabs>
          <w:tab w:pos="389" w:val="left"/>
        </w:tabs>
        <w:bidi w:val="0"/>
        <w:spacing w:before="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9"/>
        </w:numPr>
        <w:shd w:val="clear" w:color="auto" w:fill="auto"/>
        <w:tabs>
          <w:tab w:pos="389" w:val="left"/>
        </w:tabs>
        <w:bidi w:val="0"/>
        <w:spacing w:before="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9"/>
        <w:keepNext w:val="0"/>
        <w:keepLines w:val="0"/>
        <w:widowControl w:val="0"/>
        <w:numPr>
          <w:ilvl w:val="0"/>
          <w:numId w:val="9"/>
        </w:numPr>
        <w:shd w:val="clear" w:color="auto" w:fill="auto"/>
        <w:tabs>
          <w:tab w:pos="389" w:val="left"/>
        </w:tabs>
        <w:bidi w:val="0"/>
        <w:spacing w:before="0" w:line="240" w:lineRule="auto"/>
        <w:ind w:left="380" w:right="0" w:hanging="380"/>
        <w:jc w:val="both"/>
      </w:pPr>
      <w:bookmarkStart w:id="123" w:name="bookmark123"/>
      <w:bookmarkEnd w:id="12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6495" w:val="left"/>
        </w:tabs>
        <w:bidi w:val="0"/>
        <w:spacing w:before="0" w:line="240" w:lineRule="auto"/>
        <w:ind w:left="0" w:right="0" w:firstLine="380"/>
        <w:jc w:val="both"/>
      </w:pPr>
      <w:r>
        <w:rPr>
          <w:b/>
          <w:bCs/>
          <w:color w:val="000000"/>
          <w:spacing w:val="0"/>
          <w:w w:val="100"/>
          <w:position w:val="0"/>
          <w:shd w:val="clear" w:color="auto" w:fill="auto"/>
          <w:lang w:val="cs-CZ" w:eastAsia="cs-CZ" w:bidi="cs-CZ"/>
        </w:rPr>
        <w:t>Celková smluvní cena bez DPH</w:t>
        <w:tab/>
        <w:t>209 800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Slovy (dvě sta devět tisíc osm set korun českých)</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9"/>
        </w:numPr>
        <w:shd w:val="clear" w:color="auto" w:fill="auto"/>
        <w:tabs>
          <w:tab w:pos="389" w:val="left"/>
        </w:tabs>
        <w:bidi w:val="0"/>
        <w:spacing w:before="0" w:after="440" w:line="240" w:lineRule="auto"/>
        <w:ind w:left="380" w:right="0" w:hanging="380"/>
        <w:jc w:val="both"/>
      </w:pPr>
      <w:bookmarkStart w:id="124" w:name="bookmark124"/>
      <w:bookmarkEnd w:id="12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1"/>
        </w:numPr>
        <w:shd w:val="clear" w:color="auto" w:fill="auto"/>
        <w:tabs>
          <w:tab w:pos="389" w:val="left"/>
        </w:tabs>
        <w:bidi w:val="0"/>
        <w:spacing w:before="0" w:after="120" w:line="240" w:lineRule="auto"/>
        <w:ind w:left="0" w:right="0" w:firstLine="0"/>
        <w:jc w:val="both"/>
      </w:pPr>
      <w:bookmarkStart w:id="125" w:name="bookmark125"/>
      <w:bookmarkEnd w:id="125"/>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1"/>
        </w:numPr>
        <w:shd w:val="clear" w:color="auto" w:fill="auto"/>
        <w:tabs>
          <w:tab w:pos="389" w:val="left"/>
        </w:tabs>
        <w:bidi w:val="0"/>
        <w:spacing w:before="0" w:after="120" w:line="240" w:lineRule="auto"/>
        <w:ind w:left="380" w:right="0" w:hanging="380"/>
        <w:jc w:val="both"/>
      </w:pPr>
      <w:bookmarkStart w:id="126" w:name="bookmark126"/>
      <w:bookmarkEnd w:id="126"/>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pPr>
        <w:pStyle w:val="Style9"/>
        <w:keepNext w:val="0"/>
        <w:keepLines w:val="0"/>
        <w:widowControl w:val="0"/>
        <w:numPr>
          <w:ilvl w:val="0"/>
          <w:numId w:val="11"/>
        </w:numPr>
        <w:shd w:val="clear" w:color="auto" w:fill="auto"/>
        <w:tabs>
          <w:tab w:pos="389" w:val="left"/>
        </w:tabs>
        <w:bidi w:val="0"/>
        <w:spacing w:before="0" w:line="240" w:lineRule="auto"/>
        <w:ind w:left="0" w:right="0" w:firstLine="0"/>
        <w:jc w:val="both"/>
      </w:pPr>
      <w:bookmarkStart w:id="127" w:name="bookmark127"/>
      <w:bookmarkEnd w:id="127"/>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1"/>
        </w:numPr>
        <w:shd w:val="clear" w:color="auto" w:fill="auto"/>
        <w:tabs>
          <w:tab w:pos="389"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Datem uskutečnění zdanitelného plnění bude po dokončení díla den předání a převzetí díla. Konečná faktura musí obsahovat celkovou smluvní cenu dokončeného díla.</w:t>
      </w:r>
    </w:p>
    <w:p>
      <w:pPr>
        <w:pStyle w:val="Style9"/>
        <w:keepNext w:val="0"/>
        <w:keepLines w:val="0"/>
        <w:widowControl w:val="0"/>
        <w:numPr>
          <w:ilvl w:val="0"/>
          <w:numId w:val="11"/>
        </w:numPr>
        <w:shd w:val="clear" w:color="auto" w:fill="auto"/>
        <w:tabs>
          <w:tab w:pos="360" w:val="left"/>
        </w:tabs>
        <w:bidi w:val="0"/>
        <w:spacing w:before="0" w:after="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1"/>
        </w:numPr>
        <w:shd w:val="clear" w:color="auto" w:fill="auto"/>
        <w:tabs>
          <w:tab w:pos="360" w:val="left"/>
        </w:tabs>
        <w:bidi w:val="0"/>
        <w:spacing w:before="0" w:line="240" w:lineRule="auto"/>
        <w:ind w:left="0" w:right="0" w:firstLine="0"/>
        <w:jc w:val="both"/>
      </w:pPr>
      <w:bookmarkStart w:id="131" w:name="bookmark131"/>
      <w:bookmarkEnd w:id="131"/>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9"/>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w:t>
      </w:r>
    </w:p>
    <w:p>
      <w:pPr>
        <w:pStyle w:val="Style9"/>
        <w:keepNext w:val="0"/>
        <w:keepLines w:val="0"/>
        <w:widowControl w:val="0"/>
        <w:numPr>
          <w:ilvl w:val="0"/>
          <w:numId w:val="13"/>
        </w:numPr>
        <w:shd w:val="clear" w:color="auto" w:fill="auto"/>
        <w:tabs>
          <w:tab w:pos="360" w:val="left"/>
        </w:tabs>
        <w:bidi w:val="0"/>
        <w:spacing w:before="0" w:after="40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Smluvní pokuta pro případ prodlení s odstraněním reklamované vady v dohodnutém termínu činí 1.000,- Kč za každý i započatý kalendářní den a vadu až do doby jejího odstranění.</w:t>
      </w:r>
    </w:p>
    <w:p>
      <w:pPr>
        <w:pStyle w:val="Style9"/>
        <w:keepNext w:val="0"/>
        <w:keepLines w:val="0"/>
        <w:widowControl w:val="0"/>
        <w:numPr>
          <w:ilvl w:val="0"/>
          <w:numId w:val="13"/>
        </w:numPr>
        <w:shd w:val="clear" w:color="auto" w:fill="auto"/>
        <w:tabs>
          <w:tab w:pos="360" w:val="left"/>
        </w:tabs>
        <w:bidi w:val="0"/>
        <w:spacing w:before="0" w:after="40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činí 1.000,- Kč za každý případ.</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445" w:left="1391" w:right="1387" w:bottom="1656" w:header="0" w:footer="3" w:gutter="0"/>
          <w:pgNumType w:start="1"/>
          <w:cols w:space="720"/>
          <w:noEndnote/>
          <w:rtlGutter w:val="0"/>
          <w:docGrid w:linePitch="360"/>
        </w:sectPr>
      </w:pPr>
      <w:bookmarkStart w:id="140" w:name="bookmark140"/>
      <w:bookmarkEnd w:id="14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3"/>
        </w:numPr>
        <w:shd w:val="clear" w:color="auto" w:fill="auto"/>
        <w:tabs>
          <w:tab w:pos="502" w:val="left"/>
        </w:tabs>
        <w:bidi w:val="0"/>
        <w:spacing w:before="0" w:after="46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5"/>
        </w:numPr>
        <w:shd w:val="clear" w:color="auto" w:fill="auto"/>
        <w:tabs>
          <w:tab w:pos="382" w:val="left"/>
        </w:tabs>
        <w:bidi w:val="0"/>
        <w:spacing w:before="0" w:after="0" w:line="240" w:lineRule="auto"/>
        <w:ind w:left="0" w:right="0" w:firstLine="0"/>
        <w:jc w:val="both"/>
      </w:pPr>
      <w:bookmarkStart w:id="143" w:name="bookmark143"/>
      <w:bookmarkEnd w:id="143"/>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7"/>
        </w:numPr>
        <w:shd w:val="clear" w:color="auto" w:fill="auto"/>
        <w:tabs>
          <w:tab w:pos="973" w:val="left"/>
        </w:tabs>
        <w:bidi w:val="0"/>
        <w:spacing w:before="0" w:after="100" w:line="240" w:lineRule="auto"/>
        <w:ind w:left="0" w:right="0" w:firstLine="380"/>
        <w:jc w:val="both"/>
      </w:pPr>
      <w:bookmarkStart w:id="144" w:name="bookmark144"/>
      <w:bookmarkEnd w:id="144"/>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7"/>
        </w:numPr>
        <w:shd w:val="clear" w:color="auto" w:fill="auto"/>
        <w:tabs>
          <w:tab w:pos="973" w:val="left"/>
        </w:tabs>
        <w:bidi w:val="0"/>
        <w:spacing w:before="0" w:after="100" w:line="240" w:lineRule="auto"/>
        <w:ind w:left="1020" w:right="0" w:hanging="600"/>
        <w:jc w:val="both"/>
      </w:pPr>
      <w:bookmarkStart w:id="145" w:name="bookmark145"/>
      <w:bookmarkEnd w:id="14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7"/>
        </w:numPr>
        <w:shd w:val="clear" w:color="auto" w:fill="auto"/>
        <w:tabs>
          <w:tab w:pos="973" w:val="left"/>
        </w:tabs>
        <w:bidi w:val="0"/>
        <w:spacing w:before="0" w:after="100" w:line="240" w:lineRule="auto"/>
        <w:ind w:left="1020" w:right="0" w:hanging="600"/>
        <w:jc w:val="both"/>
      </w:pPr>
      <w:bookmarkStart w:id="146" w:name="bookmark146"/>
      <w:bookmarkEnd w:id="146"/>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5"/>
        </w:numPr>
        <w:shd w:val="clear" w:color="auto" w:fill="auto"/>
        <w:tabs>
          <w:tab w:pos="382"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15"/>
        </w:numPr>
        <w:shd w:val="clear" w:color="auto" w:fill="auto"/>
        <w:tabs>
          <w:tab w:pos="402" w:val="left"/>
        </w:tabs>
        <w:bidi w:val="0"/>
        <w:spacing w:before="0" w:after="46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9"/>
        <w:keepNext w:val="0"/>
        <w:keepLines w:val="0"/>
        <w:widowControl w:val="0"/>
        <w:numPr>
          <w:ilvl w:val="0"/>
          <w:numId w:val="19"/>
        </w:numPr>
        <w:shd w:val="clear" w:color="auto" w:fill="auto"/>
        <w:tabs>
          <w:tab w:pos="382" w:val="left"/>
        </w:tabs>
        <w:bidi w:val="0"/>
        <w:spacing w:before="0" w:after="100" w:line="240" w:lineRule="auto"/>
        <w:ind w:left="0" w:right="0" w:firstLine="0"/>
        <w:jc w:val="both"/>
      </w:pPr>
      <w:bookmarkStart w:id="150" w:name="bookmark150"/>
      <w:bookmarkStart w:id="151" w:name="bookmark151"/>
      <w:bookmarkEnd w:id="150"/>
      <w:r>
        <w:rPr>
          <w:color w:val="000000"/>
          <w:spacing w:val="0"/>
          <w:w w:val="100"/>
          <w:position w:val="0"/>
          <w:shd w:val="clear" w:color="auto" w:fill="auto"/>
          <w:lang w:val="cs-CZ" w:eastAsia="cs-CZ" w:bidi="cs-CZ"/>
        </w:rPr>
        <w:t>Uplatněním nároku na zaplacení smluvní pokuty ani jejím skutečným uhrazením</w:t>
      </w:r>
      <w:bookmarkEnd w:id="151"/>
    </w:p>
    <w:p>
      <w:pPr>
        <w:pStyle w:val="Style9"/>
        <w:keepNext w:val="0"/>
        <w:keepLines w:val="0"/>
        <w:widowControl w:val="0"/>
        <w:shd w:val="clear" w:color="auto" w:fill="auto"/>
        <w:bidi w:val="0"/>
        <w:spacing w:before="0" w:after="10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464" w:left="1394" w:right="1384" w:bottom="1152" w:header="0" w:footer="724" w:gutter="0"/>
          <w:cols w:space="720"/>
          <w:noEndnote/>
          <w:rtlGutter w:val="0"/>
          <w:docGrid w:linePitch="360"/>
        </w:sectPr>
      </w:pPr>
      <w:bookmarkStart w:id="152" w:name="bookmark152"/>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5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bookmarkEnd w:id="152"/>
    </w:p>
    <w:p>
      <w:pPr>
        <w:pStyle w:val="Style9"/>
        <w:keepNext w:val="0"/>
        <w:keepLines w:val="0"/>
        <w:widowControl w:val="0"/>
        <w:shd w:val="clear" w:color="auto" w:fill="auto"/>
        <w:bidi w:val="0"/>
        <w:spacing w:before="0" w:after="400" w:line="240" w:lineRule="auto"/>
        <w:ind w:left="380" w:right="0" w:firstLine="0"/>
        <w:jc w:val="both"/>
      </w:pPr>
      <w:r>
        <w:rPr>
          <w:color w:val="000000"/>
          <w:spacing w:val="0"/>
          <w:w w:val="100"/>
          <w:position w:val="0"/>
          <w:shd w:val="clear" w:color="auto" w:fill="auto"/>
          <w:lang w:val="cs-CZ" w:eastAsia="cs-CZ" w:bidi="cs-CZ"/>
        </w:rPr>
        <w:t>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p>
    <w:p>
      <w:pPr>
        <w:pStyle w:val="Style2"/>
        <w:keepNext/>
        <w:keepLines/>
        <w:widowControl w:val="0"/>
        <w:numPr>
          <w:ilvl w:val="0"/>
          <w:numId w:val="21"/>
        </w:numPr>
        <w:shd w:val="clear" w:color="auto" w:fill="auto"/>
        <w:tabs>
          <w:tab w:pos="358" w:val="left"/>
        </w:tabs>
        <w:bidi w:val="0"/>
        <w:spacing w:before="0" w:after="520" w:line="240" w:lineRule="auto"/>
        <w:ind w:right="0"/>
        <w:jc w:val="both"/>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w:t>
      </w:r>
      <w:bookmarkEnd w:id="156"/>
      <w:bookmarkEnd w:id="157"/>
      <w:bookmarkEnd w:id="159"/>
    </w:p>
    <w:p>
      <w:pPr>
        <w:pStyle w:val="Style2"/>
        <w:keepNext/>
        <w:keepLines/>
        <w:widowControl w:val="0"/>
        <w:shd w:val="clear" w:color="auto" w:fill="auto"/>
        <w:bidi w:val="0"/>
        <w:spacing w:before="0" w:after="60" w:line="240" w:lineRule="auto"/>
        <w:ind w:left="0" w:right="0" w:firstLine="0"/>
        <w:jc w:val="center"/>
      </w:pPr>
      <w:bookmarkStart w:id="160" w:name="bookmark160"/>
      <w:bookmarkStart w:id="161" w:name="bookmark161"/>
      <w:bookmarkStart w:id="162" w:name="bookmark162"/>
      <w:r>
        <w:rPr>
          <w:b/>
          <w:bCs/>
          <w:color w:val="000000"/>
          <w:spacing w:val="0"/>
          <w:w w:val="100"/>
          <w:position w:val="0"/>
          <w:shd w:val="clear" w:color="auto" w:fill="auto"/>
          <w:lang w:val="cs-CZ" w:eastAsia="cs-CZ" w:bidi="cs-CZ"/>
        </w:rPr>
        <w:t>Čl. IX. ZÁVĚREČNÁ USTANOVENÍ</w:t>
      </w:r>
      <w:bookmarkEnd w:id="160"/>
      <w:bookmarkEnd w:id="161"/>
      <w:bookmarkEnd w:id="162"/>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3"/>
        </w:numPr>
        <w:shd w:val="clear" w:color="auto" w:fill="auto"/>
        <w:tabs>
          <w:tab w:pos="358" w:val="left"/>
        </w:tabs>
        <w:bidi w:val="0"/>
        <w:spacing w:before="0" w:after="6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5"/>
        </w:numPr>
        <w:shd w:val="clear" w:color="auto" w:fill="auto"/>
        <w:tabs>
          <w:tab w:pos="1174" w:val="left"/>
        </w:tabs>
        <w:bidi w:val="0"/>
        <w:spacing w:before="0" w:after="0" w:line="240" w:lineRule="auto"/>
        <w:ind w:left="1160" w:right="0" w:hanging="360"/>
        <w:jc w:val="both"/>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prodlení zhotovitele o více než 30 kalendářních dnů oproti lhůtám a termínům ujednaným v čl. II. odst.1 této smlouvy,</w:t>
      </w:r>
      <w:bookmarkEnd w:id="166"/>
      <w:bookmarkEnd w:id="167"/>
      <w:bookmarkEnd w:id="169"/>
    </w:p>
    <w:p>
      <w:pPr>
        <w:pStyle w:val="Style2"/>
        <w:keepNext/>
        <w:keepLines/>
        <w:widowControl w:val="0"/>
        <w:numPr>
          <w:ilvl w:val="0"/>
          <w:numId w:val="25"/>
        </w:numPr>
        <w:shd w:val="clear" w:color="auto" w:fill="auto"/>
        <w:tabs>
          <w:tab w:pos="1174" w:val="left"/>
        </w:tabs>
        <w:bidi w:val="0"/>
        <w:spacing w:before="0" w:after="0" w:line="240" w:lineRule="auto"/>
        <w:ind w:left="0" w:right="0" w:firstLine="80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bezdůvodném přerušení prací zhotovitelem, které trvá více než 14 dnů,</w:t>
      </w:r>
      <w:bookmarkEnd w:id="170"/>
      <w:bookmarkEnd w:id="171"/>
      <w:bookmarkEnd w:id="173"/>
    </w:p>
    <w:p>
      <w:pPr>
        <w:pStyle w:val="Style2"/>
        <w:keepNext/>
        <w:keepLines/>
        <w:widowControl w:val="0"/>
        <w:numPr>
          <w:ilvl w:val="0"/>
          <w:numId w:val="25"/>
        </w:numPr>
        <w:shd w:val="clear" w:color="auto" w:fill="auto"/>
        <w:tabs>
          <w:tab w:pos="1352" w:val="left"/>
        </w:tabs>
        <w:bidi w:val="0"/>
        <w:spacing w:before="0" w:after="200" w:line="240" w:lineRule="auto"/>
        <w:ind w:left="1160" w:right="0" w:hanging="36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74"/>
      <w:bookmarkEnd w:id="175"/>
      <w:bookmarkEnd w:id="177"/>
    </w:p>
    <w:p>
      <w:pPr>
        <w:pStyle w:val="Style9"/>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178" w:name="bookmark178"/>
      <w:bookmarkEnd w:id="178"/>
      <w:r>
        <w:rPr>
          <w:color w:val="000000"/>
          <w:spacing w:val="0"/>
          <w:w w:val="100"/>
          <w:position w:val="0"/>
          <w:shd w:val="clear" w:color="auto" w:fill="auto"/>
          <w:lang w:val="cs-CZ" w:eastAsia="cs-CZ" w:bidi="cs-CZ"/>
        </w:rPr>
        <w:t>Práce nad rámec zadání, budou oboustranně odsouhlaseny a budou předmětem dodatku k této smlouvě.</w:t>
      </w:r>
    </w:p>
    <w:p>
      <w:pPr>
        <w:pStyle w:val="Style9"/>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3"/>
        </w:numPr>
        <w:shd w:val="clear" w:color="auto" w:fill="auto"/>
        <w:tabs>
          <w:tab w:pos="359" w:val="left"/>
        </w:tabs>
        <w:bidi w:val="0"/>
        <w:spacing w:before="0" w:after="32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3"/>
        </w:numPr>
        <w:shd w:val="clear" w:color="auto" w:fill="auto"/>
        <w:tabs>
          <w:tab w:pos="359" w:val="left"/>
        </w:tabs>
        <w:bidi w:val="0"/>
        <w:spacing w:before="0" w:after="44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3"/>
        </w:numPr>
        <w:shd w:val="clear" w:color="auto" w:fill="auto"/>
        <w:tabs>
          <w:tab w:pos="359" w:val="left"/>
        </w:tabs>
        <w:bidi w:val="0"/>
        <w:spacing w:before="0" w:after="44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3"/>
        </w:numPr>
        <w:shd w:val="clear" w:color="auto" w:fill="auto"/>
        <w:tabs>
          <w:tab w:pos="359" w:val="left"/>
          <w:tab w:pos="2755" w:val="left"/>
          <w:tab w:pos="4896" w:val="left"/>
          <w:tab w:pos="6907" w:val="left"/>
          <w:tab w:pos="8722" w:val="left"/>
        </w:tabs>
        <w:bidi w:val="0"/>
        <w:spacing w:before="0" w:after="0" w:line="240" w:lineRule="auto"/>
        <w:ind w:left="380" w:right="0" w:hanging="380"/>
        <w:jc w:val="both"/>
      </w:pPr>
      <w:bookmarkStart w:id="183" w:name="bookmark183"/>
      <w:bookmarkEnd w:id="183"/>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9"/>
        <w:keepNext w:val="0"/>
        <w:keepLines w:val="0"/>
        <w:widowControl w:val="0"/>
        <w:shd w:val="clear" w:color="auto" w:fill="auto"/>
        <w:bidi w:val="0"/>
        <w:spacing w:before="0" w:after="44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3"/>
        </w:numPr>
        <w:shd w:val="clear" w:color="auto" w:fill="auto"/>
        <w:tabs>
          <w:tab w:pos="442" w:val="left"/>
        </w:tabs>
        <w:bidi w:val="0"/>
        <w:spacing w:before="0" w:after="440" w:line="240" w:lineRule="auto"/>
        <w:ind w:left="380" w:right="0" w:hanging="380"/>
        <w:jc w:val="both"/>
      </w:pPr>
      <w:bookmarkStart w:id="184" w:name="bookmark184"/>
      <w:bookmarkEnd w:id="18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3"/>
        </w:numPr>
        <w:shd w:val="clear" w:color="auto" w:fill="auto"/>
        <w:bidi w:val="0"/>
        <w:spacing w:before="0" w:after="180" w:line="240" w:lineRule="auto"/>
        <w:ind w:left="380" w:right="0" w:hanging="380"/>
        <w:jc w:val="both"/>
      </w:pPr>
      <w:bookmarkStart w:id="185" w:name="bookmark185"/>
      <w:bookmarkEnd w:id="185"/>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9"/>
        <w:keepNext w:val="0"/>
        <w:keepLines w:val="0"/>
        <w:widowControl w:val="0"/>
        <w:numPr>
          <w:ilvl w:val="0"/>
          <w:numId w:val="23"/>
        </w:numPr>
        <w:shd w:val="clear" w:color="auto" w:fill="auto"/>
        <w:tabs>
          <w:tab w:pos="442" w:val="left"/>
        </w:tabs>
        <w:bidi w:val="0"/>
        <w:spacing w:before="0" w:after="380" w:line="240" w:lineRule="auto"/>
        <w:ind w:left="0" w:right="0" w:firstLine="0"/>
        <w:jc w:val="both"/>
      </w:pPr>
      <w:bookmarkStart w:id="186" w:name="bookmark186"/>
      <w:bookmarkEnd w:id="186"/>
      <w:r>
        <w:rPr>
          <w:color w:val="000000"/>
          <w:spacing w:val="0"/>
          <w:w w:val="100"/>
          <w:position w:val="0"/>
          <w:shd w:val="clear" w:color="auto" w:fill="auto"/>
          <w:lang w:val="cs-CZ" w:eastAsia="cs-CZ" w:bidi="cs-CZ"/>
        </w:rPr>
        <w:t>Smluvní strany nepovažují žádné ustanovení smlouvy za obchodní tajemství.</w:t>
      </w:r>
      <w:r>
        <w:br w:type="page"/>
      </w:r>
    </w:p>
    <w:p>
      <w:pPr>
        <w:pStyle w:val="Style9"/>
        <w:keepNext w:val="0"/>
        <w:keepLines w:val="0"/>
        <w:widowControl w:val="0"/>
        <w:numPr>
          <w:ilvl w:val="0"/>
          <w:numId w:val="23"/>
        </w:numPr>
        <w:shd w:val="clear" w:color="auto" w:fill="auto"/>
        <w:tabs>
          <w:tab w:pos="502" w:val="left"/>
        </w:tabs>
        <w:bidi w:val="0"/>
        <w:spacing w:before="0" w:after="180" w:line="240" w:lineRule="auto"/>
        <w:ind w:left="380" w:right="0" w:hanging="380"/>
        <w:jc w:val="both"/>
      </w:pPr>
      <w:bookmarkStart w:id="187" w:name="bookmark187"/>
      <w:bookmarkEnd w:id="187"/>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akce a stejně tak i za provádění prací a dodávek.</w:t>
      </w:r>
    </w:p>
    <w:p>
      <w:pPr>
        <w:pStyle w:val="Style9"/>
        <w:keepNext w:val="0"/>
        <w:keepLines w:val="0"/>
        <w:widowControl w:val="0"/>
        <w:numPr>
          <w:ilvl w:val="0"/>
          <w:numId w:val="23"/>
        </w:numPr>
        <w:shd w:val="clear" w:color="auto" w:fill="auto"/>
        <w:tabs>
          <w:tab w:pos="502" w:val="left"/>
        </w:tabs>
        <w:bidi w:val="0"/>
        <w:spacing w:before="0" w:after="58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3"/>
        </w:numPr>
        <w:shd w:val="clear" w:color="auto" w:fill="auto"/>
        <w:tabs>
          <w:tab w:pos="502" w:val="left"/>
        </w:tabs>
        <w:bidi w:val="0"/>
        <w:spacing w:before="0" w:after="0" w:line="240" w:lineRule="auto"/>
        <w:ind w:left="380" w:right="0" w:hanging="380"/>
        <w:jc w:val="both"/>
      </w:pPr>
      <w:bookmarkStart w:id="189" w:name="bookmark189"/>
      <w:bookmarkEnd w:id="189"/>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Priorita 2) Příloha č. 1: Cenová nabídka zhotovitele ze dne 5.6.2025</w:t>
      </w:r>
    </w:p>
    <w:p>
      <w:pPr>
        <w:widowControl w:val="0"/>
        <w:spacing w:line="1" w:lineRule="exact"/>
      </w:pPr>
      <w:r>
        <mc:AlternateContent>
          <mc:Choice Requires="wps">
            <w:drawing>
              <wp:anchor distT="469900" distB="0" distL="0" distR="0" simplePos="0" relativeHeight="125829378" behindDoc="0" locked="0" layoutInCell="1" allowOverlap="1">
                <wp:simplePos x="0" y="0"/>
                <wp:positionH relativeFrom="page">
                  <wp:posOffset>811530</wp:posOffset>
                </wp:positionH>
                <wp:positionV relativeFrom="paragraph">
                  <wp:posOffset>469900</wp:posOffset>
                </wp:positionV>
                <wp:extent cx="2045335" cy="685800"/>
                <wp:wrapTopAndBottom/>
                <wp:docPr id="7" name="Shape 7"/>
                <a:graphic xmlns:a="http://schemas.openxmlformats.org/drawingml/2006/main">
                  <a:graphicData uri="http://schemas.microsoft.com/office/word/2010/wordprocessingShape">
                    <wps:wsp>
                      <wps:cNvSpPr txBox="1"/>
                      <wps:spPr>
                        <a:xfrm>
                          <a:ext cx="2045335" cy="685800"/>
                        </a:xfrm>
                        <a:prstGeom prst="rect"/>
                        <a:noFill/>
                      </wps:spPr>
                      <wps:txbx>
                        <w:txbxContent>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wps:txbx>
                      <wps:bodyPr lIns="0" tIns="0" rIns="0" bIns="0">
                        <a:noAutoFit/>
                      </wps:bodyPr>
                    </wps:wsp>
                  </a:graphicData>
                </a:graphic>
              </wp:anchor>
            </w:drawing>
          </mc:Choice>
          <mc:Fallback>
            <w:pict>
              <v:shape id="_x0000_s1033" type="#_x0000_t202" style="position:absolute;margin-left:63.899999999999999pt;margin-top:37.pt;width:161.05000000000001pt;height:54.pt;z-index:-125829375;mso-wrap-distance-left:0;mso-wrap-distance-top:37.pt;mso-wrap-distance-right:0;mso-position-horizontal-relative:page" filled="f" stroked="f">
                <v:textbox inset="0,0,0,0">
                  <w:txbxContent>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v:textbox>
                <w10:wrap type="topAndBottom" anchorx="page"/>
              </v:shape>
            </w:pict>
          </mc:Fallback>
        </mc:AlternateContent>
      </w:r>
      <w:r>
        <mc:AlternateContent>
          <mc:Choice Requires="wps">
            <w:drawing>
              <wp:anchor distT="469900" distB="0" distL="0" distR="0" simplePos="0" relativeHeight="125829380" behindDoc="0" locked="0" layoutInCell="1" allowOverlap="1">
                <wp:simplePos x="0" y="0"/>
                <wp:positionH relativeFrom="page">
                  <wp:posOffset>4011930</wp:posOffset>
                </wp:positionH>
                <wp:positionV relativeFrom="paragraph">
                  <wp:posOffset>469900</wp:posOffset>
                </wp:positionV>
                <wp:extent cx="2069465" cy="685800"/>
                <wp:wrapTopAndBottom/>
                <wp:docPr id="9" name="Shape 9"/>
                <a:graphic xmlns:a="http://schemas.openxmlformats.org/drawingml/2006/main">
                  <a:graphicData uri="http://schemas.microsoft.com/office/word/2010/wordprocessingShape">
                    <wps:wsp>
                      <wps:cNvSpPr txBox="1"/>
                      <wps:spPr>
                        <a:xfrm>
                          <a:ext cx="2069465" cy="685800"/>
                        </a:xfrm>
                        <a:prstGeom prst="rect"/>
                        <a:noFill/>
                      </wps:spPr>
                      <wps:txbx>
                        <w:txbxContent>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zhotovitele</w:t>
                            </w:r>
                          </w:p>
                        </w:txbxContent>
                      </wps:txbx>
                      <wps:bodyPr lIns="0" tIns="0" rIns="0" bIns="0">
                        <a:noAutoFit/>
                      </wps:bodyPr>
                    </wps:wsp>
                  </a:graphicData>
                </a:graphic>
              </wp:anchor>
            </w:drawing>
          </mc:Choice>
          <mc:Fallback>
            <w:pict>
              <v:shape id="_x0000_s1035" type="#_x0000_t202" style="position:absolute;margin-left:315.90000000000003pt;margin-top:37.pt;width:162.95000000000002pt;height:54.pt;z-index:-125829373;mso-wrap-distance-left:0;mso-wrap-distance-top:37.pt;mso-wrap-distance-right:0;mso-position-horizontal-relative:page" filled="f" stroked="f">
                <v:textbox inset="0,0,0,0">
                  <w:txbxContent>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zhotovitele</w:t>
                      </w:r>
                    </w:p>
                  </w:txbxContent>
                </v:textbox>
                <w10:wrap type="topAndBottom" anchorx="page"/>
              </v:shape>
            </w:pict>
          </mc:Fallback>
        </mc:AlternateContent>
      </w:r>
      <w:r>
        <w:br w:type="page"/>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shd w:val="clear" w:color="auto" w:fill="auto"/>
          <w:lang w:val="cs-CZ" w:eastAsia="cs-CZ" w:bidi="cs-CZ"/>
        </w:rPr>
        <w:t xml:space="preserve">Příloha č. 1: Cenová nabídka zhotovitele </w:t>
      </w:r>
      <w:r>
        <w:rPr>
          <w:rFonts w:ascii="Times New Roman" w:eastAsia="Times New Roman" w:hAnsi="Times New Roman" w:cs="Times New Roman"/>
          <w:color w:val="000000"/>
          <w:spacing w:val="0"/>
          <w:w w:val="100"/>
          <w:position w:val="0"/>
          <w:sz w:val="24"/>
          <w:szCs w:val="24"/>
          <w:shd w:val="clear" w:color="auto" w:fill="auto"/>
          <w:lang w:val="cs-CZ" w:eastAsia="cs-CZ" w:bidi="cs-CZ"/>
        </w:rPr>
        <w:t>ze dne 5.6.2025</w:t>
      </w:r>
    </w:p>
    <w:tbl>
      <w:tblPr>
        <w:tblOverlap w:val="never"/>
        <w:jc w:val="center"/>
        <w:tblLayout w:type="fixed"/>
      </w:tblPr>
      <w:tblGrid>
        <w:gridCol w:w="2198"/>
        <w:gridCol w:w="4162"/>
        <w:gridCol w:w="1781"/>
      </w:tblGrid>
      <w:tr>
        <w:trPr>
          <w:trHeight w:val="672"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33"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Cenová nabídka revize závod Chomutov dle</w:t>
            </w:r>
          </w:p>
        </w:tc>
        <w:tc>
          <w:tcPr>
            <w:gridSpan w:val="2"/>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33"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 xml:space="preserve">elektrických zařízení v objektech Povodí Ohře s.p. </w:t>
            </w:r>
            <w:r>
              <w:rPr>
                <w:b/>
                <w:bCs/>
                <w:color w:val="000000"/>
                <w:spacing w:val="0"/>
                <w:w w:val="100"/>
                <w:position w:val="0"/>
                <w:sz w:val="11"/>
                <w:szCs w:val="11"/>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poptávky ze dne 19.5.2025</w:t>
            </w:r>
          </w:p>
        </w:tc>
      </w:tr>
      <w:tr>
        <w:trPr>
          <w:trHeight w:val="298"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VD Nechráníce</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garáže u přelivných objektů</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4 900 Kč</w:t>
            </w:r>
          </w:p>
        </w:tc>
      </w:tr>
      <w:tr>
        <w:trPr>
          <w:trHeight w:val="312"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VD Nechráníce</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vrátnice, garáže, sklady, VO</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9 900 Kč</w:t>
            </w:r>
          </w:p>
        </w:tc>
      </w:tr>
      <w:tr>
        <w:trPr>
          <w:trHeight w:val="307"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ČS Rašovice</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dvojdomek, garáže</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7 400 Kč</w:t>
            </w:r>
          </w:p>
        </w:tc>
      </w:tr>
      <w:tr>
        <w:trPr>
          <w:trHeight w:val="302"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ČS Rašovice</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kryt CO</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4 100 Kč</w:t>
            </w:r>
          </w:p>
        </w:tc>
      </w:tr>
      <w:tr>
        <w:trPr>
          <w:trHeight w:val="302"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ČS Rašovice</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čistička vody, oleje</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4 200 Kč</w:t>
            </w:r>
          </w:p>
        </w:tc>
      </w:tr>
      <w:tr>
        <w:trPr>
          <w:trHeight w:val="307"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ČS Rašovice</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malé garáže</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4 700 Kč</w:t>
            </w:r>
          </w:p>
        </w:tc>
      </w:tr>
      <w:tr>
        <w:trPr>
          <w:trHeight w:val="307"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ČS Rašovice</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čerpací stanice prosáklé vody</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4 700 Kč</w:t>
            </w:r>
          </w:p>
        </w:tc>
      </w:tr>
      <w:tr>
        <w:trPr>
          <w:trHeight w:val="312"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ČS Rašovice</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velká garáže, budova skladů</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4 900 Kč</w:t>
            </w:r>
          </w:p>
        </w:tc>
      </w:tr>
      <w:tr>
        <w:trPr>
          <w:trHeight w:val="30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ČS Rašovice</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vtokový objekt, česle, tabule</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800"/>
              <w:jc w:val="both"/>
              <w:rPr>
                <w:sz w:val="17"/>
                <w:szCs w:val="17"/>
              </w:rPr>
            </w:pPr>
            <w:r>
              <w:rPr>
                <w:color w:val="000000"/>
                <w:spacing w:val="0"/>
                <w:w w:val="100"/>
                <w:position w:val="0"/>
                <w:sz w:val="17"/>
                <w:szCs w:val="17"/>
                <w:shd w:val="clear" w:color="auto" w:fill="auto"/>
                <w:lang w:val="cs-CZ" w:eastAsia="cs-CZ" w:bidi="cs-CZ"/>
              </w:rPr>
              <w:t>11 900 Kč</w:t>
            </w:r>
          </w:p>
        </w:tc>
      </w:tr>
      <w:tr>
        <w:trPr>
          <w:trHeight w:val="302"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VD Újezd</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provozní budova</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800"/>
              <w:jc w:val="both"/>
              <w:rPr>
                <w:sz w:val="17"/>
                <w:szCs w:val="17"/>
              </w:rPr>
            </w:pPr>
            <w:r>
              <w:rPr>
                <w:color w:val="000000"/>
                <w:spacing w:val="0"/>
                <w:w w:val="100"/>
                <w:position w:val="0"/>
                <w:sz w:val="17"/>
                <w:szCs w:val="17"/>
                <w:shd w:val="clear" w:color="auto" w:fill="auto"/>
                <w:lang w:val="cs-CZ" w:eastAsia="cs-CZ" w:bidi="cs-CZ"/>
              </w:rPr>
              <w:t>11 000 Kč</w:t>
            </w:r>
          </w:p>
        </w:tc>
      </w:tr>
      <w:tr>
        <w:trPr>
          <w:trHeight w:val="312"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Ervěnický koridor</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vtokový objekt (hl.přívod), domek obsl.</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7 100 Kč</w:t>
            </w:r>
          </w:p>
        </w:tc>
      </w:tr>
      <w:tr>
        <w:trPr>
          <w:trHeight w:val="298"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Ervěnický koridor</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technologie (čisticí stroj)</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4 300 Kč</w:t>
            </w:r>
          </w:p>
        </w:tc>
      </w:tr>
      <w:tr>
        <w:trPr>
          <w:trHeight w:val="302"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VD Zaječice</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funkční objekt, RE</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5 800 Kč</w:t>
            </w:r>
          </w:p>
        </w:tc>
      </w:tr>
      <w:tr>
        <w:trPr>
          <w:trHeight w:val="312"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Meziboří</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HZPV</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6 900 Kč</w:t>
            </w:r>
          </w:p>
        </w:tc>
      </w:tr>
      <w:tr>
        <w:trPr>
          <w:trHeight w:val="302"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Záluží</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limnigraf, dálkový přenos</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2 100 Kč</w:t>
            </w:r>
          </w:p>
        </w:tc>
      </w:tr>
      <w:tr>
        <w:trPr>
          <w:trHeight w:val="307"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PD Záluží</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povodňový dvůr, čisticí stroj česlí</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6 500 Kč</w:t>
            </w:r>
          </w:p>
        </w:tc>
      </w:tr>
      <w:tr>
        <w:trPr>
          <w:trHeight w:val="307"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PD Teplice</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objekt chemické služby</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800"/>
              <w:jc w:val="both"/>
              <w:rPr>
                <w:sz w:val="17"/>
                <w:szCs w:val="17"/>
              </w:rPr>
            </w:pPr>
            <w:r>
              <w:rPr>
                <w:color w:val="000000"/>
                <w:spacing w:val="0"/>
                <w:w w:val="100"/>
                <w:position w:val="0"/>
                <w:sz w:val="17"/>
                <w:szCs w:val="17"/>
                <w:shd w:val="clear" w:color="auto" w:fill="auto"/>
                <w:lang w:val="cs-CZ" w:eastAsia="cs-CZ" w:bidi="cs-CZ"/>
              </w:rPr>
              <w:t>38 000 Kč</w:t>
            </w:r>
          </w:p>
        </w:tc>
      </w:tr>
      <w:tr>
        <w:trPr>
          <w:trHeight w:val="307"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PD Teplice</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provozní budova - kanceláře</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800"/>
              <w:jc w:val="both"/>
              <w:rPr>
                <w:sz w:val="17"/>
                <w:szCs w:val="17"/>
              </w:rPr>
            </w:pPr>
            <w:r>
              <w:rPr>
                <w:color w:val="000000"/>
                <w:spacing w:val="0"/>
                <w:w w:val="100"/>
                <w:position w:val="0"/>
                <w:sz w:val="17"/>
                <w:szCs w:val="17"/>
                <w:shd w:val="clear" w:color="auto" w:fill="auto"/>
                <w:lang w:val="cs-CZ" w:eastAsia="cs-CZ" w:bidi="cs-CZ"/>
              </w:rPr>
              <w:t>38 000 Kč</w:t>
            </w:r>
          </w:p>
        </w:tc>
      </w:tr>
      <w:tr>
        <w:trPr>
          <w:trHeight w:val="302"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PD Teplice</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kotelna, dílny, MTZ</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800"/>
              <w:jc w:val="both"/>
              <w:rPr>
                <w:sz w:val="17"/>
                <w:szCs w:val="17"/>
              </w:rPr>
            </w:pPr>
            <w:r>
              <w:rPr>
                <w:color w:val="000000"/>
                <w:spacing w:val="0"/>
                <w:w w:val="100"/>
                <w:position w:val="0"/>
                <w:sz w:val="17"/>
                <w:szCs w:val="17"/>
                <w:shd w:val="clear" w:color="auto" w:fill="auto"/>
                <w:lang w:val="cs-CZ" w:eastAsia="cs-CZ" w:bidi="cs-CZ"/>
              </w:rPr>
              <w:t>25 000 Kč</w:t>
            </w:r>
          </w:p>
        </w:tc>
      </w:tr>
      <w:tr>
        <w:trPr>
          <w:trHeight w:val="307"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MVE Janov</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kabel vyvedení výkonu, RE</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5 200 Kč</w:t>
            </w:r>
          </w:p>
        </w:tc>
      </w:tr>
      <w:tr>
        <w:trPr>
          <w:trHeight w:val="326"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ČS Celná</w:t>
            </w:r>
          </w:p>
        </w:tc>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stožár dálkového přenosu</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900"/>
              <w:jc w:val="both"/>
              <w:rPr>
                <w:sz w:val="17"/>
                <w:szCs w:val="17"/>
              </w:rPr>
            </w:pPr>
            <w:r>
              <w:rPr>
                <w:color w:val="000000"/>
                <w:spacing w:val="0"/>
                <w:w w:val="100"/>
                <w:position w:val="0"/>
                <w:sz w:val="17"/>
                <w:szCs w:val="17"/>
                <w:shd w:val="clear" w:color="auto" w:fill="auto"/>
                <w:lang w:val="cs-CZ" w:eastAsia="cs-CZ" w:bidi="cs-CZ"/>
              </w:rPr>
              <w:t>3 200 Kč</w:t>
            </w:r>
          </w:p>
        </w:tc>
      </w:tr>
      <w:tr>
        <w:trPr>
          <w:trHeight w:val="350" w:hRule="exact"/>
        </w:trPr>
        <w:tc>
          <w:tcPr>
            <w:gridSpan w:val="2"/>
            <w:tcBorders>
              <w:top w:val="single" w:sz="4"/>
              <w:left w:val="single" w:sz="4"/>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Nabídková cena revizí bez DPH</w:t>
            </w:r>
          </w:p>
        </w:tc>
        <w:tc>
          <w:tcPr>
            <w:tcBorders>
              <w:top w:val="single" w:sz="4"/>
              <w:left w:val="single" w:sz="4"/>
              <w:bottom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160" w:firstLine="0"/>
              <w:jc w:val="right"/>
              <w:rPr>
                <w:sz w:val="19"/>
                <w:szCs w:val="19"/>
              </w:rPr>
            </w:pPr>
            <w:r>
              <w:rPr>
                <w:b/>
                <w:bCs/>
                <w:color w:val="000000"/>
                <w:spacing w:val="0"/>
                <w:w w:val="100"/>
                <w:position w:val="0"/>
                <w:sz w:val="19"/>
                <w:szCs w:val="19"/>
                <w:shd w:val="clear" w:color="auto" w:fill="auto"/>
                <w:lang w:val="cs-CZ" w:eastAsia="cs-CZ" w:bidi="cs-CZ"/>
              </w:rPr>
              <w:t>209 800 Kč</w:t>
            </w:r>
          </w:p>
        </w:tc>
      </w:tr>
    </w:tbl>
    <w:p>
      <w:pPr>
        <w:sectPr>
          <w:headerReference w:type="default" r:id="rId9"/>
          <w:footerReference w:type="default" r:id="rId10"/>
          <w:footnotePr>
            <w:pos w:val="pageBottom"/>
            <w:numFmt w:val="decimal"/>
            <w:numRestart w:val="continuous"/>
          </w:footnotePr>
          <w:pgSz w:w="11909" w:h="16838"/>
          <w:pgMar w:top="1464" w:left="1273" w:right="1505" w:bottom="1608" w:header="0" w:footer="3" w:gutter="0"/>
          <w:cols w:space="720"/>
          <w:noEndnote/>
          <w:rtlGutter w:val="0"/>
          <w:docGrid w:linePitch="360"/>
        </w:sectPr>
      </w:pPr>
    </w:p>
    <w:p>
      <w:pPr>
        <w:pStyle w:val="Style2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 Chomutově dne 5.6.2025</w:t>
      </w:r>
    </w:p>
    <w:p>
      <w:pPr>
        <w:pStyle w:val="Style2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Zpracoval</w:t>
      </w:r>
    </w:p>
    <w:p>
      <w:pPr>
        <w:pStyle w:val="Style2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TOPSPOT, spol. s r.o.</w:t>
      </w:r>
    </w:p>
    <w:p>
      <w:pPr>
        <w:pStyle w:val="Style2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IČ:25036807</w:t>
      </w:r>
    </w:p>
    <w:sectPr>
      <w:footnotePr>
        <w:pos w:val="pageBottom"/>
        <w:numFmt w:val="decimal"/>
        <w:numRestart w:val="continuous"/>
      </w:footnotePr>
      <w:pgSz w:w="11909" w:h="16838"/>
      <w:pgMar w:top="11981" w:left="1850" w:right="7846" w:bottom="307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9744075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69999999999999pt;margin-top:767.25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9744075</wp:posOffset>
              </wp:positionV>
              <wp:extent cx="978535" cy="198120"/>
              <wp:wrapNone/>
              <wp:docPr id="13" name="Shape 1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9" type="#_x0000_t202" style="position:absolute;margin-left:447.69999999999999pt;margin-top:767.25pt;width:77.049999999999997pt;height:15.6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435610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4.300000000000004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435610</wp:posOffset>
              </wp:positionV>
              <wp:extent cx="920750" cy="191770"/>
              <wp:wrapNone/>
              <wp:docPr id="11" name="Shape 1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7" type="#_x0000_t202" style="position:absolute;margin-left:452.pt;margin-top:34.300000000000004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character" w:customStyle="1" w:styleId="CharStyle22">
    <w:name w:val="Char Style 22"/>
    <w:basedOn w:val="DefaultParagraphFont"/>
    <w:link w:val="Style21"/>
    <w:rPr>
      <w:rFonts w:ascii="Arial" w:eastAsia="Arial" w:hAnsi="Arial" w:cs="Arial"/>
      <w:b w:val="0"/>
      <w:bCs w:val="0"/>
      <w:i w:val="0"/>
      <w:iCs w:val="0"/>
      <w:smallCaps w:val="0"/>
      <w:strike w:val="0"/>
      <w:sz w:val="22"/>
      <w:szCs w:val="22"/>
      <w:u w:val="none"/>
    </w:rPr>
  </w:style>
  <w:style w:type="character" w:customStyle="1" w:styleId="CharStyle27">
    <w:name w:val="Char Style 27"/>
    <w:basedOn w:val="DefaultParagraphFont"/>
    <w:link w:val="Style26"/>
    <w:rPr>
      <w:rFonts w:ascii="Arial" w:eastAsia="Arial" w:hAnsi="Arial" w:cs="Arial"/>
      <w:b w:val="0"/>
      <w:bCs w:val="0"/>
      <w:i w:val="0"/>
      <w:iCs w:val="0"/>
      <w:smallCaps w:val="0"/>
      <w:strike w:val="0"/>
      <w:sz w:val="17"/>
      <w:szCs w:val="17"/>
      <w:u w:val="none"/>
    </w:rPr>
  </w:style>
  <w:style w:type="paragraph" w:customStyle="1" w:styleId="Style2">
    <w:name w:val="Style 2"/>
    <w:basedOn w:val="Normal"/>
    <w:link w:val="CharStyle3"/>
    <w:pPr>
      <w:widowControl w:val="0"/>
      <w:shd w:val="clear" w:color="auto" w:fill="FFFFFF"/>
      <w:spacing w:after="180"/>
      <w:ind w:left="38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21">
    <w:name w:val="Style 21"/>
    <w:basedOn w:val="Normal"/>
    <w:link w:val="CharStyle22"/>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26">
    <w:name w:val="Style 26"/>
    <w:basedOn w:val="Normal"/>
    <w:link w:val="CharStyle27"/>
    <w:pPr>
      <w:widowControl w:val="0"/>
      <w:shd w:val="clear" w:color="auto" w:fill="FFFFFF"/>
      <w:spacing w:after="360"/>
    </w:pPr>
    <w:rPr>
      <w:rFonts w:ascii="Arial" w:eastAsia="Arial" w:hAnsi="Arial" w:cs="Arial"/>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