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23" w:rsidRDefault="00D25F23" w:rsidP="00D25F23">
      <w:pPr>
        <w:widowControl w:val="0"/>
        <w:spacing w:after="0" w:line="240" w:lineRule="auto"/>
        <w:jc w:val="center"/>
        <w:rPr>
          <w:b/>
        </w:rPr>
      </w:pPr>
    </w:p>
    <w:p w:rsidR="00D25F23" w:rsidRPr="00EF16A1" w:rsidRDefault="00D25F23" w:rsidP="00D25F23">
      <w:pPr>
        <w:widowControl w:val="0"/>
        <w:spacing w:after="0" w:line="240" w:lineRule="auto"/>
        <w:jc w:val="center"/>
        <w:rPr>
          <w:b/>
          <w:sz w:val="28"/>
          <w:szCs w:val="28"/>
        </w:rPr>
      </w:pPr>
      <w:r w:rsidRPr="00EF16A1">
        <w:rPr>
          <w:b/>
          <w:sz w:val="28"/>
          <w:szCs w:val="28"/>
        </w:rPr>
        <w:t xml:space="preserve">Smlouva o poskytnutí úklidových služeb </w:t>
      </w:r>
    </w:p>
    <w:p w:rsidR="00D25F23" w:rsidRPr="00EF16A1" w:rsidRDefault="00D25F23" w:rsidP="00D25F23">
      <w:pPr>
        <w:widowControl w:val="0"/>
        <w:spacing w:after="0" w:line="240" w:lineRule="auto"/>
        <w:jc w:val="center"/>
        <w:rPr>
          <w:b/>
        </w:rPr>
      </w:pPr>
    </w:p>
    <w:p w:rsidR="00D25F23" w:rsidRPr="00EF16A1" w:rsidRDefault="00D25F23" w:rsidP="00D25F23">
      <w:pPr>
        <w:widowControl w:val="0"/>
        <w:spacing w:after="0" w:line="240" w:lineRule="auto"/>
        <w:jc w:val="center"/>
        <w:rPr>
          <w:b/>
        </w:rPr>
      </w:pPr>
    </w:p>
    <w:p w:rsidR="00D25F23" w:rsidRPr="00EF16A1" w:rsidRDefault="00D25F23" w:rsidP="00D25F23">
      <w:pPr>
        <w:widowControl w:val="0"/>
        <w:spacing w:after="0" w:line="240" w:lineRule="auto"/>
        <w:jc w:val="center"/>
      </w:pPr>
      <w:r w:rsidRPr="00EF16A1">
        <w:t>uzavřená dle § 1746 odst. 2 zákona č. 89/2012 Sb., občanský zákoník, ve znění pozdějších předpisů (dále jen „občanský zákoník“)</w:t>
      </w:r>
    </w:p>
    <w:p w:rsidR="00D25F23" w:rsidRPr="00EF16A1" w:rsidRDefault="00D25F23" w:rsidP="00D25F23">
      <w:pPr>
        <w:widowControl w:val="0"/>
        <w:spacing w:after="0" w:line="240" w:lineRule="auto"/>
      </w:pPr>
    </w:p>
    <w:p w:rsidR="00D25F23" w:rsidRPr="00EF16A1" w:rsidRDefault="00D25F23" w:rsidP="00D25F23">
      <w:pPr>
        <w:widowControl w:val="0"/>
        <w:spacing w:after="0" w:line="240" w:lineRule="auto"/>
        <w:jc w:val="left"/>
      </w:pPr>
    </w:p>
    <w:p w:rsidR="00D25F23" w:rsidRPr="00EF16A1" w:rsidRDefault="00D25F23" w:rsidP="00D25F23">
      <w:pPr>
        <w:widowControl w:val="0"/>
        <w:spacing w:after="0" w:line="240" w:lineRule="auto"/>
        <w:jc w:val="left"/>
      </w:pPr>
      <w:r w:rsidRPr="00EF16A1">
        <w:t>Níže uvedeného dne, měsíce a roku smluvní strany</w:t>
      </w:r>
    </w:p>
    <w:p w:rsidR="00D25F23" w:rsidRPr="00EF16A1" w:rsidRDefault="00D25F23" w:rsidP="00D25F23">
      <w:pPr>
        <w:widowControl w:val="0"/>
        <w:spacing w:after="0" w:line="240" w:lineRule="auto"/>
        <w:jc w:val="left"/>
        <w:rPr>
          <w:b/>
        </w:rPr>
      </w:pPr>
    </w:p>
    <w:p w:rsidR="00D25F23" w:rsidRPr="00EF16A1" w:rsidRDefault="00D25F23" w:rsidP="00D25F23">
      <w:pPr>
        <w:widowControl w:val="0"/>
        <w:spacing w:after="0" w:line="240" w:lineRule="auto"/>
        <w:jc w:val="left"/>
        <w:rPr>
          <w:b/>
        </w:rPr>
      </w:pPr>
    </w:p>
    <w:p w:rsidR="00D25F23" w:rsidRPr="00EF16A1" w:rsidRDefault="00D25F23" w:rsidP="00D25F23">
      <w:pPr>
        <w:widowControl w:val="0"/>
        <w:spacing w:after="0" w:line="240" w:lineRule="auto"/>
        <w:jc w:val="left"/>
        <w:rPr>
          <w:b/>
        </w:rPr>
      </w:pPr>
      <w:r>
        <w:rPr>
          <w:b/>
        </w:rPr>
        <w:t xml:space="preserve">Česká republika - </w:t>
      </w:r>
      <w:r w:rsidRPr="00EF16A1">
        <w:rPr>
          <w:b/>
        </w:rPr>
        <w:t>Probační a mediační služba</w:t>
      </w:r>
    </w:p>
    <w:p w:rsidR="00D25F23" w:rsidRPr="00EF16A1" w:rsidRDefault="00EA359A" w:rsidP="00D25F23">
      <w:pPr>
        <w:widowControl w:val="0"/>
        <w:spacing w:after="0" w:line="240" w:lineRule="auto"/>
        <w:jc w:val="left"/>
      </w:pPr>
      <w:r>
        <w:t>S</w:t>
      </w:r>
      <w:r w:rsidR="00D25F23" w:rsidRPr="00EF16A1">
        <w:t xml:space="preserve">e sídlem: </w:t>
      </w:r>
      <w:r w:rsidR="00D25F23">
        <w:tab/>
      </w:r>
      <w:r w:rsidR="00D25F23">
        <w:tab/>
      </w:r>
      <w:r w:rsidR="00D25F23" w:rsidRPr="00EF16A1">
        <w:t>Hybernská 18, 110 00 Praha 1</w:t>
      </w:r>
    </w:p>
    <w:p w:rsidR="00EA359A" w:rsidRPr="00EF16A1" w:rsidRDefault="00EA359A" w:rsidP="00EA359A">
      <w:pPr>
        <w:widowControl w:val="0"/>
        <w:spacing w:after="0" w:line="240" w:lineRule="auto"/>
        <w:ind w:left="2124" w:hanging="2124"/>
        <w:jc w:val="left"/>
      </w:pPr>
      <w:r>
        <w:t xml:space="preserve">Zastoupena: </w:t>
      </w:r>
      <w:r>
        <w:tab/>
        <w:t>PhDr. And</w:t>
      </w:r>
      <w:r w:rsidR="00125CD8">
        <w:t xml:space="preserve">reou Matouškovou, ředitelkou </w:t>
      </w:r>
    </w:p>
    <w:p w:rsidR="00D25F23" w:rsidRPr="00EF16A1" w:rsidRDefault="00D25F23" w:rsidP="00D25F23">
      <w:pPr>
        <w:widowControl w:val="0"/>
        <w:spacing w:after="0" w:line="240" w:lineRule="auto"/>
        <w:jc w:val="left"/>
      </w:pPr>
      <w:r w:rsidRPr="00EF16A1">
        <w:t xml:space="preserve">IČO: </w:t>
      </w:r>
      <w:r>
        <w:tab/>
      </w:r>
      <w:r>
        <w:tab/>
      </w:r>
      <w:r>
        <w:tab/>
      </w:r>
      <w:r w:rsidRPr="00EF16A1">
        <w:t>708</w:t>
      </w:r>
      <w:r w:rsidR="000E5E85">
        <w:t xml:space="preserve"> </w:t>
      </w:r>
      <w:r w:rsidRPr="00EF16A1">
        <w:t>88</w:t>
      </w:r>
      <w:r w:rsidR="000E5E85">
        <w:t xml:space="preserve"> </w:t>
      </w:r>
      <w:r w:rsidRPr="00EF16A1">
        <w:t>060</w:t>
      </w:r>
    </w:p>
    <w:p w:rsidR="00D25F23" w:rsidRPr="00EF16A1" w:rsidRDefault="00D25F23" w:rsidP="00D25F23">
      <w:pPr>
        <w:widowControl w:val="0"/>
        <w:spacing w:after="0" w:line="240" w:lineRule="auto"/>
        <w:jc w:val="left"/>
      </w:pPr>
      <w:r w:rsidRPr="00EF16A1">
        <w:t xml:space="preserve">DIČ: </w:t>
      </w:r>
      <w:r>
        <w:tab/>
      </w:r>
      <w:r>
        <w:tab/>
      </w:r>
      <w:r>
        <w:tab/>
      </w:r>
      <w:r w:rsidRPr="00EF16A1">
        <w:t>není plátcem DPH</w:t>
      </w:r>
    </w:p>
    <w:p w:rsidR="00D25F23" w:rsidRPr="00EF16A1" w:rsidRDefault="00D25F23" w:rsidP="00D25F23">
      <w:pPr>
        <w:widowControl w:val="0"/>
        <w:spacing w:after="0" w:line="240" w:lineRule="auto"/>
        <w:jc w:val="left"/>
      </w:pPr>
      <w:r w:rsidRPr="00EF16A1">
        <w:t xml:space="preserve">bankovní spojení: </w:t>
      </w:r>
      <w:r>
        <w:tab/>
      </w:r>
      <w:proofErr w:type="spellStart"/>
      <w:r w:rsidR="00E36497">
        <w:t>xxxxxxxxxxxxx</w:t>
      </w:r>
      <w:proofErr w:type="spellEnd"/>
    </w:p>
    <w:p w:rsidR="00D25F23" w:rsidRPr="00EF16A1" w:rsidRDefault="00D25F23" w:rsidP="00D25F23">
      <w:pPr>
        <w:widowControl w:val="0"/>
        <w:spacing w:after="0" w:line="240" w:lineRule="auto"/>
        <w:jc w:val="left"/>
      </w:pPr>
      <w:r w:rsidRPr="00EF16A1">
        <w:t xml:space="preserve">č. </w:t>
      </w:r>
      <w:proofErr w:type="spellStart"/>
      <w:r w:rsidRPr="00EF16A1">
        <w:t>ú.</w:t>
      </w:r>
      <w:proofErr w:type="spellEnd"/>
      <w:r w:rsidRPr="00EF16A1">
        <w:t xml:space="preserve">: </w:t>
      </w:r>
      <w:r>
        <w:tab/>
      </w:r>
      <w:r>
        <w:tab/>
      </w:r>
      <w:r>
        <w:tab/>
      </w:r>
      <w:proofErr w:type="spellStart"/>
      <w:r w:rsidR="00E36497">
        <w:t>xxxxxxxxxxxxx</w:t>
      </w:r>
      <w:proofErr w:type="spellEnd"/>
    </w:p>
    <w:p w:rsidR="00D25F23" w:rsidRPr="00EF16A1" w:rsidRDefault="00D25F23" w:rsidP="00D25F23">
      <w:pPr>
        <w:widowControl w:val="0"/>
        <w:spacing w:after="0" w:line="240" w:lineRule="auto"/>
        <w:jc w:val="left"/>
      </w:pPr>
      <w:r w:rsidRPr="00EF16A1">
        <w:t>(dále jen „objednatel“)</w:t>
      </w:r>
    </w:p>
    <w:p w:rsidR="00D25F23" w:rsidRPr="00EF16A1" w:rsidRDefault="00D25F23" w:rsidP="00D25F23">
      <w:pPr>
        <w:widowControl w:val="0"/>
        <w:spacing w:after="0" w:line="240" w:lineRule="auto"/>
        <w:jc w:val="left"/>
      </w:pPr>
    </w:p>
    <w:p w:rsidR="00D25F23" w:rsidRPr="00EF16A1" w:rsidRDefault="00D25F23" w:rsidP="00D25F23">
      <w:pPr>
        <w:widowControl w:val="0"/>
        <w:spacing w:after="0" w:line="240" w:lineRule="auto"/>
        <w:jc w:val="left"/>
      </w:pPr>
      <w:r w:rsidRPr="00EF16A1">
        <w:t>a</w:t>
      </w:r>
    </w:p>
    <w:p w:rsidR="00D25F23" w:rsidRPr="00EF16A1" w:rsidRDefault="00D25F23" w:rsidP="00D25F23">
      <w:pPr>
        <w:widowControl w:val="0"/>
        <w:spacing w:after="0" w:line="240" w:lineRule="auto"/>
        <w:jc w:val="left"/>
      </w:pPr>
    </w:p>
    <w:p w:rsidR="00D25F23" w:rsidRPr="00EF16A1" w:rsidRDefault="00D006DF" w:rsidP="00D25F23">
      <w:pPr>
        <w:widowControl w:val="0"/>
        <w:spacing w:after="0" w:line="240" w:lineRule="auto"/>
        <w:jc w:val="left"/>
        <w:rPr>
          <w:b/>
        </w:rPr>
      </w:pPr>
      <w:r>
        <w:rPr>
          <w:b/>
        </w:rPr>
        <w:t>VV TOP s.r.o.</w:t>
      </w:r>
    </w:p>
    <w:p w:rsidR="004D3CF7" w:rsidRDefault="00F27216" w:rsidP="00D25F23">
      <w:pPr>
        <w:widowControl w:val="0"/>
        <w:spacing w:after="0" w:line="240" w:lineRule="auto"/>
        <w:jc w:val="left"/>
      </w:pPr>
      <w:r>
        <w:t>se sídlem</w:t>
      </w:r>
      <w:r w:rsidR="004D3CF7">
        <w:t>:</w:t>
      </w:r>
      <w:r w:rsidR="004D3CF7">
        <w:tab/>
      </w:r>
      <w:r w:rsidR="00D006DF">
        <w:tab/>
        <w:t>Podolská 38, 628 00 Brno</w:t>
      </w:r>
      <w:r w:rsidR="00EA359A">
        <w:tab/>
      </w:r>
      <w:r w:rsidR="004D3CF7">
        <w:tab/>
      </w:r>
    </w:p>
    <w:p w:rsidR="00EA359A" w:rsidRDefault="00EA359A" w:rsidP="00EA359A">
      <w:pPr>
        <w:widowControl w:val="0"/>
        <w:spacing w:after="0" w:line="240" w:lineRule="auto"/>
        <w:jc w:val="left"/>
      </w:pPr>
      <w:r>
        <w:t>Zastoupena:</w:t>
      </w:r>
      <w:r>
        <w:tab/>
      </w:r>
      <w:r w:rsidR="00D006DF">
        <w:tab/>
        <w:t>Monikou Jičínskou, jednatelkou</w:t>
      </w:r>
      <w:r>
        <w:tab/>
      </w:r>
    </w:p>
    <w:p w:rsidR="00D25F23" w:rsidRPr="00EF16A1" w:rsidRDefault="00D25F23" w:rsidP="00D25F23">
      <w:pPr>
        <w:widowControl w:val="0"/>
        <w:spacing w:after="0" w:line="240" w:lineRule="auto"/>
        <w:jc w:val="left"/>
      </w:pPr>
      <w:r w:rsidRPr="00EF16A1">
        <w:t xml:space="preserve">IČO: </w:t>
      </w:r>
      <w:r w:rsidR="004D3CF7">
        <w:tab/>
      </w:r>
      <w:r w:rsidR="004D3CF7">
        <w:tab/>
      </w:r>
      <w:r w:rsidR="004D3CF7">
        <w:tab/>
      </w:r>
      <w:r w:rsidR="00D006DF">
        <w:t>499</w:t>
      </w:r>
      <w:r w:rsidR="000E5E85">
        <w:t xml:space="preserve"> </w:t>
      </w:r>
      <w:r w:rsidR="00D006DF">
        <w:t>77</w:t>
      </w:r>
      <w:r w:rsidR="000E5E85">
        <w:t xml:space="preserve"> </w:t>
      </w:r>
      <w:r w:rsidR="00D006DF">
        <w:t>202</w:t>
      </w:r>
    </w:p>
    <w:p w:rsidR="00D25F23" w:rsidRPr="00EF16A1" w:rsidRDefault="00D25F23" w:rsidP="00D25F23">
      <w:pPr>
        <w:widowControl w:val="0"/>
        <w:spacing w:after="0" w:line="240" w:lineRule="auto"/>
        <w:jc w:val="left"/>
      </w:pPr>
      <w:r w:rsidRPr="00EF16A1">
        <w:t xml:space="preserve">DIČ: </w:t>
      </w:r>
      <w:r w:rsidR="004D3CF7">
        <w:tab/>
      </w:r>
      <w:r w:rsidR="004D3CF7">
        <w:tab/>
      </w:r>
      <w:r w:rsidR="004D3CF7">
        <w:tab/>
      </w:r>
      <w:r w:rsidR="00D006DF">
        <w:t>CZ49977202</w:t>
      </w:r>
    </w:p>
    <w:p w:rsidR="00EA359A" w:rsidRDefault="00EA359A" w:rsidP="00D25F23">
      <w:pPr>
        <w:widowControl w:val="0"/>
        <w:spacing w:after="0" w:line="240" w:lineRule="auto"/>
        <w:jc w:val="left"/>
      </w:pPr>
      <w:r>
        <w:t xml:space="preserve">Společnost zapsaná v obchodním rejstříku vedeném </w:t>
      </w:r>
      <w:r w:rsidR="00D006DF">
        <w:t>KS v Brně</w:t>
      </w:r>
      <w:r w:rsidR="00125CD8">
        <w:t xml:space="preserve">, oddíl </w:t>
      </w:r>
      <w:r w:rsidR="00D006DF">
        <w:t>C</w:t>
      </w:r>
      <w:r>
        <w:t xml:space="preserve">, vložka </w:t>
      </w:r>
      <w:r w:rsidR="00D006DF">
        <w:t>14125</w:t>
      </w:r>
    </w:p>
    <w:p w:rsidR="00D25F23" w:rsidRPr="00EF16A1" w:rsidRDefault="00D25F23" w:rsidP="00D25F23">
      <w:pPr>
        <w:widowControl w:val="0"/>
        <w:spacing w:after="0" w:line="240" w:lineRule="auto"/>
        <w:jc w:val="left"/>
      </w:pPr>
      <w:r w:rsidRPr="00EF16A1">
        <w:t xml:space="preserve">bankovní spojení: </w:t>
      </w:r>
      <w:r w:rsidR="004D3CF7">
        <w:tab/>
      </w:r>
      <w:proofErr w:type="spellStart"/>
      <w:r w:rsidR="00E36497">
        <w:t>xxxxxxxxxxxxxxxx</w:t>
      </w:r>
      <w:proofErr w:type="spellEnd"/>
    </w:p>
    <w:p w:rsidR="00531DD7" w:rsidRDefault="00D25F23" w:rsidP="00D25F23">
      <w:pPr>
        <w:widowControl w:val="0"/>
        <w:spacing w:after="0" w:line="240" w:lineRule="auto"/>
        <w:jc w:val="left"/>
      </w:pPr>
      <w:r w:rsidRPr="00EF16A1">
        <w:t>č.</w:t>
      </w:r>
      <w:r w:rsidR="00EA359A">
        <w:t xml:space="preserve"> </w:t>
      </w:r>
      <w:proofErr w:type="spellStart"/>
      <w:r w:rsidRPr="00EF16A1">
        <w:t>ú.</w:t>
      </w:r>
      <w:proofErr w:type="spellEnd"/>
      <w:r w:rsidRPr="00EF16A1">
        <w:t xml:space="preserve">: </w:t>
      </w:r>
      <w:r w:rsidR="00F27216">
        <w:tab/>
      </w:r>
      <w:r w:rsidR="00F27216">
        <w:tab/>
      </w:r>
      <w:r w:rsidR="00F27216">
        <w:tab/>
      </w:r>
      <w:proofErr w:type="spellStart"/>
      <w:r w:rsidR="00E36497">
        <w:t>xxxxxxxxxxxxxxxx</w:t>
      </w:r>
      <w:proofErr w:type="spellEnd"/>
    </w:p>
    <w:p w:rsidR="00531DD7" w:rsidRDefault="004D3CF7" w:rsidP="00D25F23">
      <w:pPr>
        <w:widowControl w:val="0"/>
        <w:spacing w:after="0" w:line="240" w:lineRule="auto"/>
        <w:jc w:val="left"/>
      </w:pPr>
      <w:r>
        <w:tab/>
      </w:r>
      <w:r>
        <w:tab/>
      </w:r>
    </w:p>
    <w:p w:rsidR="00D25F23" w:rsidRPr="00EF16A1" w:rsidRDefault="00D25F23" w:rsidP="00D25F23">
      <w:pPr>
        <w:widowControl w:val="0"/>
        <w:spacing w:after="0" w:line="240" w:lineRule="auto"/>
        <w:jc w:val="left"/>
      </w:pPr>
      <w:r w:rsidRPr="00EF16A1">
        <w:t>(dále jen „poskytovatel“)</w:t>
      </w:r>
    </w:p>
    <w:p w:rsidR="00D25F23" w:rsidRPr="00EF16A1" w:rsidRDefault="00D25F23" w:rsidP="00D25F23">
      <w:pPr>
        <w:widowControl w:val="0"/>
        <w:spacing w:after="0" w:line="240" w:lineRule="auto"/>
      </w:pPr>
    </w:p>
    <w:p w:rsidR="00D25F23" w:rsidRPr="00EF16A1" w:rsidRDefault="00D25F23" w:rsidP="00D25F23">
      <w:pPr>
        <w:widowControl w:val="0"/>
        <w:spacing w:after="0" w:line="240" w:lineRule="auto"/>
      </w:pPr>
      <w:r w:rsidRPr="00EF16A1">
        <w:t>uzavírají tuto smlouvu o poskytnutí úklidových služeb (dále jen „smlouva“) a projevují vůli řídit se všemi jejími ustanoveními.</w:t>
      </w:r>
    </w:p>
    <w:p w:rsidR="00D25F23" w:rsidRPr="00EF16A1" w:rsidRDefault="00D25F23" w:rsidP="00D25F23">
      <w:pPr>
        <w:rPr>
          <w:rFonts w:cs="Arial"/>
        </w:rPr>
      </w:pP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Předmět smlouvy</w:t>
      </w:r>
    </w:p>
    <w:p w:rsidR="00D25F23" w:rsidRPr="00EF16A1" w:rsidRDefault="00D25F23" w:rsidP="00F27216">
      <w:pPr>
        <w:pStyle w:val="Nadpis2"/>
        <w:keepNext w:val="0"/>
        <w:keepLines w:val="0"/>
        <w:widowControl w:val="0"/>
        <w:spacing w:before="100" w:beforeAutospacing="1" w:after="120"/>
        <w:ind w:left="284" w:firstLine="0"/>
      </w:pPr>
      <w:r w:rsidRPr="00EF16A1">
        <w:t>Poskytovatel se touto smlouvou zavazuje pro objednatele za níže sjednaných podmínek provádět úklidové služby v</w:t>
      </w:r>
      <w:r>
        <w:t xml:space="preserve"> nebytovém prostoru </w:t>
      </w:r>
      <w:r w:rsidRPr="00EF16A1">
        <w:t>specifikované</w:t>
      </w:r>
      <w:r>
        <w:t>m</w:t>
      </w:r>
      <w:r w:rsidRPr="00EF16A1">
        <w:t xml:space="preserve"> v čl. 1.2 této smlouvy (dále také „objekt“) a objednatel se zavazuje za poskytnuté služby zaplatit poskytovateli sjednanou cenu.</w:t>
      </w:r>
    </w:p>
    <w:p w:rsidR="00521412" w:rsidRDefault="00D25F23" w:rsidP="00521412">
      <w:pPr>
        <w:pStyle w:val="Nadpis2"/>
        <w:ind w:left="709" w:hanging="493"/>
      </w:pPr>
      <w:r w:rsidRPr="00A57200">
        <w:t>Poskytovatel bude provádět úklidové služby v objektu:</w:t>
      </w:r>
    </w:p>
    <w:p w:rsidR="00521412" w:rsidRPr="00521412" w:rsidRDefault="00521412" w:rsidP="00521412">
      <w:pPr>
        <w:pStyle w:val="Odstavecseseznamem"/>
        <w:numPr>
          <w:ilvl w:val="0"/>
          <w:numId w:val="9"/>
        </w:numPr>
      </w:pPr>
      <w:r w:rsidRPr="00521412">
        <w:rPr>
          <w:rFonts w:eastAsia="Times New Roman" w:cs="Arial"/>
          <w:lang w:eastAsia="cs-CZ"/>
        </w:rPr>
        <w:t>na adrese 17. Listopadu 2995/1, 690 02 Břeclav, v prostorách uvedených níže:</w:t>
      </w:r>
    </w:p>
    <w:p w:rsidR="00521412" w:rsidRDefault="00521412" w:rsidP="00521412">
      <w:pPr>
        <w:autoSpaceDE w:val="0"/>
        <w:autoSpaceDN w:val="0"/>
        <w:adjustRightInd w:val="0"/>
        <w:spacing w:after="0" w:line="240" w:lineRule="auto"/>
        <w:rPr>
          <w:rFonts w:eastAsia="Times New Roman" w:cs="Arial"/>
          <w:lang w:eastAsia="cs-CZ"/>
        </w:rPr>
      </w:pPr>
    </w:p>
    <w:p w:rsidR="000E5E85" w:rsidRPr="00521412" w:rsidRDefault="000E5E85" w:rsidP="00521412">
      <w:pPr>
        <w:autoSpaceDE w:val="0"/>
        <w:autoSpaceDN w:val="0"/>
        <w:adjustRightInd w:val="0"/>
        <w:spacing w:after="0" w:line="240" w:lineRule="auto"/>
        <w:rPr>
          <w:rFonts w:eastAsia="Times New Roman" w:cs="Arial"/>
          <w:lang w:eastAsia="cs-CZ"/>
        </w:rPr>
      </w:pPr>
    </w:p>
    <w:p w:rsidR="00521412" w:rsidRPr="00521412" w:rsidRDefault="00521412" w:rsidP="00521412">
      <w:pPr>
        <w:spacing w:after="0" w:line="240" w:lineRule="auto"/>
        <w:jc w:val="center"/>
        <w:rPr>
          <w:rFonts w:eastAsia="Times New Roman" w:cs="Arial"/>
          <w:b/>
          <w:u w:val="single"/>
          <w:lang w:eastAsia="cs-CZ"/>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3119"/>
        <w:gridCol w:w="2910"/>
      </w:tblGrid>
      <w:tr w:rsidR="00521412" w:rsidRPr="00521412" w:rsidTr="00CE3393">
        <w:trPr>
          <w:trHeight w:val="288"/>
        </w:trPr>
        <w:tc>
          <w:tcPr>
            <w:tcW w:w="2972" w:type="dxa"/>
            <w:shd w:val="clear" w:color="auto" w:fill="auto"/>
            <w:noWrap/>
            <w:vAlign w:val="bottom"/>
            <w:hideMark/>
          </w:tcPr>
          <w:p w:rsidR="00521412" w:rsidRPr="00521412" w:rsidRDefault="00521412" w:rsidP="00521412">
            <w:pPr>
              <w:spacing w:after="0" w:line="240" w:lineRule="auto"/>
              <w:ind w:firstLine="284"/>
              <w:jc w:val="left"/>
              <w:rPr>
                <w:rFonts w:eastAsia="Times New Roman" w:cs="Arial"/>
                <w:b/>
                <w:bCs/>
                <w:color w:val="000000"/>
                <w:lang w:eastAsia="cs-CZ"/>
              </w:rPr>
            </w:pPr>
            <w:r w:rsidRPr="00521412">
              <w:rPr>
                <w:rFonts w:eastAsia="Times New Roman" w:cs="Arial"/>
                <w:b/>
                <w:bCs/>
                <w:color w:val="000000"/>
                <w:lang w:eastAsia="cs-CZ"/>
              </w:rPr>
              <w:lastRenderedPageBreak/>
              <w:t>Místnost</w:t>
            </w:r>
          </w:p>
        </w:tc>
        <w:tc>
          <w:tcPr>
            <w:tcW w:w="3119" w:type="dxa"/>
            <w:shd w:val="clear" w:color="auto" w:fill="auto"/>
            <w:noWrap/>
            <w:vAlign w:val="bottom"/>
            <w:hideMark/>
          </w:tcPr>
          <w:p w:rsidR="00521412" w:rsidRPr="00521412" w:rsidRDefault="00521412" w:rsidP="00521412">
            <w:pPr>
              <w:spacing w:after="0" w:line="240" w:lineRule="auto"/>
              <w:jc w:val="center"/>
              <w:rPr>
                <w:rFonts w:eastAsia="Times New Roman" w:cs="Arial"/>
                <w:b/>
                <w:bCs/>
                <w:color w:val="000000"/>
                <w:lang w:eastAsia="cs-CZ"/>
              </w:rPr>
            </w:pPr>
            <w:r w:rsidRPr="00521412">
              <w:rPr>
                <w:rFonts w:eastAsia="Times New Roman" w:cs="Arial"/>
                <w:b/>
                <w:bCs/>
                <w:color w:val="000000"/>
                <w:lang w:eastAsia="cs-CZ"/>
              </w:rPr>
              <w:t>Plocha</w:t>
            </w:r>
          </w:p>
        </w:tc>
        <w:tc>
          <w:tcPr>
            <w:tcW w:w="2910" w:type="dxa"/>
            <w:shd w:val="clear" w:color="auto" w:fill="auto"/>
            <w:noWrap/>
            <w:vAlign w:val="bottom"/>
            <w:hideMark/>
          </w:tcPr>
          <w:p w:rsidR="00521412" w:rsidRPr="00521412" w:rsidRDefault="00521412" w:rsidP="00521412">
            <w:pPr>
              <w:spacing w:after="0" w:line="240" w:lineRule="auto"/>
              <w:jc w:val="center"/>
              <w:rPr>
                <w:rFonts w:eastAsia="Times New Roman" w:cs="Arial"/>
                <w:b/>
                <w:bCs/>
                <w:color w:val="000000"/>
                <w:lang w:eastAsia="cs-CZ"/>
              </w:rPr>
            </w:pPr>
            <w:r w:rsidRPr="00521412">
              <w:rPr>
                <w:rFonts w:eastAsia="Times New Roman" w:cs="Arial"/>
                <w:b/>
                <w:bCs/>
                <w:color w:val="000000"/>
                <w:lang w:eastAsia="cs-CZ"/>
              </w:rPr>
              <w:t>Povrch</w:t>
            </w:r>
          </w:p>
        </w:tc>
      </w:tr>
      <w:tr w:rsidR="00521412" w:rsidRPr="00521412" w:rsidTr="00CE3393">
        <w:trPr>
          <w:trHeight w:val="113"/>
        </w:trPr>
        <w:tc>
          <w:tcPr>
            <w:tcW w:w="2972" w:type="dxa"/>
            <w:shd w:val="clear" w:color="000000" w:fill="FFFFFF"/>
            <w:noWrap/>
            <w:vAlign w:val="center"/>
          </w:tcPr>
          <w:p w:rsidR="00521412" w:rsidRPr="00521412" w:rsidRDefault="00521412" w:rsidP="00521412">
            <w:pPr>
              <w:spacing w:after="0" w:line="240" w:lineRule="auto"/>
              <w:jc w:val="left"/>
              <w:rPr>
                <w:rFonts w:eastAsia="Times New Roman" w:cs="Arial"/>
                <w:color w:val="000000"/>
                <w:sz w:val="24"/>
                <w:szCs w:val="24"/>
                <w:lang w:eastAsia="cs-CZ"/>
              </w:rPr>
            </w:pPr>
            <w:r w:rsidRPr="00521412">
              <w:rPr>
                <w:rFonts w:eastAsia="Times New Roman" w:cs="Arial"/>
                <w:color w:val="000000"/>
                <w:sz w:val="24"/>
                <w:szCs w:val="24"/>
                <w:lang w:eastAsia="cs-CZ"/>
              </w:rPr>
              <w:t>Kancelář č. 302</w:t>
            </w:r>
          </w:p>
        </w:tc>
        <w:tc>
          <w:tcPr>
            <w:tcW w:w="3119" w:type="dxa"/>
            <w:shd w:val="clear" w:color="auto" w:fill="auto"/>
            <w:noWrap/>
            <w:vAlign w:val="center"/>
          </w:tcPr>
          <w:p w:rsidR="00521412" w:rsidRPr="00521412" w:rsidRDefault="00521412" w:rsidP="00521412">
            <w:pPr>
              <w:spacing w:after="0" w:line="240" w:lineRule="auto"/>
              <w:jc w:val="center"/>
              <w:rPr>
                <w:rFonts w:eastAsia="Times New Roman" w:cs="Arial"/>
                <w:color w:val="000000"/>
                <w:sz w:val="24"/>
                <w:szCs w:val="24"/>
                <w:lang w:eastAsia="cs-CZ"/>
              </w:rPr>
            </w:pPr>
            <w:r w:rsidRPr="00521412">
              <w:rPr>
                <w:rFonts w:eastAsia="Times New Roman" w:cs="Arial"/>
                <w:color w:val="000000"/>
                <w:sz w:val="24"/>
                <w:szCs w:val="24"/>
                <w:lang w:eastAsia="cs-CZ"/>
              </w:rPr>
              <w:t>41,40</w:t>
            </w:r>
          </w:p>
        </w:tc>
        <w:tc>
          <w:tcPr>
            <w:tcW w:w="2910" w:type="dxa"/>
            <w:shd w:val="clear" w:color="auto" w:fill="FFFFFF"/>
            <w:noWrap/>
            <w:vAlign w:val="center"/>
          </w:tcPr>
          <w:p w:rsidR="00521412" w:rsidRPr="00521412" w:rsidRDefault="00521412" w:rsidP="00521412">
            <w:pPr>
              <w:spacing w:after="0" w:line="240" w:lineRule="auto"/>
              <w:jc w:val="center"/>
              <w:rPr>
                <w:rFonts w:eastAsia="Times New Roman" w:cs="Arial"/>
                <w:sz w:val="24"/>
                <w:szCs w:val="24"/>
                <w:lang w:eastAsia="cs-CZ"/>
              </w:rPr>
            </w:pPr>
            <w:r w:rsidRPr="00521412">
              <w:rPr>
                <w:rFonts w:eastAsia="Times New Roman" w:cs="Arial"/>
                <w:sz w:val="24"/>
                <w:szCs w:val="24"/>
                <w:lang w:eastAsia="cs-CZ"/>
              </w:rPr>
              <w:t>PVC</w:t>
            </w:r>
          </w:p>
        </w:tc>
      </w:tr>
      <w:tr w:rsidR="00521412" w:rsidRPr="00521412" w:rsidTr="00CE3393">
        <w:trPr>
          <w:trHeight w:val="113"/>
        </w:trPr>
        <w:tc>
          <w:tcPr>
            <w:tcW w:w="2972" w:type="dxa"/>
            <w:shd w:val="clear" w:color="000000" w:fill="FFFFFF"/>
            <w:noWrap/>
            <w:vAlign w:val="center"/>
          </w:tcPr>
          <w:p w:rsidR="00521412" w:rsidRPr="00521412" w:rsidRDefault="00521412" w:rsidP="00521412">
            <w:pPr>
              <w:spacing w:after="0" w:line="240" w:lineRule="auto"/>
              <w:jc w:val="left"/>
              <w:rPr>
                <w:rFonts w:eastAsia="Times New Roman" w:cs="Arial"/>
                <w:color w:val="000000"/>
                <w:sz w:val="24"/>
                <w:szCs w:val="24"/>
                <w:lang w:eastAsia="cs-CZ"/>
              </w:rPr>
            </w:pPr>
            <w:r w:rsidRPr="00521412">
              <w:rPr>
                <w:rFonts w:eastAsia="Times New Roman" w:cs="Arial"/>
                <w:color w:val="000000"/>
                <w:sz w:val="24"/>
                <w:szCs w:val="24"/>
                <w:lang w:eastAsia="cs-CZ"/>
              </w:rPr>
              <w:t>Kancelář č. 303</w:t>
            </w:r>
          </w:p>
        </w:tc>
        <w:tc>
          <w:tcPr>
            <w:tcW w:w="3119" w:type="dxa"/>
            <w:shd w:val="clear" w:color="auto" w:fill="auto"/>
            <w:noWrap/>
            <w:vAlign w:val="center"/>
          </w:tcPr>
          <w:p w:rsidR="00521412" w:rsidRPr="00521412" w:rsidRDefault="00521412" w:rsidP="00521412">
            <w:pPr>
              <w:spacing w:after="0" w:line="240" w:lineRule="auto"/>
              <w:jc w:val="center"/>
              <w:rPr>
                <w:rFonts w:eastAsia="Times New Roman" w:cs="Arial"/>
                <w:color w:val="000000"/>
                <w:sz w:val="24"/>
                <w:szCs w:val="24"/>
                <w:lang w:eastAsia="cs-CZ"/>
              </w:rPr>
            </w:pPr>
            <w:r w:rsidRPr="00521412">
              <w:rPr>
                <w:rFonts w:eastAsia="Times New Roman" w:cs="Arial"/>
                <w:color w:val="000000"/>
                <w:sz w:val="24"/>
                <w:szCs w:val="24"/>
                <w:lang w:eastAsia="cs-CZ"/>
              </w:rPr>
              <w:t>16,40</w:t>
            </w:r>
          </w:p>
        </w:tc>
        <w:tc>
          <w:tcPr>
            <w:tcW w:w="2910" w:type="dxa"/>
            <w:shd w:val="clear" w:color="auto" w:fill="FFFFFF"/>
            <w:noWrap/>
            <w:vAlign w:val="center"/>
          </w:tcPr>
          <w:p w:rsidR="00521412" w:rsidRPr="00521412" w:rsidRDefault="00521412" w:rsidP="00521412">
            <w:pPr>
              <w:spacing w:after="0" w:line="240" w:lineRule="auto"/>
              <w:jc w:val="center"/>
              <w:rPr>
                <w:rFonts w:eastAsia="Times New Roman" w:cs="Arial"/>
                <w:sz w:val="24"/>
                <w:szCs w:val="24"/>
                <w:lang w:eastAsia="cs-CZ"/>
              </w:rPr>
            </w:pPr>
            <w:r w:rsidRPr="00521412">
              <w:rPr>
                <w:rFonts w:eastAsia="Times New Roman" w:cs="Arial"/>
                <w:sz w:val="24"/>
                <w:szCs w:val="24"/>
                <w:lang w:eastAsia="cs-CZ"/>
              </w:rPr>
              <w:t>PVC</w:t>
            </w:r>
          </w:p>
        </w:tc>
      </w:tr>
      <w:tr w:rsidR="00521412" w:rsidRPr="00521412" w:rsidTr="00CE3393">
        <w:trPr>
          <w:trHeight w:val="113"/>
        </w:trPr>
        <w:tc>
          <w:tcPr>
            <w:tcW w:w="2972" w:type="dxa"/>
            <w:shd w:val="clear" w:color="000000" w:fill="FFFFFF"/>
            <w:noWrap/>
            <w:vAlign w:val="center"/>
          </w:tcPr>
          <w:p w:rsidR="00521412" w:rsidRPr="00521412" w:rsidRDefault="00521412" w:rsidP="00521412">
            <w:pPr>
              <w:spacing w:after="0" w:line="240" w:lineRule="auto"/>
              <w:jc w:val="left"/>
              <w:rPr>
                <w:rFonts w:eastAsia="Times New Roman" w:cs="Arial"/>
                <w:color w:val="000000"/>
                <w:sz w:val="24"/>
                <w:szCs w:val="24"/>
                <w:lang w:eastAsia="cs-CZ"/>
              </w:rPr>
            </w:pPr>
            <w:r w:rsidRPr="00521412">
              <w:rPr>
                <w:rFonts w:eastAsia="Times New Roman" w:cs="Arial"/>
                <w:color w:val="000000"/>
                <w:sz w:val="24"/>
                <w:szCs w:val="24"/>
                <w:lang w:eastAsia="cs-CZ"/>
              </w:rPr>
              <w:t>Kancelář č. 304</w:t>
            </w:r>
          </w:p>
        </w:tc>
        <w:tc>
          <w:tcPr>
            <w:tcW w:w="3119" w:type="dxa"/>
            <w:shd w:val="clear" w:color="auto" w:fill="auto"/>
            <w:noWrap/>
            <w:vAlign w:val="center"/>
          </w:tcPr>
          <w:p w:rsidR="00521412" w:rsidRPr="00521412" w:rsidRDefault="00521412" w:rsidP="00521412">
            <w:pPr>
              <w:spacing w:after="0" w:line="240" w:lineRule="auto"/>
              <w:jc w:val="center"/>
              <w:rPr>
                <w:rFonts w:eastAsia="Times New Roman" w:cs="Arial"/>
                <w:color w:val="000000"/>
                <w:sz w:val="24"/>
                <w:szCs w:val="24"/>
                <w:lang w:eastAsia="cs-CZ"/>
              </w:rPr>
            </w:pPr>
            <w:r w:rsidRPr="00521412">
              <w:rPr>
                <w:rFonts w:eastAsia="Times New Roman" w:cs="Arial"/>
                <w:color w:val="000000"/>
                <w:sz w:val="24"/>
                <w:szCs w:val="24"/>
                <w:lang w:eastAsia="cs-CZ"/>
              </w:rPr>
              <w:t>14,80</w:t>
            </w:r>
          </w:p>
        </w:tc>
        <w:tc>
          <w:tcPr>
            <w:tcW w:w="2910" w:type="dxa"/>
            <w:shd w:val="clear" w:color="auto" w:fill="FFFFFF"/>
            <w:noWrap/>
            <w:vAlign w:val="center"/>
          </w:tcPr>
          <w:p w:rsidR="00521412" w:rsidRPr="00521412" w:rsidRDefault="00521412" w:rsidP="00521412">
            <w:pPr>
              <w:spacing w:after="0" w:line="240" w:lineRule="auto"/>
              <w:jc w:val="center"/>
              <w:rPr>
                <w:rFonts w:eastAsia="Times New Roman" w:cs="Arial"/>
                <w:sz w:val="24"/>
                <w:szCs w:val="24"/>
                <w:lang w:eastAsia="cs-CZ"/>
              </w:rPr>
            </w:pPr>
            <w:r w:rsidRPr="00521412">
              <w:rPr>
                <w:rFonts w:eastAsia="Times New Roman" w:cs="Arial"/>
                <w:sz w:val="24"/>
                <w:szCs w:val="24"/>
                <w:lang w:eastAsia="cs-CZ"/>
              </w:rPr>
              <w:t>PVC</w:t>
            </w:r>
          </w:p>
        </w:tc>
      </w:tr>
      <w:tr w:rsidR="00521412" w:rsidRPr="00521412" w:rsidTr="00CE3393">
        <w:trPr>
          <w:trHeight w:val="113"/>
        </w:trPr>
        <w:tc>
          <w:tcPr>
            <w:tcW w:w="2972" w:type="dxa"/>
            <w:shd w:val="clear" w:color="000000" w:fill="FFFFFF"/>
            <w:noWrap/>
            <w:vAlign w:val="center"/>
          </w:tcPr>
          <w:p w:rsidR="00521412" w:rsidRPr="00521412" w:rsidRDefault="00521412" w:rsidP="00521412">
            <w:pPr>
              <w:spacing w:after="0" w:line="240" w:lineRule="auto"/>
              <w:jc w:val="left"/>
              <w:rPr>
                <w:rFonts w:eastAsia="Times New Roman" w:cs="Arial"/>
                <w:color w:val="000000"/>
                <w:sz w:val="24"/>
                <w:szCs w:val="24"/>
                <w:lang w:eastAsia="cs-CZ"/>
              </w:rPr>
            </w:pPr>
            <w:r w:rsidRPr="00521412">
              <w:rPr>
                <w:rFonts w:eastAsia="Times New Roman" w:cs="Arial"/>
                <w:color w:val="000000"/>
                <w:sz w:val="24"/>
                <w:szCs w:val="24"/>
                <w:lang w:eastAsia="cs-CZ"/>
              </w:rPr>
              <w:t>Kancelář č. 305</w:t>
            </w:r>
          </w:p>
        </w:tc>
        <w:tc>
          <w:tcPr>
            <w:tcW w:w="3119" w:type="dxa"/>
            <w:shd w:val="clear" w:color="auto" w:fill="auto"/>
            <w:noWrap/>
            <w:vAlign w:val="center"/>
          </w:tcPr>
          <w:p w:rsidR="00521412" w:rsidRPr="00521412" w:rsidRDefault="00521412" w:rsidP="00521412">
            <w:pPr>
              <w:spacing w:after="0" w:line="240" w:lineRule="auto"/>
              <w:jc w:val="center"/>
              <w:rPr>
                <w:rFonts w:eastAsia="Times New Roman" w:cs="Arial"/>
                <w:color w:val="000000"/>
                <w:sz w:val="24"/>
                <w:szCs w:val="24"/>
                <w:lang w:eastAsia="cs-CZ"/>
              </w:rPr>
            </w:pPr>
            <w:r w:rsidRPr="00521412">
              <w:rPr>
                <w:rFonts w:eastAsia="Times New Roman" w:cs="Arial"/>
                <w:color w:val="000000"/>
                <w:sz w:val="24"/>
                <w:szCs w:val="24"/>
                <w:lang w:eastAsia="cs-CZ"/>
              </w:rPr>
              <w:t>14,60</w:t>
            </w:r>
          </w:p>
        </w:tc>
        <w:tc>
          <w:tcPr>
            <w:tcW w:w="2910" w:type="dxa"/>
            <w:shd w:val="clear" w:color="auto" w:fill="FFFFFF"/>
            <w:noWrap/>
            <w:vAlign w:val="center"/>
          </w:tcPr>
          <w:p w:rsidR="00521412" w:rsidRPr="00521412" w:rsidRDefault="00521412" w:rsidP="00521412">
            <w:pPr>
              <w:spacing w:after="0" w:line="240" w:lineRule="auto"/>
              <w:jc w:val="center"/>
              <w:rPr>
                <w:rFonts w:eastAsia="Times New Roman" w:cs="Arial"/>
                <w:sz w:val="24"/>
                <w:szCs w:val="24"/>
                <w:lang w:eastAsia="cs-CZ"/>
              </w:rPr>
            </w:pPr>
            <w:r w:rsidRPr="00521412">
              <w:rPr>
                <w:rFonts w:eastAsia="Times New Roman" w:cs="Arial"/>
                <w:sz w:val="24"/>
                <w:szCs w:val="24"/>
                <w:lang w:eastAsia="cs-CZ"/>
              </w:rPr>
              <w:t>PVC</w:t>
            </w:r>
          </w:p>
        </w:tc>
      </w:tr>
      <w:tr w:rsidR="00521412" w:rsidRPr="00521412" w:rsidTr="00CE3393">
        <w:trPr>
          <w:trHeight w:val="113"/>
        </w:trPr>
        <w:tc>
          <w:tcPr>
            <w:tcW w:w="2972" w:type="dxa"/>
            <w:shd w:val="clear" w:color="000000" w:fill="FFFFFF"/>
            <w:noWrap/>
            <w:vAlign w:val="center"/>
          </w:tcPr>
          <w:p w:rsidR="00521412" w:rsidRPr="00521412" w:rsidRDefault="00521412" w:rsidP="00521412">
            <w:pPr>
              <w:spacing w:after="0" w:line="240" w:lineRule="auto"/>
              <w:jc w:val="left"/>
              <w:rPr>
                <w:rFonts w:eastAsia="Times New Roman" w:cs="Arial"/>
                <w:color w:val="000000"/>
                <w:sz w:val="24"/>
                <w:szCs w:val="24"/>
                <w:lang w:eastAsia="cs-CZ"/>
              </w:rPr>
            </w:pPr>
            <w:r w:rsidRPr="00521412">
              <w:rPr>
                <w:rFonts w:eastAsia="Times New Roman" w:cs="Arial"/>
                <w:color w:val="000000"/>
                <w:sz w:val="24"/>
                <w:szCs w:val="24"/>
                <w:lang w:eastAsia="cs-CZ"/>
              </w:rPr>
              <w:t>Kancelář č. 306</w:t>
            </w:r>
          </w:p>
        </w:tc>
        <w:tc>
          <w:tcPr>
            <w:tcW w:w="3119" w:type="dxa"/>
            <w:shd w:val="clear" w:color="auto" w:fill="auto"/>
            <w:noWrap/>
            <w:vAlign w:val="center"/>
          </w:tcPr>
          <w:p w:rsidR="00521412" w:rsidRPr="00521412" w:rsidRDefault="00521412" w:rsidP="00521412">
            <w:pPr>
              <w:spacing w:after="0" w:line="240" w:lineRule="auto"/>
              <w:jc w:val="center"/>
              <w:rPr>
                <w:rFonts w:eastAsia="Times New Roman" w:cs="Arial"/>
                <w:color w:val="000000"/>
                <w:sz w:val="24"/>
                <w:szCs w:val="24"/>
                <w:lang w:eastAsia="cs-CZ"/>
              </w:rPr>
            </w:pPr>
            <w:r w:rsidRPr="00521412">
              <w:rPr>
                <w:rFonts w:eastAsia="Times New Roman" w:cs="Arial"/>
                <w:color w:val="000000"/>
                <w:sz w:val="24"/>
                <w:szCs w:val="24"/>
                <w:lang w:eastAsia="cs-CZ"/>
              </w:rPr>
              <w:t>27,80</w:t>
            </w:r>
          </w:p>
        </w:tc>
        <w:tc>
          <w:tcPr>
            <w:tcW w:w="2910" w:type="dxa"/>
            <w:shd w:val="clear" w:color="auto" w:fill="FFFFFF"/>
            <w:noWrap/>
            <w:vAlign w:val="center"/>
          </w:tcPr>
          <w:p w:rsidR="00521412" w:rsidRPr="00521412" w:rsidRDefault="00521412" w:rsidP="00521412">
            <w:pPr>
              <w:spacing w:after="0" w:line="240" w:lineRule="auto"/>
              <w:jc w:val="center"/>
              <w:rPr>
                <w:rFonts w:eastAsia="Times New Roman" w:cs="Arial"/>
                <w:sz w:val="24"/>
                <w:szCs w:val="24"/>
                <w:lang w:eastAsia="cs-CZ"/>
              </w:rPr>
            </w:pPr>
            <w:r w:rsidRPr="00521412">
              <w:rPr>
                <w:rFonts w:eastAsia="Times New Roman" w:cs="Arial"/>
                <w:sz w:val="24"/>
                <w:szCs w:val="24"/>
                <w:lang w:eastAsia="cs-CZ"/>
              </w:rPr>
              <w:t>PVC</w:t>
            </w:r>
          </w:p>
        </w:tc>
      </w:tr>
    </w:tbl>
    <w:p w:rsidR="00521412" w:rsidRPr="000E5E85" w:rsidRDefault="00521412" w:rsidP="00521412">
      <w:pPr>
        <w:autoSpaceDE w:val="0"/>
        <w:autoSpaceDN w:val="0"/>
        <w:adjustRightInd w:val="0"/>
        <w:spacing w:after="0" w:line="240" w:lineRule="auto"/>
        <w:rPr>
          <w:rFonts w:eastAsia="Times New Roman" w:cs="Arial"/>
          <w:sz w:val="16"/>
          <w:szCs w:val="16"/>
          <w:lang w:eastAsia="cs-CZ"/>
        </w:rPr>
      </w:pPr>
    </w:p>
    <w:p w:rsidR="00521412" w:rsidRPr="00521412" w:rsidRDefault="00521412" w:rsidP="00521412">
      <w:pPr>
        <w:autoSpaceDE w:val="0"/>
        <w:autoSpaceDN w:val="0"/>
        <w:adjustRightInd w:val="0"/>
        <w:spacing w:after="0" w:line="240" w:lineRule="auto"/>
        <w:rPr>
          <w:rFonts w:eastAsia="Times New Roman" w:cs="Arial"/>
          <w:lang w:eastAsia="cs-CZ"/>
        </w:rPr>
      </w:pPr>
      <w:r w:rsidRPr="00521412">
        <w:rPr>
          <w:rFonts w:eastAsia="Times New Roman" w:cs="Arial"/>
          <w:lang w:eastAsia="cs-CZ"/>
        </w:rPr>
        <w:t>Celková plocha kanceláří je 115 m2.</w:t>
      </w:r>
    </w:p>
    <w:p w:rsidR="00D25F23" w:rsidRPr="000E5E85" w:rsidRDefault="00D25F23" w:rsidP="00D25F23">
      <w:pPr>
        <w:pStyle w:val="Prosttext"/>
        <w:ind w:left="426"/>
        <w:rPr>
          <w:rFonts w:ascii="Arial" w:hAnsi="Arial" w:cs="Arial"/>
          <w:sz w:val="16"/>
          <w:szCs w:val="16"/>
        </w:rPr>
      </w:pPr>
    </w:p>
    <w:p w:rsidR="00D25F23" w:rsidRDefault="00D25F23" w:rsidP="00D25F23">
      <w:pPr>
        <w:pStyle w:val="Nadpis2"/>
        <w:keepNext w:val="0"/>
        <w:keepLines w:val="0"/>
        <w:widowControl w:val="0"/>
      </w:pPr>
      <w:r w:rsidRPr="00EF16A1">
        <w:t xml:space="preserve">Rozsah úklidových služeb je stanoven </w:t>
      </w:r>
      <w:r>
        <w:t>následovně:</w:t>
      </w:r>
    </w:p>
    <w:p w:rsidR="00D25F23" w:rsidRPr="000E5E85" w:rsidRDefault="00D25F23" w:rsidP="00D25F23">
      <w:pPr>
        <w:rPr>
          <w:sz w:val="16"/>
          <w:szCs w:val="16"/>
        </w:rPr>
      </w:pPr>
    </w:p>
    <w:p w:rsidR="00521412" w:rsidRPr="00521412" w:rsidRDefault="00D25F23" w:rsidP="00521412">
      <w:pPr>
        <w:pStyle w:val="Odstavecseseznamem"/>
        <w:numPr>
          <w:ilvl w:val="0"/>
          <w:numId w:val="4"/>
        </w:numPr>
      </w:pPr>
      <w:r>
        <w:t>Pravidelné úklidové služby</w:t>
      </w:r>
    </w:p>
    <w:tbl>
      <w:tblPr>
        <w:tblpPr w:leftFromText="141" w:rightFromText="141" w:vertAnchor="text" w:tblpY="27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977"/>
        <w:gridCol w:w="3402"/>
      </w:tblGrid>
      <w:tr w:rsidR="00521412" w:rsidRPr="00416652" w:rsidTr="00CE3393">
        <w:tc>
          <w:tcPr>
            <w:tcW w:w="2660" w:type="dxa"/>
            <w:shd w:val="clear" w:color="auto" w:fill="D9D9D9"/>
            <w:vAlign w:val="center"/>
          </w:tcPr>
          <w:p w:rsidR="00521412" w:rsidRPr="00BD528D" w:rsidRDefault="00521412" w:rsidP="00CE3393">
            <w:pPr>
              <w:jc w:val="center"/>
              <w:rPr>
                <w:rFonts w:cs="Arial"/>
                <w:b/>
              </w:rPr>
            </w:pPr>
            <w:r w:rsidRPr="00BD528D">
              <w:rPr>
                <w:rFonts w:cs="Arial"/>
                <w:b/>
              </w:rPr>
              <w:t>3x týdně</w:t>
            </w:r>
          </w:p>
        </w:tc>
        <w:tc>
          <w:tcPr>
            <w:tcW w:w="2977" w:type="dxa"/>
            <w:shd w:val="clear" w:color="auto" w:fill="D9D9D9"/>
            <w:vAlign w:val="center"/>
          </w:tcPr>
          <w:p w:rsidR="00521412" w:rsidRPr="00BD528D" w:rsidRDefault="00521412" w:rsidP="00CE3393">
            <w:pPr>
              <w:jc w:val="center"/>
              <w:rPr>
                <w:rFonts w:cs="Arial"/>
                <w:b/>
              </w:rPr>
            </w:pPr>
          </w:p>
          <w:p w:rsidR="00521412" w:rsidRPr="00BD528D" w:rsidRDefault="00521412" w:rsidP="00CE3393">
            <w:pPr>
              <w:jc w:val="center"/>
              <w:rPr>
                <w:rFonts w:cs="Arial"/>
                <w:b/>
              </w:rPr>
            </w:pPr>
            <w:r w:rsidRPr="00BD528D">
              <w:rPr>
                <w:rFonts w:cs="Arial"/>
                <w:b/>
              </w:rPr>
              <w:t>1x týdně</w:t>
            </w:r>
          </w:p>
          <w:p w:rsidR="00521412" w:rsidRPr="00BD528D" w:rsidRDefault="00521412" w:rsidP="00CE3393">
            <w:pPr>
              <w:jc w:val="center"/>
              <w:rPr>
                <w:rFonts w:cs="Arial"/>
                <w:b/>
              </w:rPr>
            </w:pPr>
          </w:p>
        </w:tc>
        <w:tc>
          <w:tcPr>
            <w:tcW w:w="3402" w:type="dxa"/>
            <w:shd w:val="clear" w:color="auto" w:fill="D9D9D9"/>
            <w:vAlign w:val="center"/>
          </w:tcPr>
          <w:p w:rsidR="00521412" w:rsidRPr="00BD528D" w:rsidRDefault="00521412" w:rsidP="00CE3393">
            <w:pPr>
              <w:jc w:val="center"/>
              <w:rPr>
                <w:rFonts w:cs="Arial"/>
                <w:b/>
              </w:rPr>
            </w:pPr>
            <w:r w:rsidRPr="00BD528D">
              <w:rPr>
                <w:rFonts w:cs="Arial"/>
                <w:b/>
              </w:rPr>
              <w:t>2x ročně</w:t>
            </w:r>
          </w:p>
        </w:tc>
      </w:tr>
      <w:tr w:rsidR="00521412" w:rsidRPr="00416652" w:rsidTr="00CE3393">
        <w:tc>
          <w:tcPr>
            <w:tcW w:w="2660" w:type="dxa"/>
            <w:vAlign w:val="center"/>
          </w:tcPr>
          <w:p w:rsidR="00521412" w:rsidRPr="00BD528D" w:rsidRDefault="00521412" w:rsidP="00CE3393">
            <w:pPr>
              <w:jc w:val="center"/>
              <w:rPr>
                <w:rFonts w:cs="Arial"/>
              </w:rPr>
            </w:pPr>
            <w:r w:rsidRPr="00BD528D">
              <w:rPr>
                <w:rFonts w:cs="Arial"/>
              </w:rPr>
              <w:t>vyprazdňování odpadkových košů, skartovaček, výměna sáčků, vynášení odpadu</w:t>
            </w:r>
          </w:p>
        </w:tc>
        <w:tc>
          <w:tcPr>
            <w:tcW w:w="2977" w:type="dxa"/>
            <w:vAlign w:val="center"/>
          </w:tcPr>
          <w:p w:rsidR="00521412" w:rsidRPr="00BD528D" w:rsidRDefault="00521412" w:rsidP="00CE3393">
            <w:pPr>
              <w:jc w:val="center"/>
              <w:rPr>
                <w:rFonts w:cs="Arial"/>
              </w:rPr>
            </w:pPr>
            <w:r w:rsidRPr="00BD528D">
              <w:rPr>
                <w:rFonts w:cs="Arial"/>
              </w:rPr>
              <w:t>stírání prachu a nečistot v kancelářích z volných pracovních stolů, nábytkových skříní, polic, parapetů</w:t>
            </w:r>
          </w:p>
        </w:tc>
        <w:tc>
          <w:tcPr>
            <w:tcW w:w="3402" w:type="dxa"/>
            <w:vAlign w:val="center"/>
          </w:tcPr>
          <w:p w:rsidR="00521412" w:rsidRPr="00BD528D" w:rsidRDefault="00521412" w:rsidP="00CE3393">
            <w:pPr>
              <w:autoSpaceDE w:val="0"/>
              <w:autoSpaceDN w:val="0"/>
              <w:adjustRightInd w:val="0"/>
              <w:jc w:val="center"/>
              <w:rPr>
                <w:rFonts w:cs="Arial"/>
              </w:rPr>
            </w:pPr>
            <w:r w:rsidRPr="00BD528D">
              <w:rPr>
                <w:rFonts w:cs="Arial"/>
              </w:rPr>
              <w:t>mytí oken a parapetů</w:t>
            </w:r>
          </w:p>
        </w:tc>
      </w:tr>
      <w:tr w:rsidR="00521412" w:rsidRPr="00416652" w:rsidTr="00CE3393">
        <w:tc>
          <w:tcPr>
            <w:tcW w:w="2660" w:type="dxa"/>
            <w:vAlign w:val="center"/>
          </w:tcPr>
          <w:p w:rsidR="00521412" w:rsidRPr="00BD528D" w:rsidRDefault="00521412" w:rsidP="00CE3393">
            <w:pPr>
              <w:widowControl w:val="0"/>
              <w:jc w:val="center"/>
              <w:rPr>
                <w:rFonts w:cs="Arial"/>
              </w:rPr>
            </w:pPr>
            <w:r w:rsidRPr="00BD528D">
              <w:rPr>
                <w:rFonts w:cs="Arial"/>
              </w:rPr>
              <w:t>vytírání podlah</w:t>
            </w:r>
          </w:p>
        </w:tc>
        <w:tc>
          <w:tcPr>
            <w:tcW w:w="2977" w:type="dxa"/>
            <w:vAlign w:val="center"/>
          </w:tcPr>
          <w:p w:rsidR="00521412" w:rsidRPr="00BD528D" w:rsidRDefault="00521412" w:rsidP="00CE3393">
            <w:pPr>
              <w:widowControl w:val="0"/>
              <w:jc w:val="center"/>
              <w:rPr>
                <w:rFonts w:cs="Arial"/>
              </w:rPr>
            </w:pPr>
          </w:p>
        </w:tc>
        <w:tc>
          <w:tcPr>
            <w:tcW w:w="3402" w:type="dxa"/>
            <w:vAlign w:val="center"/>
          </w:tcPr>
          <w:p w:rsidR="00521412" w:rsidRPr="00BD528D" w:rsidRDefault="00521412" w:rsidP="00CE3393">
            <w:pPr>
              <w:autoSpaceDE w:val="0"/>
              <w:autoSpaceDN w:val="0"/>
              <w:adjustRightInd w:val="0"/>
              <w:jc w:val="center"/>
              <w:rPr>
                <w:rFonts w:cs="Arial"/>
              </w:rPr>
            </w:pPr>
          </w:p>
        </w:tc>
      </w:tr>
      <w:tr w:rsidR="00521412" w:rsidRPr="00416652" w:rsidTr="00CE3393">
        <w:tc>
          <w:tcPr>
            <w:tcW w:w="2660" w:type="dxa"/>
            <w:vAlign w:val="center"/>
          </w:tcPr>
          <w:p w:rsidR="00521412" w:rsidRPr="00BD528D" w:rsidRDefault="00521412" w:rsidP="00CE3393">
            <w:pPr>
              <w:widowControl w:val="0"/>
              <w:jc w:val="center"/>
              <w:rPr>
                <w:rFonts w:cs="Arial"/>
              </w:rPr>
            </w:pPr>
            <w:r w:rsidRPr="00BD528D">
              <w:rPr>
                <w:rFonts w:cs="Arial"/>
              </w:rPr>
              <w:t>desinfekční mytí klik a jejich okolí u dveří do kanceláří</w:t>
            </w:r>
          </w:p>
        </w:tc>
        <w:tc>
          <w:tcPr>
            <w:tcW w:w="2977" w:type="dxa"/>
            <w:vAlign w:val="center"/>
          </w:tcPr>
          <w:p w:rsidR="00521412" w:rsidRPr="00BD528D" w:rsidRDefault="00521412" w:rsidP="00CE3393">
            <w:pPr>
              <w:widowControl w:val="0"/>
              <w:jc w:val="center"/>
              <w:rPr>
                <w:rFonts w:cs="Arial"/>
              </w:rPr>
            </w:pPr>
          </w:p>
        </w:tc>
        <w:tc>
          <w:tcPr>
            <w:tcW w:w="3402" w:type="dxa"/>
            <w:vAlign w:val="center"/>
          </w:tcPr>
          <w:p w:rsidR="00521412" w:rsidRPr="00BD528D" w:rsidRDefault="00521412" w:rsidP="00CE3393">
            <w:pPr>
              <w:autoSpaceDE w:val="0"/>
              <w:autoSpaceDN w:val="0"/>
              <w:adjustRightInd w:val="0"/>
              <w:jc w:val="center"/>
              <w:rPr>
                <w:rFonts w:cs="Arial"/>
              </w:rPr>
            </w:pPr>
          </w:p>
        </w:tc>
      </w:tr>
    </w:tbl>
    <w:p w:rsidR="00521412" w:rsidRPr="000E5E85" w:rsidRDefault="00521412" w:rsidP="00521412">
      <w:pPr>
        <w:spacing w:after="120"/>
        <w:rPr>
          <w:rFonts w:cs="Arial"/>
          <w:sz w:val="16"/>
          <w:szCs w:val="16"/>
          <w:highlight w:val="green"/>
        </w:rPr>
      </w:pPr>
    </w:p>
    <w:p w:rsidR="000E5E85" w:rsidRPr="000E5E85" w:rsidRDefault="000E5E85" w:rsidP="002673FD">
      <w:pPr>
        <w:rPr>
          <w:rFonts w:cs="Arial"/>
          <w:b/>
          <w:sz w:val="16"/>
          <w:szCs w:val="16"/>
        </w:rPr>
      </w:pPr>
    </w:p>
    <w:p w:rsidR="002673FD" w:rsidRDefault="002673FD" w:rsidP="002673FD">
      <w:pPr>
        <w:rPr>
          <w:rFonts w:cs="Arial"/>
          <w:b/>
        </w:rPr>
      </w:pPr>
      <w:r w:rsidRPr="00687C2C">
        <w:rPr>
          <w:rFonts w:cs="Arial"/>
          <w:b/>
        </w:rPr>
        <w:t>Specifikace mytí oken:</w:t>
      </w:r>
    </w:p>
    <w:tbl>
      <w:tblPr>
        <w:tblW w:w="9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3402"/>
      </w:tblGrid>
      <w:tr w:rsidR="00521412" w:rsidRPr="00416652" w:rsidTr="000E5E85">
        <w:trPr>
          <w:trHeight w:val="289"/>
        </w:trPr>
        <w:tc>
          <w:tcPr>
            <w:tcW w:w="5637" w:type="dxa"/>
            <w:tcBorders>
              <w:top w:val="single" w:sz="4" w:space="0" w:color="auto"/>
              <w:left w:val="single" w:sz="4" w:space="0" w:color="auto"/>
              <w:bottom w:val="single" w:sz="4" w:space="0" w:color="auto"/>
              <w:right w:val="single" w:sz="4" w:space="0" w:color="auto"/>
            </w:tcBorders>
          </w:tcPr>
          <w:p w:rsidR="00521412" w:rsidRPr="00416652" w:rsidRDefault="00521412" w:rsidP="00CE3393">
            <w:pPr>
              <w:rPr>
                <w:rFonts w:cs="Arial"/>
              </w:rPr>
            </w:pPr>
            <w:r>
              <w:rPr>
                <w:rFonts w:cs="Arial"/>
              </w:rPr>
              <w:t>C</w:t>
            </w:r>
            <w:r w:rsidRPr="00416652">
              <w:rPr>
                <w:rFonts w:cs="Arial"/>
              </w:rPr>
              <w:t>elková plocha vš</w:t>
            </w:r>
            <w:r>
              <w:rPr>
                <w:rFonts w:cs="Arial"/>
              </w:rPr>
              <w:t>ech oken bez rámů (pouze skla):</w:t>
            </w:r>
          </w:p>
        </w:tc>
        <w:tc>
          <w:tcPr>
            <w:tcW w:w="3402" w:type="dxa"/>
            <w:shd w:val="clear" w:color="auto" w:fill="FFFFFF"/>
          </w:tcPr>
          <w:p w:rsidR="00521412" w:rsidRPr="00416652" w:rsidRDefault="00521412" w:rsidP="00CE3393">
            <w:pPr>
              <w:rPr>
                <w:rFonts w:cs="Arial"/>
              </w:rPr>
            </w:pPr>
            <w:r>
              <w:rPr>
                <w:rFonts w:cs="Arial"/>
              </w:rPr>
              <w:t>76 m2</w:t>
            </w:r>
          </w:p>
        </w:tc>
      </w:tr>
      <w:tr w:rsidR="00521412" w:rsidRPr="00416652" w:rsidTr="000E5E85">
        <w:trPr>
          <w:trHeight w:val="289"/>
        </w:trPr>
        <w:tc>
          <w:tcPr>
            <w:tcW w:w="5637" w:type="dxa"/>
            <w:tcBorders>
              <w:top w:val="single" w:sz="4" w:space="0" w:color="auto"/>
              <w:left w:val="single" w:sz="4" w:space="0" w:color="auto"/>
              <w:bottom w:val="single" w:sz="4" w:space="0" w:color="auto"/>
              <w:right w:val="single" w:sz="4" w:space="0" w:color="auto"/>
            </w:tcBorders>
          </w:tcPr>
          <w:p w:rsidR="00521412" w:rsidRPr="00416652" w:rsidRDefault="00521412" w:rsidP="00CE3393">
            <w:pPr>
              <w:rPr>
                <w:rFonts w:cs="Arial"/>
              </w:rPr>
            </w:pPr>
            <w:r>
              <w:rPr>
                <w:rFonts w:cs="Arial"/>
              </w:rPr>
              <w:t>Počet oken</w:t>
            </w:r>
          </w:p>
        </w:tc>
        <w:tc>
          <w:tcPr>
            <w:tcW w:w="3402" w:type="dxa"/>
            <w:shd w:val="clear" w:color="auto" w:fill="FFFFFF"/>
          </w:tcPr>
          <w:p w:rsidR="00521412" w:rsidRPr="00416652" w:rsidRDefault="00521412" w:rsidP="00CE3393">
            <w:pPr>
              <w:rPr>
                <w:rFonts w:cs="Arial"/>
              </w:rPr>
            </w:pPr>
            <w:r>
              <w:rPr>
                <w:rFonts w:cs="Arial"/>
              </w:rPr>
              <w:t>8 ks trojdílných</w:t>
            </w:r>
          </w:p>
        </w:tc>
      </w:tr>
    </w:tbl>
    <w:p w:rsidR="00521412" w:rsidRPr="00521412" w:rsidRDefault="00521412" w:rsidP="00521412">
      <w:pPr>
        <w:rPr>
          <w:rFonts w:cs="Arial"/>
        </w:rPr>
      </w:pPr>
      <w:r w:rsidRPr="00521412">
        <w:rPr>
          <w:rFonts w:cs="Arial"/>
        </w:rPr>
        <w:t>Jednotlivé úklidové služby budou realizovány v pracovní dny dle dohody a provozních možností. V místě plnění je vyhrazen prostor, kde může mít úklidová firma uschované své prostředky k úklidu; místnost k tomu určená vlastníkem budovy MÚ Břeclav.</w:t>
      </w:r>
    </w:p>
    <w:p w:rsidR="00521412" w:rsidRDefault="00521412" w:rsidP="00521412">
      <w:pPr>
        <w:rPr>
          <w:rFonts w:cs="Arial"/>
        </w:rPr>
      </w:pPr>
      <w:r w:rsidRPr="00521412">
        <w:rPr>
          <w:rFonts w:cs="Arial"/>
        </w:rPr>
        <w:t xml:space="preserve">Předmětem veřejné zakázky </w:t>
      </w:r>
      <w:r w:rsidRPr="00521412">
        <w:rPr>
          <w:rFonts w:cs="Arial"/>
          <w:b/>
        </w:rPr>
        <w:t>není dodávka hygienických a toaletních potřeb</w:t>
      </w:r>
      <w:r w:rsidRPr="00521412">
        <w:rPr>
          <w:rFonts w:cs="Arial"/>
        </w:rPr>
        <w:t>, tyto potřeby si bude zadavatel zajišťovat vlastními silami.</w:t>
      </w:r>
    </w:p>
    <w:p w:rsidR="00D25F23" w:rsidRPr="00CD25D4" w:rsidRDefault="000E5E85" w:rsidP="00D25F23">
      <w:pPr>
        <w:pStyle w:val="Odstavecseseznamem"/>
        <w:numPr>
          <w:ilvl w:val="0"/>
          <w:numId w:val="4"/>
        </w:numPr>
        <w:rPr>
          <w:rFonts w:cs="Arial"/>
        </w:rPr>
      </w:pPr>
      <w:r>
        <w:rPr>
          <w:rFonts w:cs="Arial"/>
        </w:rPr>
        <w:t>M</w:t>
      </w:r>
      <w:r w:rsidR="00521412">
        <w:rPr>
          <w:rFonts w:cs="Arial"/>
        </w:rPr>
        <w:t>imořádné ú</w:t>
      </w:r>
      <w:r w:rsidR="00D25F23" w:rsidRPr="00CD25D4">
        <w:rPr>
          <w:rFonts w:cs="Arial"/>
        </w:rPr>
        <w:t>klidové služby:</w:t>
      </w:r>
    </w:p>
    <w:p w:rsidR="00D25F23" w:rsidRDefault="00521412" w:rsidP="00D25F23">
      <w:pPr>
        <w:spacing w:after="0" w:line="240" w:lineRule="auto"/>
        <w:rPr>
          <w:rFonts w:cs="Arial"/>
        </w:rPr>
      </w:pPr>
      <w:r w:rsidRPr="00521412">
        <w:rPr>
          <w:rFonts w:cs="Arial"/>
        </w:rPr>
        <w:t>Jednorázové mimořádné úklidové služby např. úklid po malování, čištění čalouněných židlí atd., bude vybraný dodavatel provádět dle potřeb zadavatele na základě zvláštního poža</w:t>
      </w:r>
      <w:r>
        <w:rPr>
          <w:rFonts w:cs="Arial"/>
        </w:rPr>
        <w:t xml:space="preserve">davku </w:t>
      </w:r>
      <w:r>
        <w:rPr>
          <w:rFonts w:cs="Arial"/>
        </w:rPr>
        <w:lastRenderedPageBreak/>
        <w:t xml:space="preserve">zadavatele (objednávka). </w:t>
      </w:r>
      <w:r w:rsidRPr="00521412">
        <w:rPr>
          <w:rFonts w:cs="Arial"/>
        </w:rPr>
        <w:t>Maximální počet hodin mimořádných úklidových prací činní 20 hodin v</w:t>
      </w:r>
      <w:r>
        <w:rPr>
          <w:rFonts w:cs="Arial"/>
        </w:rPr>
        <w:t> </w:t>
      </w:r>
      <w:r w:rsidRPr="00521412">
        <w:rPr>
          <w:rFonts w:cs="Arial"/>
        </w:rPr>
        <w:t>kalendářním</w:t>
      </w:r>
      <w:r>
        <w:rPr>
          <w:rFonts w:cs="Arial"/>
        </w:rPr>
        <w:t xml:space="preserve"> roce.</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Doba a místo plnění smlouvy</w:t>
      </w:r>
    </w:p>
    <w:p w:rsidR="00D25F23" w:rsidRPr="00EF16A1" w:rsidRDefault="00D25F23" w:rsidP="00D25F23">
      <w:pPr>
        <w:pStyle w:val="Nadpis2"/>
        <w:keepNext w:val="0"/>
        <w:keepLines w:val="0"/>
        <w:widowControl w:val="0"/>
        <w:rPr>
          <w:rFonts w:cs="Arial"/>
          <w:szCs w:val="22"/>
        </w:rPr>
      </w:pPr>
      <w:r w:rsidRPr="00EF16A1">
        <w:rPr>
          <w:rFonts w:cs="Arial"/>
          <w:szCs w:val="22"/>
        </w:rPr>
        <w:t xml:space="preserve">Smlouva se uzavírá na dobu </w:t>
      </w:r>
      <w:r w:rsidR="00BA110D">
        <w:rPr>
          <w:rFonts w:cs="Arial"/>
          <w:szCs w:val="22"/>
        </w:rPr>
        <w:t xml:space="preserve">určitou, a to na dobu 48 měsíců ode dne </w:t>
      </w:r>
      <w:r w:rsidR="004A05C8">
        <w:rPr>
          <w:rFonts w:cs="Arial"/>
          <w:szCs w:val="22"/>
        </w:rPr>
        <w:t>účinnosti</w:t>
      </w:r>
      <w:r w:rsidR="00571276">
        <w:rPr>
          <w:rFonts w:cs="Arial"/>
          <w:szCs w:val="22"/>
        </w:rPr>
        <w:t xml:space="preserve"> smlouvy s termínem zahájení plnění od 1. 9. 2017 a termínem ukončení plnění 31. 8. 2021.</w:t>
      </w:r>
    </w:p>
    <w:p w:rsidR="00D25F23" w:rsidRDefault="00D25F23" w:rsidP="00D25F23">
      <w:pPr>
        <w:pStyle w:val="Nadpis2"/>
        <w:keepNext w:val="0"/>
        <w:keepLines w:val="0"/>
        <w:widowControl w:val="0"/>
      </w:pPr>
      <w:r w:rsidRPr="00EF16A1">
        <w:t>Poskytovatel se zavazuje poskytovat předmět plnění</w:t>
      </w:r>
      <w:r>
        <w:t xml:space="preserve"> dle rozpisu uvedeného v článku 1.3 písm. A) </w:t>
      </w:r>
      <w:r w:rsidRPr="00EF16A1">
        <w:t>smlouvy</w:t>
      </w:r>
      <w:r>
        <w:t>.</w:t>
      </w:r>
    </w:p>
    <w:p w:rsidR="00D25F23" w:rsidRPr="00EF16A1" w:rsidRDefault="00D25F23" w:rsidP="00D25F23">
      <w:pPr>
        <w:pStyle w:val="Nadpis2"/>
      </w:pPr>
      <w:r>
        <w:t>U služeb podle</w:t>
      </w:r>
      <w:r w:rsidRPr="000540AE">
        <w:t xml:space="preserve"> </w:t>
      </w:r>
      <w:r w:rsidR="00BA110D">
        <w:t xml:space="preserve">článku </w:t>
      </w:r>
      <w:r>
        <w:t>1.3</w:t>
      </w:r>
      <w:r w:rsidRPr="00EF16A1">
        <w:t xml:space="preserve"> </w:t>
      </w:r>
      <w:r>
        <w:t>písm. B)</w:t>
      </w:r>
      <w:r w:rsidRPr="00EF16A1">
        <w:t xml:space="preserve"> smlouvy</w:t>
      </w:r>
      <w:r>
        <w:t xml:space="preserve"> (</w:t>
      </w:r>
      <w:r w:rsidR="00521412">
        <w:t xml:space="preserve">mimořádné </w:t>
      </w:r>
      <w:r>
        <w:t>úklidové služby)</w:t>
      </w:r>
      <w:r w:rsidRPr="00EF16A1">
        <w:t xml:space="preserve"> bude přesná doba plnění stanovena pro každý jednotlivý případ dohodou smluvních stran s přihlédnutím k provozním potřebám</w:t>
      </w:r>
      <w:r>
        <w:t xml:space="preserve"> </w:t>
      </w:r>
      <w:r w:rsidRPr="00EF16A1">
        <w:t>objednatele.</w:t>
      </w:r>
    </w:p>
    <w:p w:rsidR="00D25F23" w:rsidRPr="004D4EB6" w:rsidRDefault="00D25F23" w:rsidP="00D25F23">
      <w:pPr>
        <w:pStyle w:val="Nadpis2"/>
        <w:keepNext w:val="0"/>
        <w:keepLines w:val="0"/>
        <w:widowControl w:val="0"/>
      </w:pPr>
      <w:r w:rsidRPr="00EF16A1">
        <w:t>Místem plnění je objekt specifikovaný v čl.</w:t>
      </w:r>
      <w:r w:rsidR="00BA110D">
        <w:t xml:space="preserve"> </w:t>
      </w:r>
      <w:r w:rsidRPr="00EF16A1">
        <w:t xml:space="preserve">1.2 této smlouvy. </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Cena a platební podmínky</w:t>
      </w:r>
    </w:p>
    <w:p w:rsidR="00D25F23" w:rsidRPr="00EF16A1" w:rsidRDefault="00D25F23" w:rsidP="00D25F23">
      <w:pPr>
        <w:pStyle w:val="Nadpis2"/>
        <w:keepNext w:val="0"/>
        <w:keepLines w:val="0"/>
        <w:widowControl w:val="0"/>
      </w:pPr>
      <w:r w:rsidRPr="00EF16A1">
        <w:t>Cena za předmět plnění této smlouvy je stanovena následovně:</w:t>
      </w:r>
    </w:p>
    <w:p w:rsidR="00D25F23" w:rsidRPr="00B752A2" w:rsidRDefault="00D25F23" w:rsidP="00D25F23">
      <w:pPr>
        <w:pStyle w:val="Nadpis2"/>
        <w:keepNext w:val="0"/>
        <w:keepLines w:val="0"/>
        <w:widowControl w:val="0"/>
        <w:numPr>
          <w:ilvl w:val="0"/>
          <w:numId w:val="3"/>
        </w:numPr>
      </w:pPr>
      <w:r>
        <w:t>za pravidelné</w:t>
      </w:r>
      <w:r w:rsidRPr="00EF16A1">
        <w:t xml:space="preserve"> úklidové služby</w:t>
      </w:r>
      <w:r>
        <w:t xml:space="preserve"> uvedené v čl. 1.3 písm. A) této smlouvy</w:t>
      </w:r>
      <w:r w:rsidRPr="00EF16A1">
        <w:t xml:space="preserve"> se měsíční paušální cena sjednává ve výši </w:t>
      </w:r>
      <w:r w:rsidR="00D006DF">
        <w:t>2 125</w:t>
      </w:r>
      <w:r>
        <w:t xml:space="preserve"> Kč bez DPH (slovy:</w:t>
      </w:r>
      <w:r w:rsidR="00D006DF">
        <w:t xml:space="preserve"> dva tisíce sto dvacet pět </w:t>
      </w:r>
      <w:r w:rsidR="008B1C34">
        <w:t xml:space="preserve">korun </w:t>
      </w:r>
      <w:r w:rsidR="00F27216">
        <w:t>česk</w:t>
      </w:r>
      <w:r w:rsidR="00D006DF">
        <w:t>ých</w:t>
      </w:r>
      <w:r>
        <w:t xml:space="preserve">), </w:t>
      </w:r>
      <w:r w:rsidR="00D006DF">
        <w:t>2 571,25</w:t>
      </w:r>
      <w:r>
        <w:t xml:space="preserve"> Kč vč. DPH (slovy: </w:t>
      </w:r>
      <w:r w:rsidR="00D006DF">
        <w:t>dva tisíce pět set sedmdesát jedna koruna česká dvacet pět haléřů</w:t>
      </w:r>
      <w:r>
        <w:t>).</w:t>
      </w:r>
    </w:p>
    <w:p w:rsidR="00D25F23" w:rsidRPr="0065088C" w:rsidRDefault="00D25F23" w:rsidP="00D25F23">
      <w:pPr>
        <w:pStyle w:val="Odstavecseseznamem"/>
        <w:numPr>
          <w:ilvl w:val="0"/>
          <w:numId w:val="3"/>
        </w:numPr>
      </w:pPr>
      <w:r>
        <w:rPr>
          <w:rFonts w:cs="Arial"/>
        </w:rPr>
        <w:t>pro případy jednorázových</w:t>
      </w:r>
      <w:r w:rsidRPr="001F0B9F">
        <w:rPr>
          <w:rFonts w:cs="Arial"/>
        </w:rPr>
        <w:t xml:space="preserve"> mimořádných úklidových </w:t>
      </w:r>
      <w:r w:rsidR="00521412">
        <w:rPr>
          <w:rFonts w:cs="Arial"/>
        </w:rPr>
        <w:t xml:space="preserve">služeb </w:t>
      </w:r>
      <w:r w:rsidRPr="001F0B9F">
        <w:rPr>
          <w:rFonts w:cs="Arial"/>
        </w:rPr>
        <w:t xml:space="preserve">na zvl. požadavek </w:t>
      </w:r>
      <w:r>
        <w:rPr>
          <w:rFonts w:cs="Arial"/>
        </w:rPr>
        <w:t>vedoucího střediska</w:t>
      </w:r>
      <w:r w:rsidRPr="00361CF4">
        <w:t xml:space="preserve"> </w:t>
      </w:r>
      <w:r>
        <w:t>uvedené</w:t>
      </w:r>
      <w:r w:rsidRPr="00A66857">
        <w:t xml:space="preserve"> </w:t>
      </w:r>
      <w:r>
        <w:t xml:space="preserve">v čl. 1.3 písm. B) </w:t>
      </w:r>
      <w:r w:rsidRPr="001F0B9F">
        <w:rPr>
          <w:rFonts w:cs="Arial"/>
        </w:rPr>
        <w:t xml:space="preserve">se sjednává cena </w:t>
      </w:r>
      <w:r>
        <w:rPr>
          <w:rFonts w:cs="Arial"/>
        </w:rPr>
        <w:t xml:space="preserve">za 1 hodinu takové úklidové práce </w:t>
      </w:r>
      <w:r w:rsidRPr="001F0B9F">
        <w:rPr>
          <w:rFonts w:cs="Arial"/>
        </w:rPr>
        <w:t xml:space="preserve">ve výši </w:t>
      </w:r>
      <w:r w:rsidR="000E5E85">
        <w:rPr>
          <w:rFonts w:cs="Arial"/>
        </w:rPr>
        <w:t>190 Kč</w:t>
      </w:r>
      <w:r>
        <w:t xml:space="preserve"> bez DPH (slovy: </w:t>
      </w:r>
      <w:r w:rsidR="000E5E85">
        <w:t>jedno sto devadesát</w:t>
      </w:r>
      <w:r w:rsidR="00F27216">
        <w:t xml:space="preserve"> korun českých</w:t>
      </w:r>
      <w:r>
        <w:t xml:space="preserve">), </w:t>
      </w:r>
      <w:r w:rsidR="000E5E85">
        <w:t>229,90</w:t>
      </w:r>
      <w:r>
        <w:t xml:space="preserve"> </w:t>
      </w:r>
      <w:r w:rsidR="000E5E85">
        <w:t xml:space="preserve">Kč </w:t>
      </w:r>
      <w:r>
        <w:t xml:space="preserve">vč. DPH (slovy: </w:t>
      </w:r>
      <w:r w:rsidR="000E5E85">
        <w:t>dvě stě dvacet devět</w:t>
      </w:r>
      <w:r w:rsidR="003334D9">
        <w:t xml:space="preserve"> korun českých</w:t>
      </w:r>
      <w:r w:rsidR="000E5E85">
        <w:t xml:space="preserve"> devadesát haléřů</w:t>
      </w:r>
      <w:r>
        <w:t>).</w:t>
      </w:r>
    </w:p>
    <w:p w:rsidR="00D25F23" w:rsidRPr="00EF16A1" w:rsidRDefault="00D25F23" w:rsidP="00D25F23">
      <w:pPr>
        <w:pStyle w:val="Nadpis2"/>
      </w:pPr>
      <w:r w:rsidRPr="00EF16A1">
        <w:t xml:space="preserve">V ceně </w:t>
      </w:r>
      <w:r w:rsidR="003334D9">
        <w:t>dle čl</w:t>
      </w:r>
      <w:r>
        <w:t>.</w:t>
      </w:r>
      <w:r w:rsidRPr="00EF16A1">
        <w:t xml:space="preserve"> 3.1 nejsou zahrnuty náklady na dodávku toaletních a hygienických potřeb (tj. papírové ručníky na ruce a mýdlo); tyto </w:t>
      </w:r>
      <w:r>
        <w:t xml:space="preserve">si objednatel zajišťuje sám. </w:t>
      </w:r>
    </w:p>
    <w:p w:rsidR="00D25F23" w:rsidRDefault="00D25F23" w:rsidP="00D25F23">
      <w:pPr>
        <w:pStyle w:val="Nadpis2"/>
        <w:keepNext w:val="0"/>
        <w:keepLines w:val="0"/>
        <w:widowControl w:val="0"/>
      </w:pPr>
      <w:r w:rsidRPr="00EF16A1">
        <w:t>Cena dle čl.</w:t>
      </w:r>
      <w:r>
        <w:t xml:space="preserve"> </w:t>
      </w:r>
      <w:r w:rsidRPr="00EF16A1">
        <w:t>3.1 zahrnuje veškeré náklady související s poskytováním služeb, které jsou nezbytné k řádnému provádění služeb dle této smlouvy (zejm. náklady na zabezpečení strojního vybavení a nástrojů, zajištění úklidových, čistících, dezinfekčních prostředků apod., mimo náklady dle čl.</w:t>
      </w:r>
      <w:r>
        <w:t xml:space="preserve"> </w:t>
      </w:r>
      <w:r w:rsidRPr="00EF16A1">
        <w:t>3.2 smlouvy).</w:t>
      </w:r>
    </w:p>
    <w:p w:rsidR="00D25F23" w:rsidRPr="001B7483" w:rsidRDefault="00821375" w:rsidP="001B7483">
      <w:pPr>
        <w:pStyle w:val="Nadpis2"/>
      </w:pPr>
      <w:r w:rsidRPr="001B7483">
        <w:lastRenderedPageBreak/>
        <w:t>Cena za předmět plnění dle</w:t>
      </w:r>
      <w:r w:rsidR="00521412">
        <w:t xml:space="preserve"> čl. 3.1 písm. A</w:t>
      </w:r>
      <w:r w:rsidR="000C22A7" w:rsidRPr="001B7483">
        <w:t>)</w:t>
      </w:r>
      <w:r w:rsidRPr="001B7483">
        <w:t xml:space="preserve"> </w:t>
      </w:r>
      <w:r w:rsidR="00521412">
        <w:t>i B</w:t>
      </w:r>
      <w:r w:rsidR="001B7483" w:rsidRPr="001B7483">
        <w:t xml:space="preserve">) </w:t>
      </w:r>
      <w:r w:rsidRPr="001B7483">
        <w:t>bude</w:t>
      </w:r>
      <w:r w:rsidR="000C22A7" w:rsidRPr="001B7483">
        <w:t xml:space="preserve"> </w:t>
      </w:r>
      <w:r w:rsidR="00D25F23" w:rsidRPr="001B7483">
        <w:t>prováděna na základě daňových dokladů (dále také „faktura“) vystavovaných poskytovatelem za předchozí měsíc. Fakturu musí poskytovatel předložit nejpozději do 14</w:t>
      </w:r>
      <w:r w:rsidR="00521412">
        <w:t>. dne</w:t>
      </w:r>
      <w:r w:rsidR="00D25F23" w:rsidRPr="001B7483">
        <w:t xml:space="preserve"> měsíce následujícího po měsíci, za který je faktura vystavena. </w:t>
      </w:r>
    </w:p>
    <w:p w:rsidR="00D25F23" w:rsidRPr="005C5928" w:rsidRDefault="00D25F23" w:rsidP="00D25F23">
      <w:pPr>
        <w:pStyle w:val="Nadpis2"/>
      </w:pPr>
      <w:r>
        <w:t>Faktura bude obsahovat částku za poskytnuté služby celkem a dále bude rozepsána na jednotlivé položky</w:t>
      </w:r>
      <w:r w:rsidR="005945A6">
        <w:t xml:space="preserve"> mimořádných úklidových </w:t>
      </w:r>
      <w:r w:rsidR="00521412">
        <w:t>služeb</w:t>
      </w:r>
      <w:r>
        <w:t>.</w:t>
      </w:r>
    </w:p>
    <w:p w:rsidR="00D25F23" w:rsidRPr="00EF16A1" w:rsidRDefault="00D25F23" w:rsidP="00D25F23">
      <w:pPr>
        <w:pStyle w:val="Nadpis2"/>
        <w:keepNext w:val="0"/>
        <w:keepLines w:val="0"/>
        <w:widowControl w:val="0"/>
      </w:pPr>
      <w:r w:rsidRPr="00EF16A1">
        <w:t xml:space="preserve">Doba splatnosti faktury je stanovena na 20 kalendářních dnů ode dne jejího doručení objednateli. </w:t>
      </w:r>
    </w:p>
    <w:p w:rsidR="00D25F23" w:rsidRPr="00EF16A1" w:rsidRDefault="00D25F23" w:rsidP="00D25F23">
      <w:pPr>
        <w:pStyle w:val="Nadpis2"/>
        <w:keepNext w:val="0"/>
        <w:keepLines w:val="0"/>
        <w:widowControl w:val="0"/>
      </w:pPr>
      <w:r w:rsidRPr="00EF16A1">
        <w:t xml:space="preserve">Faktura musí obsahovat náležitosti stanovené v platných právních předpisech, zejména v § 29 zákona č. 235/2004 Sb., o dani z přidané hodnoty, ve znění pozdějších předpisů, a dle zákona č. 563/1991 Sb., o účetnictví, ve znění pozdějších předpisů. Nebude-li faktura obsahovat stanovené náležitosti nebo v ní nebudou správně uvedené údaje, je objednatel oprávněn vrátit ji ve lhůtě splatnosti poskytovateli s uvedením chybějících náležitostí nebo nesprávných údajů. V takovém případě se přeruší doba splatnosti této faktury a nová lhůta splatnosti počne běžet doručením opravené faktury objednateli. </w:t>
      </w:r>
    </w:p>
    <w:p w:rsidR="00D25F23" w:rsidRPr="00EF16A1" w:rsidRDefault="00D25F23" w:rsidP="00D25F23">
      <w:pPr>
        <w:pStyle w:val="Nadpis2"/>
        <w:keepNext w:val="0"/>
        <w:keepLines w:val="0"/>
        <w:widowControl w:val="0"/>
      </w:pPr>
      <w:r w:rsidRPr="00EF16A1">
        <w:t>Platby budou probíhat výhradně v Kč a rovněž veškeré cenové údaje budou v Kč.</w:t>
      </w:r>
    </w:p>
    <w:p w:rsidR="00D25F23" w:rsidRPr="00EF16A1" w:rsidRDefault="005945A6" w:rsidP="00D25F23">
      <w:pPr>
        <w:pStyle w:val="Nadpis2"/>
        <w:keepNext w:val="0"/>
        <w:keepLines w:val="0"/>
        <w:widowControl w:val="0"/>
      </w:pPr>
      <w:r>
        <w:t>Cena předmětu plnění</w:t>
      </w:r>
      <w:r w:rsidR="00D25F23" w:rsidRPr="00EF16A1">
        <w:t xml:space="preserve"> se vždy platí bankovním převodem na účet druhé smluvní strany.</w:t>
      </w:r>
    </w:p>
    <w:p w:rsidR="00D25F23" w:rsidRPr="00EF16A1" w:rsidRDefault="005945A6" w:rsidP="00D25F23">
      <w:pPr>
        <w:pStyle w:val="Nadpis2"/>
        <w:keepNext w:val="0"/>
        <w:keepLines w:val="0"/>
        <w:widowControl w:val="0"/>
      </w:pPr>
      <w:r>
        <w:t>Cena za předmět plnění</w:t>
      </w:r>
      <w:r w:rsidR="00D25F23" w:rsidRPr="00EF16A1">
        <w:t xml:space="preserve"> se pro účely této smlouvy považuje za uhrazenou okamžikem </w:t>
      </w:r>
      <w:r w:rsidR="00D25F23">
        <w:t>odepsání</w:t>
      </w:r>
      <w:r w:rsidR="00D25F23" w:rsidRPr="00EF16A1">
        <w:t xml:space="preserve"> </w:t>
      </w:r>
      <w:r>
        <w:t>fakturované částky</w:t>
      </w:r>
      <w:r w:rsidR="00D25F23" w:rsidRPr="00EF16A1">
        <w:t xml:space="preserve"> z účtu objednatele ve prospěch účtu poskytovatele. </w:t>
      </w:r>
    </w:p>
    <w:p w:rsidR="00D25F23" w:rsidRPr="00CF50C6" w:rsidRDefault="00D25F23" w:rsidP="00D25F23">
      <w:pPr>
        <w:pStyle w:val="Nadpis2"/>
      </w:pPr>
      <w:r>
        <w:t>V případě, že se poskytovatel neplátce DPH stane v průběhu plnění smlouvy plátcem DPH, nemá tato změna vliv na výši ceny dle čl. 3.1 smlouvy</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Práva a povinnosti stran</w:t>
      </w:r>
    </w:p>
    <w:p w:rsidR="00D25F23" w:rsidRPr="00EF16A1" w:rsidRDefault="00D25F23" w:rsidP="00D25F23">
      <w:pPr>
        <w:pStyle w:val="Nadpis2"/>
        <w:keepNext w:val="0"/>
        <w:keepLines w:val="0"/>
        <w:widowControl w:val="0"/>
      </w:pPr>
      <w:r w:rsidRPr="00EF16A1">
        <w:t xml:space="preserve">Poskytovatel se zavazuje poskytovat předmět plnění této smlouvy svědomitě, s řádnou a odbornou péčí. Při poskytování služeb je poskytovatel vázán zákony, obecně závaznými právními předpisy a pokyny objednatele, pokud tyto nejsou v rozporu s těmito normami nebo zájmy objednatele. </w:t>
      </w:r>
    </w:p>
    <w:p w:rsidR="00D25F23" w:rsidRPr="00EF16A1" w:rsidRDefault="00D25F23" w:rsidP="00D25F23">
      <w:pPr>
        <w:pStyle w:val="Nadpis2"/>
        <w:keepNext w:val="0"/>
        <w:keepLines w:val="0"/>
        <w:widowControl w:val="0"/>
      </w:pPr>
      <w:r w:rsidRPr="00EF16A1">
        <w:t>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jakoukoli škodu způsobenou jeho jednáním na základě takových pokynů objednatele.</w:t>
      </w:r>
    </w:p>
    <w:p w:rsidR="00D25F23" w:rsidRPr="00EF16A1" w:rsidRDefault="00D25F23" w:rsidP="00D25F23">
      <w:pPr>
        <w:pStyle w:val="Nadpis2"/>
        <w:keepNext w:val="0"/>
        <w:keepLines w:val="0"/>
        <w:widowControl w:val="0"/>
      </w:pPr>
      <w:r w:rsidRPr="00EF16A1">
        <w:rPr>
          <w:rFonts w:cs="Arial"/>
          <w:szCs w:val="22"/>
        </w:rPr>
        <w:t xml:space="preserve">Poskytovatel bude vykonávat své povinnosti podle této smlouvy tak, aby tím neomezoval a neohrožoval plnění pracovních povinností objednatele a jeho </w:t>
      </w:r>
      <w:r w:rsidRPr="00EF16A1">
        <w:rPr>
          <w:rFonts w:cs="Arial"/>
          <w:szCs w:val="22"/>
        </w:rPr>
        <w:lastRenderedPageBreak/>
        <w:t>zaměstnanců.</w:t>
      </w:r>
    </w:p>
    <w:p w:rsidR="00D25F23" w:rsidRPr="00EF16A1" w:rsidRDefault="00D25F23" w:rsidP="00D25F23">
      <w:pPr>
        <w:pStyle w:val="Nadpis2"/>
        <w:keepNext w:val="0"/>
        <w:keepLines w:val="0"/>
        <w:widowControl w:val="0"/>
      </w:pPr>
      <w:r w:rsidRPr="00EF16A1">
        <w:t xml:space="preserve">Objednatel i poskytovatel jsou povinni vzájemně se informovat o všech okolnostech důležitých pro řádné a včasné provedení předmětu plnění a poskytovat si nezbytnou součinnost. </w:t>
      </w:r>
    </w:p>
    <w:p w:rsidR="00D25F23" w:rsidRPr="00EF16A1" w:rsidRDefault="00D25F23" w:rsidP="00D25F23">
      <w:pPr>
        <w:pStyle w:val="Nadpis2"/>
        <w:keepNext w:val="0"/>
        <w:keepLines w:val="0"/>
        <w:widowControl w:val="0"/>
        <w:rPr>
          <w:rFonts w:cs="Arial"/>
          <w:szCs w:val="22"/>
        </w:rPr>
      </w:pPr>
      <w:r w:rsidRPr="00EF16A1">
        <w:rPr>
          <w:rFonts w:cs="Arial"/>
          <w:szCs w:val="22"/>
        </w:rPr>
        <w:t>Objednatel má právo kontroly úklidových prací v každé fázi jejich provádění jak samostatně, tak za přítomnosti pověřeného pracovníka poskytovatele.</w:t>
      </w:r>
    </w:p>
    <w:p w:rsidR="00D25F23" w:rsidRPr="00EF16A1" w:rsidRDefault="00D25F23" w:rsidP="00D25F23">
      <w:pPr>
        <w:pStyle w:val="Nadpis2"/>
        <w:keepNext w:val="0"/>
        <w:keepLines w:val="0"/>
        <w:widowControl w:val="0"/>
        <w:rPr>
          <w:rFonts w:cs="Arial"/>
          <w:szCs w:val="22"/>
        </w:rPr>
      </w:pPr>
      <w:bookmarkStart w:id="0" w:name="_Ref337746858"/>
      <w:r w:rsidRPr="00EF16A1">
        <w:rPr>
          <w:rFonts w:cs="Arial"/>
          <w:szCs w:val="22"/>
        </w:rPr>
        <w:t>Ihned po řádném dokončení plnění každé jed</w:t>
      </w:r>
      <w:r>
        <w:rPr>
          <w:rFonts w:cs="Arial"/>
          <w:szCs w:val="22"/>
        </w:rPr>
        <w:t>notlivé služby podle</w:t>
      </w:r>
      <w:r w:rsidRPr="0049555C">
        <w:rPr>
          <w:rFonts w:cs="Arial"/>
          <w:szCs w:val="22"/>
        </w:rPr>
        <w:t xml:space="preserve"> </w:t>
      </w:r>
      <w:r w:rsidR="003334D9">
        <w:rPr>
          <w:rFonts w:cs="Arial"/>
          <w:szCs w:val="22"/>
        </w:rPr>
        <w:t xml:space="preserve">článku </w:t>
      </w:r>
      <w:r>
        <w:rPr>
          <w:rFonts w:cs="Arial"/>
          <w:szCs w:val="22"/>
        </w:rPr>
        <w:t xml:space="preserve">1.3 písm. B) </w:t>
      </w:r>
      <w:r w:rsidRPr="00EF16A1">
        <w:rPr>
          <w:rFonts w:cs="Arial"/>
          <w:szCs w:val="22"/>
        </w:rPr>
        <w:t>této smlouvy bude sepsán protokol o provedení služby, který podepíší zástupci obou smluvních stran. Tento protokol bude součástí příslušné faktury poskytovatele a bez tohoto protokolu není poskytovatel oprávněn tuto jednotlivou službu fakturovat.</w:t>
      </w:r>
    </w:p>
    <w:p w:rsidR="00D25F23" w:rsidRDefault="00D25F23" w:rsidP="00D25F23">
      <w:pPr>
        <w:pStyle w:val="Nadpis2"/>
        <w:keepNext w:val="0"/>
        <w:keepLines w:val="0"/>
        <w:widowControl w:val="0"/>
        <w:rPr>
          <w:rFonts w:cs="Arial"/>
          <w:szCs w:val="22"/>
        </w:rPr>
      </w:pPr>
      <w:r w:rsidRPr="00734A27">
        <w:rPr>
          <w:rFonts w:cs="Arial"/>
          <w:szCs w:val="22"/>
        </w:rPr>
        <w:t xml:space="preserve">V případě, že objednatel zjistí nedostatky v úklidu, je oprávněn na ně upozornit poskytovatele prostřednictvím kontaktních osob </w:t>
      </w:r>
      <w:r w:rsidR="008B1C34">
        <w:rPr>
          <w:rFonts w:cs="Arial"/>
          <w:szCs w:val="22"/>
        </w:rPr>
        <w:t xml:space="preserve">uvedených v </w:t>
      </w:r>
      <w:r w:rsidRPr="00734A27">
        <w:rPr>
          <w:rFonts w:cs="Arial"/>
          <w:szCs w:val="22"/>
        </w:rPr>
        <w:t xml:space="preserve">čl. 6 této smlouvy, a to telefonicky, popř. elektronicky. Poskytovatel je povinen bez zbytečného odkladu se k těmto vytčeným nedostatkům vyjádřit. Poskytovatel je povinen okamžitě a bezúplatně tyto nedostatky odstranit. U úklidových prací a služeb, které jsou prováděny </w:t>
      </w:r>
      <w:r>
        <w:rPr>
          <w:rFonts w:cs="Arial"/>
          <w:szCs w:val="22"/>
        </w:rPr>
        <w:t>2</w:t>
      </w:r>
      <w:r w:rsidRPr="00734A27">
        <w:rPr>
          <w:rFonts w:cs="Arial"/>
          <w:szCs w:val="22"/>
        </w:rPr>
        <w:t>x týdně, je poskytovatel povinen odstranit oprávněnou vadu do</w:t>
      </w:r>
      <w:bookmarkStart w:id="1" w:name="_GoBack"/>
      <w:bookmarkEnd w:id="1"/>
      <w:r w:rsidRPr="00734A27">
        <w:rPr>
          <w:rFonts w:cs="Arial"/>
          <w:szCs w:val="22"/>
        </w:rPr>
        <w:t xml:space="preserve"> 24 hodin od jejího nahlášení</w:t>
      </w:r>
      <w:bookmarkEnd w:id="0"/>
      <w:r>
        <w:rPr>
          <w:rFonts w:cs="Arial"/>
          <w:szCs w:val="22"/>
        </w:rPr>
        <w:t>, u ostatních prací a služeb do 48 hodin od jejího nahlášení.</w:t>
      </w:r>
    </w:p>
    <w:p w:rsidR="00D25F23" w:rsidRPr="00734A27" w:rsidRDefault="00D25F23" w:rsidP="00D25F23">
      <w:pPr>
        <w:pStyle w:val="Nadpis2"/>
        <w:keepNext w:val="0"/>
        <w:keepLines w:val="0"/>
        <w:widowControl w:val="0"/>
        <w:rPr>
          <w:rFonts w:cs="Arial"/>
          <w:szCs w:val="22"/>
        </w:rPr>
      </w:pPr>
      <w:r w:rsidRPr="00734A27">
        <w:rPr>
          <w:rFonts w:cs="Arial"/>
          <w:szCs w:val="22"/>
        </w:rPr>
        <w:t>Při provádění úklidových služeb vystupuje poskytovatel jako samostatný právní subjekt vůči státním i kontrolním orgánům a odpovídá za dodržení všech obecně platných právních předpisů a interních předpisů objednatele, zvláště v oblasti požární ochrany dle zákona č. 133/1985 Sb., ve znění pozdějších předpisů, a vyhlášky č. 246/2001 Sb., ve znění pozdějších předpisů, bezpečnosti práce a ochrany majetku objednatele, tak třetích osob. V této souvislosti bude poskytovatel realizovat smlouvu tak, aby nedocházelo k poškozování majetku objednatele, příp. majetku třetích osob, který se nachází ve výše zmíněných prostorách. Poskytovatel odpovídá za nahlášení závad, případně následných škod zjištěných v souvislosti s prováděním úklidových prací.</w:t>
      </w:r>
    </w:p>
    <w:p w:rsidR="00D25F23" w:rsidRPr="00EF16A1" w:rsidRDefault="00D25F23" w:rsidP="00D25F23">
      <w:pPr>
        <w:pStyle w:val="Nadpis2"/>
        <w:keepNext w:val="0"/>
        <w:keepLines w:val="0"/>
        <w:widowControl w:val="0"/>
        <w:rPr>
          <w:rFonts w:cs="Arial"/>
          <w:szCs w:val="22"/>
        </w:rPr>
      </w:pPr>
      <w:r w:rsidRPr="00EF16A1">
        <w:rPr>
          <w:rFonts w:cs="Arial"/>
          <w:szCs w:val="22"/>
        </w:rPr>
        <w:t>Poskytovatel je povinen dodržovat při provádění úklidových prací odpovídající technické specifikace s odkazem na příslušné technické normy (např. ČSN EN 13549 (01 8101) – Úklidové služby – základní doporučení pro systémy posuzování jakosti), evropské normy a evropská technická schválení apod.</w:t>
      </w:r>
    </w:p>
    <w:p w:rsidR="00D25F23" w:rsidRPr="00EF16A1" w:rsidRDefault="00D25F23" w:rsidP="00D25F23">
      <w:pPr>
        <w:pStyle w:val="Nadpis2"/>
        <w:keepNext w:val="0"/>
        <w:keepLines w:val="0"/>
        <w:widowControl w:val="0"/>
        <w:rPr>
          <w:rFonts w:cs="Arial"/>
          <w:szCs w:val="22"/>
        </w:rPr>
      </w:pPr>
      <w:bookmarkStart w:id="2" w:name="_Ref337745912"/>
      <w:r w:rsidRPr="00EF16A1">
        <w:rPr>
          <w:rFonts w:cs="Arial"/>
          <w:szCs w:val="22"/>
        </w:rPr>
        <w:t>Poskytovatel se zavazuje realizovat úklid dle této smlouvy na vlastní nebezpečí,</w:t>
      </w:r>
      <w:r>
        <w:rPr>
          <w:rFonts w:cs="Arial"/>
          <w:szCs w:val="22"/>
        </w:rPr>
        <w:t xml:space="preserve"> </w:t>
      </w:r>
      <w:r w:rsidRPr="00EF16A1">
        <w:rPr>
          <w:rFonts w:cs="Arial"/>
          <w:szCs w:val="22"/>
        </w:rPr>
        <w:t xml:space="preserve">v požadovaném čase a kvalitě podle určení a dispozic objednatele při dodržování pracovních a technologických postupů a podle pokynů objednatele. Zároveň je poskytovatel povinen chovat se při používání vody a energií hospodárně. Objednatel je oprávněn hospodárné využití kontrolovat. </w:t>
      </w:r>
      <w:bookmarkEnd w:id="2"/>
    </w:p>
    <w:p w:rsidR="00D25F23" w:rsidRPr="00EF16A1" w:rsidRDefault="00D25F23" w:rsidP="00D25F23">
      <w:pPr>
        <w:pStyle w:val="Nadpis2"/>
        <w:keepNext w:val="0"/>
        <w:keepLines w:val="0"/>
        <w:widowControl w:val="0"/>
        <w:rPr>
          <w:rFonts w:cs="Arial"/>
          <w:szCs w:val="22"/>
        </w:rPr>
      </w:pPr>
      <w:r w:rsidRPr="00EF16A1">
        <w:rPr>
          <w:rFonts w:cs="Arial"/>
          <w:szCs w:val="22"/>
        </w:rPr>
        <w:t xml:space="preserve">Poskytovatel se zavazuje, že bude zachovávat naprostou mlčenlivost o všech informacích nebo skutečnostech, o kterých se dozví v průběhu plnění této smlouvy. Poskytovatel ani osoby, které pověřil výkonem činnosti podle této </w:t>
      </w:r>
      <w:r w:rsidRPr="00EF16A1">
        <w:rPr>
          <w:rFonts w:cs="Arial"/>
          <w:szCs w:val="22"/>
        </w:rPr>
        <w:lastRenderedPageBreak/>
        <w:t>smlouvy, nesmí takové informace jakýmkoli způsobem šířit, zpřístupnit, využít pro sebe nebo pro jiného. Povinnost mlčenlivosti trvá i po ukončení této smlouvy.</w:t>
      </w:r>
    </w:p>
    <w:p w:rsidR="00D25F23" w:rsidRDefault="00D25F23" w:rsidP="00D25F23">
      <w:pPr>
        <w:pStyle w:val="Nadpis2"/>
        <w:keepNext w:val="0"/>
        <w:keepLines w:val="0"/>
        <w:widowControl w:val="0"/>
      </w:pPr>
      <w:r w:rsidRPr="00EF16A1">
        <w:t xml:space="preserve">Pro </w:t>
      </w:r>
      <w:r>
        <w:t xml:space="preserve">poskytovatele či jeho zaměstnance </w:t>
      </w:r>
      <w:r w:rsidRPr="00EF16A1">
        <w:t xml:space="preserve">platí přísný zákaz uklízet plochy (např. stoly, skříně, poličky), na nichž se nacházejí jakékoliv dokumenty a manipulovat s těmito dokumenty. </w:t>
      </w:r>
    </w:p>
    <w:p w:rsidR="00D25F23" w:rsidRDefault="00D25F23" w:rsidP="00D25F23">
      <w:pPr>
        <w:pStyle w:val="Nadpis2"/>
      </w:pPr>
      <w:r w:rsidRPr="003A546B">
        <w:t xml:space="preserve">Objednatel se zavazuje umožnit pracovníkům poskytovatele přístup do budovy a prostor, kde mají být úklidové práce provedeny, dohodnout s poskytovatelem zásady přístupu podle specifikace jednotlivých míst plnění. Pro tyto účely </w:t>
      </w:r>
      <w:r w:rsidR="001B7483">
        <w:t xml:space="preserve">případně </w:t>
      </w:r>
      <w:r w:rsidRPr="003A546B">
        <w:t>předá objednatel poskytovateli klíče</w:t>
      </w:r>
      <w:r>
        <w:t xml:space="preserve">. </w:t>
      </w:r>
      <w:r w:rsidRPr="003A546B">
        <w:t>O této skutečnosti bude sepsán předávací protokol.</w:t>
      </w:r>
    </w:p>
    <w:p w:rsidR="00D25F23" w:rsidRPr="004A5F4D" w:rsidRDefault="00221E0E" w:rsidP="00221E0E">
      <w:pPr>
        <w:pStyle w:val="Nadpis2"/>
        <w:keepNext w:val="0"/>
        <w:keepLines w:val="0"/>
        <w:widowControl w:val="0"/>
      </w:pPr>
      <w:r>
        <w:t xml:space="preserve">Poskytovatel může skladovat prostředky k provádění úklidových služeb v prostoru určeném objednatelem. </w:t>
      </w:r>
    </w:p>
    <w:p w:rsidR="00D25F23" w:rsidRPr="003E76E8" w:rsidRDefault="00D25F23" w:rsidP="00D25F23">
      <w:pPr>
        <w:pStyle w:val="Nadpis2"/>
        <w:keepNext w:val="0"/>
        <w:keepLines w:val="0"/>
        <w:widowControl w:val="0"/>
      </w:pPr>
      <w:r w:rsidRPr="00E41BE9">
        <w:t>Poskytovatel je povinen (prostřednictvím osob provádějících úklid) po ukončení úklidových prací objekt řádně uzavřít, uzamknout a zabezpečit proti ne</w:t>
      </w:r>
      <w:r>
        <w:t>oprávněnému vniknutí, a to v případě, že v objektu (příp. v místnosti), ve kterém poskytovatel úklid provádí, se nevyskytuje žádný zaměstnanec objednatele.</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Sankce</w:t>
      </w:r>
    </w:p>
    <w:p w:rsidR="00D25F23" w:rsidRPr="00EF16A1" w:rsidRDefault="00D25F23" w:rsidP="00D25F23">
      <w:pPr>
        <w:pStyle w:val="Nadpis2"/>
        <w:keepNext w:val="0"/>
        <w:keepLines w:val="0"/>
        <w:widowControl w:val="0"/>
      </w:pPr>
      <w:r w:rsidRPr="00EF16A1">
        <w:t xml:space="preserve">V případě prodlení </w:t>
      </w:r>
      <w:r>
        <w:t>se splacením</w:t>
      </w:r>
      <w:r w:rsidR="005945A6">
        <w:t xml:space="preserve"> příslušné částky dle </w:t>
      </w:r>
      <w:r>
        <w:t xml:space="preserve">faktury </w:t>
      </w:r>
      <w:r w:rsidRPr="00EF16A1">
        <w:t>je poskytovatel oprávněn požadovat po objednateli úrok z prodlení dle příslušných právních předpisů.</w:t>
      </w:r>
    </w:p>
    <w:p w:rsidR="00D25F23" w:rsidRPr="00EF16A1" w:rsidRDefault="00D25F23" w:rsidP="00D25F23">
      <w:pPr>
        <w:pStyle w:val="Nadpis2"/>
        <w:keepNext w:val="0"/>
        <w:keepLines w:val="0"/>
        <w:widowControl w:val="0"/>
      </w:pPr>
      <w:r w:rsidRPr="00EF16A1">
        <w:t xml:space="preserve">Není-li stanoveno jinak, je objednatel oprávněn požadovat po poskytovateli smluvní pokutu ve výši </w:t>
      </w:r>
      <w:r w:rsidRPr="00760B6D">
        <w:t>500</w:t>
      </w:r>
      <w:r w:rsidRPr="00EF16A1">
        <w:t xml:space="preserve"> Kč za každé jednotlivé porušení povinností ze strany poskytovate</w:t>
      </w:r>
      <w:r>
        <w:t>le stanovených v čl. 4 smlouvy, není-li dále stanoveno jinak.</w:t>
      </w:r>
    </w:p>
    <w:p w:rsidR="00D25F23" w:rsidRPr="00EF16A1" w:rsidRDefault="00D25F23" w:rsidP="00D25F23">
      <w:pPr>
        <w:pStyle w:val="Nadpis2"/>
        <w:keepNext w:val="0"/>
        <w:keepLines w:val="0"/>
        <w:widowControl w:val="0"/>
      </w:pPr>
      <w:r w:rsidRPr="00EF16A1">
        <w:t xml:space="preserve">Objednatel je v případě prokazatelného porušení </w:t>
      </w:r>
      <w:r>
        <w:t>povinností dle čl. 4 odst. 4.11</w:t>
      </w:r>
      <w:r w:rsidRPr="00EF16A1">
        <w:t xml:space="preserve"> smlouvy poskytovatelem oprávněn účtovat poskytovateli smluvní pokutu ve výši 20</w:t>
      </w:r>
      <w:r>
        <w:t>.000</w:t>
      </w:r>
      <w:r w:rsidRPr="00EF16A1">
        <w:t xml:space="preserve"> Kč, a to za každý jednotlivý případ porušení povinností. </w:t>
      </w:r>
    </w:p>
    <w:p w:rsidR="00D25F23" w:rsidRPr="00EF16A1" w:rsidRDefault="00D25F23" w:rsidP="00D25F23">
      <w:pPr>
        <w:pStyle w:val="Nadpis2"/>
        <w:keepNext w:val="0"/>
        <w:keepLines w:val="0"/>
        <w:widowControl w:val="0"/>
      </w:pPr>
      <w:r w:rsidRPr="00EF16A1">
        <w:t xml:space="preserve">Smluvní pokuta je splatná na základě faktury, která bude vystavena smluvní stranou a zaslána smluvní straně, jež smlouvu porušila. Na náležitosti a splatnost této faktury </w:t>
      </w:r>
      <w:r>
        <w:t>se obdobně použijí čl. 3</w:t>
      </w:r>
      <w:r w:rsidRPr="00EF16A1">
        <w:t xml:space="preserve"> této smlouvy obdobně. </w:t>
      </w:r>
    </w:p>
    <w:p w:rsidR="00D25F23" w:rsidRPr="00EF16A1" w:rsidRDefault="00D25F23" w:rsidP="00D25F23">
      <w:pPr>
        <w:pStyle w:val="Nadpis2"/>
        <w:keepNext w:val="0"/>
        <w:keepLines w:val="0"/>
        <w:widowControl w:val="0"/>
      </w:pPr>
      <w:r w:rsidRPr="00EF16A1">
        <w:t>Uhrazením jakékoliv smluvní pokuty není dotčeno právo na náhradu škody v plné výši.</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Kontaktní osoby</w:t>
      </w:r>
    </w:p>
    <w:p w:rsidR="00D25F23" w:rsidRPr="00EF16A1" w:rsidRDefault="00D25F23" w:rsidP="00D25F23">
      <w:pPr>
        <w:pStyle w:val="Nadpis2"/>
        <w:keepNext w:val="0"/>
        <w:keepLines w:val="0"/>
        <w:widowControl w:val="0"/>
      </w:pPr>
      <w:r>
        <w:t>S</w:t>
      </w:r>
      <w:r w:rsidRPr="00EF16A1">
        <w:t xml:space="preserve">tanovují </w:t>
      </w:r>
      <w:r>
        <w:t xml:space="preserve">se </w:t>
      </w:r>
      <w:r w:rsidRPr="00EF16A1">
        <w:t>tyto kontaktní osoby:</w:t>
      </w:r>
    </w:p>
    <w:p w:rsidR="00D25F23" w:rsidRDefault="00D25F23" w:rsidP="008B1C34">
      <w:pPr>
        <w:pStyle w:val="Odstavecseseznamem"/>
        <w:widowControl w:val="0"/>
        <w:numPr>
          <w:ilvl w:val="0"/>
          <w:numId w:val="2"/>
        </w:numPr>
      </w:pPr>
      <w:r w:rsidRPr="00EF16A1">
        <w:lastRenderedPageBreak/>
        <w:t xml:space="preserve">ze strany objednatele: </w:t>
      </w:r>
      <w:proofErr w:type="spellStart"/>
      <w:r w:rsidR="00E36497">
        <w:t>xxxxxxxxxxxxxxxxxxx</w:t>
      </w:r>
      <w:proofErr w:type="spellEnd"/>
      <w:r w:rsidR="004A05C8">
        <w:t>.</w:t>
      </w:r>
    </w:p>
    <w:p w:rsidR="00D25F23" w:rsidRDefault="00D25F23" w:rsidP="00D25F23">
      <w:pPr>
        <w:pStyle w:val="Odstavecseseznamem"/>
        <w:widowControl w:val="0"/>
        <w:numPr>
          <w:ilvl w:val="0"/>
          <w:numId w:val="2"/>
        </w:numPr>
      </w:pPr>
      <w:r w:rsidRPr="00EF16A1">
        <w:t xml:space="preserve">ze strany poskytovatele: </w:t>
      </w:r>
      <w:proofErr w:type="spellStart"/>
      <w:r w:rsidR="00E36497">
        <w:t>xxxxxxxxxxxxxxxxx</w:t>
      </w:r>
      <w:proofErr w:type="spellEnd"/>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Odpovědnost za škody</w:t>
      </w:r>
    </w:p>
    <w:p w:rsidR="00D25F23" w:rsidRDefault="00D25F23" w:rsidP="00D25F23">
      <w:pPr>
        <w:pStyle w:val="Nadpis2"/>
        <w:keepNext w:val="0"/>
        <w:keepLines w:val="0"/>
        <w:widowControl w:val="0"/>
      </w:pPr>
      <w:r w:rsidRPr="00EF16A1">
        <w:t>Poskytovatel plně odpovídá za škodu způsobenou</w:t>
      </w:r>
      <w:r>
        <w:t xml:space="preserve"> objednateli či jeho zaměstnancům</w:t>
      </w:r>
      <w:r w:rsidRPr="00EF16A1">
        <w:t xml:space="preserve"> v souvislosti s plněním předmětu této smlouvy</w:t>
      </w:r>
      <w:r>
        <w:t>.</w:t>
      </w:r>
      <w:r w:rsidRPr="00EF16A1">
        <w:t xml:space="preserve"> </w:t>
      </w:r>
    </w:p>
    <w:p w:rsidR="00D25F23" w:rsidRPr="00EF16A1" w:rsidRDefault="00D25F23" w:rsidP="00D25F23">
      <w:pPr>
        <w:pStyle w:val="Nadpis2"/>
        <w:keepNext w:val="0"/>
        <w:keepLines w:val="0"/>
        <w:widowControl w:val="0"/>
      </w:pPr>
      <w:r w:rsidRPr="00EF16A1">
        <w:t>Poskytovatel plně odpovídá za škodu způsobenou odcizením nebo poškozením majetku objednatele</w:t>
      </w:r>
      <w:r>
        <w:t xml:space="preserve"> či jeho zaměstnanců </w:t>
      </w:r>
      <w:r w:rsidRPr="00EF16A1">
        <w:t>v případě, že k této škodě došlo v souvislosti s porušením povinností poskytovatele vyplývajících z této smlouvy.</w:t>
      </w:r>
    </w:p>
    <w:p w:rsidR="00D25F23" w:rsidRPr="00F121A0" w:rsidRDefault="00D25F23" w:rsidP="00D25F23">
      <w:pPr>
        <w:pStyle w:val="Nadpis2"/>
        <w:keepNext w:val="0"/>
        <w:keepLines w:val="0"/>
        <w:widowControl w:val="0"/>
      </w:pPr>
      <w:r w:rsidRPr="00EF16A1">
        <w:t>V otázkách touto smlouvou neupravených se o</w:t>
      </w:r>
      <w:r>
        <w:t>dpovědnost za škodu</w:t>
      </w:r>
      <w:r w:rsidRPr="00EF16A1">
        <w:t xml:space="preserve"> řídí příslušnými právními předpisy.</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Ukončení smlouvy</w:t>
      </w:r>
    </w:p>
    <w:p w:rsidR="00D25F23" w:rsidRPr="00EF16A1" w:rsidRDefault="00D25F23" w:rsidP="00D25F23">
      <w:pPr>
        <w:pStyle w:val="Nadpis2"/>
        <w:keepNext w:val="0"/>
        <w:keepLines w:val="0"/>
        <w:widowControl w:val="0"/>
      </w:pPr>
      <w:r w:rsidRPr="00EF16A1">
        <w:t>Smlouvu lze ukončit písemnou dohodou obou smluvních stran.</w:t>
      </w:r>
    </w:p>
    <w:p w:rsidR="00D25F23" w:rsidRPr="00EF16A1" w:rsidRDefault="00D25F23" w:rsidP="00D25F23">
      <w:pPr>
        <w:pStyle w:val="Nadpis2"/>
        <w:keepNext w:val="0"/>
        <w:keepLines w:val="0"/>
        <w:widowControl w:val="0"/>
      </w:pPr>
      <w:r w:rsidRPr="00EF16A1">
        <w:t>Smluvní strany jsou oprávněny smlouvu vypovědět bez udání důvodu. Výpovědní doba činí 2 kalendářní měsíce a počíná běžet prvním dnem měsíce následujícího po dni, ve kterém bylo písemné vyhotovení výpovědi doručeno druhé smluvní straně.</w:t>
      </w:r>
    </w:p>
    <w:p w:rsidR="00D25F23" w:rsidRPr="00EF16A1" w:rsidRDefault="00D25F23" w:rsidP="00D25F23">
      <w:pPr>
        <w:pStyle w:val="Nadpis2"/>
        <w:keepNext w:val="0"/>
        <w:keepLines w:val="0"/>
        <w:widowControl w:val="0"/>
      </w:pPr>
      <w:r w:rsidRPr="00EF16A1">
        <w:t>Odstoupení od smlouvy se řídí příslušnými ustanoveními občanského zákoníku.</w:t>
      </w:r>
    </w:p>
    <w:p w:rsidR="00D25F23" w:rsidRPr="00EF16A1" w:rsidRDefault="00D25F23" w:rsidP="00D25F23">
      <w:pPr>
        <w:pStyle w:val="Nadpis2"/>
        <w:keepNext w:val="0"/>
        <w:keepLines w:val="0"/>
        <w:widowControl w:val="0"/>
      </w:pPr>
      <w:r w:rsidRPr="00EF16A1">
        <w:t>Odstoupení od smlouvy musí mít písemnou formu a musí být doručeno druhé smluvní straně.</w:t>
      </w:r>
    </w:p>
    <w:p w:rsidR="00D25F23" w:rsidRPr="000F6570" w:rsidRDefault="00D25F23" w:rsidP="00D25F23">
      <w:pPr>
        <w:pStyle w:val="Nadpis2"/>
        <w:keepNext w:val="0"/>
        <w:keepLines w:val="0"/>
        <w:widowControl w:val="0"/>
      </w:pPr>
      <w:r w:rsidRPr="00EF16A1">
        <w:t>Odstoupení či výpověď smlouvy se nedotýká nároku na náhradu škody v plné výši.</w:t>
      </w:r>
    </w:p>
    <w:p w:rsidR="00D25F23" w:rsidRPr="00EF16A1" w:rsidRDefault="00D25F23" w:rsidP="00D25F23">
      <w:pPr>
        <w:pStyle w:val="Nadpis1"/>
        <w:keepNext w:val="0"/>
        <w:keepLines w:val="0"/>
        <w:widowControl w:val="0"/>
      </w:pPr>
    </w:p>
    <w:p w:rsidR="00D25F23" w:rsidRPr="00EF16A1" w:rsidRDefault="00D25F23" w:rsidP="00D25F23">
      <w:pPr>
        <w:pStyle w:val="Nadpis5"/>
        <w:keepNext w:val="0"/>
        <w:keepLines w:val="0"/>
        <w:widowControl w:val="0"/>
      </w:pPr>
      <w:r w:rsidRPr="00EF16A1">
        <w:t>Závěrečná ustanovení</w:t>
      </w:r>
    </w:p>
    <w:p w:rsidR="00D25F23" w:rsidRPr="00EF16A1" w:rsidRDefault="00D25F23" w:rsidP="00D25F23">
      <w:pPr>
        <w:pStyle w:val="Nadpis2"/>
        <w:keepNext w:val="0"/>
        <w:keepLines w:val="0"/>
        <w:widowControl w:val="0"/>
      </w:pPr>
      <w:r w:rsidRPr="00EF16A1">
        <w:t>Právní vztahy touto smlouvou neupravené nebo ze smlouvy nevyplývající se řídí právním řádem České republiky a příslušnými právními předpisy, zejména občanským zákoníkem.</w:t>
      </w:r>
    </w:p>
    <w:p w:rsidR="00D25F23" w:rsidRPr="00EF16A1" w:rsidRDefault="00D25F23" w:rsidP="00D25F23">
      <w:pPr>
        <w:pStyle w:val="Nadpis2"/>
        <w:keepNext w:val="0"/>
        <w:keepLines w:val="0"/>
        <w:widowControl w:val="0"/>
      </w:pPr>
      <w:r w:rsidRPr="00EF16A1">
        <w:t>Smlouvu je možné měnit pouze na základě dohody smluvních stran formou písemných, vzestupně číslovaných dodatků, podepsaných oprávněnými zástupci obou smluvních stran.</w:t>
      </w:r>
    </w:p>
    <w:p w:rsidR="00D25F23" w:rsidRPr="00EF16A1" w:rsidRDefault="00D25F23" w:rsidP="00D25F23">
      <w:pPr>
        <w:pStyle w:val="Nadpis2"/>
        <w:keepNext w:val="0"/>
        <w:keepLines w:val="0"/>
        <w:widowControl w:val="0"/>
      </w:pPr>
      <w:r w:rsidRPr="00EF16A1">
        <w:t xml:space="preserve">Smlouva je vyhotovena ve dvou stejnopisech, přičemž každá ze stran obdrží po jednom vyhotovení. </w:t>
      </w:r>
    </w:p>
    <w:p w:rsidR="00D25F23" w:rsidRPr="004C1D4E" w:rsidRDefault="00D25F23" w:rsidP="00D25F23">
      <w:pPr>
        <w:pStyle w:val="Nadpis2"/>
        <w:keepNext w:val="0"/>
        <w:keepLines w:val="0"/>
        <w:widowControl w:val="0"/>
      </w:pPr>
      <w:r w:rsidRPr="00EF16A1">
        <w:lastRenderedPageBreak/>
        <w:t>Smluvní strany prohlašují, že si tuto smlouvu přečetly, jejímu obsahu porozuměly, bez výhrad s ní souhlasí a na důkaz toho připojují oprávnění zástupci smluvních stran své podpisy.</w:t>
      </w:r>
    </w:p>
    <w:p w:rsidR="00D25F23" w:rsidRDefault="00D25F23" w:rsidP="00D25F23">
      <w:pPr>
        <w:pStyle w:val="Nadpis2"/>
        <w:keepNext w:val="0"/>
        <w:keepLines w:val="0"/>
        <w:widowControl w:val="0"/>
        <w:rPr>
          <w:rFonts w:cs="Arial"/>
          <w:szCs w:val="22"/>
        </w:rPr>
      </w:pPr>
      <w:r>
        <w:rPr>
          <w:rFonts w:cs="Arial"/>
          <w:szCs w:val="22"/>
        </w:rPr>
        <w:t>Smluvní strany souhlasně prohlašují, že tato smlouva není smlouvou uzavřenou adhezním způsobem ve smyslu ustanovení § 1798 a násl. občanského zákoníku. Ustanovení § 1799 a 1800 občanského zákoníku se nepoužijí.</w:t>
      </w:r>
    </w:p>
    <w:p w:rsidR="00D25F23" w:rsidRDefault="00D25F23" w:rsidP="00D25F23">
      <w:pPr>
        <w:pStyle w:val="Nadpis2"/>
        <w:keepNext w:val="0"/>
        <w:rPr>
          <w:rFonts w:cs="Arial"/>
          <w:szCs w:val="22"/>
        </w:rPr>
      </w:pPr>
      <w:r>
        <w:rPr>
          <w:rFonts w:cs="Arial"/>
          <w:szCs w:val="22"/>
        </w:rPr>
        <w:t>Smluvní strany vylučují použití obchodních zvyklostí na právní vztahy vzniklé z této smlouvy.</w:t>
      </w:r>
    </w:p>
    <w:p w:rsidR="00417BDC" w:rsidRPr="00417BDC" w:rsidRDefault="00417BDC" w:rsidP="00417BDC">
      <w:pPr>
        <w:pStyle w:val="Nadpis2"/>
      </w:pPr>
      <w:r>
        <w:t>Poskytovatel s</w:t>
      </w:r>
      <w:r w:rsidRPr="00ED3B4D">
        <w:t xml:space="preserve">ouhlasí se zveřejněním této smlouvy, po jejím podpisu oběma stranami, na internetových stránkách, resp. profilu objednatele ve smyslu zákona č. 137/2006 Sb., bude-li k tomu objednatel povinován, a rovněž v příslušném registru smluv dle zákona č. 340/2015 Sb., zákon o zvláštních podmínkách účinnosti některých smluv, uveřejňování </w:t>
      </w:r>
      <w:r>
        <w:t>těchto smluv a o registru smluv.</w:t>
      </w:r>
    </w:p>
    <w:p w:rsidR="00D25F23" w:rsidRDefault="00D25F23" w:rsidP="00D25F23">
      <w:pPr>
        <w:pStyle w:val="Nadpis2"/>
        <w:keepNext w:val="0"/>
        <w:rPr>
          <w:rFonts w:cs="Arial"/>
          <w:szCs w:val="22"/>
        </w:rPr>
      </w:pPr>
      <w:r>
        <w:rPr>
          <w:rFonts w:cs="Arial"/>
          <w:szCs w:val="22"/>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objednatele, za účelem plnění jednotlivých dílčích objednávek.</w:t>
      </w:r>
    </w:p>
    <w:p w:rsidR="00D25F23" w:rsidRDefault="00D25F23" w:rsidP="00D25F23">
      <w:pPr>
        <w:pStyle w:val="Nadpis2"/>
        <w:keepNext w:val="0"/>
        <w:rPr>
          <w:rFonts w:cs="Arial"/>
          <w:szCs w:val="22"/>
        </w:rPr>
      </w:pPr>
      <w:r>
        <w:rPr>
          <w:rFonts w:cs="Arial"/>
          <w:szCs w:val="22"/>
        </w:rPr>
        <w:t>Na důkaz toho, že smluvní strany s obsahem této smlouvy souhlasí, rozumí jí a zavazují se k jejímu plnění, připojují své podpisy a prohlašují, že tato smlouva byla uzavřena podle jejich svobodné a vážné vůle prosté tísně. Smluvní strany prohlašují, že považují obsah smlouvy za zcela určitý a srozumitelný.</w:t>
      </w:r>
    </w:p>
    <w:p w:rsidR="00D25F23" w:rsidRPr="004478B7" w:rsidRDefault="00D25F23" w:rsidP="00D25F23">
      <w:pPr>
        <w:pStyle w:val="Nadpis2"/>
        <w:keepNext w:val="0"/>
        <w:rPr>
          <w:rFonts w:cs="Arial"/>
          <w:szCs w:val="22"/>
        </w:rPr>
      </w:pPr>
      <w:r>
        <w:rPr>
          <w:rFonts w:cs="Arial"/>
          <w:szCs w:val="22"/>
        </w:rPr>
        <w:t>Pro případ, že by kdykoliv po podpisu této smlouvy vyšlo najevo, že kterékoliv její ustanovení je neplatné, neproveditelné nebo nevymahatelné, zavazují se účastníci smlouvy nahradit takové ustanovení ujednáním novým, ve znění, které bude v nejvyšší možné míře naplňovat hospodářský a ekonomický smysl ustanovení původního, a to ve znění, které bude umožňovat jeho realizaci, naplnění či vymahatelnost.</w:t>
      </w:r>
    </w:p>
    <w:p w:rsidR="00D25F23" w:rsidRDefault="00D25F23" w:rsidP="00D25F23">
      <w:pPr>
        <w:pStyle w:val="Nadpis2"/>
        <w:rPr>
          <w:rFonts w:cs="Arial"/>
          <w:szCs w:val="22"/>
        </w:rPr>
      </w:pPr>
      <w:r>
        <w:rPr>
          <w:rFonts w:cs="Arial"/>
          <w:szCs w:val="22"/>
        </w:rPr>
        <w:t>Smlouva nabývá platnosti dnem podpisu oběma smluvními stranami a účinn</w:t>
      </w:r>
      <w:r w:rsidR="00B1071E">
        <w:rPr>
          <w:rFonts w:cs="Arial"/>
          <w:szCs w:val="22"/>
        </w:rPr>
        <w:t>osti dnem</w:t>
      </w:r>
      <w:r w:rsidR="007E33AC">
        <w:rPr>
          <w:rFonts w:cs="Arial"/>
          <w:szCs w:val="22"/>
        </w:rPr>
        <w:t xml:space="preserve"> </w:t>
      </w:r>
      <w:r w:rsidR="000069A5">
        <w:rPr>
          <w:rFonts w:cs="Arial"/>
          <w:szCs w:val="22"/>
        </w:rPr>
        <w:t xml:space="preserve">jejího </w:t>
      </w:r>
      <w:r w:rsidR="007E33AC">
        <w:rPr>
          <w:rFonts w:cs="Arial"/>
          <w:szCs w:val="22"/>
        </w:rPr>
        <w:t>vkladu do registru smluv.</w:t>
      </w:r>
    </w:p>
    <w:p w:rsidR="00D25F23" w:rsidRDefault="00D25F23" w:rsidP="00D25F23">
      <w:pPr>
        <w:widowControl w:val="0"/>
        <w:spacing w:after="0" w:line="240" w:lineRule="auto"/>
        <w:rPr>
          <w:rFonts w:cs="Arial"/>
        </w:rPr>
      </w:pPr>
    </w:p>
    <w:p w:rsidR="00E36497" w:rsidRDefault="00E36497" w:rsidP="00D25F23">
      <w:pPr>
        <w:widowControl w:val="0"/>
        <w:spacing w:after="0" w:line="240" w:lineRule="auto"/>
        <w:rPr>
          <w:rFonts w:cs="Arial"/>
        </w:rPr>
      </w:pPr>
    </w:p>
    <w:p w:rsidR="00D25F23" w:rsidRDefault="00D25F23" w:rsidP="00D25F23">
      <w:pPr>
        <w:widowControl w:val="0"/>
        <w:spacing w:after="0" w:line="240" w:lineRule="auto"/>
        <w:rPr>
          <w:rFonts w:cs="Arial"/>
        </w:rPr>
      </w:pPr>
      <w:r w:rsidRPr="00EF16A1">
        <w:rPr>
          <w:rFonts w:cs="Arial"/>
        </w:rPr>
        <w:t>V Praze dne …</w:t>
      </w:r>
      <w:r w:rsidR="00B1071E">
        <w:rPr>
          <w:rFonts w:cs="Arial"/>
        </w:rPr>
        <w:t>……………</w:t>
      </w:r>
      <w:r w:rsidR="00B1071E">
        <w:rPr>
          <w:rFonts w:cs="Arial"/>
        </w:rPr>
        <w:tab/>
      </w:r>
      <w:r w:rsidR="00B1071E">
        <w:rPr>
          <w:rFonts w:cs="Arial"/>
        </w:rPr>
        <w:tab/>
      </w:r>
      <w:r w:rsidR="00B1071E">
        <w:rPr>
          <w:rFonts w:cs="Arial"/>
        </w:rPr>
        <w:tab/>
      </w:r>
      <w:r w:rsidR="00B1071E">
        <w:rPr>
          <w:rFonts w:cs="Arial"/>
        </w:rPr>
        <w:tab/>
      </w:r>
      <w:r w:rsidR="00B1071E">
        <w:rPr>
          <w:rFonts w:cs="Arial"/>
        </w:rPr>
        <w:tab/>
        <w:t>V </w:t>
      </w:r>
      <w:r w:rsidR="000E5E85">
        <w:rPr>
          <w:rFonts w:cs="Arial"/>
        </w:rPr>
        <w:t>Brně</w:t>
      </w:r>
      <w:r>
        <w:rPr>
          <w:rFonts w:cs="Arial"/>
        </w:rPr>
        <w:t xml:space="preserve"> dne ………………</w:t>
      </w:r>
      <w:r w:rsidRPr="00EF16A1">
        <w:rPr>
          <w:rFonts w:cs="Arial"/>
        </w:rPr>
        <w:tab/>
      </w:r>
    </w:p>
    <w:p w:rsidR="00D25F23" w:rsidRDefault="00D25F23" w:rsidP="00D25F23">
      <w:pPr>
        <w:widowControl w:val="0"/>
        <w:spacing w:after="0" w:line="240" w:lineRule="auto"/>
        <w:rPr>
          <w:rFonts w:cs="Arial"/>
        </w:rPr>
      </w:pPr>
    </w:p>
    <w:p w:rsidR="00E36497" w:rsidRDefault="00E36497" w:rsidP="00D25F23">
      <w:pPr>
        <w:widowControl w:val="0"/>
        <w:spacing w:after="0" w:line="240" w:lineRule="auto"/>
        <w:rPr>
          <w:rFonts w:cs="Arial"/>
        </w:rPr>
      </w:pPr>
    </w:p>
    <w:p w:rsidR="00D25F23" w:rsidRDefault="00D25F23" w:rsidP="00D25F23">
      <w:pPr>
        <w:widowControl w:val="0"/>
        <w:spacing w:after="0" w:line="240" w:lineRule="auto"/>
        <w:rPr>
          <w:rFonts w:cs="Arial"/>
        </w:rPr>
      </w:pPr>
    </w:p>
    <w:p w:rsidR="00D25F23" w:rsidRPr="00EF16A1" w:rsidRDefault="00D25F23" w:rsidP="00D25F23">
      <w:pPr>
        <w:widowControl w:val="0"/>
        <w:spacing w:after="0" w:line="240" w:lineRule="auto"/>
        <w:rPr>
          <w:rFonts w:cs="Arial"/>
        </w:rPr>
      </w:pPr>
      <w:r w:rsidRPr="00EF16A1">
        <w:rPr>
          <w:rFonts w:cs="Arial"/>
        </w:rPr>
        <w:t>............................................</w:t>
      </w:r>
      <w:r w:rsidRPr="00EF16A1">
        <w:rPr>
          <w:rFonts w:cs="Arial"/>
        </w:rPr>
        <w:tab/>
      </w:r>
      <w:r w:rsidRPr="00EF16A1">
        <w:rPr>
          <w:rFonts w:cs="Arial"/>
        </w:rPr>
        <w:tab/>
      </w:r>
      <w:r w:rsidRPr="00EF16A1">
        <w:rPr>
          <w:rFonts w:cs="Arial"/>
        </w:rPr>
        <w:tab/>
      </w:r>
      <w:r w:rsidRPr="00EF16A1">
        <w:rPr>
          <w:rFonts w:cs="Arial"/>
        </w:rPr>
        <w:tab/>
      </w:r>
      <w:r w:rsidRPr="00EF16A1">
        <w:rPr>
          <w:rFonts w:cs="Arial"/>
        </w:rPr>
        <w:tab/>
        <w:t>...........................................</w:t>
      </w:r>
    </w:p>
    <w:p w:rsidR="00D25F23" w:rsidRPr="00EF16A1" w:rsidRDefault="00D25F23" w:rsidP="00D25F23">
      <w:pPr>
        <w:widowControl w:val="0"/>
        <w:spacing w:after="0" w:line="240" w:lineRule="auto"/>
        <w:rPr>
          <w:rFonts w:cs="Arial"/>
        </w:rPr>
      </w:pPr>
      <w:r>
        <w:rPr>
          <w:rFonts w:cs="Arial"/>
        </w:rPr>
        <w:t>PhDr. Andrea Matoušková</w:t>
      </w:r>
      <w:r w:rsidRPr="00EF16A1">
        <w:rPr>
          <w:rFonts w:cs="Arial"/>
        </w:rPr>
        <w:tab/>
      </w:r>
      <w:r w:rsidRPr="00EF16A1">
        <w:rPr>
          <w:rFonts w:cs="Arial"/>
        </w:rPr>
        <w:tab/>
      </w:r>
      <w:r w:rsidRPr="00EF16A1">
        <w:rPr>
          <w:rFonts w:cs="Arial"/>
        </w:rPr>
        <w:tab/>
      </w:r>
      <w:r w:rsidRPr="00EF16A1">
        <w:rPr>
          <w:rFonts w:cs="Arial"/>
        </w:rPr>
        <w:tab/>
        <w:t xml:space="preserve">    </w:t>
      </w:r>
      <w:r>
        <w:rPr>
          <w:rFonts w:cs="Arial"/>
        </w:rPr>
        <w:tab/>
      </w:r>
      <w:r w:rsidR="000E5E85">
        <w:rPr>
          <w:rFonts w:cs="Arial"/>
        </w:rPr>
        <w:t xml:space="preserve">Monika Jičínská </w:t>
      </w:r>
    </w:p>
    <w:p w:rsidR="00EA359A" w:rsidRDefault="00B1071E" w:rsidP="00D25F23">
      <w:pPr>
        <w:widowControl w:val="0"/>
        <w:spacing w:after="0" w:line="240" w:lineRule="auto"/>
        <w:rPr>
          <w:rFonts w:cs="Arial"/>
        </w:rPr>
      </w:pPr>
      <w:r>
        <w:rPr>
          <w:rFonts w:cs="Arial"/>
        </w:rPr>
        <w:t>ředitelka PMS</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E5E85">
        <w:rPr>
          <w:rFonts w:cs="Arial"/>
        </w:rPr>
        <w:t>jednatelka</w:t>
      </w:r>
    </w:p>
    <w:sectPr w:rsidR="00EA359A" w:rsidSect="004D3CF7">
      <w:headerReference w:type="default" r:id="rId7"/>
      <w:footerReference w:type="default" r:id="rId8"/>
      <w:pgSz w:w="11906" w:h="16838"/>
      <w:pgMar w:top="1134" w:right="1417" w:bottom="1417" w:left="1417"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FEE" w:rsidRDefault="00286FEE" w:rsidP="00B30A82">
      <w:pPr>
        <w:spacing w:after="0" w:line="240" w:lineRule="auto"/>
      </w:pPr>
      <w:r>
        <w:separator/>
      </w:r>
    </w:p>
  </w:endnote>
  <w:endnote w:type="continuationSeparator" w:id="0">
    <w:p w:rsidR="00286FEE" w:rsidRDefault="00286FEE" w:rsidP="00B3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339279"/>
      <w:docPartObj>
        <w:docPartGallery w:val="Page Numbers (Bottom of Page)"/>
        <w:docPartUnique/>
      </w:docPartObj>
    </w:sdtPr>
    <w:sdtEndPr/>
    <w:sdtContent>
      <w:sdt>
        <w:sdtPr>
          <w:id w:val="37899295"/>
          <w:docPartObj>
            <w:docPartGallery w:val="Page Numbers (Top of Page)"/>
            <w:docPartUnique/>
          </w:docPartObj>
        </w:sdtPr>
        <w:sdtEndPr/>
        <w:sdtContent>
          <w:p w:rsidR="005945A6" w:rsidRDefault="005945A6">
            <w:pPr>
              <w:pStyle w:val="Zpat"/>
              <w:jc w:val="center"/>
            </w:pPr>
            <w:r w:rsidRPr="00350EE3">
              <w:rPr>
                <w:sz w:val="18"/>
                <w:szCs w:val="18"/>
              </w:rPr>
              <w:t xml:space="preserve">Stránka </w:t>
            </w:r>
            <w:r w:rsidR="003520EE" w:rsidRPr="00350EE3">
              <w:rPr>
                <w:b/>
                <w:sz w:val="18"/>
                <w:szCs w:val="18"/>
              </w:rPr>
              <w:fldChar w:fldCharType="begin"/>
            </w:r>
            <w:r w:rsidRPr="00350EE3">
              <w:rPr>
                <w:b/>
                <w:sz w:val="18"/>
                <w:szCs w:val="18"/>
              </w:rPr>
              <w:instrText>PAGE</w:instrText>
            </w:r>
            <w:r w:rsidR="003520EE" w:rsidRPr="00350EE3">
              <w:rPr>
                <w:b/>
                <w:sz w:val="18"/>
                <w:szCs w:val="18"/>
              </w:rPr>
              <w:fldChar w:fldCharType="separate"/>
            </w:r>
            <w:r w:rsidR="00E36497">
              <w:rPr>
                <w:b/>
                <w:noProof/>
                <w:sz w:val="18"/>
                <w:szCs w:val="18"/>
              </w:rPr>
              <w:t>2</w:t>
            </w:r>
            <w:r w:rsidR="003520EE" w:rsidRPr="00350EE3">
              <w:rPr>
                <w:b/>
                <w:sz w:val="18"/>
                <w:szCs w:val="18"/>
              </w:rPr>
              <w:fldChar w:fldCharType="end"/>
            </w:r>
            <w:r w:rsidRPr="00350EE3">
              <w:rPr>
                <w:sz w:val="18"/>
                <w:szCs w:val="18"/>
              </w:rPr>
              <w:t xml:space="preserve"> z </w:t>
            </w:r>
            <w:r w:rsidR="003520EE" w:rsidRPr="00350EE3">
              <w:rPr>
                <w:b/>
                <w:sz w:val="18"/>
                <w:szCs w:val="18"/>
              </w:rPr>
              <w:fldChar w:fldCharType="begin"/>
            </w:r>
            <w:r w:rsidRPr="00350EE3">
              <w:rPr>
                <w:b/>
                <w:sz w:val="18"/>
                <w:szCs w:val="18"/>
              </w:rPr>
              <w:instrText>NUMPAGES</w:instrText>
            </w:r>
            <w:r w:rsidR="003520EE" w:rsidRPr="00350EE3">
              <w:rPr>
                <w:b/>
                <w:sz w:val="18"/>
                <w:szCs w:val="18"/>
              </w:rPr>
              <w:fldChar w:fldCharType="separate"/>
            </w:r>
            <w:r w:rsidR="00E36497">
              <w:rPr>
                <w:b/>
                <w:noProof/>
                <w:sz w:val="18"/>
                <w:szCs w:val="18"/>
              </w:rPr>
              <w:t>8</w:t>
            </w:r>
            <w:r w:rsidR="003520EE" w:rsidRPr="00350EE3">
              <w:rPr>
                <w:b/>
                <w:sz w:val="18"/>
                <w:szCs w:val="18"/>
              </w:rPr>
              <w:fldChar w:fldCharType="end"/>
            </w:r>
          </w:p>
        </w:sdtContent>
      </w:sdt>
    </w:sdtContent>
  </w:sdt>
  <w:p w:rsidR="005945A6" w:rsidRDefault="005945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FEE" w:rsidRDefault="00286FEE" w:rsidP="00B30A82">
      <w:pPr>
        <w:spacing w:after="0" w:line="240" w:lineRule="auto"/>
      </w:pPr>
      <w:r>
        <w:separator/>
      </w:r>
    </w:p>
  </w:footnote>
  <w:footnote w:type="continuationSeparator" w:id="0">
    <w:p w:rsidR="00286FEE" w:rsidRDefault="00286FEE" w:rsidP="00B30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A6" w:rsidRDefault="005945A6">
    <w:pPr>
      <w:pStyle w:val="Zhlav"/>
    </w:pPr>
  </w:p>
  <w:p w:rsidR="005945A6" w:rsidRDefault="005945A6">
    <w:pPr>
      <w:pStyle w:val="Zhlav"/>
    </w:pPr>
    <w:r w:rsidRPr="00380721">
      <w:rPr>
        <w:rFonts w:cs="Arial"/>
        <w:noProof/>
        <w:lang w:eastAsia="cs-CZ"/>
      </w:rPr>
      <w:drawing>
        <wp:inline distT="0" distB="0" distL="0" distR="0">
          <wp:extent cx="3409950" cy="438150"/>
          <wp:effectExtent l="0" t="0" r="0" b="0"/>
          <wp:docPr id="2" name="Obrázek 2" descr="PMS logo pr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S logo pro wo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09950" cy="438150"/>
                  </a:xfrm>
                  <a:prstGeom prst="rect">
                    <a:avLst/>
                  </a:prstGeom>
                  <a:noFill/>
                  <a:ln>
                    <a:noFill/>
                  </a:ln>
                </pic:spPr>
              </pic:pic>
            </a:graphicData>
          </a:graphic>
        </wp:inline>
      </w:drawing>
    </w:r>
  </w:p>
  <w:p w:rsidR="005945A6" w:rsidRDefault="005945A6">
    <w:pPr>
      <w:pStyle w:val="Zhlav"/>
      <w:rPr>
        <w:sz w:val="20"/>
        <w:szCs w:val="20"/>
      </w:rPr>
    </w:pPr>
    <w:r>
      <w:rPr>
        <w:sz w:val="20"/>
        <w:szCs w:val="20"/>
      </w:rPr>
      <w:tab/>
    </w:r>
    <w:r>
      <w:rPr>
        <w:sz w:val="20"/>
        <w:szCs w:val="20"/>
      </w:rPr>
      <w:tab/>
    </w:r>
  </w:p>
  <w:p w:rsidR="005945A6" w:rsidRPr="004512CF" w:rsidRDefault="005945A6">
    <w:pPr>
      <w:pStyle w:val="Zhlav"/>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75DF5"/>
    <w:multiLevelType w:val="hybridMultilevel"/>
    <w:tmpl w:val="103AF522"/>
    <w:lvl w:ilvl="0" w:tplc="C0D086D6">
      <w:start w:val="1"/>
      <w:numFmt w:val="lowerLetter"/>
      <w:lvlText w:val="%1)"/>
      <w:lvlJc w:val="left"/>
      <w:pPr>
        <w:ind w:left="1428" w:hanging="360"/>
      </w:pPr>
      <w:rPr>
        <w:rFonts w:hint="default"/>
        <w:b w:val="0"/>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12881D46"/>
    <w:multiLevelType w:val="hybridMultilevel"/>
    <w:tmpl w:val="9E6C2568"/>
    <w:lvl w:ilvl="0" w:tplc="3760DF8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57728C"/>
    <w:multiLevelType w:val="hybridMultilevel"/>
    <w:tmpl w:val="2DC2C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5048C4"/>
    <w:multiLevelType w:val="hybridMultilevel"/>
    <w:tmpl w:val="3B405C88"/>
    <w:lvl w:ilvl="0" w:tplc="D4A08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3F2085"/>
    <w:multiLevelType w:val="hybridMultilevel"/>
    <w:tmpl w:val="6D76CE6E"/>
    <w:lvl w:ilvl="0" w:tplc="D96EF4A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A47AEE"/>
    <w:multiLevelType w:val="multilevel"/>
    <w:tmpl w:val="15187B64"/>
    <w:lvl w:ilvl="0">
      <w:start w:val="1"/>
      <w:numFmt w:val="decimal"/>
      <w:pStyle w:val="Nadpis1"/>
      <w:suff w:val="nothing"/>
      <w:lvlText w:val="Čl. %1"/>
      <w:lvlJc w:val="left"/>
      <w:pPr>
        <w:ind w:left="357" w:firstLine="0"/>
      </w:pPr>
      <w:rPr>
        <w:rFonts w:ascii="Arial" w:hAnsi="Arial" w:hint="default"/>
        <w:b/>
        <w:i w:val="0"/>
        <w:color w:val="auto"/>
        <w:sz w:val="22"/>
      </w:rPr>
    </w:lvl>
    <w:lvl w:ilvl="1">
      <w:start w:val="1"/>
      <w:numFmt w:val="decimal"/>
      <w:pStyle w:val="Nadpis2"/>
      <w:lvlText w:val="%1.%2"/>
      <w:lvlJc w:val="left"/>
      <w:pPr>
        <w:ind w:left="1134" w:hanging="777"/>
      </w:pPr>
      <w:rPr>
        <w:rFonts w:ascii="Arial" w:hAnsi="Arial" w:hint="default"/>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5DF30AA6"/>
    <w:multiLevelType w:val="hybridMultilevel"/>
    <w:tmpl w:val="9FD8D29E"/>
    <w:lvl w:ilvl="0" w:tplc="04050017">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6B7B0E7D"/>
    <w:multiLevelType w:val="hybridMultilevel"/>
    <w:tmpl w:val="A58ED77A"/>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6C9A172D"/>
    <w:multiLevelType w:val="hybridMultilevel"/>
    <w:tmpl w:val="D542BEA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23"/>
    <w:rsid w:val="000069A5"/>
    <w:rsid w:val="000966EA"/>
    <w:rsid w:val="000C22A7"/>
    <w:rsid w:val="000E5E85"/>
    <w:rsid w:val="00125CD8"/>
    <w:rsid w:val="00154633"/>
    <w:rsid w:val="0018623A"/>
    <w:rsid w:val="001B7483"/>
    <w:rsid w:val="00221E0E"/>
    <w:rsid w:val="00224F93"/>
    <w:rsid w:val="002673FD"/>
    <w:rsid w:val="00286FEE"/>
    <w:rsid w:val="002E16C6"/>
    <w:rsid w:val="0031570F"/>
    <w:rsid w:val="003334D9"/>
    <w:rsid w:val="003520EE"/>
    <w:rsid w:val="00417BDC"/>
    <w:rsid w:val="004A05C8"/>
    <w:rsid w:val="004D3CF7"/>
    <w:rsid w:val="00521412"/>
    <w:rsid w:val="00531DD7"/>
    <w:rsid w:val="00571276"/>
    <w:rsid w:val="005945A6"/>
    <w:rsid w:val="00702FB2"/>
    <w:rsid w:val="007E33AC"/>
    <w:rsid w:val="00821375"/>
    <w:rsid w:val="008472A5"/>
    <w:rsid w:val="008B1C34"/>
    <w:rsid w:val="0092019B"/>
    <w:rsid w:val="00942A8F"/>
    <w:rsid w:val="00991508"/>
    <w:rsid w:val="009F7163"/>
    <w:rsid w:val="00B019C3"/>
    <w:rsid w:val="00B1071E"/>
    <w:rsid w:val="00B30A82"/>
    <w:rsid w:val="00BA110D"/>
    <w:rsid w:val="00C514DB"/>
    <w:rsid w:val="00D006DF"/>
    <w:rsid w:val="00D25F23"/>
    <w:rsid w:val="00D81D1F"/>
    <w:rsid w:val="00D916D8"/>
    <w:rsid w:val="00E36497"/>
    <w:rsid w:val="00E758C3"/>
    <w:rsid w:val="00EA359A"/>
    <w:rsid w:val="00F27216"/>
    <w:rsid w:val="00F76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B969A-367D-4B8B-AFC4-DA7131E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5F23"/>
    <w:pPr>
      <w:jc w:val="both"/>
    </w:pPr>
    <w:rPr>
      <w:rFonts w:ascii="Arial" w:hAnsi="Arial"/>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D25F23"/>
    <w:pPr>
      <w:keepNext/>
      <w:keepLines/>
      <w:numPr>
        <w:numId w:val="1"/>
      </w:numPr>
      <w:spacing w:before="480" w:after="0"/>
      <w:ind w:left="0"/>
      <w:jc w:val="center"/>
      <w:outlineLvl w:val="0"/>
    </w:pPr>
    <w:rPr>
      <w:rFonts w:eastAsiaTheme="majorEastAsia" w:cstheme="majorBidi"/>
      <w:b/>
      <w:bCs/>
      <w:szCs w:val="28"/>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D25F23"/>
    <w:pPr>
      <w:keepNext/>
      <w:keepLines/>
      <w:numPr>
        <w:ilvl w:val="1"/>
        <w:numId w:val="1"/>
      </w:numPr>
      <w:spacing w:before="200" w:after="0"/>
      <w:outlineLvl w:val="1"/>
    </w:pPr>
    <w:rPr>
      <w:rFonts w:eastAsiaTheme="majorEastAsia" w:cstheme="majorBidi"/>
      <w:bCs/>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unhideWhenUsed/>
    <w:qFormat/>
    <w:rsid w:val="00D25F23"/>
    <w:pPr>
      <w:keepNext/>
      <w:keepLines/>
      <w:numPr>
        <w:ilvl w:val="2"/>
        <w:numId w:val="1"/>
      </w:numPr>
      <w:spacing w:before="200" w:after="0"/>
      <w:outlineLvl w:val="2"/>
    </w:pPr>
    <w:rPr>
      <w:rFonts w:eastAsiaTheme="majorEastAsia" w:cstheme="majorBidi"/>
      <w:bCs/>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nhideWhenUsed/>
    <w:qFormat/>
    <w:rsid w:val="00D25F23"/>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D25F23"/>
    <w:pPr>
      <w:keepNext/>
      <w:keepLines/>
      <w:spacing w:before="200" w:after="0"/>
      <w:jc w:val="center"/>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D25F23"/>
    <w:rPr>
      <w:rFonts w:ascii="Arial" w:eastAsiaTheme="majorEastAsia" w:hAnsi="Arial" w:cstheme="majorBidi"/>
      <w:b/>
      <w:bCs/>
      <w:szCs w:val="28"/>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rsid w:val="00D25F23"/>
    <w:rPr>
      <w:rFonts w:ascii="Arial" w:eastAsiaTheme="majorEastAsia" w:hAnsi="Arial" w:cstheme="majorBidi"/>
      <w:bCs/>
      <w:szCs w:val="26"/>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D25F23"/>
    <w:rPr>
      <w:rFonts w:ascii="Arial" w:eastAsiaTheme="majorEastAsia" w:hAnsi="Arial" w:cstheme="majorBidi"/>
      <w:bCs/>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D25F23"/>
    <w:rPr>
      <w:rFonts w:ascii="Arial" w:eastAsiaTheme="majorEastAsia" w:hAnsi="Arial" w:cstheme="majorBidi"/>
      <w:bCs/>
      <w:iCs/>
    </w:rPr>
  </w:style>
  <w:style w:type="character" w:customStyle="1" w:styleId="Nadpis5Char">
    <w:name w:val="Nadpis 5 Char"/>
    <w:aliases w:val="Název článku Char"/>
    <w:basedOn w:val="Standardnpsmoodstavce"/>
    <w:link w:val="Nadpis5"/>
    <w:uiPriority w:val="9"/>
    <w:rsid w:val="00D25F23"/>
    <w:rPr>
      <w:rFonts w:ascii="Arial" w:eastAsiaTheme="majorEastAsia" w:hAnsi="Arial" w:cstheme="majorBidi"/>
      <w:b/>
    </w:rPr>
  </w:style>
  <w:style w:type="paragraph" w:styleId="Odstavecseseznamem">
    <w:name w:val="List Paragraph"/>
    <w:basedOn w:val="Normln"/>
    <w:link w:val="OdstavecseseznamemChar"/>
    <w:uiPriority w:val="34"/>
    <w:qFormat/>
    <w:rsid w:val="00D25F23"/>
    <w:pPr>
      <w:ind w:left="720"/>
      <w:contextualSpacing/>
    </w:pPr>
  </w:style>
  <w:style w:type="paragraph" w:styleId="Zhlav">
    <w:name w:val="header"/>
    <w:basedOn w:val="Normln"/>
    <w:link w:val="ZhlavChar"/>
    <w:uiPriority w:val="99"/>
    <w:unhideWhenUsed/>
    <w:rsid w:val="00D25F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5F23"/>
    <w:rPr>
      <w:rFonts w:ascii="Arial" w:hAnsi="Arial"/>
    </w:rPr>
  </w:style>
  <w:style w:type="paragraph" w:styleId="Zpat">
    <w:name w:val="footer"/>
    <w:basedOn w:val="Normln"/>
    <w:link w:val="ZpatChar"/>
    <w:uiPriority w:val="99"/>
    <w:unhideWhenUsed/>
    <w:rsid w:val="00D25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D25F23"/>
    <w:rPr>
      <w:rFonts w:ascii="Arial" w:hAnsi="Arial"/>
    </w:rPr>
  </w:style>
  <w:style w:type="character" w:styleId="Hypertextovodkaz">
    <w:name w:val="Hyperlink"/>
    <w:basedOn w:val="Standardnpsmoodstavce"/>
    <w:uiPriority w:val="99"/>
    <w:unhideWhenUsed/>
    <w:rsid w:val="00D25F23"/>
    <w:rPr>
      <w:color w:val="0000FF" w:themeColor="hyperlink"/>
      <w:u w:val="single"/>
    </w:rPr>
  </w:style>
  <w:style w:type="character" w:customStyle="1" w:styleId="OdstavecseseznamemChar">
    <w:name w:val="Odstavec se seznamem Char"/>
    <w:link w:val="Odstavecseseznamem"/>
    <w:uiPriority w:val="99"/>
    <w:locked/>
    <w:rsid w:val="00D25F23"/>
    <w:rPr>
      <w:rFonts w:ascii="Arial" w:hAnsi="Arial"/>
    </w:rPr>
  </w:style>
  <w:style w:type="paragraph" w:styleId="Prosttext">
    <w:name w:val="Plain Text"/>
    <w:basedOn w:val="Normln"/>
    <w:link w:val="ProsttextChar"/>
    <w:uiPriority w:val="99"/>
    <w:unhideWhenUsed/>
    <w:rsid w:val="00D25F23"/>
    <w:pPr>
      <w:spacing w:after="0" w:line="240" w:lineRule="auto"/>
      <w:jc w:val="left"/>
    </w:pPr>
    <w:rPr>
      <w:rFonts w:ascii="Calibri" w:hAnsi="Calibri"/>
      <w:szCs w:val="21"/>
    </w:rPr>
  </w:style>
  <w:style w:type="character" w:customStyle="1" w:styleId="ProsttextChar">
    <w:name w:val="Prostý text Char"/>
    <w:basedOn w:val="Standardnpsmoodstavce"/>
    <w:link w:val="Prosttext"/>
    <w:uiPriority w:val="99"/>
    <w:rsid w:val="00D25F23"/>
    <w:rPr>
      <w:rFonts w:ascii="Calibri" w:hAnsi="Calibri"/>
      <w:szCs w:val="21"/>
    </w:rPr>
  </w:style>
  <w:style w:type="paragraph" w:styleId="Textbubliny">
    <w:name w:val="Balloon Text"/>
    <w:basedOn w:val="Normln"/>
    <w:link w:val="TextbublinyChar"/>
    <w:uiPriority w:val="99"/>
    <w:semiHidden/>
    <w:unhideWhenUsed/>
    <w:rsid w:val="00D25F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5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2285</Words>
  <Characters>13482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PMS CR</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lmanhart</dc:creator>
  <cp:keywords/>
  <dc:description/>
  <cp:lastModifiedBy>Skořepová Romana</cp:lastModifiedBy>
  <cp:revision>6</cp:revision>
  <cp:lastPrinted>2017-07-12T08:34:00Z</cp:lastPrinted>
  <dcterms:created xsi:type="dcterms:W3CDTF">2017-07-12T09:01:00Z</dcterms:created>
  <dcterms:modified xsi:type="dcterms:W3CDTF">2017-08-28T07:50:00Z</dcterms:modified>
</cp:coreProperties>
</file>