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1A6CA" w14:textId="2ACF17F3" w:rsidR="00042095" w:rsidRPr="00257C1C" w:rsidRDefault="00042095" w:rsidP="00042095">
      <w:pPr>
        <w:pStyle w:val="Zkladntext"/>
        <w:pBdr>
          <w:bottom w:val="single" w:sz="6" w:space="1" w:color="auto"/>
        </w:pBdr>
        <w:rPr>
          <w:rFonts w:ascii="Arial" w:hAnsi="Arial" w:cs="Arial"/>
          <w:b/>
          <w:sz w:val="23"/>
          <w:szCs w:val="23"/>
        </w:rPr>
      </w:pPr>
      <w:r w:rsidRPr="00257C1C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                       </w:t>
      </w:r>
    </w:p>
    <w:p w14:paraId="17988367" w14:textId="77777777" w:rsidR="00042095" w:rsidRDefault="00042095" w:rsidP="00042095">
      <w:pPr>
        <w:pStyle w:val="Zkladntext"/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50F5CF2C" w14:textId="77777777" w:rsidR="00042095" w:rsidRPr="00DE0236" w:rsidRDefault="00042095" w:rsidP="00042095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E0236">
        <w:rPr>
          <w:rFonts w:ascii="Arial" w:hAnsi="Arial" w:cs="Arial"/>
          <w:b/>
          <w:sz w:val="40"/>
          <w:szCs w:val="40"/>
        </w:rPr>
        <w:t>SMLOUVA O NÁJMU BUDOVY</w:t>
      </w:r>
    </w:p>
    <w:p w14:paraId="0119B324" w14:textId="77777777" w:rsidR="00042095" w:rsidRDefault="00042095" w:rsidP="00042095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51FA0B9F" w14:textId="77777777" w:rsidR="00042095" w:rsidRDefault="00042095" w:rsidP="00042095">
      <w:pPr>
        <w:rPr>
          <w:rFonts w:ascii="Arial" w:hAnsi="Arial" w:cs="Arial"/>
          <w:sz w:val="24"/>
          <w:szCs w:val="24"/>
        </w:rPr>
      </w:pPr>
    </w:p>
    <w:p w14:paraId="009CBEAA" w14:textId="77777777" w:rsidR="00042095" w:rsidRDefault="00042095" w:rsidP="00042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strany:</w:t>
      </w:r>
    </w:p>
    <w:p w14:paraId="184B2DEB" w14:textId="77777777" w:rsidR="00042095" w:rsidRDefault="00042095" w:rsidP="00042095">
      <w:pPr>
        <w:rPr>
          <w:rFonts w:ascii="Arial" w:hAnsi="Arial" w:cs="Arial"/>
          <w:b/>
          <w:sz w:val="24"/>
          <w:szCs w:val="24"/>
        </w:rPr>
      </w:pPr>
    </w:p>
    <w:p w14:paraId="172D3FA8" w14:textId="70C94B70" w:rsidR="00042095" w:rsidRDefault="008C76C8" w:rsidP="000420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Nové Slunce s.r.o.</w:t>
      </w:r>
    </w:p>
    <w:p w14:paraId="3DEFC040" w14:textId="7CA06FAA" w:rsidR="00042095" w:rsidRPr="008C76C8" w:rsidRDefault="00042095" w:rsidP="00042095">
      <w:pPr>
        <w:rPr>
          <w:rFonts w:ascii="Arial" w:hAnsi="Arial" w:cs="Arial"/>
          <w:sz w:val="24"/>
          <w:szCs w:val="24"/>
        </w:rPr>
      </w:pPr>
      <w:r w:rsidRPr="008C76C8">
        <w:rPr>
          <w:rFonts w:ascii="Arial" w:hAnsi="Arial" w:cs="Arial"/>
          <w:sz w:val="24"/>
          <w:szCs w:val="24"/>
        </w:rPr>
        <w:t xml:space="preserve">se sídlem </w:t>
      </w:r>
      <w:r w:rsidR="008C76C8" w:rsidRPr="008C76C8">
        <w:rPr>
          <w:rFonts w:ascii="Arial" w:hAnsi="Arial" w:cs="Arial"/>
          <w:sz w:val="24"/>
          <w:szCs w:val="24"/>
        </w:rPr>
        <w:t>Husova 1241/3</w:t>
      </w:r>
      <w:r w:rsidRPr="008C76C8">
        <w:rPr>
          <w:rFonts w:ascii="Arial" w:hAnsi="Arial" w:cs="Arial"/>
          <w:sz w:val="24"/>
          <w:szCs w:val="24"/>
        </w:rPr>
        <w:t xml:space="preserve">, 741 01 Nový Jičín </w:t>
      </w:r>
    </w:p>
    <w:p w14:paraId="31AF1986" w14:textId="2E688579" w:rsidR="00042095" w:rsidRPr="008C76C8" w:rsidRDefault="008C76C8" w:rsidP="00042095">
      <w:pPr>
        <w:rPr>
          <w:rFonts w:ascii="Arial" w:hAnsi="Arial" w:cs="Arial"/>
          <w:sz w:val="24"/>
          <w:szCs w:val="24"/>
        </w:rPr>
      </w:pPr>
      <w:r w:rsidRPr="008C76C8">
        <w:rPr>
          <w:rFonts w:ascii="Arial" w:hAnsi="Arial" w:cs="Arial"/>
          <w:sz w:val="24"/>
          <w:szCs w:val="24"/>
        </w:rPr>
        <w:t>IČO: 19875916</w:t>
      </w:r>
    </w:p>
    <w:p w14:paraId="257309BD" w14:textId="09A43E09" w:rsidR="00042095" w:rsidRPr="008C76C8" w:rsidRDefault="00042095" w:rsidP="00042095">
      <w:pPr>
        <w:rPr>
          <w:rFonts w:ascii="Arial" w:hAnsi="Arial" w:cs="Arial"/>
          <w:sz w:val="24"/>
          <w:szCs w:val="24"/>
        </w:rPr>
      </w:pPr>
      <w:r w:rsidRPr="008C76C8">
        <w:rPr>
          <w:rFonts w:ascii="Arial" w:hAnsi="Arial" w:cs="Arial"/>
          <w:sz w:val="24"/>
          <w:szCs w:val="24"/>
        </w:rPr>
        <w:t>DIČ: CZ</w:t>
      </w:r>
      <w:r w:rsidR="008C76C8" w:rsidRPr="008C76C8">
        <w:rPr>
          <w:rFonts w:ascii="Arial" w:hAnsi="Arial" w:cs="Arial"/>
          <w:sz w:val="24"/>
          <w:szCs w:val="24"/>
        </w:rPr>
        <w:t>19875916</w:t>
      </w:r>
    </w:p>
    <w:p w14:paraId="1039124F" w14:textId="640CD543" w:rsidR="008C76C8" w:rsidRPr="008C76C8" w:rsidRDefault="00474958" w:rsidP="008C76C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</w:t>
      </w:r>
      <w:r w:rsidR="008C76C8" w:rsidRPr="008C76C8">
        <w:rPr>
          <w:rFonts w:ascii="Arial" w:hAnsi="Arial" w:cs="Arial"/>
          <w:sz w:val="24"/>
          <w:szCs w:val="24"/>
        </w:rPr>
        <w:t xml:space="preserve"> účtu: </w:t>
      </w:r>
      <w:bookmarkStart w:id="0" w:name="_GoBack"/>
      <w:bookmarkEnd w:id="0"/>
    </w:p>
    <w:p w14:paraId="49496C41" w14:textId="197BE9EF" w:rsidR="00042095" w:rsidRPr="008C76C8" w:rsidRDefault="00042095" w:rsidP="00042095">
      <w:pPr>
        <w:rPr>
          <w:rFonts w:ascii="Arial" w:hAnsi="Arial" w:cs="Arial"/>
          <w:sz w:val="24"/>
          <w:szCs w:val="24"/>
        </w:rPr>
      </w:pPr>
      <w:r w:rsidRPr="008C76C8">
        <w:rPr>
          <w:rFonts w:ascii="Arial" w:hAnsi="Arial" w:cs="Arial"/>
          <w:sz w:val="24"/>
          <w:szCs w:val="24"/>
        </w:rPr>
        <w:t xml:space="preserve">zastoupené </w:t>
      </w:r>
      <w:r w:rsidR="008C76C8" w:rsidRPr="008C76C8">
        <w:rPr>
          <w:rFonts w:ascii="Arial" w:hAnsi="Arial" w:cs="Arial"/>
          <w:sz w:val="24"/>
          <w:szCs w:val="24"/>
        </w:rPr>
        <w:t xml:space="preserve">JUDr. Václavem </w:t>
      </w:r>
      <w:proofErr w:type="spellStart"/>
      <w:r w:rsidR="008C76C8" w:rsidRPr="008C76C8">
        <w:rPr>
          <w:rFonts w:ascii="Arial" w:hAnsi="Arial" w:cs="Arial"/>
          <w:sz w:val="24"/>
          <w:szCs w:val="24"/>
        </w:rPr>
        <w:t>Dobrozemským</w:t>
      </w:r>
      <w:proofErr w:type="spellEnd"/>
      <w:r w:rsidR="008C76C8" w:rsidRPr="008C76C8">
        <w:rPr>
          <w:rFonts w:ascii="Arial" w:hAnsi="Arial" w:cs="Arial"/>
          <w:sz w:val="24"/>
          <w:szCs w:val="24"/>
        </w:rPr>
        <w:t>, jednatelem</w:t>
      </w:r>
    </w:p>
    <w:p w14:paraId="20893608" w14:textId="77777777" w:rsidR="00042095" w:rsidRDefault="00042095" w:rsidP="00042095">
      <w:pPr>
        <w:rPr>
          <w:rFonts w:ascii="Arial" w:hAnsi="Arial" w:cs="Arial"/>
          <w:sz w:val="24"/>
          <w:szCs w:val="24"/>
        </w:rPr>
      </w:pPr>
    </w:p>
    <w:p w14:paraId="4AEA84E8" w14:textId="3D9A64BB" w:rsidR="00042095" w:rsidRPr="008C76C8" w:rsidRDefault="00042095" w:rsidP="00042095">
      <w:pPr>
        <w:rPr>
          <w:rFonts w:ascii="Arial" w:hAnsi="Arial" w:cs="Arial"/>
          <w:b/>
          <w:sz w:val="24"/>
          <w:szCs w:val="24"/>
        </w:rPr>
      </w:pPr>
      <w:r w:rsidRPr="008C76C8">
        <w:rPr>
          <w:rFonts w:ascii="Arial" w:hAnsi="Arial" w:cs="Arial"/>
          <w:b/>
          <w:sz w:val="24"/>
          <w:szCs w:val="24"/>
        </w:rPr>
        <w:t xml:space="preserve">jako pronajímatel </w:t>
      </w:r>
      <w:r w:rsidR="008C76C8">
        <w:rPr>
          <w:rFonts w:ascii="Arial" w:hAnsi="Arial" w:cs="Arial"/>
          <w:b/>
          <w:sz w:val="24"/>
          <w:szCs w:val="24"/>
        </w:rPr>
        <w:t xml:space="preserve">na straně jedné </w:t>
      </w:r>
      <w:r w:rsidRPr="008C76C8">
        <w:rPr>
          <w:rFonts w:ascii="Arial" w:hAnsi="Arial" w:cs="Arial"/>
          <w:b/>
          <w:sz w:val="24"/>
          <w:szCs w:val="24"/>
        </w:rPr>
        <w:t>(dále jen „Pronajímatel“)</w:t>
      </w:r>
    </w:p>
    <w:p w14:paraId="21F9945F" w14:textId="77777777" w:rsidR="00042095" w:rsidRDefault="00042095" w:rsidP="00042095">
      <w:pPr>
        <w:rPr>
          <w:rFonts w:ascii="Arial" w:hAnsi="Arial" w:cs="Arial"/>
          <w:sz w:val="24"/>
          <w:szCs w:val="24"/>
        </w:rPr>
      </w:pPr>
    </w:p>
    <w:p w14:paraId="7EBDBD0D" w14:textId="77777777" w:rsidR="00042095" w:rsidRDefault="00042095" w:rsidP="000420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14:paraId="36AF2129" w14:textId="77777777" w:rsidR="008C76C8" w:rsidRDefault="008C76C8" w:rsidP="00042095">
      <w:pPr>
        <w:rPr>
          <w:rFonts w:ascii="Arial" w:hAnsi="Arial" w:cs="Arial"/>
          <w:b/>
          <w:sz w:val="24"/>
          <w:szCs w:val="24"/>
        </w:rPr>
      </w:pPr>
    </w:p>
    <w:p w14:paraId="500A92EF" w14:textId="709246B2" w:rsidR="00042095" w:rsidRDefault="008C76C8" w:rsidP="000420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Městské kulturní středisko Nový Jičín, příspěvková organizace</w:t>
      </w:r>
    </w:p>
    <w:p w14:paraId="40B3B45D" w14:textId="03F14AE2" w:rsidR="00042095" w:rsidRPr="008C76C8" w:rsidRDefault="00042095" w:rsidP="00042095">
      <w:pPr>
        <w:rPr>
          <w:rFonts w:ascii="Arial" w:hAnsi="Arial" w:cs="Arial"/>
          <w:sz w:val="24"/>
          <w:szCs w:val="24"/>
        </w:rPr>
      </w:pPr>
      <w:r w:rsidRPr="008C76C8">
        <w:rPr>
          <w:rFonts w:ascii="Arial" w:hAnsi="Arial" w:cs="Arial"/>
          <w:sz w:val="24"/>
          <w:szCs w:val="24"/>
        </w:rPr>
        <w:t xml:space="preserve">se sídlem </w:t>
      </w:r>
      <w:r w:rsidR="008C76C8" w:rsidRPr="008C76C8">
        <w:rPr>
          <w:rFonts w:ascii="Arial" w:hAnsi="Arial" w:cs="Arial"/>
          <w:sz w:val="24"/>
          <w:szCs w:val="24"/>
        </w:rPr>
        <w:t>Masarykovo nám. 32/20, 741 01 Nový Jičín</w:t>
      </w:r>
    </w:p>
    <w:p w14:paraId="491B2FF2" w14:textId="6841C11D" w:rsidR="00042095" w:rsidRDefault="00042095" w:rsidP="00042095">
      <w:pPr>
        <w:rPr>
          <w:rFonts w:ascii="Arial" w:hAnsi="Arial" w:cs="Arial"/>
          <w:sz w:val="24"/>
          <w:szCs w:val="24"/>
        </w:rPr>
      </w:pPr>
      <w:r w:rsidRPr="008C76C8">
        <w:rPr>
          <w:rFonts w:ascii="Arial" w:hAnsi="Arial" w:cs="Arial"/>
          <w:sz w:val="24"/>
          <w:szCs w:val="24"/>
        </w:rPr>
        <w:t xml:space="preserve">IČO: </w:t>
      </w:r>
      <w:r w:rsidR="008C76C8" w:rsidRPr="008C76C8">
        <w:rPr>
          <w:rFonts w:ascii="Arial" w:hAnsi="Arial" w:cs="Arial"/>
          <w:sz w:val="24"/>
          <w:szCs w:val="24"/>
        </w:rPr>
        <w:t>47998261</w:t>
      </w:r>
    </w:p>
    <w:p w14:paraId="7D9AA216" w14:textId="5430E092" w:rsidR="008C76C8" w:rsidRPr="008C76C8" w:rsidRDefault="008C76C8" w:rsidP="00042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zastoupené Ing. Ondřejem </w:t>
      </w:r>
      <w:proofErr w:type="spellStart"/>
      <w:r>
        <w:rPr>
          <w:rFonts w:ascii="Arial" w:hAnsi="Arial" w:cs="Arial"/>
          <w:sz w:val="24"/>
          <w:szCs w:val="24"/>
        </w:rPr>
        <w:t>Rečkou</w:t>
      </w:r>
      <w:proofErr w:type="spellEnd"/>
      <w:r>
        <w:rPr>
          <w:rFonts w:ascii="Arial" w:hAnsi="Arial" w:cs="Arial"/>
          <w:sz w:val="24"/>
          <w:szCs w:val="24"/>
        </w:rPr>
        <w:t>, ředitelem</w:t>
      </w:r>
    </w:p>
    <w:p w14:paraId="330B40CA" w14:textId="77777777" w:rsidR="00042095" w:rsidRPr="008C76C8" w:rsidRDefault="00042095" w:rsidP="00042095">
      <w:pPr>
        <w:rPr>
          <w:rFonts w:ascii="Arial" w:hAnsi="Arial" w:cs="Arial"/>
          <w:sz w:val="24"/>
          <w:szCs w:val="24"/>
        </w:rPr>
      </w:pPr>
    </w:p>
    <w:p w14:paraId="51C1521C" w14:textId="671722B0" w:rsidR="00042095" w:rsidRPr="008C76C8" w:rsidRDefault="00042095" w:rsidP="00042095">
      <w:pPr>
        <w:rPr>
          <w:rFonts w:ascii="Arial" w:hAnsi="Arial" w:cs="Arial"/>
          <w:b/>
          <w:sz w:val="24"/>
          <w:szCs w:val="24"/>
        </w:rPr>
      </w:pPr>
      <w:r w:rsidRPr="008C76C8">
        <w:rPr>
          <w:rFonts w:ascii="Arial" w:hAnsi="Arial" w:cs="Arial"/>
          <w:b/>
          <w:sz w:val="24"/>
          <w:szCs w:val="24"/>
        </w:rPr>
        <w:t xml:space="preserve">jako nájemce </w:t>
      </w:r>
      <w:r w:rsidR="008C76C8" w:rsidRPr="008C76C8">
        <w:rPr>
          <w:rFonts w:ascii="Arial" w:hAnsi="Arial" w:cs="Arial"/>
          <w:b/>
          <w:sz w:val="24"/>
          <w:szCs w:val="24"/>
        </w:rPr>
        <w:t xml:space="preserve">na straně druhé </w:t>
      </w:r>
      <w:r w:rsidRPr="008C76C8">
        <w:rPr>
          <w:rFonts w:ascii="Arial" w:hAnsi="Arial" w:cs="Arial"/>
          <w:b/>
          <w:sz w:val="24"/>
          <w:szCs w:val="24"/>
        </w:rPr>
        <w:t>(dále jen „Nájemce“)</w:t>
      </w:r>
    </w:p>
    <w:p w14:paraId="0077D604" w14:textId="77777777" w:rsidR="00042095" w:rsidRDefault="00042095" w:rsidP="00042095">
      <w:pPr>
        <w:rPr>
          <w:rFonts w:ascii="Arial" w:hAnsi="Arial" w:cs="Arial"/>
          <w:sz w:val="24"/>
          <w:szCs w:val="24"/>
        </w:rPr>
      </w:pPr>
    </w:p>
    <w:p w14:paraId="105A02C4" w14:textId="77777777" w:rsidR="00042095" w:rsidRPr="008C76C8" w:rsidRDefault="00042095" w:rsidP="00042095">
      <w:pPr>
        <w:rPr>
          <w:rFonts w:ascii="Arial" w:hAnsi="Arial" w:cs="Arial"/>
          <w:b/>
          <w:color w:val="000000"/>
          <w:sz w:val="24"/>
          <w:szCs w:val="24"/>
        </w:rPr>
      </w:pPr>
      <w:r w:rsidRPr="008C76C8">
        <w:rPr>
          <w:rFonts w:ascii="Arial" w:hAnsi="Arial" w:cs="Arial"/>
          <w:b/>
          <w:sz w:val="24"/>
          <w:szCs w:val="24"/>
        </w:rPr>
        <w:t>(společně dále jen „Smluvní strany“)</w:t>
      </w:r>
    </w:p>
    <w:p w14:paraId="6828CC3A" w14:textId="77777777" w:rsidR="00042095" w:rsidRDefault="00042095" w:rsidP="00042095">
      <w:pPr>
        <w:rPr>
          <w:rFonts w:ascii="Arial" w:hAnsi="Arial" w:cs="Arial"/>
          <w:color w:val="000000"/>
          <w:sz w:val="24"/>
          <w:szCs w:val="24"/>
        </w:rPr>
      </w:pPr>
    </w:p>
    <w:p w14:paraId="002FCD2A" w14:textId="55314B4C" w:rsidR="00042095" w:rsidRDefault="00042095" w:rsidP="00042095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uzavírají níže uvedeného dne,</w:t>
      </w:r>
      <w:r w:rsidR="0053759A">
        <w:rPr>
          <w:rFonts w:ascii="Arial" w:hAnsi="Arial" w:cs="Arial"/>
          <w:szCs w:val="24"/>
        </w:rPr>
        <w:t xml:space="preserve"> měsíce a roku v souladu se zákonem</w:t>
      </w:r>
      <w:r>
        <w:rPr>
          <w:rFonts w:ascii="Arial" w:hAnsi="Arial" w:cs="Arial"/>
          <w:szCs w:val="24"/>
        </w:rPr>
        <w:t xml:space="preserve"> č. 89/2012 Sb., občanský zákon</w:t>
      </w:r>
      <w:r w:rsidR="008C76C8">
        <w:rPr>
          <w:rFonts w:ascii="Arial" w:hAnsi="Arial" w:cs="Arial"/>
          <w:szCs w:val="24"/>
        </w:rPr>
        <w:t xml:space="preserve">ík, </w:t>
      </w:r>
      <w:r w:rsidR="0089615D">
        <w:rPr>
          <w:rFonts w:ascii="Arial" w:hAnsi="Arial" w:cs="Arial"/>
          <w:szCs w:val="24"/>
        </w:rPr>
        <w:t>ve znění pozdějších předpisů</w:t>
      </w:r>
      <w:r w:rsidR="008C76C8">
        <w:rPr>
          <w:rFonts w:ascii="Arial" w:hAnsi="Arial" w:cs="Arial"/>
          <w:szCs w:val="24"/>
        </w:rPr>
        <w:t xml:space="preserve"> (dále jen „o</w:t>
      </w:r>
      <w:r>
        <w:rPr>
          <w:rFonts w:ascii="Arial" w:hAnsi="Arial" w:cs="Arial"/>
          <w:szCs w:val="24"/>
        </w:rPr>
        <w:t>bčanský zákoník“) Smlouvu o nájmu budovy (dále jen „Smlouvu“) v následujícím znění:</w:t>
      </w:r>
    </w:p>
    <w:p w14:paraId="44DE7842" w14:textId="77777777" w:rsidR="00042095" w:rsidRDefault="00042095" w:rsidP="00042095">
      <w:pPr>
        <w:rPr>
          <w:rFonts w:ascii="Arial" w:hAnsi="Arial" w:cs="Arial"/>
          <w:sz w:val="24"/>
          <w:szCs w:val="24"/>
        </w:rPr>
      </w:pPr>
    </w:p>
    <w:p w14:paraId="25B85811" w14:textId="77777777" w:rsidR="00042095" w:rsidRDefault="00042095" w:rsidP="00042095">
      <w:pPr>
        <w:rPr>
          <w:rFonts w:ascii="Arial" w:hAnsi="Arial" w:cs="Arial"/>
          <w:sz w:val="24"/>
          <w:szCs w:val="24"/>
        </w:rPr>
      </w:pPr>
    </w:p>
    <w:p w14:paraId="2C174F1B" w14:textId="77777777" w:rsidR="00042095" w:rsidRPr="0014734E" w:rsidRDefault="00042095" w:rsidP="00042095">
      <w:pPr>
        <w:jc w:val="center"/>
        <w:rPr>
          <w:rFonts w:ascii="Arial" w:hAnsi="Arial" w:cs="Arial"/>
          <w:b/>
          <w:sz w:val="24"/>
          <w:szCs w:val="24"/>
        </w:rPr>
      </w:pPr>
      <w:r w:rsidRPr="0014734E">
        <w:rPr>
          <w:rFonts w:ascii="Arial" w:hAnsi="Arial" w:cs="Arial"/>
          <w:b/>
          <w:sz w:val="24"/>
          <w:szCs w:val="24"/>
        </w:rPr>
        <w:t>I.</w:t>
      </w:r>
    </w:p>
    <w:p w14:paraId="34D601C6" w14:textId="4B860FEC" w:rsidR="00042095" w:rsidRPr="00474958" w:rsidRDefault="00042095" w:rsidP="00474958">
      <w:pPr>
        <w:jc w:val="center"/>
        <w:rPr>
          <w:rFonts w:ascii="Arial" w:hAnsi="Arial" w:cs="Arial"/>
          <w:b/>
          <w:sz w:val="24"/>
          <w:szCs w:val="24"/>
        </w:rPr>
      </w:pPr>
      <w:r w:rsidRPr="0014734E">
        <w:rPr>
          <w:rFonts w:ascii="Arial" w:hAnsi="Arial" w:cs="Arial"/>
          <w:b/>
          <w:sz w:val="24"/>
          <w:szCs w:val="24"/>
        </w:rPr>
        <w:t>Předmět smlouvy</w:t>
      </w:r>
    </w:p>
    <w:p w14:paraId="6CA35590" w14:textId="35BCF8D2" w:rsidR="008C76C8" w:rsidRPr="008C76C8" w:rsidRDefault="00042095" w:rsidP="00042095">
      <w:pPr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BA24C5">
        <w:rPr>
          <w:rFonts w:ascii="Arial" w:hAnsi="Arial" w:cs="Arial"/>
          <w:sz w:val="24"/>
          <w:szCs w:val="24"/>
        </w:rPr>
        <w:t xml:space="preserve">Pronajímatel </w:t>
      </w:r>
      <w:r w:rsidR="008C76C8">
        <w:rPr>
          <w:rFonts w:ascii="Arial" w:hAnsi="Arial" w:cs="Arial"/>
          <w:sz w:val="24"/>
          <w:szCs w:val="24"/>
        </w:rPr>
        <w:t xml:space="preserve">je vlastníkem pozemku </w:t>
      </w:r>
      <w:proofErr w:type="spellStart"/>
      <w:r w:rsidR="008C76C8">
        <w:rPr>
          <w:rFonts w:ascii="Arial" w:hAnsi="Arial" w:cs="Arial"/>
          <w:sz w:val="24"/>
          <w:szCs w:val="24"/>
        </w:rPr>
        <w:t>parc</w:t>
      </w:r>
      <w:proofErr w:type="spellEnd"/>
      <w:r w:rsidR="008C76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C76C8">
        <w:rPr>
          <w:rFonts w:ascii="Arial" w:hAnsi="Arial" w:cs="Arial"/>
          <w:sz w:val="24"/>
          <w:szCs w:val="24"/>
        </w:rPr>
        <w:t>č.</w:t>
      </w:r>
      <w:proofErr w:type="gramEnd"/>
      <w:r w:rsidR="008C76C8">
        <w:rPr>
          <w:rFonts w:ascii="Arial" w:hAnsi="Arial" w:cs="Arial"/>
          <w:sz w:val="24"/>
          <w:szCs w:val="24"/>
        </w:rPr>
        <w:t xml:space="preserve"> st. 412/2 (zastavěná plocha a nádvoří), jehož součástí je stavba bez č. p. / č. ev. (garáž), v katastrálním území Nový Jičín – Horní Předměstí. </w:t>
      </w:r>
    </w:p>
    <w:p w14:paraId="110ED955" w14:textId="56696D2D" w:rsidR="00042095" w:rsidRDefault="00042095" w:rsidP="00042095">
      <w:pPr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BA24C5">
        <w:rPr>
          <w:rFonts w:ascii="Arial" w:hAnsi="Arial" w:cs="Arial"/>
          <w:sz w:val="24"/>
          <w:szCs w:val="24"/>
        </w:rPr>
        <w:t>v souladu s </w:t>
      </w:r>
      <w:proofErr w:type="spellStart"/>
      <w:r w:rsidRPr="00BA24C5">
        <w:rPr>
          <w:rFonts w:ascii="Arial" w:hAnsi="Arial" w:cs="Arial"/>
          <w:sz w:val="24"/>
          <w:szCs w:val="24"/>
        </w:rPr>
        <w:t>ust</w:t>
      </w:r>
      <w:proofErr w:type="spellEnd"/>
      <w:r w:rsidRPr="00BA24C5">
        <w:rPr>
          <w:rFonts w:ascii="Arial" w:hAnsi="Arial" w:cs="Arial"/>
          <w:sz w:val="24"/>
          <w:szCs w:val="24"/>
        </w:rPr>
        <w:t>. §</w:t>
      </w:r>
      <w:r>
        <w:rPr>
          <w:rFonts w:ascii="Arial" w:hAnsi="Arial" w:cs="Arial"/>
          <w:sz w:val="24"/>
          <w:szCs w:val="24"/>
        </w:rPr>
        <w:t xml:space="preserve"> </w:t>
      </w:r>
      <w:r w:rsidRPr="00BA24C5">
        <w:rPr>
          <w:rFonts w:ascii="Arial" w:hAnsi="Arial" w:cs="Arial"/>
          <w:sz w:val="24"/>
          <w:szCs w:val="24"/>
        </w:rPr>
        <w:t xml:space="preserve">2201 </w:t>
      </w:r>
      <w:r>
        <w:rPr>
          <w:rFonts w:ascii="Arial" w:hAnsi="Arial" w:cs="Arial"/>
          <w:sz w:val="24"/>
          <w:szCs w:val="24"/>
        </w:rPr>
        <w:t xml:space="preserve">a násl. </w:t>
      </w:r>
      <w:r w:rsidR="008C76C8">
        <w:rPr>
          <w:rFonts w:ascii="Arial" w:hAnsi="Arial" w:cs="Arial"/>
          <w:sz w:val="24"/>
          <w:szCs w:val="24"/>
        </w:rPr>
        <w:t>o</w:t>
      </w:r>
      <w:r w:rsidRPr="007E1001">
        <w:rPr>
          <w:rFonts w:ascii="Arial" w:hAnsi="Arial" w:cs="Arial"/>
          <w:sz w:val="24"/>
          <w:szCs w:val="24"/>
        </w:rPr>
        <w:t>bč</w:t>
      </w:r>
      <w:r>
        <w:rPr>
          <w:rFonts w:ascii="Arial" w:hAnsi="Arial" w:cs="Arial"/>
          <w:sz w:val="24"/>
          <w:szCs w:val="24"/>
        </w:rPr>
        <w:t>anského</w:t>
      </w:r>
      <w:r w:rsidRPr="007E1001">
        <w:rPr>
          <w:rFonts w:ascii="Arial" w:hAnsi="Arial" w:cs="Arial"/>
          <w:sz w:val="24"/>
          <w:szCs w:val="24"/>
        </w:rPr>
        <w:t xml:space="preserve"> zákoník</w:t>
      </w:r>
      <w:r w:rsidR="008C76C8">
        <w:rPr>
          <w:rFonts w:ascii="Arial" w:hAnsi="Arial" w:cs="Arial"/>
          <w:sz w:val="24"/>
          <w:szCs w:val="24"/>
        </w:rPr>
        <w:t>u</w:t>
      </w:r>
      <w:r w:rsidRPr="007E10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24C5">
        <w:rPr>
          <w:rFonts w:ascii="Arial" w:hAnsi="Arial" w:cs="Arial"/>
          <w:sz w:val="24"/>
          <w:szCs w:val="24"/>
        </w:rPr>
        <w:t xml:space="preserve">přenechává za podmínek stanovených touto </w:t>
      </w:r>
      <w:r>
        <w:rPr>
          <w:rFonts w:ascii="Arial" w:hAnsi="Arial" w:cs="Arial"/>
          <w:sz w:val="24"/>
          <w:szCs w:val="24"/>
        </w:rPr>
        <w:t>Smlouvou N</w:t>
      </w:r>
      <w:r w:rsidRPr="00BA24C5">
        <w:rPr>
          <w:rFonts w:ascii="Arial" w:hAnsi="Arial" w:cs="Arial"/>
          <w:sz w:val="24"/>
          <w:szCs w:val="24"/>
        </w:rPr>
        <w:t xml:space="preserve">ájemci do </w:t>
      </w:r>
      <w:r>
        <w:rPr>
          <w:rFonts w:ascii="Arial" w:hAnsi="Arial" w:cs="Arial"/>
          <w:sz w:val="24"/>
          <w:szCs w:val="24"/>
        </w:rPr>
        <w:t>nájmu</w:t>
      </w:r>
      <w:r w:rsidR="00CD3841">
        <w:rPr>
          <w:rFonts w:ascii="Arial" w:hAnsi="Arial" w:cs="Arial"/>
          <w:sz w:val="24"/>
          <w:szCs w:val="24"/>
        </w:rPr>
        <w:t xml:space="preserve"> nebytové prostory:</w:t>
      </w:r>
      <w:r>
        <w:rPr>
          <w:rFonts w:ascii="Arial" w:hAnsi="Arial" w:cs="Arial"/>
          <w:sz w:val="24"/>
          <w:szCs w:val="24"/>
        </w:rPr>
        <w:t xml:space="preserve"> </w:t>
      </w:r>
      <w:r w:rsidR="00B56636">
        <w:rPr>
          <w:rFonts w:ascii="Arial" w:hAnsi="Arial" w:cs="Arial"/>
          <w:sz w:val="24"/>
          <w:szCs w:val="24"/>
        </w:rPr>
        <w:t xml:space="preserve">budovu  na ul. </w:t>
      </w:r>
      <w:r w:rsidR="008C76C8">
        <w:rPr>
          <w:rFonts w:ascii="Arial" w:hAnsi="Arial" w:cs="Arial"/>
          <w:sz w:val="24"/>
          <w:szCs w:val="24"/>
        </w:rPr>
        <w:t>Husova</w:t>
      </w:r>
      <w:r w:rsidR="00B56636">
        <w:rPr>
          <w:rFonts w:ascii="Arial" w:hAnsi="Arial" w:cs="Arial"/>
          <w:sz w:val="24"/>
          <w:szCs w:val="24"/>
        </w:rPr>
        <w:t xml:space="preserve"> v Novém Jičíně, </w:t>
      </w:r>
      <w:r w:rsidR="00474958">
        <w:rPr>
          <w:rFonts w:ascii="Arial" w:hAnsi="Arial" w:cs="Arial"/>
          <w:sz w:val="24"/>
          <w:szCs w:val="24"/>
        </w:rPr>
        <w:t>postavenou na pozemku</w:t>
      </w:r>
      <w:r w:rsidR="000A65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9A6">
        <w:rPr>
          <w:rFonts w:ascii="Arial" w:hAnsi="Arial" w:cs="Arial"/>
          <w:sz w:val="24"/>
          <w:szCs w:val="24"/>
        </w:rPr>
        <w:t>parc</w:t>
      </w:r>
      <w:proofErr w:type="spellEnd"/>
      <w:r w:rsidR="000059A6">
        <w:rPr>
          <w:rFonts w:ascii="Arial" w:hAnsi="Arial" w:cs="Arial"/>
          <w:sz w:val="24"/>
          <w:szCs w:val="24"/>
        </w:rPr>
        <w:t xml:space="preserve">. č. st. </w:t>
      </w:r>
      <w:r w:rsidR="008C76C8">
        <w:rPr>
          <w:rFonts w:ascii="Arial" w:hAnsi="Arial" w:cs="Arial"/>
          <w:sz w:val="24"/>
          <w:szCs w:val="24"/>
        </w:rPr>
        <w:t>412/2</w:t>
      </w:r>
      <w:r w:rsidR="00B56636">
        <w:rPr>
          <w:rFonts w:ascii="Arial" w:hAnsi="Arial" w:cs="Arial"/>
          <w:sz w:val="24"/>
          <w:szCs w:val="24"/>
        </w:rPr>
        <w:t xml:space="preserve"> </w:t>
      </w:r>
      <w:r w:rsidRPr="0072243D">
        <w:rPr>
          <w:rFonts w:ascii="Arial" w:eastAsia="Calibri" w:hAnsi="Arial" w:cs="Arial"/>
          <w:sz w:val="24"/>
          <w:szCs w:val="24"/>
        </w:rPr>
        <w:t>v </w:t>
      </w:r>
      <w:proofErr w:type="spellStart"/>
      <w:proofErr w:type="gramStart"/>
      <w:r w:rsidRPr="0072243D">
        <w:rPr>
          <w:rFonts w:ascii="Arial" w:eastAsia="Calibri" w:hAnsi="Arial" w:cs="Arial"/>
          <w:sz w:val="24"/>
          <w:szCs w:val="24"/>
        </w:rPr>
        <w:t>k.ú</w:t>
      </w:r>
      <w:proofErr w:type="spellEnd"/>
      <w:r w:rsidRPr="0072243D">
        <w:rPr>
          <w:rFonts w:ascii="Arial" w:eastAsia="Calibri" w:hAnsi="Arial" w:cs="Arial"/>
          <w:sz w:val="24"/>
          <w:szCs w:val="24"/>
        </w:rPr>
        <w:t>.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72243D">
        <w:rPr>
          <w:rFonts w:ascii="Arial" w:eastAsia="Calibri" w:hAnsi="Arial" w:cs="Arial"/>
          <w:sz w:val="24"/>
          <w:szCs w:val="24"/>
        </w:rPr>
        <w:t>Nový Jičín</w:t>
      </w:r>
      <w:r>
        <w:rPr>
          <w:rFonts w:ascii="Arial" w:eastAsia="Calibri" w:hAnsi="Arial" w:cs="Arial"/>
          <w:sz w:val="24"/>
          <w:szCs w:val="24"/>
        </w:rPr>
        <w:t>-Horní</w:t>
      </w:r>
      <w:r w:rsidRPr="0072243D">
        <w:rPr>
          <w:rFonts w:ascii="Arial" w:eastAsia="Calibri" w:hAnsi="Arial" w:cs="Arial"/>
          <w:sz w:val="24"/>
          <w:szCs w:val="24"/>
        </w:rPr>
        <w:t xml:space="preserve"> Předměstí</w:t>
      </w:r>
      <w:r w:rsidR="00474958">
        <w:rPr>
          <w:rFonts w:ascii="Arial" w:eastAsia="Calibri" w:hAnsi="Arial" w:cs="Arial"/>
          <w:sz w:val="24"/>
          <w:szCs w:val="24"/>
        </w:rPr>
        <w:t xml:space="preserve"> – </w:t>
      </w:r>
      <w:r w:rsidR="0099324F">
        <w:rPr>
          <w:rFonts w:ascii="Arial" w:hAnsi="Arial" w:cs="Arial"/>
          <w:sz w:val="24"/>
          <w:szCs w:val="24"/>
        </w:rPr>
        <w:t>s</w:t>
      </w:r>
      <w:r w:rsidR="00474958">
        <w:rPr>
          <w:rFonts w:ascii="Arial" w:hAnsi="Arial" w:cs="Arial"/>
          <w:sz w:val="24"/>
          <w:szCs w:val="24"/>
        </w:rPr>
        <w:t xml:space="preserve">tavbu </w:t>
      </w:r>
      <w:r w:rsidR="0099324F">
        <w:rPr>
          <w:rFonts w:ascii="Arial" w:hAnsi="Arial" w:cs="Arial"/>
          <w:sz w:val="24"/>
          <w:szCs w:val="24"/>
        </w:rPr>
        <w:t>bez č. p. / č. ev. (garáž)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2243D">
        <w:rPr>
          <w:rFonts w:ascii="Arial" w:eastAsia="Calibri" w:hAnsi="Arial" w:cs="Arial"/>
          <w:sz w:val="24"/>
          <w:szCs w:val="24"/>
        </w:rPr>
        <w:t xml:space="preserve">o </w:t>
      </w:r>
      <w:r w:rsidR="0099324F">
        <w:rPr>
          <w:rFonts w:ascii="Arial" w:eastAsia="Calibri" w:hAnsi="Arial" w:cs="Arial"/>
          <w:sz w:val="24"/>
          <w:szCs w:val="24"/>
        </w:rPr>
        <w:t xml:space="preserve">podlahové ploše 267 </w:t>
      </w:r>
      <w:r w:rsidR="00B56636">
        <w:rPr>
          <w:rFonts w:ascii="Arial" w:eastAsia="Calibri" w:hAnsi="Arial" w:cs="Arial"/>
          <w:sz w:val="24"/>
          <w:szCs w:val="24"/>
        </w:rPr>
        <w:t>m</w:t>
      </w:r>
      <w:r w:rsidRPr="001E43FB">
        <w:rPr>
          <w:rFonts w:ascii="Arial" w:eastAsia="Calibri" w:hAnsi="Arial" w:cs="Arial"/>
          <w:sz w:val="24"/>
          <w:szCs w:val="24"/>
        </w:rPr>
        <w:t>²</w:t>
      </w:r>
      <w:r>
        <w:rPr>
          <w:rFonts w:ascii="Arial" w:eastAsia="Calibri" w:hAnsi="Arial" w:cs="Arial"/>
          <w:sz w:val="24"/>
          <w:szCs w:val="24"/>
        </w:rPr>
        <w:t>, (dále jen „předmět nájmu“)</w:t>
      </w:r>
      <w:r w:rsidR="0099324F">
        <w:rPr>
          <w:rFonts w:ascii="Arial" w:eastAsia="Calibri" w:hAnsi="Arial" w:cs="Arial"/>
          <w:sz w:val="24"/>
          <w:szCs w:val="24"/>
        </w:rPr>
        <w:t>.</w:t>
      </w:r>
    </w:p>
    <w:p w14:paraId="7B42EC53" w14:textId="77777777" w:rsidR="00042095" w:rsidRPr="00D75C1D" w:rsidRDefault="00042095" w:rsidP="00042095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se Smlouvou zavazuje užívat předmět nájmu jako řádný hospodář, k ujednanému účelu a platit řádně a včas ve Smlouvě sjednané nájemné.</w:t>
      </w:r>
    </w:p>
    <w:p w14:paraId="517117E7" w14:textId="77777777" w:rsidR="00042095" w:rsidRDefault="00042095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258E3BD4" w14:textId="77777777" w:rsidR="00474958" w:rsidRDefault="00474958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5C99FDBE" w14:textId="77777777" w:rsidR="00474958" w:rsidRDefault="00474958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1AA8580A" w14:textId="77777777" w:rsidR="00474958" w:rsidRDefault="00474958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47462E55" w14:textId="77777777" w:rsidR="00474958" w:rsidRDefault="00474958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7AAECB1C" w14:textId="77777777" w:rsidR="00042095" w:rsidRPr="00D75C1D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5C1D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53611058" w14:textId="52B1B915" w:rsidR="00042095" w:rsidRPr="00474958" w:rsidRDefault="00042095" w:rsidP="004749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5C1D">
        <w:rPr>
          <w:rFonts w:ascii="Arial" w:hAnsi="Arial" w:cs="Arial"/>
          <w:b/>
          <w:sz w:val="24"/>
          <w:szCs w:val="24"/>
        </w:rPr>
        <w:t>Účel nájmu</w:t>
      </w:r>
    </w:p>
    <w:p w14:paraId="4DBCF4B5" w14:textId="266783F2" w:rsidR="00042095" w:rsidRPr="00EA4654" w:rsidRDefault="00042095" w:rsidP="00042095">
      <w:pPr>
        <w:pStyle w:val="Zkladntext"/>
        <w:numPr>
          <w:ilvl w:val="0"/>
          <w:numId w:val="2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Sjednaným a </w:t>
      </w:r>
      <w:r w:rsidRPr="00330AFB">
        <w:rPr>
          <w:rFonts w:ascii="Arial" w:hAnsi="Arial" w:cs="Arial"/>
          <w:szCs w:val="24"/>
        </w:rPr>
        <w:t xml:space="preserve">výhradním účelem </w:t>
      </w:r>
      <w:r w:rsidRPr="00CD254F">
        <w:rPr>
          <w:rFonts w:ascii="Arial" w:hAnsi="Arial" w:cs="Arial"/>
          <w:szCs w:val="24"/>
        </w:rPr>
        <w:t xml:space="preserve">nájmu dle </w:t>
      </w:r>
      <w:r>
        <w:rPr>
          <w:rFonts w:ascii="Arial" w:hAnsi="Arial" w:cs="Arial"/>
          <w:szCs w:val="24"/>
        </w:rPr>
        <w:t>S</w:t>
      </w:r>
      <w:r w:rsidRPr="00CD254F">
        <w:rPr>
          <w:rFonts w:ascii="Arial" w:hAnsi="Arial" w:cs="Arial"/>
          <w:szCs w:val="24"/>
        </w:rPr>
        <w:t xml:space="preserve">mlouvy je užívání </w:t>
      </w:r>
      <w:r>
        <w:rPr>
          <w:rFonts w:ascii="Arial" w:hAnsi="Arial" w:cs="Arial"/>
          <w:szCs w:val="24"/>
        </w:rPr>
        <w:t>předmětu nájmu</w:t>
      </w:r>
      <w:r w:rsidRPr="00CD254F">
        <w:rPr>
          <w:rFonts w:ascii="Arial" w:hAnsi="Arial" w:cs="Arial"/>
          <w:szCs w:val="24"/>
        </w:rPr>
        <w:t xml:space="preserve"> </w:t>
      </w:r>
      <w:r w:rsidRPr="00474958">
        <w:rPr>
          <w:rFonts w:ascii="Arial" w:hAnsi="Arial" w:cs="Arial"/>
          <w:szCs w:val="24"/>
        </w:rPr>
        <w:t xml:space="preserve">jako </w:t>
      </w:r>
      <w:r w:rsidR="0099324F" w:rsidRPr="00474958">
        <w:rPr>
          <w:rFonts w:ascii="Arial" w:hAnsi="Arial" w:cs="Arial"/>
          <w:szCs w:val="24"/>
        </w:rPr>
        <w:t>skladovací prostory</w:t>
      </w:r>
      <w:r w:rsidRPr="004A645A">
        <w:rPr>
          <w:rFonts w:ascii="Arial" w:hAnsi="Arial" w:cs="Arial"/>
        </w:rPr>
        <w:t>.</w:t>
      </w:r>
    </w:p>
    <w:p w14:paraId="65049D71" w14:textId="77777777" w:rsidR="00042095" w:rsidRDefault="00042095" w:rsidP="00042095">
      <w:pPr>
        <w:pStyle w:val="Zkladntext"/>
        <w:numPr>
          <w:ilvl w:val="0"/>
          <w:numId w:val="26"/>
        </w:numPr>
        <w:rPr>
          <w:rFonts w:ascii="Arial" w:hAnsi="Arial" w:cs="Arial"/>
          <w:szCs w:val="24"/>
        </w:rPr>
      </w:pPr>
      <w:r w:rsidRPr="004352CF">
        <w:rPr>
          <w:rFonts w:ascii="Arial" w:hAnsi="Arial" w:cs="Arial"/>
          <w:szCs w:val="24"/>
        </w:rPr>
        <w:t>Nájemce je povinen předmět nájmu užívat ke smluvně sjednanému účelu v souladu s jeho povahou a stavebním určením, a to po celou dobu smluvního vztahu</w:t>
      </w:r>
      <w:r>
        <w:rPr>
          <w:rFonts w:ascii="Arial" w:hAnsi="Arial" w:cs="Arial"/>
          <w:szCs w:val="24"/>
        </w:rPr>
        <w:t xml:space="preserve">. </w:t>
      </w:r>
      <w:r w:rsidRPr="00CD254F">
        <w:rPr>
          <w:rFonts w:ascii="Arial" w:hAnsi="Arial" w:cs="Arial"/>
          <w:szCs w:val="24"/>
        </w:rPr>
        <w:t xml:space="preserve">V případě </w:t>
      </w:r>
      <w:r>
        <w:rPr>
          <w:rFonts w:ascii="Arial" w:hAnsi="Arial" w:cs="Arial"/>
          <w:szCs w:val="24"/>
        </w:rPr>
        <w:t>zamýšlené změny účelu nájmu je N</w:t>
      </w:r>
      <w:r w:rsidRPr="00CD254F">
        <w:rPr>
          <w:rFonts w:ascii="Arial" w:hAnsi="Arial" w:cs="Arial"/>
          <w:szCs w:val="24"/>
        </w:rPr>
        <w:t xml:space="preserve">ájemce povinen vyžádat si předchozí písemný souhlas </w:t>
      </w:r>
      <w:r>
        <w:rPr>
          <w:rFonts w:ascii="Arial" w:hAnsi="Arial" w:cs="Arial"/>
          <w:szCs w:val="24"/>
        </w:rPr>
        <w:t xml:space="preserve">Pronajímatele </w:t>
      </w:r>
      <w:r w:rsidRPr="00CD254F">
        <w:rPr>
          <w:rFonts w:ascii="Arial" w:hAnsi="Arial" w:cs="Arial"/>
          <w:szCs w:val="24"/>
        </w:rPr>
        <w:t xml:space="preserve">s takovouto změnou. </w:t>
      </w:r>
    </w:p>
    <w:p w14:paraId="7D18E225" w14:textId="77777777" w:rsidR="00042095" w:rsidRPr="004352CF" w:rsidRDefault="00042095" w:rsidP="00042095">
      <w:pPr>
        <w:pStyle w:val="Zkladntext"/>
        <w:numPr>
          <w:ilvl w:val="0"/>
          <w:numId w:val="26"/>
        </w:numPr>
        <w:rPr>
          <w:rFonts w:ascii="Arial" w:hAnsi="Arial" w:cs="Arial"/>
          <w:szCs w:val="24"/>
        </w:rPr>
      </w:pPr>
      <w:r w:rsidRPr="004352CF">
        <w:rPr>
          <w:rFonts w:ascii="Arial" w:hAnsi="Arial" w:cs="Arial"/>
          <w:szCs w:val="24"/>
        </w:rPr>
        <w:t>Nájemce prohlašuje, že se seznámil se stavem předmětu nájmu. Smluvní strany shodně prohlašují, že předmět nájmu je způsobilý k plnění účelu nájmu.</w:t>
      </w:r>
    </w:p>
    <w:p w14:paraId="3EA8AD70" w14:textId="77777777" w:rsidR="00042095" w:rsidRDefault="00042095" w:rsidP="00042095">
      <w:pPr>
        <w:pStyle w:val="Zkladntext"/>
        <w:rPr>
          <w:rFonts w:ascii="Arial" w:hAnsi="Arial" w:cs="Arial"/>
          <w:szCs w:val="24"/>
        </w:rPr>
      </w:pPr>
    </w:p>
    <w:p w14:paraId="7B26C2E8" w14:textId="77777777" w:rsidR="00474958" w:rsidRDefault="00474958" w:rsidP="00042095">
      <w:pPr>
        <w:pStyle w:val="Zkladntext"/>
        <w:rPr>
          <w:rFonts w:ascii="Arial" w:hAnsi="Arial" w:cs="Arial"/>
          <w:szCs w:val="24"/>
        </w:rPr>
      </w:pPr>
    </w:p>
    <w:p w14:paraId="68126F3C" w14:textId="77777777" w:rsidR="00042095" w:rsidRPr="004352CF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352CF">
        <w:rPr>
          <w:rFonts w:ascii="Arial" w:hAnsi="Arial" w:cs="Arial"/>
          <w:b/>
          <w:sz w:val="24"/>
          <w:szCs w:val="24"/>
        </w:rPr>
        <w:t>III.</w:t>
      </w:r>
    </w:p>
    <w:p w14:paraId="59275ECD" w14:textId="7DB1BFA8" w:rsidR="00042095" w:rsidRPr="00474958" w:rsidRDefault="00E77E68" w:rsidP="004749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Doba trvání nájmu</w:t>
      </w:r>
    </w:p>
    <w:p w14:paraId="566CBBFB" w14:textId="5D8DE336" w:rsidR="00042095" w:rsidRDefault="00042095" w:rsidP="00042095">
      <w:pPr>
        <w:numPr>
          <w:ilvl w:val="0"/>
          <w:numId w:val="18"/>
        </w:numPr>
        <w:tabs>
          <w:tab w:val="clear" w:pos="357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Doba trvání nájmu z této Smlouvy je Smluvními stranami sjednána </w:t>
      </w:r>
      <w:r w:rsidRPr="00474958">
        <w:rPr>
          <w:rFonts w:ascii="Arial" w:hAnsi="Arial" w:cs="Arial"/>
          <w:sz w:val="24"/>
          <w:szCs w:val="24"/>
        </w:rPr>
        <w:t>na dobu</w:t>
      </w:r>
      <w:r w:rsidR="0099324F" w:rsidRPr="00474958">
        <w:rPr>
          <w:rFonts w:ascii="Arial" w:hAnsi="Arial" w:cs="Arial"/>
          <w:sz w:val="24"/>
          <w:szCs w:val="24"/>
        </w:rPr>
        <w:t xml:space="preserve"> </w:t>
      </w:r>
      <w:r w:rsidRPr="00474958">
        <w:rPr>
          <w:rFonts w:ascii="Arial" w:hAnsi="Arial" w:cs="Arial"/>
          <w:sz w:val="24"/>
          <w:szCs w:val="24"/>
        </w:rPr>
        <w:t>určitou</w:t>
      </w:r>
      <w:r>
        <w:rPr>
          <w:rFonts w:ascii="Arial" w:hAnsi="Arial" w:cs="Arial"/>
          <w:sz w:val="24"/>
          <w:szCs w:val="24"/>
        </w:rPr>
        <w:t xml:space="preserve"> </w:t>
      </w:r>
      <w:r w:rsidR="0099324F">
        <w:rPr>
          <w:rFonts w:ascii="Arial" w:hAnsi="Arial" w:cs="Arial"/>
          <w:sz w:val="24"/>
          <w:szCs w:val="24"/>
        </w:rPr>
        <w:t>od 1. 3. 2025 do 31. 8. 2025.</w:t>
      </w:r>
    </w:p>
    <w:p w14:paraId="246E9855" w14:textId="77777777" w:rsidR="00042095" w:rsidRDefault="00042095" w:rsidP="00042095">
      <w:pPr>
        <w:numPr>
          <w:ilvl w:val="0"/>
          <w:numId w:val="18"/>
        </w:numPr>
        <w:tabs>
          <w:tab w:val="clear" w:pos="357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je oprávněn vypovědět nájem bez výpovědní doby kromě důvodů uvedených v zákoně také v případě, že Nájemce závažným způsobem poruší své závazky a povinnosti, zejména:</w:t>
      </w:r>
    </w:p>
    <w:p w14:paraId="1905FCCA" w14:textId="77777777" w:rsidR="0089615D" w:rsidRDefault="00042095" w:rsidP="0089615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9615D">
        <w:rPr>
          <w:rFonts w:ascii="Arial" w:hAnsi="Arial" w:cs="Arial"/>
          <w:sz w:val="24"/>
          <w:szCs w:val="24"/>
        </w:rPr>
        <w:t>převede-li nájem nebo přenechá-li předmět nájmu nebo jeho část do podnájmu či jiného užívání třetí osobě bez předchozího písemného souhlasu Pronajímatele,</w:t>
      </w:r>
    </w:p>
    <w:p w14:paraId="5712E2AB" w14:textId="77777777" w:rsidR="0089615D" w:rsidRDefault="00042095" w:rsidP="0089615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9615D">
        <w:rPr>
          <w:rFonts w:ascii="Arial" w:hAnsi="Arial" w:cs="Arial"/>
          <w:sz w:val="24"/>
          <w:szCs w:val="24"/>
        </w:rPr>
        <w:t>provede-li podstatný zásah do stavebně-technické konstrukce předmětu nájmu nebo jiných částí budovy v rozporu se Smlouvou či jinými ujednáními,</w:t>
      </w:r>
    </w:p>
    <w:p w14:paraId="7E365C6E" w14:textId="77777777" w:rsidR="0089615D" w:rsidRDefault="00042095" w:rsidP="0089615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9615D">
        <w:rPr>
          <w:rFonts w:ascii="Arial" w:hAnsi="Arial" w:cs="Arial"/>
          <w:sz w:val="24"/>
          <w:szCs w:val="24"/>
        </w:rPr>
        <w:t>poškozuje-li nebo významně ohrožuje svojí činností majetek Pronajímatele,</w:t>
      </w:r>
    </w:p>
    <w:p w14:paraId="3C56E99E" w14:textId="77777777" w:rsidR="0089615D" w:rsidRDefault="00042095" w:rsidP="0089615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9615D">
        <w:rPr>
          <w:rFonts w:ascii="Arial" w:hAnsi="Arial" w:cs="Arial"/>
          <w:sz w:val="24"/>
          <w:szCs w:val="24"/>
        </w:rPr>
        <w:t>užívá-li přes písemné upozornění Pronajímatele nebytové prostory pro jiný účel, než je sjednán v </w:t>
      </w:r>
      <w:proofErr w:type="spellStart"/>
      <w:r w:rsidRPr="0089615D">
        <w:rPr>
          <w:rFonts w:ascii="Arial" w:hAnsi="Arial" w:cs="Arial"/>
          <w:sz w:val="24"/>
          <w:szCs w:val="24"/>
        </w:rPr>
        <w:t>ust</w:t>
      </w:r>
      <w:proofErr w:type="spellEnd"/>
      <w:r w:rsidRPr="0089615D">
        <w:rPr>
          <w:rFonts w:ascii="Arial" w:hAnsi="Arial" w:cs="Arial"/>
          <w:sz w:val="24"/>
          <w:szCs w:val="24"/>
        </w:rPr>
        <w:t>.</w:t>
      </w:r>
      <w:r w:rsidR="008C76C8" w:rsidRPr="008961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615D">
        <w:rPr>
          <w:rFonts w:ascii="Arial" w:hAnsi="Arial" w:cs="Arial"/>
          <w:sz w:val="24"/>
          <w:szCs w:val="24"/>
        </w:rPr>
        <w:t>čl.</w:t>
      </w:r>
      <w:proofErr w:type="gramEnd"/>
      <w:r w:rsidR="008C76C8" w:rsidRPr="0089615D">
        <w:rPr>
          <w:rFonts w:ascii="Arial" w:hAnsi="Arial" w:cs="Arial"/>
          <w:sz w:val="24"/>
          <w:szCs w:val="24"/>
        </w:rPr>
        <w:t xml:space="preserve"> </w:t>
      </w:r>
      <w:r w:rsidRPr="0089615D">
        <w:rPr>
          <w:rFonts w:ascii="Arial" w:hAnsi="Arial" w:cs="Arial"/>
          <w:sz w:val="24"/>
          <w:szCs w:val="24"/>
        </w:rPr>
        <w:t>II</w:t>
      </w:r>
      <w:r w:rsidR="008C76C8" w:rsidRPr="0089615D">
        <w:rPr>
          <w:rFonts w:ascii="Arial" w:hAnsi="Arial" w:cs="Arial"/>
          <w:sz w:val="24"/>
          <w:szCs w:val="24"/>
        </w:rPr>
        <w:t>.</w:t>
      </w:r>
      <w:r w:rsidRPr="0089615D">
        <w:rPr>
          <w:rFonts w:ascii="Arial" w:hAnsi="Arial" w:cs="Arial"/>
          <w:sz w:val="24"/>
          <w:szCs w:val="24"/>
        </w:rPr>
        <w:t xml:space="preserve"> odst. 1 Smlouvy,</w:t>
      </w:r>
    </w:p>
    <w:p w14:paraId="69888277" w14:textId="77777777" w:rsidR="0089615D" w:rsidRDefault="00042095" w:rsidP="0089615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9615D">
        <w:rPr>
          <w:rFonts w:ascii="Arial" w:hAnsi="Arial" w:cs="Arial"/>
          <w:sz w:val="24"/>
          <w:szCs w:val="24"/>
        </w:rPr>
        <w:t xml:space="preserve">porušuje-li Nájemce nebo jím do předmětné budovy vpuštěné osoby i přes písemné upozornění Pronajímatele hrubě klid a veřejný pořádek v budově,  </w:t>
      </w:r>
    </w:p>
    <w:p w14:paraId="71862AD4" w14:textId="3501FD27" w:rsidR="00042095" w:rsidRPr="0089615D" w:rsidRDefault="00042095" w:rsidP="0089615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89615D">
        <w:rPr>
          <w:rFonts w:ascii="Arial" w:hAnsi="Arial" w:cs="Arial"/>
          <w:sz w:val="24"/>
          <w:szCs w:val="24"/>
        </w:rPr>
        <w:t>je-li o více než jeden měsíc v prodlení s </w:t>
      </w:r>
      <w:r w:rsidR="0089615D" w:rsidRPr="0089615D">
        <w:rPr>
          <w:rFonts w:ascii="Arial" w:hAnsi="Arial" w:cs="Arial"/>
          <w:sz w:val="24"/>
          <w:szCs w:val="24"/>
        </w:rPr>
        <w:t>úhradou</w:t>
      </w:r>
      <w:r w:rsidRPr="0089615D">
        <w:rPr>
          <w:rFonts w:ascii="Arial" w:hAnsi="Arial" w:cs="Arial"/>
          <w:sz w:val="24"/>
          <w:szCs w:val="24"/>
        </w:rPr>
        <w:t xml:space="preserve"> nájemného</w:t>
      </w:r>
      <w:r w:rsidR="00CC0F5C" w:rsidRPr="0089615D">
        <w:rPr>
          <w:rFonts w:ascii="Arial" w:hAnsi="Arial" w:cs="Arial"/>
          <w:sz w:val="24"/>
          <w:szCs w:val="24"/>
        </w:rPr>
        <w:t>.</w:t>
      </w:r>
      <w:r w:rsidRPr="0089615D">
        <w:rPr>
          <w:rFonts w:ascii="Arial" w:hAnsi="Arial" w:cs="Arial"/>
          <w:sz w:val="24"/>
          <w:szCs w:val="24"/>
        </w:rPr>
        <w:t xml:space="preserve"> </w:t>
      </w:r>
    </w:p>
    <w:p w14:paraId="43260E09" w14:textId="77777777" w:rsidR="00042095" w:rsidRDefault="00042095" w:rsidP="00257C1C">
      <w:pPr>
        <w:jc w:val="both"/>
        <w:rPr>
          <w:rFonts w:ascii="Arial" w:hAnsi="Arial" w:cs="Arial"/>
          <w:sz w:val="24"/>
          <w:szCs w:val="24"/>
        </w:rPr>
      </w:pPr>
    </w:p>
    <w:p w14:paraId="191040F5" w14:textId="77777777" w:rsidR="00474958" w:rsidRDefault="00474958" w:rsidP="00257C1C">
      <w:pPr>
        <w:jc w:val="both"/>
        <w:rPr>
          <w:rFonts w:ascii="Arial" w:hAnsi="Arial" w:cs="Arial"/>
          <w:sz w:val="24"/>
          <w:szCs w:val="24"/>
        </w:rPr>
      </w:pPr>
    </w:p>
    <w:p w14:paraId="25F55566" w14:textId="77777777" w:rsidR="00042095" w:rsidRPr="0096026D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6026D">
        <w:rPr>
          <w:rFonts w:ascii="Arial" w:hAnsi="Arial" w:cs="Arial"/>
          <w:b/>
          <w:sz w:val="24"/>
          <w:szCs w:val="24"/>
        </w:rPr>
        <w:t>IV.</w:t>
      </w:r>
    </w:p>
    <w:p w14:paraId="776475ED" w14:textId="711DBDE7" w:rsidR="00042095" w:rsidRPr="00474958" w:rsidRDefault="00042095" w:rsidP="004749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6026D">
        <w:rPr>
          <w:rFonts w:ascii="Arial" w:hAnsi="Arial" w:cs="Arial"/>
          <w:b/>
          <w:sz w:val="24"/>
          <w:szCs w:val="24"/>
        </w:rPr>
        <w:t xml:space="preserve">Nájemné </w:t>
      </w:r>
    </w:p>
    <w:p w14:paraId="640CEA66" w14:textId="492182CA" w:rsidR="00042095" w:rsidRPr="00474958" w:rsidRDefault="00042095" w:rsidP="00042095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Nájemné k předmětu nájmu je sjednáno ve výši </w:t>
      </w:r>
      <w:r w:rsidR="0099324F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Kč/m²/rok</w:t>
      </w:r>
      <w:r w:rsidR="0099324F">
        <w:rPr>
          <w:rFonts w:ascii="Arial" w:hAnsi="Arial" w:cs="Arial"/>
          <w:sz w:val="24"/>
          <w:szCs w:val="24"/>
        </w:rPr>
        <w:t xml:space="preserve"> bez DPH</w:t>
      </w:r>
      <w:r w:rsidR="008744E7">
        <w:rPr>
          <w:rFonts w:ascii="Arial" w:hAnsi="Arial" w:cs="Arial"/>
          <w:sz w:val="24"/>
          <w:szCs w:val="24"/>
        </w:rPr>
        <w:t xml:space="preserve">, </w:t>
      </w:r>
      <w:r w:rsidR="008744E7" w:rsidRPr="00560504">
        <w:rPr>
          <w:rFonts w:ascii="Arial" w:hAnsi="Arial" w:cs="Arial"/>
          <w:sz w:val="22"/>
          <w:szCs w:val="22"/>
        </w:rPr>
        <w:t xml:space="preserve">tj. celkem ve výši </w:t>
      </w:r>
      <w:r w:rsidR="0099324F">
        <w:rPr>
          <w:rFonts w:ascii="Arial" w:hAnsi="Arial" w:cs="Arial"/>
          <w:sz w:val="22"/>
          <w:szCs w:val="22"/>
        </w:rPr>
        <w:t xml:space="preserve">53 400 </w:t>
      </w:r>
      <w:r w:rsidR="008744E7" w:rsidRPr="00560504">
        <w:rPr>
          <w:rFonts w:ascii="Arial" w:hAnsi="Arial" w:cs="Arial"/>
          <w:sz w:val="22"/>
          <w:szCs w:val="22"/>
        </w:rPr>
        <w:t>Kč</w:t>
      </w:r>
      <w:r w:rsidR="0099324F">
        <w:rPr>
          <w:rFonts w:ascii="Arial" w:hAnsi="Arial" w:cs="Arial"/>
          <w:sz w:val="22"/>
          <w:szCs w:val="22"/>
        </w:rPr>
        <w:t xml:space="preserve"> bez DPH po dobu trvání nájmu</w:t>
      </w:r>
      <w:r>
        <w:rPr>
          <w:rFonts w:ascii="Arial" w:hAnsi="Arial" w:cs="Arial"/>
          <w:sz w:val="24"/>
          <w:szCs w:val="24"/>
        </w:rPr>
        <w:t xml:space="preserve"> a </w:t>
      </w:r>
      <w:r w:rsidRPr="0072243D">
        <w:rPr>
          <w:rFonts w:ascii="Arial" w:hAnsi="Arial" w:cs="Arial"/>
          <w:bCs/>
          <w:sz w:val="24"/>
          <w:szCs w:val="24"/>
        </w:rPr>
        <w:t xml:space="preserve">je splatné </w:t>
      </w:r>
      <w:r w:rsidR="0099324F">
        <w:rPr>
          <w:rFonts w:ascii="Arial" w:hAnsi="Arial" w:cs="Arial"/>
          <w:bCs/>
          <w:sz w:val="24"/>
          <w:szCs w:val="24"/>
        </w:rPr>
        <w:t>jednorázově v termínu do 31. 3. 2025 na</w:t>
      </w:r>
      <w:r w:rsidRPr="0072243D">
        <w:rPr>
          <w:rFonts w:ascii="Arial" w:hAnsi="Arial" w:cs="Arial"/>
          <w:bCs/>
          <w:sz w:val="24"/>
          <w:szCs w:val="24"/>
        </w:rPr>
        <w:t xml:space="preserve"> bankovní účet </w:t>
      </w:r>
      <w:r>
        <w:rPr>
          <w:rFonts w:ascii="Arial" w:hAnsi="Arial" w:cs="Arial"/>
          <w:bCs/>
          <w:sz w:val="24"/>
          <w:szCs w:val="24"/>
        </w:rPr>
        <w:t>P</w:t>
      </w:r>
      <w:r w:rsidRPr="0072243D">
        <w:rPr>
          <w:rFonts w:ascii="Arial" w:hAnsi="Arial" w:cs="Arial"/>
          <w:bCs/>
          <w:sz w:val="24"/>
          <w:szCs w:val="24"/>
        </w:rPr>
        <w:t>ronajímatele</w:t>
      </w:r>
      <w:r>
        <w:rPr>
          <w:rFonts w:ascii="Arial" w:hAnsi="Arial" w:cs="Arial"/>
          <w:bCs/>
          <w:sz w:val="24"/>
          <w:szCs w:val="24"/>
        </w:rPr>
        <w:t xml:space="preserve"> uvedený výše v záhlaví Smlouvy</w:t>
      </w:r>
      <w:r w:rsidRPr="0072243D">
        <w:rPr>
          <w:rFonts w:ascii="Arial" w:hAnsi="Arial" w:cs="Arial"/>
          <w:bCs/>
          <w:sz w:val="24"/>
          <w:szCs w:val="24"/>
        </w:rPr>
        <w:t>.</w:t>
      </w:r>
      <w:r w:rsidR="0099324F">
        <w:rPr>
          <w:rFonts w:ascii="Arial" w:hAnsi="Arial" w:cs="Arial"/>
          <w:bCs/>
          <w:sz w:val="24"/>
          <w:szCs w:val="24"/>
        </w:rPr>
        <w:t xml:space="preserve"> K výši nájemného bude připočítáno DPH v zákonné výši. </w:t>
      </w:r>
      <w:r w:rsidR="00474958">
        <w:rPr>
          <w:rFonts w:ascii="Arial" w:hAnsi="Arial" w:cs="Arial"/>
          <w:bCs/>
          <w:sz w:val="24"/>
          <w:szCs w:val="24"/>
        </w:rPr>
        <w:t xml:space="preserve">Na platbu nájemného vystaví Pronajímatel fakturu (daňový doklad). </w:t>
      </w:r>
    </w:p>
    <w:p w14:paraId="3E737F3C" w14:textId="484649B2" w:rsidR="00474958" w:rsidRPr="000A656D" w:rsidRDefault="00474958" w:rsidP="00042095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ceně nájemného jsou zahrnuty i náklady na spotřebované služby spojené s nájmem (zejména elektrická energie).</w:t>
      </w:r>
    </w:p>
    <w:p w14:paraId="4C28E054" w14:textId="77777777" w:rsidR="00042095" w:rsidRDefault="00042095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1F98C874" w14:textId="77777777" w:rsidR="00474958" w:rsidRDefault="00474958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5732D06E" w14:textId="77777777" w:rsidR="0004209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41D8F">
        <w:rPr>
          <w:rFonts w:ascii="Arial" w:hAnsi="Arial" w:cs="Arial"/>
          <w:b/>
          <w:sz w:val="24"/>
          <w:szCs w:val="24"/>
        </w:rPr>
        <w:t>V.</w:t>
      </w:r>
    </w:p>
    <w:p w14:paraId="79B8BD36" w14:textId="1D0B39B6" w:rsidR="00042095" w:rsidRPr="00474958" w:rsidRDefault="00042095" w:rsidP="004749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3F3FB595" w14:textId="77777777" w:rsidR="0004209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BE51E7">
        <w:rPr>
          <w:rFonts w:ascii="Arial" w:hAnsi="Arial" w:cs="Arial"/>
          <w:sz w:val="24"/>
          <w:szCs w:val="24"/>
        </w:rPr>
        <w:t>Pronajímatel je povine</w:t>
      </w:r>
      <w:r>
        <w:rPr>
          <w:rFonts w:ascii="Arial" w:hAnsi="Arial" w:cs="Arial"/>
          <w:sz w:val="24"/>
          <w:szCs w:val="24"/>
        </w:rPr>
        <w:t>n přenechat N</w:t>
      </w:r>
      <w:r w:rsidRPr="00BE51E7">
        <w:rPr>
          <w:rFonts w:ascii="Arial" w:hAnsi="Arial" w:cs="Arial"/>
          <w:sz w:val="24"/>
          <w:szCs w:val="24"/>
        </w:rPr>
        <w:t>ájemci</w:t>
      </w:r>
      <w:r>
        <w:rPr>
          <w:rFonts w:ascii="Arial" w:hAnsi="Arial" w:cs="Arial"/>
          <w:sz w:val="24"/>
          <w:szCs w:val="24"/>
        </w:rPr>
        <w:t xml:space="preserve"> předmět nájmu k dočasnému užívání dle Smlouvy </w:t>
      </w:r>
      <w:r w:rsidRPr="00BE51E7">
        <w:rPr>
          <w:rFonts w:ascii="Arial" w:hAnsi="Arial" w:cs="Arial"/>
          <w:sz w:val="24"/>
          <w:szCs w:val="24"/>
        </w:rPr>
        <w:t xml:space="preserve">a poskytovat </w:t>
      </w:r>
      <w:r>
        <w:rPr>
          <w:rFonts w:ascii="Arial" w:hAnsi="Arial" w:cs="Arial"/>
          <w:sz w:val="24"/>
          <w:szCs w:val="24"/>
        </w:rPr>
        <w:t xml:space="preserve">Nájemci </w:t>
      </w:r>
      <w:r w:rsidRPr="00BE51E7">
        <w:rPr>
          <w:rFonts w:ascii="Arial" w:hAnsi="Arial" w:cs="Arial"/>
          <w:sz w:val="24"/>
          <w:szCs w:val="24"/>
        </w:rPr>
        <w:t>služby, které s nájmem sou</w:t>
      </w:r>
      <w:r>
        <w:rPr>
          <w:rFonts w:ascii="Arial" w:hAnsi="Arial" w:cs="Arial"/>
          <w:sz w:val="24"/>
          <w:szCs w:val="24"/>
        </w:rPr>
        <w:t xml:space="preserve">visí a k jejichž poskytování se </w:t>
      </w:r>
      <w:r w:rsidRPr="00BE51E7">
        <w:rPr>
          <w:rFonts w:ascii="Arial" w:hAnsi="Arial" w:cs="Arial"/>
          <w:sz w:val="24"/>
          <w:szCs w:val="24"/>
        </w:rPr>
        <w:t>zavázal.</w:t>
      </w:r>
    </w:p>
    <w:p w14:paraId="0A25DD70" w14:textId="77777777" w:rsidR="0004209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Nájemce je oprávněn provádět v předmětu nájmu stavební či jiné úpravy trvalého či nevratného charakteru pouze po předchozím písemném souhlasu Pronajímatele v listinné podobě. </w:t>
      </w:r>
    </w:p>
    <w:p w14:paraId="69ACD007" w14:textId="77777777" w:rsidR="0004209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sporných případech se má za to, že předchozího písemného souhlasu Pronajímatele k provádění úprav je zapotřebí ke všem úpravám, jimiž se zasáhne do stavební a architektonické podstaty předmětu nájmu, dále k pevným instalacím jakýchkoliv zařízení, jakož i k zásahům do elektrických, plynových, vodovodních a odpadních rozvodů. Nájemce je povinen si vyžádat písemný souhlas Pronajímatele rovněž k instalaci jakékoliv přístrojové techniky.</w:t>
      </w:r>
    </w:p>
    <w:p w14:paraId="3E4356FF" w14:textId="64D80FB3" w:rsidR="00042095" w:rsidRPr="00141D8F" w:rsidRDefault="00042095" w:rsidP="00257C1C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1912">
        <w:rPr>
          <w:rFonts w:ascii="Arial" w:hAnsi="Arial" w:cs="Arial"/>
          <w:sz w:val="24"/>
          <w:szCs w:val="24"/>
        </w:rPr>
        <w:t xml:space="preserve">Nájemce je oprávněn přenechat </w:t>
      </w:r>
      <w:r>
        <w:rPr>
          <w:rFonts w:ascii="Arial" w:hAnsi="Arial" w:cs="Arial"/>
          <w:sz w:val="24"/>
          <w:szCs w:val="24"/>
        </w:rPr>
        <w:t>předmět nájmu</w:t>
      </w:r>
      <w:r w:rsidRPr="00091912">
        <w:rPr>
          <w:rFonts w:ascii="Arial" w:hAnsi="Arial" w:cs="Arial"/>
          <w:sz w:val="24"/>
          <w:szCs w:val="24"/>
        </w:rPr>
        <w:t xml:space="preserve"> nebo jeho část do podnájmu či jiného užívání třetí osobě pouze s předchozím písemným</w:t>
      </w:r>
      <w:r>
        <w:rPr>
          <w:rFonts w:ascii="Arial" w:hAnsi="Arial" w:cs="Arial"/>
          <w:sz w:val="24"/>
          <w:szCs w:val="24"/>
        </w:rPr>
        <w:t xml:space="preserve"> (v listinné podobě) souhlasem P</w:t>
      </w:r>
      <w:r w:rsidRPr="00091912">
        <w:rPr>
          <w:rFonts w:ascii="Arial" w:hAnsi="Arial" w:cs="Arial"/>
          <w:sz w:val="24"/>
          <w:szCs w:val="24"/>
        </w:rPr>
        <w:t>ronajímatele</w:t>
      </w:r>
      <w:r w:rsidR="0099324F">
        <w:rPr>
          <w:rFonts w:ascii="Arial" w:hAnsi="Arial" w:cs="Arial"/>
          <w:sz w:val="24"/>
          <w:szCs w:val="24"/>
        </w:rPr>
        <w:t xml:space="preserve">, </w:t>
      </w:r>
      <w:r w:rsidRPr="00500EEE">
        <w:rPr>
          <w:rFonts w:ascii="Arial" w:hAnsi="Arial" w:cs="Arial"/>
          <w:sz w:val="24"/>
          <w:szCs w:val="24"/>
        </w:rPr>
        <w:t xml:space="preserve">přičemž je </w:t>
      </w:r>
      <w:r w:rsidR="001A4A41">
        <w:rPr>
          <w:rFonts w:ascii="Arial" w:hAnsi="Arial" w:cs="Arial"/>
          <w:sz w:val="24"/>
          <w:szCs w:val="24"/>
        </w:rPr>
        <w:t>N</w:t>
      </w:r>
      <w:r w:rsidRPr="00500EEE">
        <w:rPr>
          <w:rFonts w:ascii="Arial" w:hAnsi="Arial" w:cs="Arial"/>
          <w:sz w:val="24"/>
          <w:szCs w:val="24"/>
        </w:rPr>
        <w:t xml:space="preserve">ájemce povinen stanovit podnájemné tak, aby jeho výše nepřesáhla nájemné sjednané dle </w:t>
      </w:r>
      <w:r>
        <w:rPr>
          <w:rFonts w:ascii="Arial" w:hAnsi="Arial" w:cs="Arial"/>
          <w:sz w:val="24"/>
          <w:szCs w:val="24"/>
        </w:rPr>
        <w:t>S</w:t>
      </w:r>
      <w:r w:rsidRPr="00500EEE">
        <w:rPr>
          <w:rFonts w:ascii="Arial" w:hAnsi="Arial" w:cs="Arial"/>
          <w:sz w:val="24"/>
          <w:szCs w:val="24"/>
        </w:rPr>
        <w:t>mlouvy.</w:t>
      </w:r>
    </w:p>
    <w:p w14:paraId="550F287E" w14:textId="77777777" w:rsidR="00042095" w:rsidRDefault="00042095" w:rsidP="00257C1C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neodpovídá N</w:t>
      </w:r>
      <w:r w:rsidRPr="00500EEE">
        <w:rPr>
          <w:rFonts w:ascii="Arial" w:hAnsi="Arial" w:cs="Arial"/>
          <w:sz w:val="24"/>
          <w:szCs w:val="24"/>
        </w:rPr>
        <w:t xml:space="preserve">ájemci ani třetím osobám za jakékoliv škody či újmy způsobené na věcech a hodnotách v souvislosti s </w:t>
      </w:r>
      <w:r>
        <w:rPr>
          <w:rFonts w:ascii="Arial" w:hAnsi="Arial" w:cs="Arial"/>
          <w:sz w:val="24"/>
          <w:szCs w:val="24"/>
        </w:rPr>
        <w:t>užíváním</w:t>
      </w:r>
      <w:r w:rsidRPr="00500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předmětu nájmu Nájemcem</w:t>
      </w:r>
      <w:r w:rsidRPr="00500EEE">
        <w:rPr>
          <w:rFonts w:ascii="Arial" w:hAnsi="Arial" w:cs="Arial"/>
          <w:sz w:val="24"/>
          <w:szCs w:val="24"/>
        </w:rPr>
        <w:t xml:space="preserve">. </w:t>
      </w:r>
    </w:p>
    <w:p w14:paraId="41913A52" w14:textId="77777777" w:rsidR="00042095" w:rsidRPr="00500EEE" w:rsidRDefault="00042095" w:rsidP="00257C1C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00EEE">
        <w:rPr>
          <w:rFonts w:ascii="Arial" w:hAnsi="Arial" w:cs="Arial"/>
          <w:sz w:val="24"/>
          <w:szCs w:val="24"/>
        </w:rPr>
        <w:t xml:space="preserve">Nájemce odpovídá samostatně třetím osobám za škody a újmy na věcech či hodnotách, které vzniknou v souvislosti </w:t>
      </w:r>
      <w:r>
        <w:rPr>
          <w:rFonts w:ascii="Arial" w:hAnsi="Arial" w:cs="Arial"/>
          <w:sz w:val="24"/>
          <w:szCs w:val="24"/>
        </w:rPr>
        <w:t>s nájmem</w:t>
      </w:r>
      <w:r w:rsidRPr="00500EEE">
        <w:rPr>
          <w:rFonts w:ascii="Arial" w:hAnsi="Arial" w:cs="Arial"/>
          <w:sz w:val="24"/>
          <w:szCs w:val="24"/>
        </w:rPr>
        <w:t>.</w:t>
      </w:r>
    </w:p>
    <w:p w14:paraId="7B773FBD" w14:textId="77777777" w:rsidR="0004209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zjištění vzniku pojistné události na majetku Pronajímatele je Nájemce povinen bez zbytečného odkladu uvědomit o takové události Pronajímatele.</w:t>
      </w:r>
      <w:r w:rsidRPr="00500EEE">
        <w:rPr>
          <w:rFonts w:ascii="Arial" w:hAnsi="Arial" w:cs="Arial"/>
          <w:sz w:val="24"/>
          <w:szCs w:val="24"/>
        </w:rPr>
        <w:t xml:space="preserve"> </w:t>
      </w:r>
    </w:p>
    <w:p w14:paraId="18465C9A" w14:textId="77777777" w:rsidR="00042095" w:rsidRPr="00500EEE" w:rsidRDefault="00042095" w:rsidP="00257C1C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500EEE">
        <w:rPr>
          <w:rFonts w:ascii="Arial" w:hAnsi="Arial" w:cs="Arial"/>
          <w:sz w:val="24"/>
          <w:szCs w:val="24"/>
        </w:rPr>
        <w:t xml:space="preserve">Nájemce se zavazuje užívat </w:t>
      </w:r>
      <w:r>
        <w:rPr>
          <w:rFonts w:ascii="Arial" w:hAnsi="Arial" w:cs="Arial"/>
          <w:sz w:val="24"/>
          <w:szCs w:val="24"/>
        </w:rPr>
        <w:t>předmět nájmu</w:t>
      </w:r>
      <w:r w:rsidRPr="00500EEE">
        <w:rPr>
          <w:rFonts w:ascii="Arial" w:hAnsi="Arial" w:cs="Arial"/>
          <w:sz w:val="24"/>
          <w:szCs w:val="24"/>
        </w:rPr>
        <w:t xml:space="preserve"> s péčí řádného hospodáře</w:t>
      </w:r>
      <w:r>
        <w:rPr>
          <w:rFonts w:ascii="Arial" w:hAnsi="Arial" w:cs="Arial"/>
          <w:sz w:val="24"/>
          <w:szCs w:val="24"/>
        </w:rPr>
        <w:t xml:space="preserve"> a chránit je před poškozením. Nájemce se dále zavazuje udržovat předmět nájmu v řádném stavu a provádět pravidelný úklid. </w:t>
      </w:r>
      <w:r w:rsidRPr="00500EEE">
        <w:rPr>
          <w:rFonts w:ascii="Arial" w:hAnsi="Arial" w:cs="Arial"/>
          <w:sz w:val="24"/>
          <w:szCs w:val="24"/>
        </w:rPr>
        <w:t>Případné škody vznik</w:t>
      </w:r>
      <w:r>
        <w:rPr>
          <w:rFonts w:ascii="Arial" w:hAnsi="Arial" w:cs="Arial"/>
          <w:sz w:val="24"/>
          <w:szCs w:val="24"/>
        </w:rPr>
        <w:t>lé na majetku Pronajímatele je N</w:t>
      </w:r>
      <w:r w:rsidRPr="00500EEE">
        <w:rPr>
          <w:rFonts w:ascii="Arial" w:hAnsi="Arial" w:cs="Arial"/>
          <w:sz w:val="24"/>
          <w:szCs w:val="24"/>
        </w:rPr>
        <w:t xml:space="preserve">ájemce povinen </w:t>
      </w:r>
      <w:r>
        <w:rPr>
          <w:rFonts w:ascii="Arial" w:hAnsi="Arial" w:cs="Arial"/>
          <w:sz w:val="24"/>
          <w:szCs w:val="24"/>
        </w:rPr>
        <w:t xml:space="preserve">Pronajímateli </w:t>
      </w:r>
      <w:r w:rsidRPr="00500EEE">
        <w:rPr>
          <w:rFonts w:ascii="Arial" w:hAnsi="Arial" w:cs="Arial"/>
          <w:sz w:val="24"/>
          <w:szCs w:val="24"/>
        </w:rPr>
        <w:t xml:space="preserve">neprodleně nahlásit a uhradit. </w:t>
      </w:r>
    </w:p>
    <w:p w14:paraId="5E5B3AFD" w14:textId="721F6BDD" w:rsidR="0004209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Nájemce se zavazuje zajistit na své náklady obvyklou údržbu předmětu nájmu a jeho zařízení a k provádění běžných oprav. </w:t>
      </w:r>
    </w:p>
    <w:p w14:paraId="5A740BCA" w14:textId="5FA2F548" w:rsidR="00AB4F97" w:rsidRDefault="00AB4F97" w:rsidP="00257C1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AB4F97">
        <w:rPr>
          <w:rFonts w:ascii="Arial" w:hAnsi="Arial" w:cs="Arial"/>
          <w:sz w:val="24"/>
          <w:szCs w:val="24"/>
        </w:rPr>
        <w:t>V případě nutnosti provedení oprav většího rozsahu (havárie, gener</w:t>
      </w:r>
      <w:r>
        <w:rPr>
          <w:rFonts w:ascii="Arial" w:hAnsi="Arial" w:cs="Arial"/>
          <w:sz w:val="24"/>
          <w:szCs w:val="24"/>
        </w:rPr>
        <w:t>ální opravy) a při revizích je Nájemce povinen zpřístupnit P</w:t>
      </w:r>
      <w:r w:rsidRPr="00AB4F97">
        <w:rPr>
          <w:rFonts w:ascii="Arial" w:hAnsi="Arial" w:cs="Arial"/>
          <w:sz w:val="24"/>
          <w:szCs w:val="24"/>
        </w:rPr>
        <w:t xml:space="preserve">ronajímateli nebytové prostory v rozsahu nezbytném pro provedení prací či revize. </w:t>
      </w:r>
    </w:p>
    <w:p w14:paraId="2610B956" w14:textId="4A9ECCF4" w:rsidR="00AB4F97" w:rsidRPr="00257C1C" w:rsidRDefault="00AB4F97" w:rsidP="00257C1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AB4F97">
        <w:rPr>
          <w:rFonts w:ascii="Arial" w:hAnsi="Arial" w:cs="Arial"/>
          <w:sz w:val="24"/>
          <w:szCs w:val="24"/>
        </w:rPr>
        <w:t xml:space="preserve">Nájemce se zavazuje </w:t>
      </w:r>
      <w:r w:rsidR="001A4A41">
        <w:rPr>
          <w:rFonts w:ascii="Arial" w:hAnsi="Arial" w:cs="Arial"/>
          <w:sz w:val="24"/>
          <w:szCs w:val="24"/>
        </w:rPr>
        <w:t>bez zbytečného odkladu ohlásit P</w:t>
      </w:r>
      <w:r w:rsidRPr="00AB4F97">
        <w:rPr>
          <w:rFonts w:ascii="Arial" w:hAnsi="Arial" w:cs="Arial"/>
          <w:sz w:val="24"/>
          <w:szCs w:val="24"/>
        </w:rPr>
        <w:t>ronajímateli případné havárie vzniklé v</w:t>
      </w:r>
      <w:r>
        <w:rPr>
          <w:rFonts w:ascii="Arial" w:hAnsi="Arial" w:cs="Arial"/>
          <w:sz w:val="24"/>
          <w:szCs w:val="24"/>
        </w:rPr>
        <w:t> předmětu nájmu</w:t>
      </w:r>
      <w:r w:rsidRPr="00AB4F97">
        <w:rPr>
          <w:rFonts w:ascii="Arial" w:hAnsi="Arial" w:cs="Arial"/>
          <w:sz w:val="24"/>
          <w:szCs w:val="24"/>
        </w:rPr>
        <w:t xml:space="preserve"> a učinit potřebná opatření k zabránění vzniku škody. V případě vzniku pojist</w:t>
      </w:r>
      <w:r w:rsidR="001A4A41">
        <w:rPr>
          <w:rFonts w:ascii="Arial" w:hAnsi="Arial" w:cs="Arial"/>
          <w:sz w:val="24"/>
          <w:szCs w:val="24"/>
        </w:rPr>
        <w:t>né události je Nájemce povinen P</w:t>
      </w:r>
      <w:r w:rsidRPr="00AB4F97">
        <w:rPr>
          <w:rFonts w:ascii="Arial" w:hAnsi="Arial" w:cs="Arial"/>
          <w:sz w:val="24"/>
          <w:szCs w:val="24"/>
        </w:rPr>
        <w:t xml:space="preserve">ronajímatele o takové události uvědomit neprodleně. </w:t>
      </w:r>
    </w:p>
    <w:p w14:paraId="0E6E5184" w14:textId="36957709" w:rsidR="00E83E14" w:rsidRDefault="00E83E14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Pronajímatel (nebo jím pověřená osoba) je oprávněn vstupovat do všech pronajatých nebytových prostor (předmětu nájmu) za přítomnosti Nájemce za účelem kontroly dodržování ustanovení Smlouvy, kontroly stavu předmětu nájmu a za účelem provedení oprav. Zamýšlený vstup oznámí Pronajímatel Nájemci s dostatečným časovým předstihem, alespoň tři pracovní dny předem. To neplatí, je-li nezbytné zabránit škodě nebo hrozí-li nebezpečí z prodlení. </w:t>
      </w:r>
    </w:p>
    <w:p w14:paraId="2CEDFE17" w14:textId="06C2045E" w:rsidR="00587942" w:rsidRDefault="00587942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skončení nájmu odstraní Nájemce z předmětu nájmu veškerá zařízení a uvede předmět nájmu do původního stavu. Nájemce je povinen předat Pronajímateli nebytové prostory vyklizené </w:t>
      </w:r>
      <w:r w:rsidR="0047495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ve stavu v jakém mu byly při započetí nájmu předány.</w:t>
      </w:r>
    </w:p>
    <w:p w14:paraId="5D7CA510" w14:textId="4A096D9F" w:rsidR="00CC0F5C" w:rsidRDefault="00587942" w:rsidP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41D8F">
        <w:rPr>
          <w:rFonts w:ascii="Arial" w:hAnsi="Arial" w:cs="Arial"/>
          <w:sz w:val="24"/>
          <w:szCs w:val="24"/>
        </w:rPr>
        <w:t>Nájemce je původcem veškerého odpadu vznikajícího v předmětu nájmu</w:t>
      </w:r>
      <w:r>
        <w:rPr>
          <w:rFonts w:ascii="Arial" w:hAnsi="Arial" w:cs="Arial"/>
          <w:sz w:val="24"/>
          <w:szCs w:val="24"/>
        </w:rPr>
        <w:t>.</w:t>
      </w:r>
    </w:p>
    <w:p w14:paraId="66BF525D" w14:textId="77777777" w:rsidR="00474958" w:rsidRDefault="00474958" w:rsidP="0047495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A79F16D" w14:textId="77777777" w:rsidR="00474958" w:rsidRDefault="00474958" w:rsidP="0047495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BDA87EC" w14:textId="77777777" w:rsidR="007D6EF7" w:rsidRDefault="007D6EF7" w:rsidP="0047495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99D65DE" w14:textId="77777777" w:rsidR="007D6EF7" w:rsidRDefault="007D6EF7" w:rsidP="0047495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659B64F" w14:textId="77777777" w:rsidR="007D6EF7" w:rsidRDefault="007D6EF7" w:rsidP="0047495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AB3EB8A" w14:textId="77777777" w:rsidR="007D6EF7" w:rsidRPr="00474958" w:rsidRDefault="007D6EF7" w:rsidP="0047495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1C7626" w14:textId="3123B818" w:rsidR="00E83E14" w:rsidRPr="00257C1C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7C1C">
        <w:rPr>
          <w:rFonts w:ascii="Arial" w:hAnsi="Arial" w:cs="Arial"/>
          <w:b/>
          <w:sz w:val="24"/>
          <w:szCs w:val="24"/>
        </w:rPr>
        <w:lastRenderedPageBreak/>
        <w:t>VI.</w:t>
      </w:r>
      <w:r w:rsidR="00E83E14" w:rsidRPr="00257C1C">
        <w:rPr>
          <w:rFonts w:ascii="Arial" w:hAnsi="Arial" w:cs="Arial"/>
          <w:b/>
          <w:sz w:val="24"/>
          <w:szCs w:val="24"/>
        </w:rPr>
        <w:t xml:space="preserve"> </w:t>
      </w:r>
    </w:p>
    <w:p w14:paraId="2D414157" w14:textId="434ECEA0" w:rsidR="00042095" w:rsidRPr="00474958" w:rsidRDefault="00E83E14" w:rsidP="004749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7C1C">
        <w:rPr>
          <w:rFonts w:ascii="Arial" w:hAnsi="Arial" w:cs="Arial"/>
          <w:b/>
          <w:sz w:val="24"/>
          <w:szCs w:val="24"/>
        </w:rPr>
        <w:t>Sankce</w:t>
      </w:r>
    </w:p>
    <w:p w14:paraId="4610EE4E" w14:textId="7FE7DC4E" w:rsidR="00587942" w:rsidRPr="00141D8F" w:rsidRDefault="00587942" w:rsidP="00587942">
      <w:pPr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141D8F">
        <w:rPr>
          <w:rStyle w:val="Siln"/>
          <w:rFonts w:ascii="Arial" w:hAnsi="Arial" w:cs="Arial"/>
          <w:b w:val="0"/>
          <w:sz w:val="24"/>
          <w:szCs w:val="24"/>
        </w:rPr>
        <w:t xml:space="preserve">V případě prodlení </w:t>
      </w:r>
      <w:r>
        <w:rPr>
          <w:rStyle w:val="Siln"/>
          <w:rFonts w:ascii="Arial" w:hAnsi="Arial" w:cs="Arial"/>
          <w:b w:val="0"/>
          <w:sz w:val="24"/>
          <w:szCs w:val="24"/>
        </w:rPr>
        <w:t>N</w:t>
      </w:r>
      <w:r w:rsidRPr="00141D8F">
        <w:rPr>
          <w:rStyle w:val="Siln"/>
          <w:rFonts w:ascii="Arial" w:hAnsi="Arial" w:cs="Arial"/>
          <w:b w:val="0"/>
          <w:sz w:val="24"/>
          <w:szCs w:val="24"/>
        </w:rPr>
        <w:t xml:space="preserve">ájemce s platbou nájemného je </w:t>
      </w:r>
      <w:r>
        <w:rPr>
          <w:rStyle w:val="Siln"/>
          <w:rFonts w:ascii="Arial" w:hAnsi="Arial" w:cs="Arial"/>
          <w:b w:val="0"/>
          <w:sz w:val="24"/>
          <w:szCs w:val="24"/>
        </w:rPr>
        <w:t>N</w:t>
      </w:r>
      <w:r w:rsidRPr="00141D8F">
        <w:rPr>
          <w:rStyle w:val="Siln"/>
          <w:rFonts w:ascii="Arial" w:hAnsi="Arial" w:cs="Arial"/>
          <w:b w:val="0"/>
          <w:sz w:val="24"/>
          <w:szCs w:val="24"/>
        </w:rPr>
        <w:t xml:space="preserve">ájemce povinen zaplatit </w:t>
      </w:r>
      <w:r>
        <w:rPr>
          <w:rStyle w:val="Siln"/>
          <w:rFonts w:ascii="Arial" w:hAnsi="Arial" w:cs="Arial"/>
          <w:b w:val="0"/>
          <w:sz w:val="24"/>
          <w:szCs w:val="24"/>
        </w:rPr>
        <w:t>P</w:t>
      </w:r>
      <w:r w:rsidRPr="00141D8F">
        <w:rPr>
          <w:rStyle w:val="Siln"/>
          <w:rFonts w:ascii="Arial" w:hAnsi="Arial" w:cs="Arial"/>
          <w:b w:val="0"/>
          <w:sz w:val="24"/>
          <w:szCs w:val="24"/>
        </w:rPr>
        <w:t xml:space="preserve">ronajímateli smluvní pokutu ve výši 0,1 % z dlužné částky </w:t>
      </w:r>
      <w:r w:rsidR="00474958">
        <w:rPr>
          <w:rStyle w:val="Siln"/>
          <w:rFonts w:ascii="Arial" w:hAnsi="Arial" w:cs="Arial"/>
          <w:b w:val="0"/>
          <w:sz w:val="24"/>
          <w:szCs w:val="24"/>
        </w:rPr>
        <w:t xml:space="preserve">bez DPH </w:t>
      </w:r>
      <w:r w:rsidRPr="00141D8F">
        <w:rPr>
          <w:rStyle w:val="Siln"/>
          <w:rFonts w:ascii="Arial" w:hAnsi="Arial" w:cs="Arial"/>
          <w:b w:val="0"/>
          <w:sz w:val="24"/>
          <w:szCs w:val="24"/>
        </w:rPr>
        <w:t xml:space="preserve">za každý den prodlení. </w:t>
      </w:r>
    </w:p>
    <w:p w14:paraId="3B7475E1" w14:textId="5D3DDA08" w:rsidR="00042095" w:rsidRDefault="00042095" w:rsidP="00042095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prodlení </w:t>
      </w:r>
      <w:r w:rsidR="005879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ájemce s vyklizením prostor má </w:t>
      </w:r>
      <w:r w:rsid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ronajímatel právo požadovat zaplacení sm</w:t>
      </w:r>
      <w:r w:rsidR="00474958">
        <w:rPr>
          <w:rFonts w:ascii="Arial" w:hAnsi="Arial" w:cs="Arial"/>
          <w:sz w:val="24"/>
          <w:szCs w:val="24"/>
        </w:rPr>
        <w:t>luvní pokuty ve výši Kč 1 000</w:t>
      </w:r>
      <w:r>
        <w:rPr>
          <w:rFonts w:ascii="Arial" w:hAnsi="Arial" w:cs="Arial"/>
          <w:sz w:val="24"/>
          <w:szCs w:val="24"/>
        </w:rPr>
        <w:t xml:space="preserve"> Kč za každý den prodlení. Tato smluvní pokuta je </w:t>
      </w:r>
      <w:r w:rsidR="00587942">
        <w:rPr>
          <w:rFonts w:ascii="Arial" w:hAnsi="Arial" w:cs="Arial"/>
          <w:sz w:val="24"/>
          <w:szCs w:val="24"/>
        </w:rPr>
        <w:t xml:space="preserve">Smluvními </w:t>
      </w:r>
      <w:r>
        <w:rPr>
          <w:rFonts w:ascii="Arial" w:hAnsi="Arial" w:cs="Arial"/>
          <w:sz w:val="24"/>
          <w:szCs w:val="24"/>
        </w:rPr>
        <w:t xml:space="preserve">stranami považována za přiměřenou a neodporující dobrým mravům a její uplatnění nevylučuje nárok </w:t>
      </w:r>
      <w:r w:rsid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ronajímatele na náhradu škody či vydání bezdůvodného obohacení. </w:t>
      </w:r>
    </w:p>
    <w:p w14:paraId="59673DCC" w14:textId="048BF3F6" w:rsidR="00042095" w:rsidRPr="00587942" w:rsidRDefault="00042095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</w:t>
      </w:r>
      <w:r w:rsidR="005879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ájemce ke dni skončení nájmu nebytové prostory nevyklidí, je </w:t>
      </w:r>
      <w:r w:rsid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ronajímatel oprávněn vstoupit do prostor, prostory vyklidit a věci náležející </w:t>
      </w:r>
      <w:r w:rsidR="005879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ájemci uskladnit, vše na náklady </w:t>
      </w:r>
      <w:r w:rsidR="005879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ájemce. V případě, že si </w:t>
      </w:r>
      <w:r w:rsidR="005879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ájemce věci uskladněné v souladu s předchozí větou nevyzvedne do 15 dnů ode dne jejich uskladnění, je </w:t>
      </w:r>
      <w:r w:rsid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ronajímatel oprávněn je prodat nebo zlikvidovat. Případný výtěžek zpeněžení uskladněných věcí je </w:t>
      </w:r>
      <w:r w:rsid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ronajímatel oprávněn použít na úhradu veškerých splatných pohledávek, které vůči </w:t>
      </w:r>
      <w:r w:rsidR="005879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ájemci z titulu nájemního vztahu dle této </w:t>
      </w:r>
      <w:r w:rsidR="005879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mlouvy má. </w:t>
      </w:r>
    </w:p>
    <w:p w14:paraId="55B3BCBC" w14:textId="47104FD0" w:rsidR="00042095" w:rsidRDefault="00042095" w:rsidP="00042095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Nájemce se zavazuje, že nebude společné prostory budovy a pozemek k domu přilehlý znečišťovat a zaplňovat různými materiály a předměty, zejména odpadem. Pokud se tak stane, bude znečištění odstraněno na náklad </w:t>
      </w:r>
      <w:r w:rsidR="005879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ájemce po předchozím upozornění </w:t>
      </w:r>
      <w:r w:rsid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ronajímatelem. V případě nutnosti odstranění odpadu </w:t>
      </w:r>
      <w:r w:rsid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ronajímatelem zaplatí </w:t>
      </w:r>
      <w:r w:rsidR="005879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ájemce </w:t>
      </w:r>
      <w:r w:rsid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ronajímateli mimo všech nákladů s odstraněním odpadu či znečištěním spojených, takté</w:t>
      </w:r>
      <w:r w:rsidR="00474958">
        <w:rPr>
          <w:rFonts w:ascii="Arial" w:hAnsi="Arial" w:cs="Arial"/>
          <w:sz w:val="24"/>
          <w:szCs w:val="24"/>
        </w:rPr>
        <w:t>ž smluvní pokutu ve výši 1 000</w:t>
      </w:r>
      <w:r>
        <w:rPr>
          <w:rFonts w:ascii="Arial" w:hAnsi="Arial" w:cs="Arial"/>
          <w:sz w:val="24"/>
          <w:szCs w:val="24"/>
        </w:rPr>
        <w:t xml:space="preserve"> Kč za každý den prodlení s odstraněním odpadu poté, co byl </w:t>
      </w:r>
      <w:r w:rsidR="0058794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ájemce </w:t>
      </w:r>
      <w:r w:rsid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ronajímatelem k odstranění odpadu vyzván.</w:t>
      </w:r>
    </w:p>
    <w:p w14:paraId="47883626" w14:textId="7546A773" w:rsidR="00587942" w:rsidRDefault="00587942" w:rsidP="00587942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8794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oruší-li N</w:t>
      </w:r>
      <w:r w:rsidRPr="00587942">
        <w:rPr>
          <w:rFonts w:ascii="Arial" w:hAnsi="Arial" w:cs="Arial"/>
          <w:sz w:val="24"/>
          <w:szCs w:val="24"/>
        </w:rPr>
        <w:t xml:space="preserve">ájemce </w:t>
      </w:r>
      <w:r>
        <w:rPr>
          <w:rFonts w:ascii="Arial" w:hAnsi="Arial" w:cs="Arial"/>
          <w:sz w:val="24"/>
          <w:szCs w:val="24"/>
        </w:rPr>
        <w:t>jinou povinnost z této Smlouvy než výše v tomto článku uvedenou, je P</w:t>
      </w:r>
      <w:r w:rsidRPr="00587942">
        <w:rPr>
          <w:rFonts w:ascii="Arial" w:hAnsi="Arial" w:cs="Arial"/>
          <w:sz w:val="24"/>
          <w:szCs w:val="24"/>
        </w:rPr>
        <w:t>ronajímatel oprávněn požadovat zaplacen</w:t>
      </w:r>
      <w:r w:rsidR="00474958">
        <w:rPr>
          <w:rFonts w:ascii="Arial" w:hAnsi="Arial" w:cs="Arial"/>
          <w:sz w:val="24"/>
          <w:szCs w:val="24"/>
        </w:rPr>
        <w:t>í smluvní pokuty ve výši 1.000</w:t>
      </w:r>
      <w:r w:rsidRPr="00587942">
        <w:rPr>
          <w:rFonts w:ascii="Arial" w:hAnsi="Arial" w:cs="Arial"/>
          <w:sz w:val="24"/>
          <w:szCs w:val="24"/>
        </w:rPr>
        <w:t xml:space="preserve"> Kč za každé jednotlivé porušení takové povinnosti</w:t>
      </w:r>
      <w:r w:rsidR="001A4A41">
        <w:rPr>
          <w:rFonts w:ascii="Arial" w:hAnsi="Arial" w:cs="Arial"/>
          <w:sz w:val="24"/>
          <w:szCs w:val="24"/>
        </w:rPr>
        <w:t>.</w:t>
      </w:r>
    </w:p>
    <w:p w14:paraId="6C3C5C56" w14:textId="77777777" w:rsidR="00587942" w:rsidRDefault="00587942" w:rsidP="00042095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27F6F91C" w14:textId="77777777" w:rsidR="00474958" w:rsidRDefault="00474958" w:rsidP="00042095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6E06939E" w14:textId="3542CF7F" w:rsidR="00042095" w:rsidRPr="00257C1C" w:rsidRDefault="007D6EF7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042095" w:rsidRPr="00257C1C">
        <w:rPr>
          <w:rFonts w:ascii="Arial" w:hAnsi="Arial" w:cs="Arial"/>
          <w:b/>
          <w:sz w:val="24"/>
          <w:szCs w:val="24"/>
        </w:rPr>
        <w:t>I.</w:t>
      </w:r>
    </w:p>
    <w:p w14:paraId="0D5A004C" w14:textId="4159AAB7" w:rsidR="00042095" w:rsidRPr="00474958" w:rsidRDefault="001A4A41" w:rsidP="004749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7C1C">
        <w:rPr>
          <w:rFonts w:ascii="Arial" w:hAnsi="Arial" w:cs="Arial"/>
          <w:b/>
          <w:sz w:val="24"/>
          <w:szCs w:val="24"/>
        </w:rPr>
        <w:t>Závěrečná ustanovení</w:t>
      </w:r>
    </w:p>
    <w:p w14:paraId="54B708A9" w14:textId="56A40EC0" w:rsidR="001A4A41" w:rsidRDefault="001A4A41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141D8F">
        <w:rPr>
          <w:rFonts w:ascii="Arial" w:hAnsi="Arial" w:cs="Arial"/>
          <w:sz w:val="24"/>
          <w:szCs w:val="24"/>
        </w:rPr>
        <w:t>Smlouvu lze měnit pouze písemnou dohodou obou Smluvních stran ve formě vzestupně číslovaných písemných dodatků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20536A" w14:textId="71108A9B" w:rsidR="00042095" w:rsidRDefault="00042095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nebo povinnosti z</w:t>
      </w:r>
      <w:r w:rsidR="001A4A41"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z w:val="24"/>
          <w:szCs w:val="24"/>
        </w:rPr>
        <w:t xml:space="preserve">mlouvy nemůže </w:t>
      </w:r>
      <w:r w:rsidR="001A4A4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ájemce postoupit (převést) na </w:t>
      </w:r>
      <w:r w:rsidR="001A4A41">
        <w:rPr>
          <w:rFonts w:ascii="Arial" w:hAnsi="Arial" w:cs="Arial"/>
          <w:sz w:val="24"/>
          <w:szCs w:val="24"/>
        </w:rPr>
        <w:t xml:space="preserve">jinou </w:t>
      </w:r>
      <w:r>
        <w:rPr>
          <w:rFonts w:ascii="Arial" w:hAnsi="Arial" w:cs="Arial"/>
          <w:sz w:val="24"/>
          <w:szCs w:val="24"/>
        </w:rPr>
        <w:t>osobu, a to ani částečně.</w:t>
      </w:r>
    </w:p>
    <w:p w14:paraId="2E2D0BA9" w14:textId="37817081" w:rsidR="00042095" w:rsidRDefault="00042095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Práva a povinnosti </w:t>
      </w:r>
      <w:r w:rsidR="001A4A41">
        <w:rPr>
          <w:rFonts w:ascii="Arial" w:hAnsi="Arial" w:cs="Arial"/>
          <w:sz w:val="24"/>
          <w:szCs w:val="24"/>
        </w:rPr>
        <w:t>ze S</w:t>
      </w:r>
      <w:r>
        <w:rPr>
          <w:rFonts w:ascii="Arial" w:hAnsi="Arial" w:cs="Arial"/>
          <w:sz w:val="24"/>
          <w:szCs w:val="24"/>
        </w:rPr>
        <w:t xml:space="preserve">mlouvy uplatňují </w:t>
      </w:r>
      <w:r w:rsidR="001A4A41">
        <w:rPr>
          <w:rFonts w:ascii="Arial" w:hAnsi="Arial" w:cs="Arial"/>
          <w:sz w:val="24"/>
          <w:szCs w:val="24"/>
        </w:rPr>
        <w:t xml:space="preserve">Smluvní strany </w:t>
      </w:r>
      <w:r>
        <w:rPr>
          <w:rFonts w:ascii="Arial" w:hAnsi="Arial" w:cs="Arial"/>
          <w:sz w:val="24"/>
          <w:szCs w:val="24"/>
        </w:rPr>
        <w:t>vlastním jménem.</w:t>
      </w:r>
    </w:p>
    <w:p w14:paraId="11251981" w14:textId="3BBDDC92" w:rsidR="00042095" w:rsidRPr="008B28F4" w:rsidRDefault="00042095" w:rsidP="00042095">
      <w:pPr>
        <w:numPr>
          <w:ilvl w:val="0"/>
          <w:numId w:val="2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</w:t>
      </w:r>
      <w:r w:rsidR="001A4A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mlouva bude v souladu se zák. č. 340/2015 Sb., o zvláštních podmínkách účinnosti některých smluv, uveřejňování těchto smluv a o registru smluv (zákon o registru smluv), uveřejněna v registru smluv. Smluvní strany se dále dohodly, že elektronický obraz </w:t>
      </w:r>
      <w:r w:rsidR="001A4A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mlouvy a </w:t>
      </w:r>
      <w:proofErr w:type="spellStart"/>
      <w:r>
        <w:rPr>
          <w:rFonts w:ascii="Arial" w:hAnsi="Arial" w:cs="Arial"/>
          <w:sz w:val="24"/>
          <w:szCs w:val="24"/>
        </w:rPr>
        <w:t>metadata</w:t>
      </w:r>
      <w:proofErr w:type="spellEnd"/>
      <w:r>
        <w:rPr>
          <w:rFonts w:ascii="Arial" w:hAnsi="Arial" w:cs="Arial"/>
          <w:sz w:val="24"/>
          <w:szCs w:val="24"/>
        </w:rPr>
        <w:t xml:space="preserve"> dle uvedeného zákona zašle k uveřejnění v registru smluv </w:t>
      </w:r>
      <w:r w:rsidR="00CC0F5C">
        <w:rPr>
          <w:rFonts w:ascii="Arial" w:hAnsi="Arial" w:cs="Arial"/>
          <w:sz w:val="24"/>
          <w:szCs w:val="24"/>
        </w:rPr>
        <w:t>nájemce</w:t>
      </w:r>
      <w:r>
        <w:rPr>
          <w:rFonts w:ascii="Arial" w:hAnsi="Arial" w:cs="Arial"/>
          <w:sz w:val="24"/>
          <w:szCs w:val="24"/>
        </w:rPr>
        <w:t xml:space="preserve">, a to nejpozději do dne sjednaného počátku nájmu. Smluvní strany prohlašují, že </w:t>
      </w:r>
      <w:r w:rsidR="001A4A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mlouva vyjma osobních údajů </w:t>
      </w:r>
      <w:r w:rsidR="001A4A41">
        <w:rPr>
          <w:rFonts w:ascii="Arial" w:hAnsi="Arial" w:cs="Arial"/>
          <w:sz w:val="24"/>
          <w:szCs w:val="24"/>
        </w:rPr>
        <w:t xml:space="preserve">Smluvních stran </w:t>
      </w:r>
      <w:r>
        <w:rPr>
          <w:rFonts w:ascii="Arial" w:hAnsi="Arial" w:cs="Arial"/>
          <w:sz w:val="24"/>
          <w:szCs w:val="24"/>
        </w:rPr>
        <w:t xml:space="preserve">neobsahuje žádné informace ve smyslu § 3 odst. 1 zák. č. 340/2015 Sb., a proto souhlasí se zveřejněním celého textu </w:t>
      </w:r>
      <w:r w:rsidR="001A4A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mlouvy, po znečitelnění osobních údajů</w:t>
      </w:r>
      <w:r w:rsidR="001A4A41">
        <w:rPr>
          <w:rFonts w:ascii="Arial" w:hAnsi="Arial" w:cs="Arial"/>
          <w:sz w:val="24"/>
          <w:szCs w:val="24"/>
        </w:rPr>
        <w:t xml:space="preserve"> Smluvních stran</w:t>
      </w:r>
      <w:r>
        <w:rPr>
          <w:rFonts w:ascii="Arial" w:hAnsi="Arial" w:cs="Arial"/>
          <w:sz w:val="24"/>
          <w:szCs w:val="24"/>
        </w:rPr>
        <w:t>.</w:t>
      </w:r>
    </w:p>
    <w:p w14:paraId="39AD2B51" w14:textId="71C9F913" w:rsidR="00042095" w:rsidRDefault="001A4A41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42095">
        <w:rPr>
          <w:rFonts w:ascii="Arial" w:hAnsi="Arial" w:cs="Arial"/>
          <w:sz w:val="24"/>
          <w:szCs w:val="24"/>
        </w:rPr>
        <w:t xml:space="preserve">mlouva je sepsána ve dvou vyhotoveních s platností originálu, z nichž </w:t>
      </w:r>
      <w:r>
        <w:rPr>
          <w:rFonts w:ascii="Arial" w:hAnsi="Arial" w:cs="Arial"/>
          <w:sz w:val="24"/>
          <w:szCs w:val="24"/>
        </w:rPr>
        <w:t>P</w:t>
      </w:r>
      <w:r w:rsidR="00042095">
        <w:rPr>
          <w:rFonts w:ascii="Arial" w:hAnsi="Arial" w:cs="Arial"/>
          <w:sz w:val="24"/>
          <w:szCs w:val="24"/>
        </w:rPr>
        <w:t xml:space="preserve">ronajímatel obdrží po podpisu </w:t>
      </w:r>
      <w:r>
        <w:rPr>
          <w:rFonts w:ascii="Arial" w:hAnsi="Arial" w:cs="Arial"/>
          <w:sz w:val="24"/>
          <w:szCs w:val="24"/>
        </w:rPr>
        <w:t>S</w:t>
      </w:r>
      <w:r w:rsidR="00042095">
        <w:rPr>
          <w:rFonts w:ascii="Arial" w:hAnsi="Arial" w:cs="Arial"/>
          <w:sz w:val="24"/>
          <w:szCs w:val="24"/>
        </w:rPr>
        <w:t xml:space="preserve">mlouvy jedno vyhotovení a </w:t>
      </w:r>
      <w:r>
        <w:rPr>
          <w:rFonts w:ascii="Arial" w:hAnsi="Arial" w:cs="Arial"/>
          <w:sz w:val="24"/>
          <w:szCs w:val="24"/>
        </w:rPr>
        <w:t>N</w:t>
      </w:r>
      <w:r w:rsidR="00042095">
        <w:rPr>
          <w:rFonts w:ascii="Arial" w:hAnsi="Arial" w:cs="Arial"/>
          <w:sz w:val="24"/>
          <w:szCs w:val="24"/>
        </w:rPr>
        <w:t xml:space="preserve">ájemce jedno vyhotovení. </w:t>
      </w:r>
      <w:r>
        <w:rPr>
          <w:rFonts w:ascii="Arial" w:hAnsi="Arial" w:cs="Arial"/>
          <w:sz w:val="24"/>
          <w:szCs w:val="24"/>
        </w:rPr>
        <w:t>S</w:t>
      </w:r>
      <w:r w:rsidR="00042095">
        <w:rPr>
          <w:rFonts w:ascii="Arial" w:hAnsi="Arial" w:cs="Arial"/>
          <w:sz w:val="24"/>
          <w:szCs w:val="24"/>
        </w:rPr>
        <w:t xml:space="preserve">mlouva neobsahuje v originální podobě v době podpisu žádné </w:t>
      </w:r>
      <w:r w:rsidR="00042095">
        <w:rPr>
          <w:rFonts w:ascii="Arial" w:hAnsi="Arial" w:cs="Arial"/>
          <w:sz w:val="24"/>
          <w:szCs w:val="24"/>
        </w:rPr>
        <w:lastRenderedPageBreak/>
        <w:t>dodate</w:t>
      </w:r>
      <w:r w:rsidR="007D6EF7">
        <w:rPr>
          <w:rFonts w:ascii="Arial" w:hAnsi="Arial" w:cs="Arial"/>
          <w:sz w:val="24"/>
          <w:szCs w:val="24"/>
        </w:rPr>
        <w:t xml:space="preserve">čné úpravy, retuše, přepisování, </w:t>
      </w:r>
      <w:r w:rsidR="00042095">
        <w:rPr>
          <w:rFonts w:ascii="Arial" w:hAnsi="Arial" w:cs="Arial"/>
          <w:sz w:val="24"/>
          <w:szCs w:val="24"/>
        </w:rPr>
        <w:t>a pokud by v budoucnu tyto obsahovala</w:t>
      </w:r>
      <w:r>
        <w:rPr>
          <w:rFonts w:ascii="Arial" w:hAnsi="Arial" w:cs="Arial"/>
          <w:sz w:val="24"/>
          <w:szCs w:val="24"/>
        </w:rPr>
        <w:t>,</w:t>
      </w:r>
      <w:r w:rsidR="00042095">
        <w:rPr>
          <w:rFonts w:ascii="Arial" w:hAnsi="Arial" w:cs="Arial"/>
          <w:sz w:val="24"/>
          <w:szCs w:val="24"/>
        </w:rPr>
        <w:t xml:space="preserve"> jsou právně irelevantní a platí text původní.</w:t>
      </w:r>
    </w:p>
    <w:p w14:paraId="4363A615" w14:textId="453838A1" w:rsidR="00042095" w:rsidRDefault="00042095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prohlašují, že si </w:t>
      </w:r>
      <w:r w:rsidR="001A4A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mlouvu před jejím podpisem přečetly, že byla uzavřena po vzájemném jednání, podle jejich vážné a svobodné vůle nikoliv v</w:t>
      </w:r>
      <w:r w:rsidR="001A4A4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tísni</w:t>
      </w:r>
      <w:r w:rsidR="001A4A41">
        <w:rPr>
          <w:rFonts w:ascii="Arial" w:hAnsi="Arial" w:cs="Arial"/>
          <w:sz w:val="24"/>
          <w:szCs w:val="24"/>
        </w:rPr>
        <w:t xml:space="preserve"> ani za jednostranně nevýhodných podmínek pro některou ze Smluvních stran</w:t>
      </w:r>
      <w:r>
        <w:rPr>
          <w:rFonts w:ascii="Arial" w:hAnsi="Arial" w:cs="Arial"/>
          <w:sz w:val="24"/>
          <w:szCs w:val="24"/>
        </w:rPr>
        <w:t xml:space="preserve">. Na důkaz toho </w:t>
      </w:r>
      <w:r w:rsidR="001A4A41">
        <w:rPr>
          <w:rFonts w:ascii="Arial" w:hAnsi="Arial" w:cs="Arial"/>
          <w:sz w:val="24"/>
          <w:szCs w:val="24"/>
        </w:rPr>
        <w:t xml:space="preserve">připojují </w:t>
      </w:r>
      <w:r>
        <w:rPr>
          <w:rFonts w:ascii="Arial" w:hAnsi="Arial" w:cs="Arial"/>
          <w:sz w:val="24"/>
          <w:szCs w:val="24"/>
        </w:rPr>
        <w:t>své vlastnoruční podpisy.</w:t>
      </w:r>
    </w:p>
    <w:p w14:paraId="2754738E" w14:textId="77777777" w:rsidR="00042095" w:rsidRDefault="00042095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DE1CCB3" w14:textId="77777777" w:rsidR="00042095" w:rsidRDefault="00042095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0A76DF20" w14:textId="0F058C78" w:rsidR="00042095" w:rsidRDefault="00042095" w:rsidP="0004209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57C1C">
        <w:rPr>
          <w:rFonts w:ascii="Arial" w:hAnsi="Arial" w:cs="Arial"/>
          <w:sz w:val="24"/>
          <w:szCs w:val="24"/>
        </w:rPr>
        <w:t>V Novém Jičíně dne</w:t>
      </w:r>
      <w:r w:rsidR="007D6EF7">
        <w:rPr>
          <w:rFonts w:ascii="Arial" w:hAnsi="Arial" w:cs="Arial"/>
          <w:sz w:val="24"/>
          <w:szCs w:val="24"/>
        </w:rPr>
        <w:t xml:space="preserve"> 21. 2. 2025</w:t>
      </w:r>
      <w:r w:rsidRPr="00257C1C">
        <w:rPr>
          <w:rFonts w:ascii="Arial" w:hAnsi="Arial" w:cs="Arial"/>
          <w:sz w:val="24"/>
          <w:szCs w:val="24"/>
        </w:rPr>
        <w:tab/>
      </w:r>
      <w:r w:rsidR="001A4A41" w:rsidRPr="00257C1C">
        <w:rPr>
          <w:rFonts w:ascii="Arial" w:hAnsi="Arial" w:cs="Arial"/>
          <w:sz w:val="24"/>
          <w:szCs w:val="24"/>
        </w:rPr>
        <w:t xml:space="preserve">    </w:t>
      </w:r>
      <w:r w:rsidRPr="00257C1C">
        <w:rPr>
          <w:rFonts w:ascii="Arial" w:hAnsi="Arial" w:cs="Arial"/>
          <w:sz w:val="24"/>
          <w:szCs w:val="24"/>
        </w:rPr>
        <w:t xml:space="preserve">  </w:t>
      </w:r>
      <w:r w:rsidR="007D6EF7">
        <w:rPr>
          <w:rFonts w:ascii="Arial" w:hAnsi="Arial" w:cs="Arial"/>
          <w:sz w:val="24"/>
          <w:szCs w:val="24"/>
        </w:rPr>
        <w:tab/>
      </w:r>
      <w:r w:rsidR="007D6EF7">
        <w:rPr>
          <w:rFonts w:ascii="Arial" w:hAnsi="Arial" w:cs="Arial"/>
          <w:sz w:val="24"/>
          <w:szCs w:val="24"/>
        </w:rPr>
        <w:tab/>
      </w:r>
      <w:r w:rsidRPr="00257C1C">
        <w:rPr>
          <w:rFonts w:ascii="Arial" w:hAnsi="Arial" w:cs="Arial"/>
          <w:sz w:val="24"/>
          <w:szCs w:val="24"/>
        </w:rPr>
        <w:t xml:space="preserve">V Novém Jičíně dne </w:t>
      </w:r>
      <w:r w:rsidR="007D6EF7">
        <w:rPr>
          <w:rFonts w:ascii="Arial" w:hAnsi="Arial" w:cs="Arial"/>
          <w:sz w:val="24"/>
          <w:szCs w:val="24"/>
        </w:rPr>
        <w:t>21. 2. 2025</w:t>
      </w:r>
      <w:r w:rsidR="007D6EF7" w:rsidRPr="00257C1C">
        <w:rPr>
          <w:rFonts w:ascii="Arial" w:hAnsi="Arial" w:cs="Arial"/>
          <w:sz w:val="24"/>
          <w:szCs w:val="24"/>
        </w:rPr>
        <w:tab/>
        <w:t xml:space="preserve">      </w:t>
      </w:r>
    </w:p>
    <w:p w14:paraId="0D5A77EA" w14:textId="77777777" w:rsidR="00042095" w:rsidRDefault="00042095" w:rsidP="00042095">
      <w:pPr>
        <w:jc w:val="both"/>
        <w:rPr>
          <w:rFonts w:ascii="Arial" w:hAnsi="Arial" w:cs="Arial"/>
          <w:sz w:val="24"/>
          <w:szCs w:val="24"/>
        </w:rPr>
      </w:pPr>
    </w:p>
    <w:p w14:paraId="62B702B4" w14:textId="75779BF1" w:rsidR="00042095" w:rsidRDefault="0099324F" w:rsidP="000420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pronajímatele: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nájemce:</w:t>
      </w:r>
    </w:p>
    <w:p w14:paraId="4E8C3FC7" w14:textId="77777777" w:rsidR="0099324F" w:rsidRDefault="0099324F" w:rsidP="00042095">
      <w:pPr>
        <w:jc w:val="both"/>
        <w:rPr>
          <w:rFonts w:ascii="Arial" w:hAnsi="Arial" w:cs="Arial"/>
          <w:sz w:val="24"/>
          <w:szCs w:val="24"/>
        </w:rPr>
      </w:pPr>
    </w:p>
    <w:p w14:paraId="08A666EA" w14:textId="77777777" w:rsidR="0099324F" w:rsidRDefault="0099324F" w:rsidP="00042095">
      <w:pPr>
        <w:jc w:val="both"/>
        <w:rPr>
          <w:rFonts w:ascii="Arial" w:hAnsi="Arial" w:cs="Arial"/>
          <w:sz w:val="24"/>
          <w:szCs w:val="24"/>
        </w:rPr>
      </w:pPr>
    </w:p>
    <w:p w14:paraId="49CDF6C9" w14:textId="62EAA3CB" w:rsidR="00042095" w:rsidRDefault="007D6EF7" w:rsidP="007D6EF7">
      <w:pPr>
        <w:tabs>
          <w:tab w:val="left" w:pos="573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E9A9888" w14:textId="77777777" w:rsidR="007D6EF7" w:rsidRDefault="007D6EF7" w:rsidP="007D6EF7">
      <w:pPr>
        <w:tabs>
          <w:tab w:val="left" w:pos="5730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14:paraId="605C6A8C" w14:textId="77777777" w:rsidR="0099324F" w:rsidRDefault="0099324F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25D29450" w14:textId="77777777" w:rsidR="0099324F" w:rsidRDefault="0099324F" w:rsidP="0099324F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54706C5A" w14:textId="6FF3C2EF" w:rsidR="0099324F" w:rsidRDefault="0099324F" w:rsidP="0004209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JUDr. Václav </w:t>
      </w:r>
      <w:proofErr w:type="spellStart"/>
      <w:r>
        <w:rPr>
          <w:rFonts w:ascii="Arial" w:hAnsi="Arial" w:cs="Arial"/>
          <w:sz w:val="24"/>
          <w:szCs w:val="24"/>
        </w:rPr>
        <w:t>Dobrozemský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11AE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. Ondřej </w:t>
      </w:r>
      <w:proofErr w:type="spellStart"/>
      <w:r>
        <w:rPr>
          <w:rFonts w:ascii="Arial" w:hAnsi="Arial" w:cs="Arial"/>
          <w:sz w:val="24"/>
          <w:szCs w:val="24"/>
        </w:rPr>
        <w:t>Rečka</w:t>
      </w:r>
      <w:proofErr w:type="spellEnd"/>
    </w:p>
    <w:p w14:paraId="1A907AC3" w14:textId="0C8DA00B" w:rsidR="0099324F" w:rsidRPr="0099324F" w:rsidRDefault="00474958" w:rsidP="0004209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9324F">
        <w:rPr>
          <w:rFonts w:ascii="Arial" w:hAnsi="Arial" w:cs="Arial"/>
          <w:sz w:val="24"/>
          <w:szCs w:val="24"/>
        </w:rPr>
        <w:t>ednatel</w:t>
      </w:r>
      <w:r w:rsidR="0099324F">
        <w:rPr>
          <w:rFonts w:ascii="Arial" w:hAnsi="Arial" w:cs="Arial"/>
          <w:sz w:val="24"/>
          <w:szCs w:val="24"/>
        </w:rPr>
        <w:tab/>
      </w:r>
      <w:r w:rsidR="0099324F">
        <w:rPr>
          <w:rFonts w:ascii="Arial" w:hAnsi="Arial" w:cs="Arial"/>
          <w:sz w:val="24"/>
          <w:szCs w:val="24"/>
        </w:rPr>
        <w:tab/>
      </w:r>
      <w:r w:rsidR="0099324F">
        <w:rPr>
          <w:rFonts w:ascii="Arial" w:hAnsi="Arial" w:cs="Arial"/>
          <w:sz w:val="24"/>
          <w:szCs w:val="24"/>
        </w:rPr>
        <w:tab/>
      </w:r>
      <w:r w:rsidR="0099324F">
        <w:rPr>
          <w:rFonts w:ascii="Arial" w:hAnsi="Arial" w:cs="Arial"/>
          <w:sz w:val="24"/>
          <w:szCs w:val="24"/>
        </w:rPr>
        <w:tab/>
      </w:r>
      <w:r w:rsidR="0099324F">
        <w:rPr>
          <w:rFonts w:ascii="Arial" w:hAnsi="Arial" w:cs="Arial"/>
          <w:sz w:val="24"/>
          <w:szCs w:val="24"/>
        </w:rPr>
        <w:tab/>
      </w:r>
      <w:r w:rsidR="0099324F">
        <w:rPr>
          <w:rFonts w:ascii="Arial" w:hAnsi="Arial" w:cs="Arial"/>
          <w:sz w:val="24"/>
          <w:szCs w:val="24"/>
        </w:rPr>
        <w:tab/>
        <w:t>ředitel</w:t>
      </w:r>
      <w:r w:rsidR="0099324F">
        <w:rPr>
          <w:rFonts w:ascii="Arial" w:hAnsi="Arial" w:cs="Arial"/>
          <w:sz w:val="24"/>
          <w:szCs w:val="24"/>
        </w:rPr>
        <w:tab/>
      </w:r>
      <w:r w:rsidR="0099324F">
        <w:rPr>
          <w:rFonts w:ascii="Arial" w:hAnsi="Arial" w:cs="Arial"/>
          <w:sz w:val="24"/>
          <w:szCs w:val="24"/>
        </w:rPr>
        <w:tab/>
      </w:r>
      <w:r w:rsidR="0099324F">
        <w:rPr>
          <w:rFonts w:ascii="Arial" w:hAnsi="Arial" w:cs="Arial"/>
          <w:sz w:val="24"/>
          <w:szCs w:val="24"/>
        </w:rPr>
        <w:tab/>
      </w:r>
    </w:p>
    <w:p w14:paraId="2EBD3C01" w14:textId="77777777" w:rsidR="008744E7" w:rsidRPr="00560504" w:rsidRDefault="008744E7" w:rsidP="008744E7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14:paraId="4E98C977" w14:textId="77777777" w:rsidR="008744E7" w:rsidRDefault="008744E7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5675BFC2" w14:textId="77777777" w:rsidR="008744E7" w:rsidRDefault="008744E7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7E4A5408" w14:textId="77777777" w:rsidR="008744E7" w:rsidRDefault="008744E7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0486BFF4" w14:textId="77777777" w:rsidR="008744E7" w:rsidRDefault="008744E7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407EAFA9" w14:textId="77777777" w:rsidR="008744E7" w:rsidRDefault="008744E7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5725ACD3" w14:textId="77777777" w:rsidR="008744E7" w:rsidRDefault="008744E7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5B6410F6" w14:textId="77777777" w:rsidR="008744E7" w:rsidRDefault="008744E7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28EBA64E" w14:textId="77777777" w:rsidR="008744E7" w:rsidRDefault="008744E7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7357B841" w14:textId="77777777" w:rsidR="008744E7" w:rsidRDefault="008744E7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25089DD9" w14:textId="77777777" w:rsidR="00CD3841" w:rsidRDefault="00CD3841" w:rsidP="008744E7">
      <w:pPr>
        <w:jc w:val="center"/>
        <w:rPr>
          <w:rFonts w:ascii="Arial" w:hAnsi="Arial" w:cs="Arial"/>
          <w:b/>
          <w:sz w:val="28"/>
          <w:szCs w:val="28"/>
        </w:rPr>
      </w:pPr>
    </w:p>
    <w:p w14:paraId="15223314" w14:textId="77777777" w:rsidR="003E3C26" w:rsidRPr="00042095" w:rsidRDefault="003E3C26" w:rsidP="00257C1C">
      <w:pPr>
        <w:outlineLvl w:val="0"/>
      </w:pPr>
    </w:p>
    <w:sectPr w:rsidR="003E3C26" w:rsidRPr="00042095">
      <w:headerReference w:type="even" r:id="rId7"/>
      <w:footerReference w:type="even" r:id="rId8"/>
      <w:footerReference w:type="default" r:id="rId9"/>
      <w:headerReference w:type="first" r:id="rId10"/>
      <w:pgSz w:w="11907" w:h="16840" w:code="9"/>
      <w:pgMar w:top="1134" w:right="1418" w:bottom="1701" w:left="1418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445B5" w14:textId="77777777" w:rsidR="005E21F0" w:rsidRDefault="005E21F0">
      <w:r>
        <w:separator/>
      </w:r>
    </w:p>
  </w:endnote>
  <w:endnote w:type="continuationSeparator" w:id="0">
    <w:p w14:paraId="68D18052" w14:textId="77777777" w:rsidR="005E21F0" w:rsidRDefault="005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18E5" w14:textId="77777777" w:rsidR="00587942" w:rsidRDefault="005879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0C8F00C8" w14:textId="77777777" w:rsidR="00587942" w:rsidRDefault="005879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ECC0" w14:textId="16116DC6" w:rsidR="00587942" w:rsidRDefault="005879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1AC8">
      <w:rPr>
        <w:rStyle w:val="slostrnky"/>
        <w:noProof/>
      </w:rPr>
      <w:t>3</w:t>
    </w:r>
    <w:r>
      <w:rPr>
        <w:rStyle w:val="slostrnky"/>
      </w:rPr>
      <w:fldChar w:fldCharType="end"/>
    </w:r>
  </w:p>
  <w:p w14:paraId="53464B41" w14:textId="77777777" w:rsidR="00587942" w:rsidRDefault="00587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ADC52" w14:textId="77777777" w:rsidR="005E21F0" w:rsidRDefault="005E21F0">
      <w:r>
        <w:separator/>
      </w:r>
    </w:p>
  </w:footnote>
  <w:footnote w:type="continuationSeparator" w:id="0">
    <w:p w14:paraId="1FAADE62" w14:textId="77777777" w:rsidR="005E21F0" w:rsidRDefault="005E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39D0" w14:textId="77777777" w:rsidR="00587942" w:rsidRDefault="0058794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138BDB86" w14:textId="77777777" w:rsidR="00587942" w:rsidRDefault="005879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3C545" w14:textId="77777777" w:rsidR="00587942" w:rsidRDefault="00587942">
    <w:pPr>
      <w:pStyle w:val="Zhlav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</w:r>
  </w:p>
  <w:p w14:paraId="3093B159" w14:textId="77777777" w:rsidR="00587942" w:rsidRDefault="00587942">
    <w:pPr>
      <w:pStyle w:val="Zhlav"/>
      <w:rPr>
        <w:rFonts w:ascii="Arial" w:hAnsi="Arial" w:cs="Arial"/>
        <w:b/>
        <w:szCs w:val="24"/>
      </w:rPr>
    </w:pPr>
  </w:p>
  <w:p w14:paraId="2D076F89" w14:textId="77777777" w:rsidR="00587942" w:rsidRDefault="00587942">
    <w:pPr>
      <w:pStyle w:val="Zhlav"/>
      <w:rPr>
        <w:rFonts w:ascii="Arial" w:hAnsi="Arial" w:cs="Arial"/>
        <w:b/>
        <w:szCs w:val="24"/>
      </w:rPr>
    </w:pPr>
  </w:p>
  <w:p w14:paraId="114EAA32" w14:textId="77777777" w:rsidR="00587942" w:rsidRDefault="00587942">
    <w:pPr>
      <w:pStyle w:val="Zhlav"/>
    </w:pP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E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FC093F"/>
    <w:multiLevelType w:val="hybridMultilevel"/>
    <w:tmpl w:val="84E84C34"/>
    <w:lvl w:ilvl="0" w:tplc="65BE8D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90D3A"/>
    <w:multiLevelType w:val="hybridMultilevel"/>
    <w:tmpl w:val="3732E71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34F88"/>
    <w:multiLevelType w:val="singleLevel"/>
    <w:tmpl w:val="732013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C926D26"/>
    <w:multiLevelType w:val="singleLevel"/>
    <w:tmpl w:val="732013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0827912"/>
    <w:multiLevelType w:val="hybridMultilevel"/>
    <w:tmpl w:val="CF84A116"/>
    <w:lvl w:ilvl="0" w:tplc="632A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C6654"/>
    <w:multiLevelType w:val="hybridMultilevel"/>
    <w:tmpl w:val="DA16F9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8E3DAE"/>
    <w:multiLevelType w:val="hybridMultilevel"/>
    <w:tmpl w:val="E3A0F5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D31DFF"/>
    <w:multiLevelType w:val="hybridMultilevel"/>
    <w:tmpl w:val="0DBADD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52F89"/>
    <w:multiLevelType w:val="hybridMultilevel"/>
    <w:tmpl w:val="99D64A22"/>
    <w:lvl w:ilvl="0" w:tplc="45320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4FF6"/>
    <w:multiLevelType w:val="multilevel"/>
    <w:tmpl w:val="5260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D2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9F7761"/>
    <w:multiLevelType w:val="hybridMultilevel"/>
    <w:tmpl w:val="14C4E010"/>
    <w:lvl w:ilvl="0" w:tplc="96167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8902B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9E0639"/>
    <w:multiLevelType w:val="hybridMultilevel"/>
    <w:tmpl w:val="DADCB3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B59BA"/>
    <w:multiLevelType w:val="hybridMultilevel"/>
    <w:tmpl w:val="11984608"/>
    <w:lvl w:ilvl="0" w:tplc="0405000F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445883"/>
    <w:multiLevelType w:val="hybridMultilevel"/>
    <w:tmpl w:val="AABA2824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7" w15:restartNumberingAfterBreak="0">
    <w:nsid w:val="451B660A"/>
    <w:multiLevelType w:val="singleLevel"/>
    <w:tmpl w:val="732013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D4D503E"/>
    <w:multiLevelType w:val="hybridMultilevel"/>
    <w:tmpl w:val="5E9CE2B8"/>
    <w:lvl w:ilvl="0" w:tplc="E46A3776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B4285B"/>
    <w:multiLevelType w:val="singleLevel"/>
    <w:tmpl w:val="AF4C63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DD772AA"/>
    <w:multiLevelType w:val="hybridMultilevel"/>
    <w:tmpl w:val="92DA5AE2"/>
    <w:lvl w:ilvl="0" w:tplc="F5E4BA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9425D"/>
    <w:multiLevelType w:val="hybridMultilevel"/>
    <w:tmpl w:val="DBE6C948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DD6404"/>
    <w:multiLevelType w:val="hybridMultilevel"/>
    <w:tmpl w:val="8C02AD76"/>
    <w:lvl w:ilvl="0" w:tplc="040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3" w15:restartNumberingAfterBreak="0">
    <w:nsid w:val="5EE67464"/>
    <w:multiLevelType w:val="singleLevel"/>
    <w:tmpl w:val="E808F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F086EE6"/>
    <w:multiLevelType w:val="hybridMultilevel"/>
    <w:tmpl w:val="6C44F156"/>
    <w:lvl w:ilvl="0" w:tplc="9DA8D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335452"/>
    <w:multiLevelType w:val="singleLevel"/>
    <w:tmpl w:val="35A2ED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FE1620F"/>
    <w:multiLevelType w:val="hybridMultilevel"/>
    <w:tmpl w:val="4AA86B8E"/>
    <w:lvl w:ilvl="0" w:tplc="C8D05E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895EDA"/>
    <w:multiLevelType w:val="hybridMultilevel"/>
    <w:tmpl w:val="1834E440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8" w15:restartNumberingAfterBreak="0">
    <w:nsid w:val="7C3E2541"/>
    <w:multiLevelType w:val="hybridMultilevel"/>
    <w:tmpl w:val="ED9E728A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9" w15:restartNumberingAfterBreak="0">
    <w:nsid w:val="7F541707"/>
    <w:multiLevelType w:val="hybridMultilevel"/>
    <w:tmpl w:val="43F47D08"/>
    <w:lvl w:ilvl="0" w:tplc="FFFFFFFF">
      <w:start w:val="1"/>
      <w:numFmt w:val="bullet"/>
      <w:lvlText w:val=""/>
      <w:lvlJc w:val="left"/>
      <w:pPr>
        <w:ind w:left="928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4"/>
  </w:num>
  <w:num w:numId="3">
    <w:abstractNumId w:val="5"/>
  </w:num>
  <w:num w:numId="4">
    <w:abstractNumId w:val="17"/>
  </w:num>
  <w:num w:numId="5">
    <w:abstractNumId w:val="23"/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9"/>
  </w:num>
  <w:num w:numId="8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5"/>
  </w:num>
  <w:num w:numId="10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2"/>
  </w:num>
  <w:num w:numId="12">
    <w:abstractNumId w:val="10"/>
  </w:num>
  <w:num w:numId="13">
    <w:abstractNumId w:val="18"/>
  </w:num>
  <w:num w:numId="14">
    <w:abstractNumId w:val="24"/>
  </w:num>
  <w:num w:numId="15">
    <w:abstractNumId w:val="13"/>
  </w:num>
  <w:num w:numId="16">
    <w:abstractNumId w:val="21"/>
  </w:num>
  <w:num w:numId="17">
    <w:abstractNumId w:val="11"/>
  </w:num>
  <w:num w:numId="18">
    <w:abstractNumId w:val="28"/>
  </w:num>
  <w:num w:numId="19">
    <w:abstractNumId w:val="16"/>
  </w:num>
  <w:num w:numId="20">
    <w:abstractNumId w:val="27"/>
  </w:num>
  <w:num w:numId="21">
    <w:abstractNumId w:val="6"/>
  </w:num>
  <w:num w:numId="22">
    <w:abstractNumId w:val="20"/>
  </w:num>
  <w:num w:numId="23">
    <w:abstractNumId w:val="1"/>
    <w:lvlOverride w:ilvl="0">
      <w:startOverride w:val="1"/>
    </w:lvlOverride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25">
    <w:abstractNumId w:val="2"/>
  </w:num>
  <w:num w:numId="26">
    <w:abstractNumId w:val="15"/>
  </w:num>
  <w:num w:numId="27">
    <w:abstractNumId w:val="26"/>
  </w:num>
  <w:num w:numId="28">
    <w:abstractNumId w:val="29"/>
  </w:num>
  <w:num w:numId="29">
    <w:abstractNumId w:val="9"/>
  </w:num>
  <w:num w:numId="30">
    <w:abstractNumId w:val="14"/>
  </w:num>
  <w:num w:numId="31">
    <w:abstractNumId w:val="8"/>
  </w:num>
  <w:num w:numId="32">
    <w:abstractNumId w:val="22"/>
  </w:num>
  <w:num w:numId="33">
    <w:abstractNumId w:val="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2A"/>
    <w:rsid w:val="00001C9B"/>
    <w:rsid w:val="000059A6"/>
    <w:rsid w:val="000161F2"/>
    <w:rsid w:val="0003203B"/>
    <w:rsid w:val="00042095"/>
    <w:rsid w:val="00050CE0"/>
    <w:rsid w:val="00052593"/>
    <w:rsid w:val="00053C79"/>
    <w:rsid w:val="0005547E"/>
    <w:rsid w:val="00057153"/>
    <w:rsid w:val="00067A04"/>
    <w:rsid w:val="00067E01"/>
    <w:rsid w:val="000870B4"/>
    <w:rsid w:val="00096045"/>
    <w:rsid w:val="000A656D"/>
    <w:rsid w:val="000A76BC"/>
    <w:rsid w:val="000C4E45"/>
    <w:rsid w:val="000C5922"/>
    <w:rsid w:val="000D402F"/>
    <w:rsid w:val="000D6D5A"/>
    <w:rsid w:val="000E46FE"/>
    <w:rsid w:val="001061F0"/>
    <w:rsid w:val="00107A23"/>
    <w:rsid w:val="001120B0"/>
    <w:rsid w:val="00123024"/>
    <w:rsid w:val="00127404"/>
    <w:rsid w:val="001274F7"/>
    <w:rsid w:val="00142C24"/>
    <w:rsid w:val="00151CAA"/>
    <w:rsid w:val="00160681"/>
    <w:rsid w:val="00163442"/>
    <w:rsid w:val="00163C87"/>
    <w:rsid w:val="00182B0D"/>
    <w:rsid w:val="001865BE"/>
    <w:rsid w:val="00187D2C"/>
    <w:rsid w:val="001A4A41"/>
    <w:rsid w:val="001A5E05"/>
    <w:rsid w:val="001A639A"/>
    <w:rsid w:val="001E12C8"/>
    <w:rsid w:val="001E3FE2"/>
    <w:rsid w:val="001E43FB"/>
    <w:rsid w:val="001E6271"/>
    <w:rsid w:val="001F305B"/>
    <w:rsid w:val="001F743A"/>
    <w:rsid w:val="00211E10"/>
    <w:rsid w:val="00212376"/>
    <w:rsid w:val="002311AE"/>
    <w:rsid w:val="00234542"/>
    <w:rsid w:val="00234D1D"/>
    <w:rsid w:val="00243BF0"/>
    <w:rsid w:val="002553CC"/>
    <w:rsid w:val="00255844"/>
    <w:rsid w:val="00257C1C"/>
    <w:rsid w:val="0026529B"/>
    <w:rsid w:val="00266A28"/>
    <w:rsid w:val="002846B4"/>
    <w:rsid w:val="00286E09"/>
    <w:rsid w:val="00287D01"/>
    <w:rsid w:val="002944CA"/>
    <w:rsid w:val="002B150A"/>
    <w:rsid w:val="002B76C7"/>
    <w:rsid w:val="002C5E74"/>
    <w:rsid w:val="002C6CC0"/>
    <w:rsid w:val="002E7CD0"/>
    <w:rsid w:val="00303942"/>
    <w:rsid w:val="00305DB9"/>
    <w:rsid w:val="003224A9"/>
    <w:rsid w:val="00323D5A"/>
    <w:rsid w:val="00325F4C"/>
    <w:rsid w:val="00330AFB"/>
    <w:rsid w:val="00331475"/>
    <w:rsid w:val="00333871"/>
    <w:rsid w:val="00384B0F"/>
    <w:rsid w:val="00391308"/>
    <w:rsid w:val="003A1FC7"/>
    <w:rsid w:val="003A308A"/>
    <w:rsid w:val="003A6C3F"/>
    <w:rsid w:val="003B353C"/>
    <w:rsid w:val="003C1D69"/>
    <w:rsid w:val="003C4445"/>
    <w:rsid w:val="003C47F2"/>
    <w:rsid w:val="003D263A"/>
    <w:rsid w:val="003D53D3"/>
    <w:rsid w:val="003E3C26"/>
    <w:rsid w:val="003E7140"/>
    <w:rsid w:val="003F0116"/>
    <w:rsid w:val="003F35D1"/>
    <w:rsid w:val="003F7E38"/>
    <w:rsid w:val="00400F0F"/>
    <w:rsid w:val="0040176A"/>
    <w:rsid w:val="0043376B"/>
    <w:rsid w:val="004448FD"/>
    <w:rsid w:val="00444C9D"/>
    <w:rsid w:val="00450230"/>
    <w:rsid w:val="0045621F"/>
    <w:rsid w:val="0045748C"/>
    <w:rsid w:val="00461124"/>
    <w:rsid w:val="0046310B"/>
    <w:rsid w:val="0047048E"/>
    <w:rsid w:val="004727D5"/>
    <w:rsid w:val="0047328B"/>
    <w:rsid w:val="00474958"/>
    <w:rsid w:val="00475751"/>
    <w:rsid w:val="004A1274"/>
    <w:rsid w:val="004A645A"/>
    <w:rsid w:val="004B1583"/>
    <w:rsid w:val="004B4A3A"/>
    <w:rsid w:val="004C1A6E"/>
    <w:rsid w:val="004C56AA"/>
    <w:rsid w:val="004D25DA"/>
    <w:rsid w:val="004E22D2"/>
    <w:rsid w:val="004E3B56"/>
    <w:rsid w:val="00510722"/>
    <w:rsid w:val="00513B36"/>
    <w:rsid w:val="005156E9"/>
    <w:rsid w:val="00515B14"/>
    <w:rsid w:val="005220BD"/>
    <w:rsid w:val="0053759A"/>
    <w:rsid w:val="00537DFE"/>
    <w:rsid w:val="00542467"/>
    <w:rsid w:val="00576C9B"/>
    <w:rsid w:val="0058222B"/>
    <w:rsid w:val="00587942"/>
    <w:rsid w:val="00592B54"/>
    <w:rsid w:val="005A5B9E"/>
    <w:rsid w:val="005B00D6"/>
    <w:rsid w:val="005E21F0"/>
    <w:rsid w:val="005E3FCD"/>
    <w:rsid w:val="00606032"/>
    <w:rsid w:val="00611375"/>
    <w:rsid w:val="006120BB"/>
    <w:rsid w:val="006141E4"/>
    <w:rsid w:val="00614987"/>
    <w:rsid w:val="00620271"/>
    <w:rsid w:val="006263D3"/>
    <w:rsid w:val="00635702"/>
    <w:rsid w:val="006404F4"/>
    <w:rsid w:val="00655737"/>
    <w:rsid w:val="006648BC"/>
    <w:rsid w:val="006650AD"/>
    <w:rsid w:val="00672D6F"/>
    <w:rsid w:val="0068053A"/>
    <w:rsid w:val="00684BBE"/>
    <w:rsid w:val="00685EC7"/>
    <w:rsid w:val="006868B6"/>
    <w:rsid w:val="00691A51"/>
    <w:rsid w:val="00693BD8"/>
    <w:rsid w:val="006A4BD2"/>
    <w:rsid w:val="006B22FD"/>
    <w:rsid w:val="006C3A2D"/>
    <w:rsid w:val="006D207F"/>
    <w:rsid w:val="006D4FFC"/>
    <w:rsid w:val="0071556F"/>
    <w:rsid w:val="007202A4"/>
    <w:rsid w:val="0072243D"/>
    <w:rsid w:val="007460D7"/>
    <w:rsid w:val="00762CC0"/>
    <w:rsid w:val="00784F26"/>
    <w:rsid w:val="00791989"/>
    <w:rsid w:val="00795469"/>
    <w:rsid w:val="007A64A0"/>
    <w:rsid w:val="007A7564"/>
    <w:rsid w:val="007B7753"/>
    <w:rsid w:val="007C0DA3"/>
    <w:rsid w:val="007C677D"/>
    <w:rsid w:val="007D24D0"/>
    <w:rsid w:val="007D4A91"/>
    <w:rsid w:val="007D6EF7"/>
    <w:rsid w:val="007E1001"/>
    <w:rsid w:val="007E7500"/>
    <w:rsid w:val="007F218B"/>
    <w:rsid w:val="007F2EC6"/>
    <w:rsid w:val="007F6C8F"/>
    <w:rsid w:val="007F74DA"/>
    <w:rsid w:val="0080597B"/>
    <w:rsid w:val="00814540"/>
    <w:rsid w:val="00822D12"/>
    <w:rsid w:val="008352CC"/>
    <w:rsid w:val="00847C36"/>
    <w:rsid w:val="0085684C"/>
    <w:rsid w:val="008744E7"/>
    <w:rsid w:val="00874585"/>
    <w:rsid w:val="00875ADB"/>
    <w:rsid w:val="0088633D"/>
    <w:rsid w:val="00895F4C"/>
    <w:rsid w:val="0089615D"/>
    <w:rsid w:val="00896C4C"/>
    <w:rsid w:val="008A111C"/>
    <w:rsid w:val="008A2D61"/>
    <w:rsid w:val="008B0F7F"/>
    <w:rsid w:val="008B1010"/>
    <w:rsid w:val="008B28F4"/>
    <w:rsid w:val="008B6D0D"/>
    <w:rsid w:val="008C30CD"/>
    <w:rsid w:val="008C76C8"/>
    <w:rsid w:val="008C7C78"/>
    <w:rsid w:val="008D44DA"/>
    <w:rsid w:val="008D74EA"/>
    <w:rsid w:val="008E2D42"/>
    <w:rsid w:val="008E5531"/>
    <w:rsid w:val="008E7714"/>
    <w:rsid w:val="008F54D0"/>
    <w:rsid w:val="008F5E54"/>
    <w:rsid w:val="009142B7"/>
    <w:rsid w:val="00922C6A"/>
    <w:rsid w:val="009374F3"/>
    <w:rsid w:val="00946108"/>
    <w:rsid w:val="009500FE"/>
    <w:rsid w:val="00951D39"/>
    <w:rsid w:val="00954733"/>
    <w:rsid w:val="0096289B"/>
    <w:rsid w:val="0096772B"/>
    <w:rsid w:val="00971396"/>
    <w:rsid w:val="00977AB0"/>
    <w:rsid w:val="009857A0"/>
    <w:rsid w:val="0099324F"/>
    <w:rsid w:val="009A3183"/>
    <w:rsid w:val="009B13B9"/>
    <w:rsid w:val="009B340B"/>
    <w:rsid w:val="009C7E13"/>
    <w:rsid w:val="009D29C6"/>
    <w:rsid w:val="009D2B2E"/>
    <w:rsid w:val="009D5079"/>
    <w:rsid w:val="009E4ED5"/>
    <w:rsid w:val="009E62FF"/>
    <w:rsid w:val="009F53FB"/>
    <w:rsid w:val="009F7E0B"/>
    <w:rsid w:val="00A22617"/>
    <w:rsid w:val="00A35DC6"/>
    <w:rsid w:val="00A42093"/>
    <w:rsid w:val="00A43590"/>
    <w:rsid w:val="00A50BD6"/>
    <w:rsid w:val="00A519C5"/>
    <w:rsid w:val="00A627C8"/>
    <w:rsid w:val="00A62965"/>
    <w:rsid w:val="00A64CE1"/>
    <w:rsid w:val="00A661FB"/>
    <w:rsid w:val="00A875A6"/>
    <w:rsid w:val="00A9105A"/>
    <w:rsid w:val="00A962F8"/>
    <w:rsid w:val="00A96BBB"/>
    <w:rsid w:val="00AA5454"/>
    <w:rsid w:val="00AA5CD0"/>
    <w:rsid w:val="00AA6E64"/>
    <w:rsid w:val="00AA78E5"/>
    <w:rsid w:val="00AB4F97"/>
    <w:rsid w:val="00AC0574"/>
    <w:rsid w:val="00AC36F1"/>
    <w:rsid w:val="00AC6F54"/>
    <w:rsid w:val="00AC7321"/>
    <w:rsid w:val="00AD1E93"/>
    <w:rsid w:val="00AE0115"/>
    <w:rsid w:val="00B04054"/>
    <w:rsid w:val="00B21EB8"/>
    <w:rsid w:val="00B2403B"/>
    <w:rsid w:val="00B2555F"/>
    <w:rsid w:val="00B26411"/>
    <w:rsid w:val="00B30833"/>
    <w:rsid w:val="00B31D36"/>
    <w:rsid w:val="00B32DAC"/>
    <w:rsid w:val="00B332D3"/>
    <w:rsid w:val="00B35DC3"/>
    <w:rsid w:val="00B56636"/>
    <w:rsid w:val="00B568D3"/>
    <w:rsid w:val="00B56E13"/>
    <w:rsid w:val="00B614CB"/>
    <w:rsid w:val="00B64F11"/>
    <w:rsid w:val="00B70819"/>
    <w:rsid w:val="00B74DFA"/>
    <w:rsid w:val="00B83E54"/>
    <w:rsid w:val="00B86399"/>
    <w:rsid w:val="00B95B0E"/>
    <w:rsid w:val="00BA0D4C"/>
    <w:rsid w:val="00BA24C5"/>
    <w:rsid w:val="00BB406F"/>
    <w:rsid w:val="00BB7E52"/>
    <w:rsid w:val="00BC2E34"/>
    <w:rsid w:val="00BC61BF"/>
    <w:rsid w:val="00BC7DCB"/>
    <w:rsid w:val="00BD44E3"/>
    <w:rsid w:val="00BD6E49"/>
    <w:rsid w:val="00BD7347"/>
    <w:rsid w:val="00BE29A8"/>
    <w:rsid w:val="00BF179F"/>
    <w:rsid w:val="00BF401F"/>
    <w:rsid w:val="00BF7A39"/>
    <w:rsid w:val="00C00585"/>
    <w:rsid w:val="00C00C10"/>
    <w:rsid w:val="00C05A3D"/>
    <w:rsid w:val="00C1272A"/>
    <w:rsid w:val="00C17AAE"/>
    <w:rsid w:val="00C30096"/>
    <w:rsid w:val="00C303DF"/>
    <w:rsid w:val="00C41A0F"/>
    <w:rsid w:val="00C511E2"/>
    <w:rsid w:val="00C51AC8"/>
    <w:rsid w:val="00C54F5F"/>
    <w:rsid w:val="00C614DF"/>
    <w:rsid w:val="00C6697A"/>
    <w:rsid w:val="00C67D96"/>
    <w:rsid w:val="00C75612"/>
    <w:rsid w:val="00C75AFC"/>
    <w:rsid w:val="00C7798D"/>
    <w:rsid w:val="00C81E8E"/>
    <w:rsid w:val="00C91CD9"/>
    <w:rsid w:val="00C933CD"/>
    <w:rsid w:val="00CA6FAF"/>
    <w:rsid w:val="00CB2F11"/>
    <w:rsid w:val="00CB3BDB"/>
    <w:rsid w:val="00CC0F5C"/>
    <w:rsid w:val="00CD254F"/>
    <w:rsid w:val="00CD3145"/>
    <w:rsid w:val="00CD3841"/>
    <w:rsid w:val="00CD47E3"/>
    <w:rsid w:val="00CD4FDB"/>
    <w:rsid w:val="00CD50B5"/>
    <w:rsid w:val="00CE1149"/>
    <w:rsid w:val="00CE286C"/>
    <w:rsid w:val="00CE5877"/>
    <w:rsid w:val="00D076E3"/>
    <w:rsid w:val="00D10A26"/>
    <w:rsid w:val="00D15DFC"/>
    <w:rsid w:val="00D25358"/>
    <w:rsid w:val="00D44DB0"/>
    <w:rsid w:val="00D53F45"/>
    <w:rsid w:val="00D762EC"/>
    <w:rsid w:val="00D97628"/>
    <w:rsid w:val="00DA0444"/>
    <w:rsid w:val="00DA1FB9"/>
    <w:rsid w:val="00DB02C4"/>
    <w:rsid w:val="00DB2FCA"/>
    <w:rsid w:val="00DC3E73"/>
    <w:rsid w:val="00DC5E00"/>
    <w:rsid w:val="00DC6109"/>
    <w:rsid w:val="00DC7E13"/>
    <w:rsid w:val="00DC7E6C"/>
    <w:rsid w:val="00DE0236"/>
    <w:rsid w:val="00DE1A49"/>
    <w:rsid w:val="00DE4309"/>
    <w:rsid w:val="00DE7279"/>
    <w:rsid w:val="00DF33B1"/>
    <w:rsid w:val="00DF5113"/>
    <w:rsid w:val="00DF7DD0"/>
    <w:rsid w:val="00E47C60"/>
    <w:rsid w:val="00E561B5"/>
    <w:rsid w:val="00E63BC7"/>
    <w:rsid w:val="00E64108"/>
    <w:rsid w:val="00E7391D"/>
    <w:rsid w:val="00E7495C"/>
    <w:rsid w:val="00E77E68"/>
    <w:rsid w:val="00E83E14"/>
    <w:rsid w:val="00E91CF5"/>
    <w:rsid w:val="00E921C1"/>
    <w:rsid w:val="00EA18D9"/>
    <w:rsid w:val="00EA2067"/>
    <w:rsid w:val="00EA4C2A"/>
    <w:rsid w:val="00EA531C"/>
    <w:rsid w:val="00EA6707"/>
    <w:rsid w:val="00EB0A0D"/>
    <w:rsid w:val="00EC5418"/>
    <w:rsid w:val="00EC6189"/>
    <w:rsid w:val="00ED092D"/>
    <w:rsid w:val="00ED1297"/>
    <w:rsid w:val="00EE4C7E"/>
    <w:rsid w:val="00EF2347"/>
    <w:rsid w:val="00EF71F5"/>
    <w:rsid w:val="00EF735B"/>
    <w:rsid w:val="00F0281E"/>
    <w:rsid w:val="00F053C8"/>
    <w:rsid w:val="00F10DCB"/>
    <w:rsid w:val="00F134B4"/>
    <w:rsid w:val="00F13A0D"/>
    <w:rsid w:val="00F203F5"/>
    <w:rsid w:val="00F278F0"/>
    <w:rsid w:val="00F34140"/>
    <w:rsid w:val="00F35230"/>
    <w:rsid w:val="00F44B0B"/>
    <w:rsid w:val="00F47ACB"/>
    <w:rsid w:val="00F47BAE"/>
    <w:rsid w:val="00F50A27"/>
    <w:rsid w:val="00F51C78"/>
    <w:rsid w:val="00F643CC"/>
    <w:rsid w:val="00F73429"/>
    <w:rsid w:val="00F777E1"/>
    <w:rsid w:val="00F84466"/>
    <w:rsid w:val="00F85EC6"/>
    <w:rsid w:val="00F93D8B"/>
    <w:rsid w:val="00F96446"/>
    <w:rsid w:val="00FA04C2"/>
    <w:rsid w:val="00FA2B8C"/>
    <w:rsid w:val="00FA31AD"/>
    <w:rsid w:val="00FB55B7"/>
    <w:rsid w:val="00FC0A62"/>
    <w:rsid w:val="00FC5FDA"/>
    <w:rsid w:val="00FF058B"/>
    <w:rsid w:val="00FF3398"/>
    <w:rsid w:val="00FF4960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7728D"/>
  <w15:chartTrackingRefBased/>
  <w15:docId w15:val="{C8D7F7E0-C348-4D6A-9DF6-92ECADF1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CharChar1">
    <w:name w:val="Char Char1"/>
    <w:rPr>
      <w:sz w:val="24"/>
    </w:rPr>
  </w:style>
  <w:style w:type="paragraph" w:styleId="Prosttext">
    <w:name w:val="Plain Text"/>
    <w:basedOn w:val="Normln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qFormat/>
    <w:rsid w:val="003A308A"/>
    <w:rPr>
      <w:b/>
      <w:bCs/>
    </w:rPr>
  </w:style>
  <w:style w:type="table" w:styleId="Mkatabulky">
    <w:name w:val="Table Grid"/>
    <w:basedOn w:val="Normlntabulka"/>
    <w:rsid w:val="009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04209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2095"/>
  </w:style>
  <w:style w:type="character" w:customStyle="1" w:styleId="TextkomenteChar">
    <w:name w:val="Text komentáře Char"/>
    <w:basedOn w:val="Standardnpsmoodstavce"/>
    <w:link w:val="Textkomente"/>
    <w:rsid w:val="00042095"/>
  </w:style>
  <w:style w:type="paragraph" w:styleId="Odstavecseseznamem">
    <w:name w:val="List Paragraph"/>
    <w:basedOn w:val="Normln"/>
    <w:uiPriority w:val="34"/>
    <w:qFormat/>
    <w:rsid w:val="00042095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FA2B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A2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1520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Nový Jičín, Masarykovo náměstí 1, Nový Jičín, zastoupené starostou panem Pavlem Wesselym,</vt:lpstr>
    </vt:vector>
  </TitlesOfParts>
  <Company>MUNJ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Nový Jičín, Masarykovo náměstí 1, Nový Jičín, zastoupené starostou panem Pavlem Wesselym,</dc:title>
  <dc:subject/>
  <dc:creator>Miroslava Saksová</dc:creator>
  <cp:keywords/>
  <dc:description/>
  <cp:lastModifiedBy>uzivatel</cp:lastModifiedBy>
  <cp:revision>5</cp:revision>
  <cp:lastPrinted>2024-05-31T07:20:00Z</cp:lastPrinted>
  <dcterms:created xsi:type="dcterms:W3CDTF">2025-02-20T09:35:00Z</dcterms:created>
  <dcterms:modified xsi:type="dcterms:W3CDTF">2025-08-04T05:17:00Z</dcterms:modified>
</cp:coreProperties>
</file>