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82349" w14:textId="77777777" w:rsidR="00B060A4" w:rsidRDefault="006823F3">
      <w:pPr>
        <w:spacing w:after="0"/>
        <w:jc w:val="center"/>
        <w:rPr>
          <w:rFonts w:ascii="Times New Roman" w:hAnsi="Times New Roman" w:cs="Times New Roman"/>
          <w:b/>
          <w:bCs/>
          <w:sz w:val="24"/>
          <w:szCs w:val="24"/>
        </w:rPr>
      </w:pPr>
      <w:r>
        <w:rPr>
          <w:rFonts w:ascii="Times New Roman" w:hAnsi="Times New Roman" w:cs="Times New Roman"/>
          <w:b/>
          <w:bCs/>
          <w:sz w:val="24"/>
          <w:szCs w:val="24"/>
        </w:rPr>
        <w:t>SMLOUVA O POSKYTOVÁNÍ SLUŽEB</w:t>
      </w:r>
    </w:p>
    <w:p w14:paraId="308E88DA" w14:textId="77777777" w:rsidR="00B060A4" w:rsidRDefault="006823F3">
      <w:pPr>
        <w:spacing w:after="0"/>
        <w:jc w:val="center"/>
        <w:rPr>
          <w:rFonts w:ascii="Times New Roman" w:hAnsi="Times New Roman" w:cs="Times New Roman"/>
          <w:sz w:val="24"/>
          <w:szCs w:val="24"/>
        </w:rPr>
      </w:pPr>
      <w:r>
        <w:rPr>
          <w:rFonts w:ascii="Times New Roman" w:hAnsi="Times New Roman" w:cs="Times New Roman"/>
          <w:sz w:val="24"/>
          <w:szCs w:val="24"/>
        </w:rPr>
        <w:t>uzavřená ve smyslu ustanovení § 1746 odst. 2 a násl. zákona č. 89/2012 Sb., občanský zákoník, ve znění pozdějších předpisů (dále jen „</w:t>
      </w:r>
      <w:r>
        <w:rPr>
          <w:rFonts w:ascii="Times New Roman" w:hAnsi="Times New Roman" w:cs="Times New Roman"/>
          <w:b/>
          <w:bCs/>
          <w:sz w:val="24"/>
          <w:szCs w:val="24"/>
        </w:rPr>
        <w:t>Občanský zákoník</w:t>
      </w:r>
      <w:r>
        <w:rPr>
          <w:rFonts w:ascii="Times New Roman" w:hAnsi="Times New Roman" w:cs="Times New Roman"/>
          <w:sz w:val="24"/>
          <w:szCs w:val="24"/>
        </w:rPr>
        <w:t>“), smluvními stranami:</w:t>
      </w:r>
    </w:p>
    <w:p w14:paraId="6724EB29" w14:textId="77777777" w:rsidR="00B060A4" w:rsidRDefault="00B060A4">
      <w:pPr>
        <w:spacing w:after="0"/>
        <w:jc w:val="both"/>
        <w:rPr>
          <w:rFonts w:ascii="Times New Roman" w:hAnsi="Times New Roman" w:cs="Times New Roman"/>
          <w:sz w:val="24"/>
          <w:szCs w:val="24"/>
        </w:rPr>
      </w:pPr>
    </w:p>
    <w:p w14:paraId="0E5E672E" w14:textId="77777777" w:rsidR="00B060A4" w:rsidRDefault="006823F3">
      <w:pPr>
        <w:spacing w:after="0"/>
        <w:jc w:val="both"/>
        <w:rPr>
          <w:rFonts w:ascii="Times New Roman" w:hAnsi="Times New Roman" w:cs="Times New Roman"/>
          <w:b/>
          <w:bCs/>
          <w:sz w:val="24"/>
          <w:szCs w:val="24"/>
        </w:rPr>
      </w:pPr>
      <w:r>
        <w:rPr>
          <w:rFonts w:ascii="Times New Roman" w:hAnsi="Times New Roman" w:cs="Times New Roman"/>
          <w:b/>
          <w:bCs/>
          <w:sz w:val="24"/>
          <w:szCs w:val="24"/>
        </w:rPr>
        <w:t>Teplo Přerov a.s.</w:t>
      </w:r>
    </w:p>
    <w:p w14:paraId="56A8F6AC" w14:textId="77777777" w:rsidR="00B060A4" w:rsidRDefault="006823F3">
      <w:pPr>
        <w:spacing w:after="0"/>
        <w:jc w:val="both"/>
        <w:rPr>
          <w:rFonts w:ascii="Times New Roman" w:hAnsi="Times New Roman" w:cs="Times New Roman"/>
          <w:sz w:val="24"/>
          <w:szCs w:val="24"/>
        </w:rPr>
      </w:pPr>
      <w:r>
        <w:rPr>
          <w:rFonts w:ascii="Times New Roman" w:hAnsi="Times New Roman" w:cs="Times New Roman"/>
          <w:sz w:val="24"/>
          <w:szCs w:val="24"/>
        </w:rPr>
        <w:t>se sídlem: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Blahoslavova 1499/7, Přerov I-Město, 750 02 Přerov</w:t>
      </w:r>
    </w:p>
    <w:p w14:paraId="2B0C0FB5" w14:textId="77777777" w:rsidR="00B060A4" w:rsidRDefault="006823F3">
      <w:pPr>
        <w:spacing w:after="0"/>
        <w:jc w:val="both"/>
        <w:rPr>
          <w:rFonts w:ascii="Times New Roman" w:hAnsi="Times New Roman" w:cs="Times New Roman"/>
          <w:sz w:val="24"/>
          <w:szCs w:val="24"/>
        </w:rPr>
      </w:pPr>
      <w:r>
        <w:rPr>
          <w:rFonts w:ascii="Times New Roman" w:hAnsi="Times New Roman" w:cs="Times New Roman"/>
          <w:sz w:val="24"/>
          <w:szCs w:val="24"/>
        </w:rPr>
        <w:t>IČO: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253 91 453</w:t>
      </w:r>
    </w:p>
    <w:p w14:paraId="08C369D3" w14:textId="77777777" w:rsidR="00B060A4" w:rsidRDefault="006823F3">
      <w:pPr>
        <w:spacing w:after="0"/>
        <w:jc w:val="both"/>
        <w:rPr>
          <w:rFonts w:ascii="Times New Roman" w:hAnsi="Times New Roman" w:cs="Times New Roman"/>
          <w:sz w:val="24"/>
          <w:szCs w:val="24"/>
        </w:rPr>
      </w:pPr>
      <w:r>
        <w:rPr>
          <w:rFonts w:ascii="Times New Roman" w:hAnsi="Times New Roman" w:cs="Times New Roman"/>
          <w:sz w:val="24"/>
          <w:szCs w:val="24"/>
        </w:rPr>
        <w:t>jednající:</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Ing. Filipem Černým, ředitelem společnosti</w:t>
      </w:r>
    </w:p>
    <w:p w14:paraId="4BBF79AD" w14:textId="77777777" w:rsidR="00B060A4" w:rsidRDefault="006823F3">
      <w:pPr>
        <w:spacing w:after="0"/>
        <w:jc w:val="both"/>
        <w:rPr>
          <w:rFonts w:ascii="Times New Roman" w:hAnsi="Times New Roman" w:cs="Times New Roman"/>
          <w:sz w:val="24"/>
          <w:szCs w:val="24"/>
        </w:rPr>
      </w:pPr>
      <w:r>
        <w:rPr>
          <w:rFonts w:ascii="Times New Roman" w:hAnsi="Times New Roman" w:cs="Times New Roman"/>
          <w:sz w:val="24"/>
          <w:szCs w:val="24"/>
        </w:rPr>
        <w:t xml:space="preserve">zapsanou v obchodním rejstříku vedeném u Krajského soudu v Ostravě, </w:t>
      </w:r>
      <w:proofErr w:type="spellStart"/>
      <w:r>
        <w:rPr>
          <w:rFonts w:ascii="Times New Roman" w:hAnsi="Times New Roman" w:cs="Times New Roman"/>
          <w:sz w:val="24"/>
          <w:szCs w:val="24"/>
        </w:rPr>
        <w:t>sp</w:t>
      </w:r>
      <w:proofErr w:type="spellEnd"/>
      <w:r>
        <w:rPr>
          <w:rFonts w:ascii="Times New Roman" w:hAnsi="Times New Roman" w:cs="Times New Roman"/>
          <w:sz w:val="24"/>
          <w:szCs w:val="24"/>
        </w:rPr>
        <w:t>. zn. B 1839</w:t>
      </w:r>
    </w:p>
    <w:p w14:paraId="0BABBA44" w14:textId="77777777" w:rsidR="00B060A4" w:rsidRDefault="00B060A4">
      <w:pPr>
        <w:spacing w:after="0"/>
        <w:jc w:val="right"/>
        <w:rPr>
          <w:rFonts w:ascii="Times New Roman" w:hAnsi="Times New Roman" w:cs="Times New Roman"/>
          <w:sz w:val="24"/>
          <w:szCs w:val="24"/>
        </w:rPr>
      </w:pPr>
    </w:p>
    <w:p w14:paraId="56158311" w14:textId="77777777" w:rsidR="00B060A4" w:rsidRDefault="006823F3">
      <w:pPr>
        <w:spacing w:after="0"/>
        <w:rPr>
          <w:rFonts w:ascii="Times New Roman" w:hAnsi="Times New Roman" w:cs="Times New Roman"/>
          <w:sz w:val="24"/>
          <w:szCs w:val="24"/>
        </w:rPr>
      </w:pPr>
      <w:r>
        <w:rPr>
          <w:rFonts w:ascii="Times New Roman" w:hAnsi="Times New Roman" w:cs="Times New Roman"/>
          <w:sz w:val="24"/>
          <w:szCs w:val="24"/>
        </w:rPr>
        <w:t>dále jen „</w:t>
      </w:r>
      <w:r>
        <w:rPr>
          <w:rFonts w:ascii="Times New Roman" w:hAnsi="Times New Roman" w:cs="Times New Roman"/>
          <w:b/>
          <w:bCs/>
          <w:sz w:val="24"/>
          <w:szCs w:val="24"/>
        </w:rPr>
        <w:t>Objednatel</w:t>
      </w:r>
      <w:r>
        <w:rPr>
          <w:rFonts w:ascii="Times New Roman" w:hAnsi="Times New Roman" w:cs="Times New Roman"/>
          <w:sz w:val="24"/>
          <w:szCs w:val="24"/>
        </w:rPr>
        <w:t>“ na straně jedné</w:t>
      </w:r>
    </w:p>
    <w:p w14:paraId="1251FE24" w14:textId="77777777" w:rsidR="00B060A4" w:rsidRDefault="00B060A4">
      <w:pPr>
        <w:spacing w:after="0"/>
        <w:jc w:val="both"/>
        <w:rPr>
          <w:rFonts w:ascii="Times New Roman" w:hAnsi="Times New Roman" w:cs="Times New Roman"/>
          <w:b/>
          <w:bCs/>
          <w:sz w:val="24"/>
          <w:szCs w:val="24"/>
        </w:rPr>
      </w:pPr>
    </w:p>
    <w:p w14:paraId="6E8F722F" w14:textId="77777777" w:rsidR="00B060A4" w:rsidRDefault="006823F3">
      <w:pPr>
        <w:spacing w:after="0"/>
        <w:jc w:val="both"/>
        <w:rPr>
          <w:rFonts w:ascii="Times New Roman" w:hAnsi="Times New Roman" w:cs="Times New Roman"/>
          <w:sz w:val="24"/>
          <w:szCs w:val="24"/>
        </w:rPr>
      </w:pPr>
      <w:r>
        <w:rPr>
          <w:rFonts w:ascii="Times New Roman" w:hAnsi="Times New Roman" w:cs="Times New Roman"/>
          <w:sz w:val="24"/>
          <w:szCs w:val="24"/>
        </w:rPr>
        <w:t>a</w:t>
      </w:r>
    </w:p>
    <w:p w14:paraId="101C5D61" w14:textId="77777777" w:rsidR="00B060A4" w:rsidRDefault="00B060A4">
      <w:pPr>
        <w:pStyle w:val="TableParagraph"/>
        <w:spacing w:after="0"/>
        <w:rPr>
          <w:rFonts w:ascii="Times New Roman" w:hAnsi="Times New Roman"/>
          <w:sz w:val="24"/>
          <w:szCs w:val="24"/>
        </w:rPr>
      </w:pPr>
    </w:p>
    <w:p w14:paraId="2B36FFB9" w14:textId="77777777" w:rsidR="00B060A4" w:rsidRDefault="006823F3">
      <w:pPr>
        <w:pStyle w:val="TableParagraph"/>
        <w:spacing w:after="0"/>
        <w:rPr>
          <w:rFonts w:ascii="Times New Roman" w:hAnsi="Times New Roman"/>
          <w:sz w:val="24"/>
          <w:szCs w:val="24"/>
        </w:rPr>
      </w:pPr>
      <w:r>
        <w:rPr>
          <w:rFonts w:ascii="Times New Roman" w:hAnsi="Times New Roman" w:cstheme="minorHAnsi"/>
          <w:b/>
          <w:bCs/>
          <w:kern w:val="0"/>
          <w:sz w:val="24"/>
          <w:szCs w:val="24"/>
          <w:lang w:val="en-US"/>
        </w:rPr>
        <w:t xml:space="preserve">Radio </w:t>
      </w:r>
      <w:proofErr w:type="spellStart"/>
      <w:r>
        <w:rPr>
          <w:rFonts w:ascii="Times New Roman" w:hAnsi="Times New Roman" w:cstheme="minorHAnsi"/>
          <w:b/>
          <w:bCs/>
          <w:kern w:val="0"/>
          <w:sz w:val="24"/>
          <w:szCs w:val="24"/>
          <w:lang w:val="en-US"/>
        </w:rPr>
        <w:t>Haná</w:t>
      </w:r>
      <w:proofErr w:type="spellEnd"/>
      <w:r>
        <w:rPr>
          <w:rFonts w:ascii="Times New Roman" w:hAnsi="Times New Roman" w:cstheme="minorHAnsi"/>
          <w:b/>
          <w:bCs/>
          <w:kern w:val="0"/>
          <w:sz w:val="24"/>
          <w:szCs w:val="24"/>
          <w:lang w:val="en-US"/>
        </w:rPr>
        <w:t xml:space="preserve"> </w:t>
      </w:r>
      <w:proofErr w:type="spellStart"/>
      <w:r>
        <w:rPr>
          <w:rFonts w:ascii="Times New Roman" w:hAnsi="Times New Roman" w:cstheme="minorHAnsi"/>
          <w:b/>
          <w:bCs/>
          <w:kern w:val="0"/>
          <w:sz w:val="24"/>
          <w:szCs w:val="24"/>
          <w:lang w:val="en-US"/>
        </w:rPr>
        <w:t>s.r.o.</w:t>
      </w:r>
      <w:proofErr w:type="spellEnd"/>
    </w:p>
    <w:p w14:paraId="77FD197F" w14:textId="77777777" w:rsidR="00B060A4" w:rsidRDefault="006823F3">
      <w:pPr>
        <w:spacing w:after="0"/>
        <w:jc w:val="both"/>
      </w:pPr>
      <w:r>
        <w:rPr>
          <w:rFonts w:ascii="Times New Roman" w:hAnsi="Times New Roman" w:cs="Times New Roman"/>
          <w:sz w:val="24"/>
          <w:szCs w:val="24"/>
        </w:rPr>
        <w:t>se sídlem: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heme="minorHAnsi"/>
          <w:kern w:val="0"/>
          <w:sz w:val="24"/>
          <w:szCs w:val="24"/>
          <w:lang w:val="en-US"/>
        </w:rPr>
        <w:t xml:space="preserve">Olomouc, </w:t>
      </w:r>
      <w:proofErr w:type="spellStart"/>
      <w:r>
        <w:rPr>
          <w:rFonts w:ascii="Times New Roman" w:hAnsi="Times New Roman" w:cstheme="minorHAnsi"/>
          <w:kern w:val="0"/>
          <w:sz w:val="24"/>
          <w:szCs w:val="24"/>
          <w:lang w:val="en-US"/>
        </w:rPr>
        <w:t>Blažejské</w:t>
      </w:r>
      <w:proofErr w:type="spellEnd"/>
      <w:r>
        <w:rPr>
          <w:rFonts w:ascii="Times New Roman" w:hAnsi="Times New Roman" w:cstheme="minorHAnsi"/>
          <w:kern w:val="0"/>
          <w:sz w:val="24"/>
          <w:szCs w:val="24"/>
          <w:lang w:val="en-US"/>
        </w:rPr>
        <w:t xml:space="preserve"> </w:t>
      </w:r>
      <w:proofErr w:type="spellStart"/>
      <w:r>
        <w:rPr>
          <w:rFonts w:ascii="Times New Roman" w:hAnsi="Times New Roman" w:cstheme="minorHAnsi"/>
          <w:kern w:val="0"/>
          <w:sz w:val="24"/>
          <w:szCs w:val="24"/>
          <w:lang w:val="en-US"/>
        </w:rPr>
        <w:t>náměstí</w:t>
      </w:r>
      <w:proofErr w:type="spellEnd"/>
      <w:r>
        <w:rPr>
          <w:rFonts w:ascii="Times New Roman" w:hAnsi="Times New Roman" w:cstheme="minorHAnsi"/>
          <w:kern w:val="0"/>
          <w:sz w:val="24"/>
          <w:szCs w:val="24"/>
          <w:lang w:val="en-US"/>
        </w:rPr>
        <w:t xml:space="preserve"> 97/7, PSČ 77900</w:t>
      </w:r>
    </w:p>
    <w:p w14:paraId="43C80D4E" w14:textId="77777777" w:rsidR="00B060A4" w:rsidRDefault="006823F3">
      <w:pPr>
        <w:spacing w:after="0"/>
        <w:jc w:val="both"/>
        <w:rPr>
          <w:rFonts w:ascii="Times New Roman" w:hAnsi="Times New Roman"/>
          <w:sz w:val="24"/>
          <w:szCs w:val="24"/>
        </w:rPr>
      </w:pPr>
      <w:r>
        <w:rPr>
          <w:rFonts w:ascii="Times New Roman" w:hAnsi="Times New Roman" w:cs="Times New Roman"/>
          <w:sz w:val="24"/>
          <w:szCs w:val="24"/>
        </w:rPr>
        <w:t>IČO: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heme="minorHAnsi"/>
          <w:kern w:val="0"/>
          <w:sz w:val="24"/>
          <w:szCs w:val="24"/>
          <w:lang w:val="en-US"/>
        </w:rPr>
        <w:t>476 81 837</w:t>
      </w:r>
    </w:p>
    <w:p w14:paraId="6CB34007" w14:textId="77777777" w:rsidR="00B060A4" w:rsidRDefault="006823F3">
      <w:pPr>
        <w:spacing w:after="0"/>
        <w:jc w:val="both"/>
        <w:rPr>
          <w:rFonts w:ascii="Times New Roman" w:hAnsi="Times New Roman"/>
          <w:sz w:val="24"/>
          <w:szCs w:val="24"/>
        </w:rPr>
      </w:pPr>
      <w:r>
        <w:rPr>
          <w:rFonts w:ascii="Times New Roman" w:hAnsi="Times New Roman" w:cs="Times New Roman"/>
          <w:sz w:val="24"/>
          <w:szCs w:val="24"/>
        </w:rPr>
        <w:t>DIČ: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CZ</w:t>
      </w:r>
      <w:r>
        <w:rPr>
          <w:rFonts w:ascii="Times New Roman" w:hAnsi="Times New Roman" w:cstheme="minorHAnsi"/>
          <w:kern w:val="0"/>
          <w:sz w:val="24"/>
          <w:szCs w:val="24"/>
          <w:lang w:val="en-US"/>
        </w:rPr>
        <w:t>476 81 837</w:t>
      </w:r>
    </w:p>
    <w:p w14:paraId="33AC2C74" w14:textId="77777777" w:rsidR="00B060A4" w:rsidRDefault="006823F3">
      <w:pPr>
        <w:spacing w:after="0"/>
        <w:jc w:val="both"/>
      </w:pPr>
      <w:r>
        <w:rPr>
          <w:rFonts w:ascii="Times New Roman" w:hAnsi="Times New Roman" w:cs="Times New Roman"/>
          <w:sz w:val="24"/>
          <w:szCs w:val="24"/>
        </w:rPr>
        <w:t>jednající:</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Ing. David </w:t>
      </w:r>
      <w:proofErr w:type="spellStart"/>
      <w:r>
        <w:rPr>
          <w:rFonts w:ascii="Times New Roman" w:hAnsi="Times New Roman" w:cs="Times New Roman"/>
          <w:sz w:val="24"/>
          <w:szCs w:val="24"/>
        </w:rPr>
        <w:t>Foretník</w:t>
      </w:r>
      <w:proofErr w:type="spellEnd"/>
    </w:p>
    <w:p w14:paraId="6F3224CC" w14:textId="77777777" w:rsidR="00B060A4" w:rsidRDefault="006823F3">
      <w:pPr>
        <w:spacing w:after="0"/>
        <w:jc w:val="both"/>
      </w:pPr>
      <w:r>
        <w:rPr>
          <w:rFonts w:ascii="Times New Roman" w:hAnsi="Times New Roman" w:cs="Times New Roman"/>
          <w:sz w:val="24"/>
          <w:szCs w:val="24"/>
        </w:rPr>
        <w:t>bankovní spojení:</w:t>
      </w:r>
      <w:r>
        <w:rPr>
          <w:rFonts w:ascii="Times New Roman" w:hAnsi="Times New Roman" w:cs="Times New Roman"/>
          <w:sz w:val="24"/>
          <w:szCs w:val="24"/>
        </w:rPr>
        <w:tab/>
      </w:r>
      <w:r>
        <w:rPr>
          <w:rFonts w:ascii="Times New Roman" w:hAnsi="Times New Roman" w:cs="Times New Roman"/>
          <w:sz w:val="24"/>
          <w:szCs w:val="24"/>
        </w:rPr>
        <w:tab/>
        <w:t>ČSOB</w:t>
      </w:r>
    </w:p>
    <w:p w14:paraId="71BA8AF6" w14:textId="40DA6FAC" w:rsidR="00B060A4" w:rsidRDefault="006823F3">
      <w:pPr>
        <w:spacing w:after="0"/>
        <w:jc w:val="both"/>
      </w:pPr>
      <w:r>
        <w:rPr>
          <w:rFonts w:ascii="Times New Roman" w:hAnsi="Times New Roman" w:cs="Times New Roman"/>
          <w:sz w:val="24"/>
          <w:szCs w:val="24"/>
        </w:rPr>
        <w:t>číslo účtu: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C71EC17" w14:textId="77777777" w:rsidR="00B060A4" w:rsidRDefault="006823F3">
      <w:pPr>
        <w:spacing w:after="0"/>
        <w:jc w:val="both"/>
      </w:pPr>
      <w:r>
        <w:rPr>
          <w:rFonts w:ascii="Times New Roman" w:hAnsi="Times New Roman" w:cs="Times New Roman"/>
          <w:sz w:val="24"/>
          <w:szCs w:val="24"/>
        </w:rPr>
        <w:t xml:space="preserve">zapsanou v obchodním rejstříku vedeném u Krajského soudu v Ostravě, </w:t>
      </w:r>
      <w:proofErr w:type="spellStart"/>
      <w:r>
        <w:rPr>
          <w:rFonts w:ascii="Times New Roman" w:hAnsi="Times New Roman" w:cs="Times New Roman"/>
          <w:sz w:val="24"/>
          <w:szCs w:val="24"/>
        </w:rPr>
        <w:t>sp</w:t>
      </w:r>
      <w:proofErr w:type="spellEnd"/>
      <w:r>
        <w:rPr>
          <w:rFonts w:ascii="Times New Roman" w:hAnsi="Times New Roman" w:cs="Times New Roman"/>
          <w:sz w:val="24"/>
          <w:szCs w:val="24"/>
        </w:rPr>
        <w:t>. zn. C 4510</w:t>
      </w:r>
    </w:p>
    <w:p w14:paraId="597AF769" w14:textId="77777777" w:rsidR="00B060A4" w:rsidRDefault="00B060A4">
      <w:pPr>
        <w:spacing w:after="0"/>
        <w:jc w:val="both"/>
        <w:rPr>
          <w:rFonts w:ascii="Times New Roman" w:hAnsi="Times New Roman" w:cs="Times New Roman"/>
          <w:sz w:val="24"/>
          <w:szCs w:val="24"/>
        </w:rPr>
      </w:pPr>
    </w:p>
    <w:p w14:paraId="5D7254CE" w14:textId="77777777" w:rsidR="00B060A4" w:rsidRDefault="006823F3">
      <w:pPr>
        <w:spacing w:after="0"/>
        <w:rPr>
          <w:rFonts w:ascii="Times New Roman" w:hAnsi="Times New Roman" w:cs="Times New Roman"/>
          <w:sz w:val="24"/>
          <w:szCs w:val="24"/>
        </w:rPr>
      </w:pPr>
      <w:r>
        <w:rPr>
          <w:rFonts w:ascii="Times New Roman" w:hAnsi="Times New Roman" w:cs="Times New Roman"/>
          <w:sz w:val="24"/>
          <w:szCs w:val="24"/>
        </w:rPr>
        <w:t>dále jen „</w:t>
      </w:r>
      <w:r>
        <w:rPr>
          <w:rFonts w:ascii="Times New Roman" w:hAnsi="Times New Roman" w:cs="Times New Roman"/>
          <w:b/>
          <w:bCs/>
          <w:sz w:val="24"/>
          <w:szCs w:val="24"/>
        </w:rPr>
        <w:t>Poskytovatel</w:t>
      </w:r>
      <w:r>
        <w:rPr>
          <w:rFonts w:ascii="Times New Roman" w:hAnsi="Times New Roman" w:cs="Times New Roman"/>
          <w:sz w:val="24"/>
          <w:szCs w:val="24"/>
        </w:rPr>
        <w:t>“ Na straně druhé,</w:t>
      </w:r>
    </w:p>
    <w:p w14:paraId="062C3EA0" w14:textId="77777777" w:rsidR="00B060A4" w:rsidRDefault="00B060A4">
      <w:pPr>
        <w:spacing w:after="0"/>
        <w:jc w:val="right"/>
        <w:rPr>
          <w:rFonts w:ascii="Times New Roman" w:hAnsi="Times New Roman" w:cs="Times New Roman"/>
          <w:sz w:val="24"/>
          <w:szCs w:val="24"/>
        </w:rPr>
      </w:pPr>
    </w:p>
    <w:p w14:paraId="6A6B4728" w14:textId="77777777" w:rsidR="00B060A4" w:rsidRDefault="006823F3">
      <w:pPr>
        <w:spacing w:after="0"/>
        <w:rPr>
          <w:rFonts w:ascii="Times New Roman" w:hAnsi="Times New Roman" w:cs="Times New Roman"/>
          <w:sz w:val="24"/>
          <w:szCs w:val="24"/>
        </w:rPr>
      </w:pPr>
      <w:r>
        <w:rPr>
          <w:rFonts w:ascii="Times New Roman" w:hAnsi="Times New Roman" w:cs="Times New Roman"/>
          <w:sz w:val="24"/>
          <w:szCs w:val="24"/>
        </w:rPr>
        <w:t>Poskytovatel a Objednatel společně též jako „</w:t>
      </w:r>
      <w:r>
        <w:rPr>
          <w:rFonts w:ascii="Times New Roman" w:hAnsi="Times New Roman" w:cs="Times New Roman"/>
          <w:b/>
          <w:bCs/>
          <w:sz w:val="24"/>
          <w:szCs w:val="24"/>
        </w:rPr>
        <w:t>Smluvní strany</w:t>
      </w:r>
      <w:r>
        <w:rPr>
          <w:rFonts w:ascii="Times New Roman" w:hAnsi="Times New Roman" w:cs="Times New Roman"/>
          <w:sz w:val="24"/>
          <w:szCs w:val="24"/>
        </w:rPr>
        <w:t>“</w:t>
      </w:r>
    </w:p>
    <w:p w14:paraId="3095AADD" w14:textId="77777777" w:rsidR="00B060A4" w:rsidRDefault="00B060A4">
      <w:pPr>
        <w:spacing w:after="0"/>
        <w:jc w:val="right"/>
        <w:rPr>
          <w:rFonts w:ascii="Times New Roman" w:hAnsi="Times New Roman" w:cs="Times New Roman"/>
          <w:sz w:val="24"/>
          <w:szCs w:val="24"/>
        </w:rPr>
      </w:pPr>
    </w:p>
    <w:p w14:paraId="78C8B83F" w14:textId="77777777" w:rsidR="00B060A4" w:rsidRDefault="00B060A4">
      <w:pPr>
        <w:spacing w:after="0"/>
        <w:jc w:val="right"/>
        <w:rPr>
          <w:rFonts w:ascii="Times New Roman" w:hAnsi="Times New Roman" w:cs="Times New Roman"/>
          <w:sz w:val="24"/>
          <w:szCs w:val="24"/>
        </w:rPr>
      </w:pPr>
    </w:p>
    <w:p w14:paraId="47515288" w14:textId="77777777" w:rsidR="00B060A4" w:rsidRDefault="006823F3">
      <w:pPr>
        <w:pStyle w:val="LNEK"/>
        <w:ind w:left="567" w:hanging="567"/>
        <w:rPr>
          <w:sz w:val="24"/>
          <w:szCs w:val="24"/>
        </w:rPr>
      </w:pPr>
      <w:r>
        <w:rPr>
          <w:sz w:val="24"/>
          <w:szCs w:val="24"/>
        </w:rPr>
        <w:t>ÚČEL A PŘEDMĚT SMLOUVY</w:t>
      </w:r>
    </w:p>
    <w:p w14:paraId="15D7F8CF" w14:textId="77777777" w:rsidR="00B060A4" w:rsidRDefault="006823F3">
      <w:pPr>
        <w:pStyle w:val="odstavec"/>
        <w:ind w:left="567" w:hanging="567"/>
        <w:rPr>
          <w:sz w:val="24"/>
          <w:szCs w:val="24"/>
        </w:rPr>
      </w:pPr>
      <w:r>
        <w:rPr>
          <w:sz w:val="24"/>
          <w:szCs w:val="24"/>
        </w:rPr>
        <w:t xml:space="preserve">Tato Smlouva je uzavírána mezi Objednatelem a Poskytovatelem a účelem této Smlouvy je zajištění služeb souvisejících s realizací osvětových a podpůrných činností pro vznik ES dle popisu záměru projektu pro vznik Energetického společenství Přerov, a to konkrétně aktivity </w:t>
      </w:r>
      <w:r>
        <w:rPr>
          <w:b/>
          <w:bCs/>
          <w:sz w:val="24"/>
          <w:szCs w:val="24"/>
        </w:rPr>
        <w:t>Realizace osvětových a podpůrných činností pro vznik ES dle popisu záměru projektu a projektové žádosti</w:t>
      </w:r>
      <w:r>
        <w:rPr>
          <w:sz w:val="24"/>
          <w:szCs w:val="24"/>
        </w:rPr>
        <w:t xml:space="preserve"> (aktivita 1.1.01., dotační výzva NPO č. 7/2023).</w:t>
      </w:r>
    </w:p>
    <w:p w14:paraId="1970E908" w14:textId="77777777" w:rsidR="00B060A4" w:rsidRDefault="006823F3">
      <w:pPr>
        <w:pStyle w:val="odstavec"/>
        <w:ind w:left="567" w:hanging="567"/>
        <w:rPr>
          <w:sz w:val="24"/>
          <w:szCs w:val="24"/>
        </w:rPr>
      </w:pPr>
      <w:r>
        <w:rPr>
          <w:sz w:val="24"/>
          <w:szCs w:val="24"/>
        </w:rPr>
        <w:t>Cílem předmětného projektu je vytvořit koncepční základnu pro další rozvoj a fungování komunálního řešení komunitní energetiky města Přerova formou energetického společenství (ES).</w:t>
      </w:r>
    </w:p>
    <w:p w14:paraId="1BA8847E" w14:textId="77777777" w:rsidR="00B060A4" w:rsidRDefault="006823F3">
      <w:pPr>
        <w:pStyle w:val="odstavec"/>
        <w:ind w:left="567" w:hanging="567"/>
        <w:rPr>
          <w:sz w:val="24"/>
          <w:szCs w:val="24"/>
        </w:rPr>
      </w:pPr>
      <w:r>
        <w:rPr>
          <w:sz w:val="24"/>
          <w:szCs w:val="24"/>
        </w:rPr>
        <w:t xml:space="preserve">K plnění projektového cíle bude směřována i realizace poptávaných činností, výstupů a služeb v rámci výše uvedených v projektu definovaných aktivit. Předmět poptávky bude zpracován v souladu s cíli projektu energetického společenství (ES) a spočívá v dodávce a realizaci konkrétních aktivit a výstupů v oblasti osvětových a podpůrných činností pro vznik ES. Náklady na realizaci služby jsou součástí rozpočtu projektu a jsou způsobilým výdajem dotačního projektu. Realizace uvedených aktivit je současně nezbytná pro dosažení splnění cílových povinných indikátorů projektu stran oslovených cílových skupin.  </w:t>
      </w:r>
    </w:p>
    <w:p w14:paraId="2AEF8C2C" w14:textId="77777777" w:rsidR="00B060A4" w:rsidRDefault="006823F3">
      <w:pPr>
        <w:pStyle w:val="odstavec"/>
        <w:ind w:left="567" w:hanging="567"/>
        <w:rPr>
          <w:sz w:val="24"/>
          <w:szCs w:val="24"/>
        </w:rPr>
      </w:pPr>
      <w:r>
        <w:rPr>
          <w:sz w:val="24"/>
          <w:szCs w:val="24"/>
        </w:rPr>
        <w:lastRenderedPageBreak/>
        <w:t>Níže jsou uvedeny jednotlivé aktivity a k nim vztažené výstupy, které tvořící minimální obsah poptávané služby „</w:t>
      </w:r>
      <w:r>
        <w:rPr>
          <w:b/>
          <w:bCs/>
          <w:sz w:val="24"/>
          <w:szCs w:val="24"/>
        </w:rPr>
        <w:t>Realizace osvětových a podpůrných činností pro vznik ES dle popisu záměru projektu pro vznik Energetického společenství Přerov</w:t>
      </w:r>
      <w:r>
        <w:rPr>
          <w:sz w:val="24"/>
          <w:szCs w:val="24"/>
        </w:rPr>
        <w:t xml:space="preserve">“. Tabulka obsahuje soupis obsahu každé aktivity a sjednanou cenu pro příslušnou položku. </w:t>
      </w:r>
    </w:p>
    <w:p w14:paraId="42E148E1" w14:textId="77777777" w:rsidR="00B060A4" w:rsidRDefault="00B060A4">
      <w:pPr>
        <w:pStyle w:val="odstavec"/>
        <w:numPr>
          <w:ilvl w:val="0"/>
          <w:numId w:val="0"/>
        </w:numPr>
      </w:pPr>
    </w:p>
    <w:tbl>
      <w:tblPr>
        <w:tblStyle w:val="Mkatabulky"/>
        <w:tblW w:w="9634" w:type="dxa"/>
        <w:tblLayout w:type="fixed"/>
        <w:tblLook w:val="04A0" w:firstRow="1" w:lastRow="0" w:firstColumn="1" w:lastColumn="0" w:noHBand="0" w:noVBand="1"/>
      </w:tblPr>
      <w:tblGrid>
        <w:gridCol w:w="1839"/>
        <w:gridCol w:w="2570"/>
        <w:gridCol w:w="3669"/>
        <w:gridCol w:w="1556"/>
      </w:tblGrid>
      <w:tr w:rsidR="00B060A4" w14:paraId="0B2A7544" w14:textId="77777777">
        <w:trPr>
          <w:trHeight w:val="442"/>
        </w:trPr>
        <w:tc>
          <w:tcPr>
            <w:tcW w:w="1838" w:type="dxa"/>
            <w:shd w:val="clear" w:color="auto" w:fill="D9E2F3" w:themeFill="accent1" w:themeFillTint="33"/>
            <w:vAlign w:val="center"/>
          </w:tcPr>
          <w:p w14:paraId="57B5B1DC" w14:textId="77777777" w:rsidR="00B060A4" w:rsidRDefault="006823F3">
            <w:pPr>
              <w:spacing w:after="0" w:line="240" w:lineRule="auto"/>
              <w:jc w:val="both"/>
              <w:rPr>
                <w:rFonts w:ascii="Times New Roman" w:hAnsi="Times New Roman" w:cs="Times New Roman"/>
                <w:b/>
                <w:bCs/>
                <w:sz w:val="24"/>
                <w:szCs w:val="24"/>
              </w:rPr>
            </w:pPr>
            <w:r>
              <w:rPr>
                <w:rFonts w:ascii="Times New Roman" w:eastAsia="Calibri" w:hAnsi="Times New Roman" w:cs="Times New Roman"/>
                <w:b/>
                <w:bCs/>
                <w:kern w:val="0"/>
                <w:sz w:val="24"/>
                <w:szCs w:val="24"/>
              </w:rPr>
              <w:t>Aktivita</w:t>
            </w:r>
          </w:p>
        </w:tc>
        <w:tc>
          <w:tcPr>
            <w:tcW w:w="2570" w:type="dxa"/>
            <w:shd w:val="clear" w:color="auto" w:fill="D9E2F3" w:themeFill="accent1" w:themeFillTint="33"/>
            <w:vAlign w:val="center"/>
          </w:tcPr>
          <w:p w14:paraId="707521C1" w14:textId="77777777" w:rsidR="00B060A4" w:rsidRDefault="006823F3">
            <w:pPr>
              <w:spacing w:after="0" w:line="240" w:lineRule="auto"/>
              <w:jc w:val="both"/>
              <w:rPr>
                <w:rFonts w:ascii="Times New Roman" w:hAnsi="Times New Roman" w:cs="Times New Roman"/>
                <w:b/>
                <w:bCs/>
                <w:sz w:val="24"/>
                <w:szCs w:val="24"/>
              </w:rPr>
            </w:pPr>
            <w:r>
              <w:rPr>
                <w:rFonts w:ascii="Times New Roman" w:eastAsia="Calibri" w:hAnsi="Times New Roman" w:cs="Times New Roman"/>
                <w:b/>
                <w:bCs/>
                <w:kern w:val="0"/>
                <w:sz w:val="24"/>
                <w:szCs w:val="24"/>
              </w:rPr>
              <w:t>Výstup</w:t>
            </w:r>
          </w:p>
        </w:tc>
        <w:tc>
          <w:tcPr>
            <w:tcW w:w="3669" w:type="dxa"/>
            <w:shd w:val="clear" w:color="auto" w:fill="D9E2F3" w:themeFill="accent1" w:themeFillTint="33"/>
            <w:vAlign w:val="center"/>
          </w:tcPr>
          <w:p w14:paraId="589CEB56" w14:textId="77777777" w:rsidR="00B060A4" w:rsidRDefault="006823F3">
            <w:pPr>
              <w:spacing w:after="0" w:line="240" w:lineRule="auto"/>
              <w:jc w:val="both"/>
              <w:rPr>
                <w:rFonts w:ascii="Times New Roman" w:hAnsi="Times New Roman" w:cs="Times New Roman"/>
                <w:b/>
                <w:bCs/>
                <w:sz w:val="24"/>
                <w:szCs w:val="24"/>
              </w:rPr>
            </w:pPr>
            <w:r>
              <w:rPr>
                <w:rFonts w:ascii="Times New Roman" w:eastAsia="Calibri" w:hAnsi="Times New Roman" w:cs="Times New Roman"/>
                <w:b/>
                <w:bCs/>
                <w:kern w:val="0"/>
                <w:sz w:val="24"/>
                <w:szCs w:val="24"/>
              </w:rPr>
              <w:t>Položka</w:t>
            </w:r>
          </w:p>
        </w:tc>
        <w:tc>
          <w:tcPr>
            <w:tcW w:w="1556" w:type="dxa"/>
            <w:shd w:val="clear" w:color="auto" w:fill="D9E2F3" w:themeFill="accent1" w:themeFillTint="33"/>
            <w:vAlign w:val="center"/>
          </w:tcPr>
          <w:p w14:paraId="16FD36C2" w14:textId="77777777" w:rsidR="00B060A4" w:rsidRDefault="006823F3">
            <w:pPr>
              <w:spacing w:after="0" w:line="240" w:lineRule="auto"/>
              <w:jc w:val="center"/>
              <w:rPr>
                <w:rFonts w:ascii="Times New Roman" w:hAnsi="Times New Roman" w:cs="Times New Roman"/>
                <w:b/>
                <w:bCs/>
                <w:sz w:val="24"/>
                <w:szCs w:val="24"/>
              </w:rPr>
            </w:pPr>
            <w:r>
              <w:rPr>
                <w:rFonts w:ascii="Times New Roman" w:eastAsia="Calibri" w:hAnsi="Times New Roman" w:cs="Times New Roman"/>
                <w:b/>
                <w:bCs/>
                <w:kern w:val="0"/>
                <w:sz w:val="24"/>
                <w:szCs w:val="24"/>
              </w:rPr>
              <w:t>Cena v Kč bez DPH</w:t>
            </w:r>
          </w:p>
        </w:tc>
      </w:tr>
      <w:tr w:rsidR="00B060A4" w14:paraId="0D200D70" w14:textId="77777777">
        <w:trPr>
          <w:trHeight w:val="442"/>
        </w:trPr>
        <w:tc>
          <w:tcPr>
            <w:tcW w:w="1838" w:type="dxa"/>
            <w:vMerge w:val="restart"/>
            <w:vAlign w:val="center"/>
          </w:tcPr>
          <w:p w14:paraId="76E15B6F" w14:textId="77777777" w:rsidR="00B060A4" w:rsidRDefault="006823F3">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rPr>
              <w:t>Analýza potenciálu rozvoje ES</w:t>
            </w:r>
          </w:p>
        </w:tc>
        <w:tc>
          <w:tcPr>
            <w:tcW w:w="2570" w:type="dxa"/>
            <w:vMerge w:val="restart"/>
            <w:vAlign w:val="center"/>
          </w:tcPr>
          <w:p w14:paraId="3E7DB832" w14:textId="77777777" w:rsidR="00B060A4" w:rsidRDefault="006823F3">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rPr>
              <w:t>Komunikační materiály k rozvoji ES</w:t>
            </w:r>
          </w:p>
        </w:tc>
        <w:tc>
          <w:tcPr>
            <w:tcW w:w="3669" w:type="dxa"/>
            <w:vAlign w:val="center"/>
          </w:tcPr>
          <w:p w14:paraId="78102E34" w14:textId="77777777" w:rsidR="00B060A4" w:rsidRDefault="006823F3">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rPr>
              <w:t xml:space="preserve">4x tisková zpráva do národních, regionálních a lokálních médií, relevantních odborných médií (online, </w:t>
            </w:r>
            <w:proofErr w:type="spellStart"/>
            <w:r>
              <w:rPr>
                <w:rFonts w:ascii="Times New Roman" w:eastAsia="Calibri" w:hAnsi="Times New Roman" w:cs="Times New Roman"/>
                <w:kern w:val="0"/>
                <w:sz w:val="24"/>
                <w:szCs w:val="24"/>
              </w:rPr>
              <w:t>print</w:t>
            </w:r>
            <w:proofErr w:type="spellEnd"/>
            <w:r>
              <w:rPr>
                <w:rFonts w:ascii="Times New Roman" w:eastAsia="Calibri" w:hAnsi="Times New Roman" w:cs="Times New Roman"/>
                <w:kern w:val="0"/>
                <w:sz w:val="24"/>
                <w:szCs w:val="24"/>
              </w:rPr>
              <w:t>)</w:t>
            </w:r>
          </w:p>
        </w:tc>
        <w:tc>
          <w:tcPr>
            <w:tcW w:w="1556" w:type="dxa"/>
            <w:vMerge w:val="restart"/>
            <w:vAlign w:val="center"/>
          </w:tcPr>
          <w:p w14:paraId="1FC96B24" w14:textId="77777777" w:rsidR="00B060A4" w:rsidRDefault="006823F3">
            <w:pPr>
              <w:spacing w:after="0" w:line="240" w:lineRule="auto"/>
              <w:jc w:val="center"/>
              <w:rPr>
                <w:rFonts w:ascii="Calibri" w:eastAsia="Calibri" w:hAnsi="Calibri"/>
                <w:kern w:val="0"/>
              </w:rPr>
            </w:pPr>
            <w:r>
              <w:rPr>
                <w:rFonts w:ascii="Times New Roman" w:eastAsia="Calibri" w:hAnsi="Times New Roman" w:cs="Times New Roman"/>
                <w:kern w:val="0"/>
                <w:sz w:val="24"/>
                <w:szCs w:val="24"/>
              </w:rPr>
              <w:t>73000,- Kč</w:t>
            </w:r>
          </w:p>
        </w:tc>
      </w:tr>
      <w:tr w:rsidR="00B060A4" w14:paraId="62E8BC25" w14:textId="77777777">
        <w:trPr>
          <w:trHeight w:val="442"/>
        </w:trPr>
        <w:tc>
          <w:tcPr>
            <w:tcW w:w="1838" w:type="dxa"/>
            <w:vMerge/>
            <w:vAlign w:val="center"/>
          </w:tcPr>
          <w:p w14:paraId="21B02E7F" w14:textId="77777777" w:rsidR="00B060A4" w:rsidRDefault="00B060A4">
            <w:pPr>
              <w:spacing w:after="0" w:line="240" w:lineRule="auto"/>
              <w:rPr>
                <w:rFonts w:ascii="Times New Roman" w:hAnsi="Times New Roman" w:cs="Times New Roman"/>
                <w:sz w:val="24"/>
                <w:szCs w:val="24"/>
              </w:rPr>
            </w:pPr>
          </w:p>
        </w:tc>
        <w:tc>
          <w:tcPr>
            <w:tcW w:w="2570" w:type="dxa"/>
            <w:vMerge/>
            <w:vAlign w:val="center"/>
          </w:tcPr>
          <w:p w14:paraId="7EF48970" w14:textId="77777777" w:rsidR="00B060A4" w:rsidRDefault="00B060A4">
            <w:pPr>
              <w:spacing w:after="0" w:line="240" w:lineRule="auto"/>
              <w:rPr>
                <w:rFonts w:ascii="Times New Roman" w:hAnsi="Times New Roman" w:cs="Times New Roman"/>
                <w:sz w:val="24"/>
                <w:szCs w:val="24"/>
              </w:rPr>
            </w:pPr>
          </w:p>
        </w:tc>
        <w:tc>
          <w:tcPr>
            <w:tcW w:w="3669" w:type="dxa"/>
            <w:vAlign w:val="center"/>
          </w:tcPr>
          <w:p w14:paraId="06497C96" w14:textId="77777777" w:rsidR="00B060A4" w:rsidRDefault="006823F3">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rPr>
              <w:t>6x příspěvek na sociální sítě</w:t>
            </w:r>
          </w:p>
        </w:tc>
        <w:tc>
          <w:tcPr>
            <w:tcW w:w="1556" w:type="dxa"/>
            <w:vMerge/>
            <w:vAlign w:val="center"/>
          </w:tcPr>
          <w:p w14:paraId="4C3D3360" w14:textId="77777777" w:rsidR="00B060A4" w:rsidRDefault="00B060A4">
            <w:pPr>
              <w:spacing w:after="0" w:line="240" w:lineRule="auto"/>
              <w:jc w:val="center"/>
              <w:rPr>
                <w:rFonts w:ascii="Times New Roman" w:hAnsi="Times New Roman" w:cs="Times New Roman"/>
                <w:sz w:val="24"/>
                <w:szCs w:val="24"/>
                <w:highlight w:val="yellow"/>
              </w:rPr>
            </w:pPr>
          </w:p>
        </w:tc>
      </w:tr>
      <w:tr w:rsidR="00B060A4" w14:paraId="4BA003BE" w14:textId="77777777">
        <w:trPr>
          <w:trHeight w:val="442"/>
        </w:trPr>
        <w:tc>
          <w:tcPr>
            <w:tcW w:w="1838" w:type="dxa"/>
            <w:vMerge/>
            <w:vAlign w:val="center"/>
          </w:tcPr>
          <w:p w14:paraId="1586C238" w14:textId="77777777" w:rsidR="00B060A4" w:rsidRDefault="00B060A4">
            <w:pPr>
              <w:spacing w:after="0" w:line="240" w:lineRule="auto"/>
              <w:rPr>
                <w:rFonts w:ascii="Times New Roman" w:hAnsi="Times New Roman" w:cs="Times New Roman"/>
                <w:sz w:val="24"/>
                <w:szCs w:val="24"/>
              </w:rPr>
            </w:pPr>
          </w:p>
        </w:tc>
        <w:tc>
          <w:tcPr>
            <w:tcW w:w="2570" w:type="dxa"/>
            <w:vMerge/>
            <w:vAlign w:val="center"/>
          </w:tcPr>
          <w:p w14:paraId="6DD58B99" w14:textId="77777777" w:rsidR="00B060A4" w:rsidRDefault="00B060A4">
            <w:pPr>
              <w:spacing w:after="0" w:line="240" w:lineRule="auto"/>
              <w:rPr>
                <w:rFonts w:ascii="Times New Roman" w:hAnsi="Times New Roman" w:cs="Times New Roman"/>
                <w:sz w:val="24"/>
                <w:szCs w:val="24"/>
              </w:rPr>
            </w:pPr>
          </w:p>
        </w:tc>
        <w:tc>
          <w:tcPr>
            <w:tcW w:w="3669" w:type="dxa"/>
            <w:vAlign w:val="center"/>
          </w:tcPr>
          <w:p w14:paraId="345961B2" w14:textId="77777777" w:rsidR="00B060A4" w:rsidRDefault="006823F3">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rPr>
              <w:t>8x publikovaný PR článek v médiu s alespoň regionálním zásahem</w:t>
            </w:r>
          </w:p>
        </w:tc>
        <w:tc>
          <w:tcPr>
            <w:tcW w:w="1556" w:type="dxa"/>
            <w:vMerge/>
            <w:vAlign w:val="center"/>
          </w:tcPr>
          <w:p w14:paraId="6405BFE8" w14:textId="77777777" w:rsidR="00B060A4" w:rsidRDefault="00B060A4">
            <w:pPr>
              <w:spacing w:after="0" w:line="240" w:lineRule="auto"/>
              <w:jc w:val="center"/>
              <w:rPr>
                <w:rFonts w:ascii="Times New Roman" w:hAnsi="Times New Roman" w:cs="Times New Roman"/>
                <w:sz w:val="24"/>
                <w:szCs w:val="24"/>
                <w:highlight w:val="yellow"/>
              </w:rPr>
            </w:pPr>
          </w:p>
        </w:tc>
      </w:tr>
      <w:tr w:rsidR="00B060A4" w14:paraId="695CE86D" w14:textId="77777777">
        <w:trPr>
          <w:trHeight w:val="442"/>
        </w:trPr>
        <w:tc>
          <w:tcPr>
            <w:tcW w:w="1838" w:type="dxa"/>
            <w:vMerge/>
            <w:vAlign w:val="center"/>
          </w:tcPr>
          <w:p w14:paraId="54BC6F68" w14:textId="77777777" w:rsidR="00B060A4" w:rsidRDefault="00B060A4">
            <w:pPr>
              <w:spacing w:after="0" w:line="240" w:lineRule="auto"/>
              <w:rPr>
                <w:rFonts w:ascii="Times New Roman" w:hAnsi="Times New Roman" w:cs="Times New Roman"/>
                <w:sz w:val="24"/>
                <w:szCs w:val="24"/>
              </w:rPr>
            </w:pPr>
          </w:p>
        </w:tc>
        <w:tc>
          <w:tcPr>
            <w:tcW w:w="2570" w:type="dxa"/>
            <w:vMerge/>
            <w:vAlign w:val="center"/>
          </w:tcPr>
          <w:p w14:paraId="5C0ACB63" w14:textId="77777777" w:rsidR="00B060A4" w:rsidRDefault="00B060A4">
            <w:pPr>
              <w:spacing w:after="0" w:line="240" w:lineRule="auto"/>
              <w:rPr>
                <w:rFonts w:ascii="Times New Roman" w:hAnsi="Times New Roman" w:cs="Times New Roman"/>
                <w:sz w:val="24"/>
                <w:szCs w:val="24"/>
              </w:rPr>
            </w:pPr>
          </w:p>
        </w:tc>
        <w:tc>
          <w:tcPr>
            <w:tcW w:w="3669" w:type="dxa"/>
            <w:vAlign w:val="center"/>
          </w:tcPr>
          <w:p w14:paraId="2529704E" w14:textId="77777777" w:rsidR="00B060A4" w:rsidRDefault="006823F3">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rPr>
              <w:t>2x reportáž v regionální TV</w:t>
            </w:r>
          </w:p>
        </w:tc>
        <w:tc>
          <w:tcPr>
            <w:tcW w:w="1556" w:type="dxa"/>
            <w:vMerge/>
            <w:vAlign w:val="center"/>
          </w:tcPr>
          <w:p w14:paraId="41C623EC" w14:textId="77777777" w:rsidR="00B060A4" w:rsidRDefault="00B060A4">
            <w:pPr>
              <w:spacing w:after="0" w:line="240" w:lineRule="auto"/>
              <w:jc w:val="center"/>
              <w:rPr>
                <w:rFonts w:ascii="Times New Roman" w:hAnsi="Times New Roman" w:cs="Times New Roman"/>
                <w:sz w:val="24"/>
                <w:szCs w:val="24"/>
                <w:highlight w:val="yellow"/>
              </w:rPr>
            </w:pPr>
          </w:p>
        </w:tc>
      </w:tr>
      <w:tr w:rsidR="00B060A4" w14:paraId="71C158D7" w14:textId="77777777">
        <w:trPr>
          <w:trHeight w:val="442"/>
        </w:trPr>
        <w:tc>
          <w:tcPr>
            <w:tcW w:w="1838" w:type="dxa"/>
            <w:vAlign w:val="center"/>
          </w:tcPr>
          <w:p w14:paraId="2C4D99AE" w14:textId="77777777" w:rsidR="00B060A4" w:rsidRDefault="006823F3">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rPr>
              <w:t>Mapování cílových skupin pro rozšiřování ES</w:t>
            </w:r>
          </w:p>
        </w:tc>
        <w:tc>
          <w:tcPr>
            <w:tcW w:w="2570" w:type="dxa"/>
            <w:vAlign w:val="center"/>
          </w:tcPr>
          <w:p w14:paraId="380D7A42" w14:textId="77777777" w:rsidR="00B060A4" w:rsidRDefault="006823F3">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rPr>
              <w:t>Workshopy pro veřejnost a podnikatele</w:t>
            </w:r>
          </w:p>
        </w:tc>
        <w:tc>
          <w:tcPr>
            <w:tcW w:w="3669" w:type="dxa"/>
            <w:vAlign w:val="center"/>
          </w:tcPr>
          <w:p w14:paraId="78180BD7" w14:textId="77777777" w:rsidR="00B060A4" w:rsidRDefault="006823F3">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rPr>
              <w:t>2x workshop (kompletní příprava a organizace, pozvánky, moderace, technika, přednášející, záznam a fotodokumentace)</w:t>
            </w:r>
          </w:p>
        </w:tc>
        <w:tc>
          <w:tcPr>
            <w:tcW w:w="1556" w:type="dxa"/>
            <w:vAlign w:val="center"/>
          </w:tcPr>
          <w:p w14:paraId="4D8B3D74" w14:textId="77777777" w:rsidR="00B060A4" w:rsidRDefault="006823F3">
            <w:pPr>
              <w:spacing w:after="0" w:line="240" w:lineRule="auto"/>
              <w:jc w:val="center"/>
              <w:rPr>
                <w:rFonts w:ascii="Calibri" w:eastAsia="Calibri" w:hAnsi="Calibri"/>
                <w:kern w:val="0"/>
              </w:rPr>
            </w:pPr>
            <w:r>
              <w:rPr>
                <w:rFonts w:ascii="Times New Roman" w:eastAsia="Calibri" w:hAnsi="Times New Roman" w:cs="Times New Roman"/>
                <w:kern w:val="0"/>
                <w:sz w:val="24"/>
                <w:szCs w:val="24"/>
              </w:rPr>
              <w:t>63500,- Kč</w:t>
            </w:r>
          </w:p>
        </w:tc>
      </w:tr>
      <w:tr w:rsidR="00B060A4" w14:paraId="40726E88" w14:textId="77777777">
        <w:trPr>
          <w:trHeight w:val="598"/>
        </w:trPr>
        <w:tc>
          <w:tcPr>
            <w:tcW w:w="1838" w:type="dxa"/>
            <w:vMerge w:val="restart"/>
            <w:vAlign w:val="center"/>
          </w:tcPr>
          <w:p w14:paraId="217A17CF" w14:textId="77777777" w:rsidR="00B060A4" w:rsidRDefault="006823F3">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rPr>
              <w:t>Plán rozšiřování ES a podpora dalších subjektů</w:t>
            </w:r>
          </w:p>
        </w:tc>
        <w:tc>
          <w:tcPr>
            <w:tcW w:w="2570" w:type="dxa"/>
            <w:vMerge w:val="restart"/>
            <w:vAlign w:val="center"/>
          </w:tcPr>
          <w:p w14:paraId="63F022A9" w14:textId="77777777" w:rsidR="00B060A4" w:rsidRDefault="006823F3">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rPr>
              <w:t>Shrnující návrh se seznamem vhodných subjektů, objektů (typově) a doporučeními</w:t>
            </w:r>
          </w:p>
        </w:tc>
        <w:tc>
          <w:tcPr>
            <w:tcW w:w="3669" w:type="dxa"/>
            <w:vAlign w:val="center"/>
          </w:tcPr>
          <w:p w14:paraId="0E6E8BA8" w14:textId="77777777" w:rsidR="00B060A4" w:rsidRDefault="006823F3">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rPr>
              <w:t>1x expertní výstup (návrh zapojení a doporučení)</w:t>
            </w:r>
          </w:p>
        </w:tc>
        <w:tc>
          <w:tcPr>
            <w:tcW w:w="1556" w:type="dxa"/>
            <w:vMerge w:val="restart"/>
            <w:vAlign w:val="center"/>
          </w:tcPr>
          <w:p w14:paraId="41F072D7" w14:textId="77777777" w:rsidR="00B060A4" w:rsidRDefault="006823F3">
            <w:pPr>
              <w:spacing w:after="0" w:line="240" w:lineRule="auto"/>
              <w:jc w:val="center"/>
              <w:rPr>
                <w:rFonts w:ascii="Calibri" w:eastAsia="Calibri" w:hAnsi="Calibri"/>
                <w:kern w:val="0"/>
              </w:rPr>
            </w:pPr>
            <w:r>
              <w:rPr>
                <w:rFonts w:ascii="Times New Roman" w:eastAsia="Calibri" w:hAnsi="Times New Roman" w:cs="Times New Roman"/>
                <w:kern w:val="0"/>
                <w:sz w:val="24"/>
                <w:szCs w:val="24"/>
              </w:rPr>
              <w:t>27500,- Kč</w:t>
            </w:r>
          </w:p>
        </w:tc>
      </w:tr>
      <w:tr w:rsidR="00B060A4" w14:paraId="2D12DFE7" w14:textId="77777777">
        <w:trPr>
          <w:trHeight w:val="442"/>
        </w:trPr>
        <w:tc>
          <w:tcPr>
            <w:tcW w:w="1838" w:type="dxa"/>
            <w:vMerge/>
            <w:vAlign w:val="center"/>
          </w:tcPr>
          <w:p w14:paraId="01073BBD" w14:textId="77777777" w:rsidR="00B060A4" w:rsidRDefault="00B060A4">
            <w:pPr>
              <w:spacing w:after="0" w:line="240" w:lineRule="auto"/>
              <w:rPr>
                <w:rFonts w:ascii="Times New Roman" w:hAnsi="Times New Roman" w:cs="Times New Roman"/>
                <w:sz w:val="24"/>
                <w:szCs w:val="24"/>
              </w:rPr>
            </w:pPr>
          </w:p>
        </w:tc>
        <w:tc>
          <w:tcPr>
            <w:tcW w:w="2570" w:type="dxa"/>
            <w:vMerge/>
            <w:vAlign w:val="center"/>
          </w:tcPr>
          <w:p w14:paraId="0D8B7D75" w14:textId="77777777" w:rsidR="00B060A4" w:rsidRDefault="00B060A4">
            <w:pPr>
              <w:spacing w:after="0" w:line="240" w:lineRule="auto"/>
              <w:rPr>
                <w:rFonts w:ascii="Times New Roman" w:hAnsi="Times New Roman" w:cs="Times New Roman"/>
                <w:sz w:val="24"/>
                <w:szCs w:val="24"/>
              </w:rPr>
            </w:pPr>
          </w:p>
        </w:tc>
        <w:tc>
          <w:tcPr>
            <w:tcW w:w="3669" w:type="dxa"/>
            <w:vAlign w:val="center"/>
          </w:tcPr>
          <w:p w14:paraId="3B58A309" w14:textId="77777777" w:rsidR="00B060A4" w:rsidRDefault="006823F3">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rPr>
              <w:t>1x marketingová prezentace pro využití v rámci rozvoje ES</w:t>
            </w:r>
          </w:p>
        </w:tc>
        <w:tc>
          <w:tcPr>
            <w:tcW w:w="1556" w:type="dxa"/>
            <w:vMerge/>
          </w:tcPr>
          <w:p w14:paraId="527351B8" w14:textId="77777777" w:rsidR="00B060A4" w:rsidRDefault="00B060A4">
            <w:pPr>
              <w:spacing w:after="0" w:line="240" w:lineRule="auto"/>
              <w:jc w:val="center"/>
              <w:rPr>
                <w:rFonts w:ascii="Times New Roman" w:hAnsi="Times New Roman" w:cs="Times New Roman"/>
                <w:sz w:val="24"/>
                <w:szCs w:val="24"/>
                <w:highlight w:val="yellow"/>
              </w:rPr>
            </w:pPr>
          </w:p>
        </w:tc>
      </w:tr>
      <w:tr w:rsidR="00B060A4" w14:paraId="4CC5B140" w14:textId="77777777">
        <w:trPr>
          <w:trHeight w:val="442"/>
        </w:trPr>
        <w:tc>
          <w:tcPr>
            <w:tcW w:w="1838" w:type="dxa"/>
            <w:vMerge w:val="restart"/>
            <w:vAlign w:val="center"/>
          </w:tcPr>
          <w:p w14:paraId="48247583" w14:textId="77777777" w:rsidR="00B060A4" w:rsidRDefault="006823F3">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rPr>
              <w:t>Zohlednění potřeb zranitelných skupin</w:t>
            </w:r>
          </w:p>
        </w:tc>
        <w:tc>
          <w:tcPr>
            <w:tcW w:w="2570" w:type="dxa"/>
            <w:vMerge w:val="restart"/>
            <w:vAlign w:val="center"/>
          </w:tcPr>
          <w:p w14:paraId="39BCFF34" w14:textId="77777777" w:rsidR="00B060A4" w:rsidRDefault="006823F3">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rPr>
              <w:t>Návrh opatření a cílené osvěty pro zranitelné skupiny</w:t>
            </w:r>
          </w:p>
        </w:tc>
        <w:tc>
          <w:tcPr>
            <w:tcW w:w="3669" w:type="dxa"/>
            <w:vAlign w:val="center"/>
          </w:tcPr>
          <w:p w14:paraId="229734DA" w14:textId="77777777" w:rsidR="00B060A4" w:rsidRDefault="006823F3">
            <w:pPr>
              <w:spacing w:after="0" w:line="240" w:lineRule="auto"/>
              <w:rPr>
                <w:rFonts w:ascii="Times New Roman" w:hAnsi="Times New Roman" w:cs="Times New Roman"/>
                <w:sz w:val="24"/>
                <w:szCs w:val="24"/>
              </w:rPr>
            </w:pPr>
            <w:r>
              <w:rPr>
                <w:rFonts w:ascii="Times New Roman" w:eastAsia="Calibri" w:hAnsi="Times New Roman" w:cs="Times New Roman"/>
                <w:kern w:val="0"/>
                <w:sz w:val="24"/>
                <w:szCs w:val="24"/>
              </w:rPr>
              <w:t>1x informační leták A4</w:t>
            </w:r>
          </w:p>
        </w:tc>
        <w:tc>
          <w:tcPr>
            <w:tcW w:w="1556" w:type="dxa"/>
            <w:vMerge w:val="restart"/>
            <w:vAlign w:val="center"/>
          </w:tcPr>
          <w:p w14:paraId="1DD34333" w14:textId="77777777" w:rsidR="00B060A4" w:rsidRDefault="006823F3">
            <w:pPr>
              <w:spacing w:after="0" w:line="240" w:lineRule="auto"/>
              <w:jc w:val="center"/>
              <w:rPr>
                <w:rFonts w:ascii="Calibri" w:eastAsia="Calibri" w:hAnsi="Calibri"/>
                <w:kern w:val="0"/>
              </w:rPr>
            </w:pPr>
            <w:r>
              <w:rPr>
                <w:rFonts w:ascii="Times New Roman" w:eastAsia="Calibri" w:hAnsi="Times New Roman" w:cs="Times New Roman"/>
                <w:kern w:val="0"/>
                <w:sz w:val="24"/>
                <w:szCs w:val="24"/>
              </w:rPr>
              <w:t>24630,- Kč</w:t>
            </w:r>
          </w:p>
        </w:tc>
      </w:tr>
      <w:tr w:rsidR="00B060A4" w14:paraId="4C8D8C33" w14:textId="77777777">
        <w:trPr>
          <w:trHeight w:val="442"/>
        </w:trPr>
        <w:tc>
          <w:tcPr>
            <w:tcW w:w="1838" w:type="dxa"/>
            <w:vMerge/>
            <w:vAlign w:val="center"/>
          </w:tcPr>
          <w:p w14:paraId="572DC727" w14:textId="77777777" w:rsidR="00B060A4" w:rsidRDefault="00B060A4">
            <w:pPr>
              <w:spacing w:after="0" w:line="240" w:lineRule="auto"/>
              <w:rPr>
                <w:rFonts w:ascii="Times New Roman" w:hAnsi="Times New Roman" w:cs="Times New Roman"/>
                <w:b/>
                <w:bCs/>
                <w:sz w:val="24"/>
                <w:szCs w:val="24"/>
              </w:rPr>
            </w:pPr>
          </w:p>
        </w:tc>
        <w:tc>
          <w:tcPr>
            <w:tcW w:w="2570" w:type="dxa"/>
            <w:vMerge/>
            <w:vAlign w:val="center"/>
          </w:tcPr>
          <w:p w14:paraId="123E1A62" w14:textId="77777777" w:rsidR="00B060A4" w:rsidRDefault="00B060A4">
            <w:pPr>
              <w:spacing w:after="0" w:line="240" w:lineRule="auto"/>
              <w:rPr>
                <w:rFonts w:ascii="Times New Roman" w:hAnsi="Times New Roman" w:cs="Times New Roman"/>
                <w:b/>
                <w:bCs/>
                <w:sz w:val="24"/>
                <w:szCs w:val="24"/>
              </w:rPr>
            </w:pPr>
          </w:p>
        </w:tc>
        <w:tc>
          <w:tcPr>
            <w:tcW w:w="3669" w:type="dxa"/>
            <w:vAlign w:val="center"/>
          </w:tcPr>
          <w:p w14:paraId="7386D4B3" w14:textId="77777777" w:rsidR="00B060A4" w:rsidRDefault="006823F3">
            <w:pPr>
              <w:spacing w:after="0" w:line="240" w:lineRule="auto"/>
              <w:rPr>
                <w:rFonts w:ascii="Times New Roman" w:hAnsi="Times New Roman" w:cs="Times New Roman"/>
                <w:color w:val="0070C0"/>
                <w:sz w:val="24"/>
                <w:szCs w:val="24"/>
              </w:rPr>
            </w:pPr>
            <w:r>
              <w:rPr>
                <w:rFonts w:ascii="Times New Roman" w:eastAsia="Calibri" w:hAnsi="Times New Roman" w:cs="Times New Roman"/>
                <w:kern w:val="0"/>
                <w:sz w:val="24"/>
                <w:szCs w:val="24"/>
              </w:rPr>
              <w:t>1x přehled návrhů a doporučení v rozsahu 4-5 normostran</w:t>
            </w:r>
          </w:p>
        </w:tc>
        <w:tc>
          <w:tcPr>
            <w:tcW w:w="1556" w:type="dxa"/>
            <w:vMerge/>
          </w:tcPr>
          <w:p w14:paraId="169AD296" w14:textId="77777777" w:rsidR="00B060A4" w:rsidRDefault="00B060A4">
            <w:pPr>
              <w:spacing w:after="0" w:line="240" w:lineRule="auto"/>
              <w:jc w:val="both"/>
              <w:rPr>
                <w:rFonts w:ascii="Times New Roman" w:hAnsi="Times New Roman" w:cs="Times New Roman"/>
                <w:b/>
                <w:bCs/>
                <w:sz w:val="24"/>
                <w:szCs w:val="24"/>
                <w:highlight w:val="yellow"/>
              </w:rPr>
            </w:pPr>
          </w:p>
        </w:tc>
      </w:tr>
      <w:tr w:rsidR="00B060A4" w14:paraId="568EEA44" w14:textId="77777777">
        <w:trPr>
          <w:trHeight w:val="442"/>
        </w:trPr>
        <w:tc>
          <w:tcPr>
            <w:tcW w:w="8077" w:type="dxa"/>
            <w:gridSpan w:val="3"/>
            <w:vAlign w:val="center"/>
          </w:tcPr>
          <w:p w14:paraId="6D4853D8" w14:textId="77777777" w:rsidR="00B060A4" w:rsidRDefault="006823F3">
            <w:pPr>
              <w:spacing w:after="0" w:line="240" w:lineRule="auto"/>
              <w:jc w:val="right"/>
              <w:rPr>
                <w:rFonts w:ascii="Times New Roman" w:hAnsi="Times New Roman" w:cs="Times New Roman"/>
                <w:sz w:val="24"/>
                <w:szCs w:val="24"/>
              </w:rPr>
            </w:pPr>
            <w:r>
              <w:rPr>
                <w:rFonts w:ascii="Times New Roman" w:eastAsia="Calibri" w:hAnsi="Times New Roman" w:cs="Times New Roman"/>
                <w:kern w:val="0"/>
                <w:sz w:val="24"/>
                <w:szCs w:val="24"/>
              </w:rPr>
              <w:t>Cena bez DPH celkem:</w:t>
            </w:r>
          </w:p>
        </w:tc>
        <w:tc>
          <w:tcPr>
            <w:tcW w:w="1556" w:type="dxa"/>
            <w:vAlign w:val="center"/>
          </w:tcPr>
          <w:p w14:paraId="0AC58513" w14:textId="77777777" w:rsidR="00B060A4" w:rsidRDefault="006823F3">
            <w:pPr>
              <w:spacing w:after="0" w:line="240" w:lineRule="auto"/>
              <w:rPr>
                <w:rFonts w:ascii="Calibri" w:eastAsia="Calibri" w:hAnsi="Calibri"/>
                <w:kern w:val="0"/>
              </w:rPr>
            </w:pPr>
            <w:r>
              <w:rPr>
                <w:rFonts w:ascii="Times New Roman" w:eastAsia="Calibri" w:hAnsi="Times New Roman" w:cs="Times New Roman"/>
                <w:kern w:val="0"/>
                <w:sz w:val="24"/>
                <w:szCs w:val="24"/>
              </w:rPr>
              <w:t>188630,- Kč</w:t>
            </w:r>
          </w:p>
        </w:tc>
      </w:tr>
    </w:tbl>
    <w:p w14:paraId="43BE0DAB" w14:textId="77777777" w:rsidR="00B060A4" w:rsidRDefault="00B060A4">
      <w:pPr>
        <w:pStyle w:val="odstavec"/>
        <w:numPr>
          <w:ilvl w:val="0"/>
          <w:numId w:val="0"/>
        </w:numPr>
        <w:ind w:left="360" w:hanging="360"/>
        <w:rPr>
          <w:sz w:val="24"/>
          <w:szCs w:val="24"/>
        </w:rPr>
      </w:pPr>
    </w:p>
    <w:p w14:paraId="6D1F203A" w14:textId="77777777" w:rsidR="00B060A4" w:rsidRDefault="006823F3">
      <w:pPr>
        <w:pStyle w:val="LNEK"/>
        <w:ind w:left="567" w:hanging="567"/>
        <w:rPr>
          <w:sz w:val="24"/>
          <w:szCs w:val="24"/>
        </w:rPr>
      </w:pPr>
      <w:r>
        <w:rPr>
          <w:sz w:val="24"/>
          <w:szCs w:val="24"/>
        </w:rPr>
        <w:t>ZPŮSOB ZADÁVÁNÍ ÚKOLŮ</w:t>
      </w:r>
    </w:p>
    <w:p w14:paraId="5E24395E" w14:textId="77777777" w:rsidR="00B060A4" w:rsidRDefault="006823F3">
      <w:pPr>
        <w:pStyle w:val="LNEK"/>
        <w:numPr>
          <w:ilvl w:val="1"/>
          <w:numId w:val="1"/>
        </w:numPr>
        <w:ind w:left="567" w:hanging="567"/>
        <w:rPr>
          <w:b w:val="0"/>
          <w:bCs w:val="0"/>
          <w:sz w:val="24"/>
          <w:szCs w:val="24"/>
        </w:rPr>
      </w:pPr>
      <w:r>
        <w:rPr>
          <w:b w:val="0"/>
          <w:bCs w:val="0"/>
          <w:sz w:val="24"/>
          <w:szCs w:val="24"/>
        </w:rPr>
        <w:t>Objednatel se zavazuje poskytovat Poskytovateli veškeré informace a součinnost nezbytnou k tomu, aby byl Poskytovatel schopen poskytnout dohodnuté Služby ve lhůtě, která bude v daném případě ujednána.</w:t>
      </w:r>
    </w:p>
    <w:p w14:paraId="2EB9C55C" w14:textId="77777777" w:rsidR="00B060A4" w:rsidRDefault="006823F3">
      <w:pPr>
        <w:pStyle w:val="LNEK"/>
        <w:numPr>
          <w:ilvl w:val="1"/>
          <w:numId w:val="1"/>
        </w:numPr>
        <w:ind w:left="567" w:hanging="567"/>
        <w:rPr>
          <w:b w:val="0"/>
          <w:bCs w:val="0"/>
          <w:sz w:val="24"/>
          <w:szCs w:val="24"/>
        </w:rPr>
      </w:pPr>
      <w:r>
        <w:rPr>
          <w:b w:val="0"/>
          <w:bCs w:val="0"/>
          <w:sz w:val="24"/>
          <w:szCs w:val="24"/>
        </w:rPr>
        <w:t>Písemná komunikace mezi Objednatelem a Poskytovatelem bude probíhat přednostně prostřednictvím elektronické pošty skrze kontaktní osoby Objednatele a Poskytovatele, jejichž jména si Smluvní strany sdělí nejpozději při podpisu této Smlouvy, pokud se Smluvní strany nedohodnou pro jednotlivé případy jinak.</w:t>
      </w:r>
    </w:p>
    <w:p w14:paraId="27D517B7" w14:textId="77777777" w:rsidR="00B060A4" w:rsidRDefault="006823F3">
      <w:pPr>
        <w:pStyle w:val="LNEK"/>
        <w:numPr>
          <w:ilvl w:val="1"/>
          <w:numId w:val="1"/>
        </w:numPr>
        <w:ind w:left="567" w:hanging="567"/>
        <w:rPr>
          <w:b w:val="0"/>
          <w:bCs w:val="0"/>
          <w:sz w:val="24"/>
          <w:szCs w:val="24"/>
        </w:rPr>
      </w:pPr>
      <w:r>
        <w:rPr>
          <w:b w:val="0"/>
          <w:bCs w:val="0"/>
          <w:sz w:val="24"/>
          <w:szCs w:val="24"/>
        </w:rPr>
        <w:t>Jestliže se Objednatel ocitne v prodlení s plněním povinnosti poskytnout Poskytovateli včas a řádně zadání, a to i přes písemnou výzvu Poskytovatele, je Poskytovatel oprávněn od této Smlouvy odstoupit. V takovém případě je Objednatel povinen uhradit Poskytovateli za Služby poskytnuté do té doby poměrnou část odměny ujednané dle této Smlouvy.</w:t>
      </w:r>
    </w:p>
    <w:p w14:paraId="34FB9149" w14:textId="77777777" w:rsidR="00B060A4" w:rsidRDefault="006823F3">
      <w:pPr>
        <w:pStyle w:val="LNEK"/>
        <w:numPr>
          <w:ilvl w:val="1"/>
          <w:numId w:val="1"/>
        </w:numPr>
        <w:ind w:left="567" w:hanging="567"/>
        <w:rPr>
          <w:b w:val="0"/>
          <w:bCs w:val="0"/>
          <w:sz w:val="24"/>
          <w:szCs w:val="24"/>
        </w:rPr>
      </w:pPr>
      <w:r>
        <w:rPr>
          <w:b w:val="0"/>
          <w:bCs w:val="0"/>
          <w:sz w:val="24"/>
          <w:szCs w:val="24"/>
        </w:rPr>
        <w:t>Objednatel je oprávněn průběžně udělovat Poskytovateli písemné pokyny ke konkrétním postupům Poskytovatele při plnění Smlouvy.</w:t>
      </w:r>
    </w:p>
    <w:p w14:paraId="32017423" w14:textId="77777777" w:rsidR="00B060A4" w:rsidRDefault="00B060A4">
      <w:pPr>
        <w:pStyle w:val="LNEK"/>
        <w:numPr>
          <w:ilvl w:val="0"/>
          <w:numId w:val="0"/>
        </w:numPr>
        <w:ind w:left="851"/>
        <w:rPr>
          <w:b w:val="0"/>
          <w:bCs w:val="0"/>
          <w:sz w:val="24"/>
          <w:szCs w:val="24"/>
        </w:rPr>
      </w:pPr>
    </w:p>
    <w:p w14:paraId="7CD13BA7" w14:textId="77777777" w:rsidR="00B060A4" w:rsidRDefault="00B060A4">
      <w:pPr>
        <w:pStyle w:val="LNEK"/>
        <w:numPr>
          <w:ilvl w:val="0"/>
          <w:numId w:val="0"/>
        </w:numPr>
        <w:ind w:left="851" w:hanging="851"/>
        <w:rPr>
          <w:b w:val="0"/>
          <w:bCs w:val="0"/>
        </w:rPr>
      </w:pPr>
    </w:p>
    <w:p w14:paraId="01EA66D0" w14:textId="77777777" w:rsidR="00B060A4" w:rsidRDefault="006823F3">
      <w:pPr>
        <w:pStyle w:val="LNEK"/>
        <w:ind w:left="567" w:hanging="567"/>
        <w:rPr>
          <w:sz w:val="24"/>
          <w:szCs w:val="24"/>
        </w:rPr>
      </w:pPr>
      <w:r>
        <w:rPr>
          <w:sz w:val="24"/>
          <w:szCs w:val="24"/>
        </w:rPr>
        <w:lastRenderedPageBreak/>
        <w:t>ODMĚNA A PLATEBNÍ PODMÍNKY</w:t>
      </w:r>
    </w:p>
    <w:p w14:paraId="1876F7D5" w14:textId="77777777" w:rsidR="00B060A4" w:rsidRDefault="006823F3">
      <w:pPr>
        <w:pStyle w:val="LNEK"/>
        <w:numPr>
          <w:ilvl w:val="1"/>
          <w:numId w:val="3"/>
        </w:numPr>
        <w:ind w:left="567" w:hanging="567"/>
        <w:rPr>
          <w:b w:val="0"/>
          <w:bCs w:val="0"/>
          <w:sz w:val="24"/>
          <w:szCs w:val="24"/>
        </w:rPr>
      </w:pPr>
      <w:r>
        <w:rPr>
          <w:b w:val="0"/>
          <w:bCs w:val="0"/>
          <w:sz w:val="24"/>
          <w:szCs w:val="24"/>
        </w:rPr>
        <w:t>Výše odměny Poskytovatele za Služby poskytnuté podle článku 1. odst. 1.2 Smlouvy je stanovena dohodou v maximální výši 188630 Kč bez daně z přidané hodnoty (dále jen „DPH“). DPH činí v souladu s aktuálně platnou a účinnou právní úpravou 21 %, tedy 39612 Kč. Odměna včetně DPH činí 228242 Kč (dále jen „Odměna“).</w:t>
      </w:r>
    </w:p>
    <w:p w14:paraId="270E57B0" w14:textId="77777777" w:rsidR="00B060A4" w:rsidRDefault="006823F3">
      <w:pPr>
        <w:pStyle w:val="LNEK"/>
        <w:numPr>
          <w:ilvl w:val="1"/>
          <w:numId w:val="3"/>
        </w:numPr>
        <w:ind w:left="567" w:hanging="567"/>
        <w:rPr>
          <w:b w:val="0"/>
          <w:bCs w:val="0"/>
          <w:sz w:val="24"/>
          <w:szCs w:val="24"/>
        </w:rPr>
      </w:pPr>
      <w:r>
        <w:rPr>
          <w:b w:val="0"/>
          <w:bCs w:val="0"/>
          <w:sz w:val="24"/>
          <w:szCs w:val="24"/>
        </w:rPr>
        <w:t>Výše Odměny je konečná, závazná a nepřekročitelná a obsahuje všechny případné náklady Poskytovatele včetně jakýchkoli poplatků.</w:t>
      </w:r>
    </w:p>
    <w:p w14:paraId="6C46B2FB" w14:textId="77777777" w:rsidR="00B060A4" w:rsidRDefault="006823F3">
      <w:pPr>
        <w:pStyle w:val="LNEK"/>
        <w:numPr>
          <w:ilvl w:val="1"/>
          <w:numId w:val="3"/>
        </w:numPr>
        <w:ind w:left="567" w:hanging="567"/>
        <w:rPr>
          <w:b w:val="0"/>
          <w:bCs w:val="0"/>
          <w:sz w:val="24"/>
          <w:szCs w:val="24"/>
        </w:rPr>
      </w:pPr>
      <w:r>
        <w:rPr>
          <w:b w:val="0"/>
          <w:bCs w:val="0"/>
          <w:sz w:val="24"/>
          <w:szCs w:val="24"/>
        </w:rPr>
        <w:t>Úhrada Odměny bude Objednatelem provedena po předání dokumentace dokládající poskytnuté věcné plnění dle čl. 1. odst. 1.4 této Smlouvy, a to na základě daňového dokladu (dále jen „faktura“) vystaveného Poskytovatelem a doručeného Objednateli. Faktura bude obsahovat náležitosti daňového a účetního dokladu podle zákona č. 563/1991 Sb., o účetnictví, ve znění pozdějších předpisů, a zákona č. 235/2004 Sb., o dani z přidané hodnoty, ve znění pozdějších předpisů, (jedná se především o označení faktury a její číslo, identifikační údaje Smluvních stran, předmět Smlouvy, bankovní spojení, fakturovanou částku včetně DPH) a bude mít náležitosti obchodní listiny dle § 435 Občanského zákoníku.</w:t>
      </w:r>
    </w:p>
    <w:p w14:paraId="6F4D424A" w14:textId="77777777" w:rsidR="00B060A4" w:rsidRDefault="006823F3">
      <w:pPr>
        <w:pStyle w:val="LNEK"/>
        <w:numPr>
          <w:ilvl w:val="1"/>
          <w:numId w:val="3"/>
        </w:numPr>
        <w:ind w:left="567" w:hanging="567"/>
        <w:rPr>
          <w:b w:val="0"/>
          <w:bCs w:val="0"/>
          <w:sz w:val="24"/>
          <w:szCs w:val="24"/>
        </w:rPr>
      </w:pPr>
      <w:r>
        <w:rPr>
          <w:b w:val="0"/>
          <w:bCs w:val="0"/>
          <w:sz w:val="24"/>
          <w:szCs w:val="24"/>
        </w:rPr>
        <w:t>Faktura je splatná do 30 dnů ode dne jejího doručení Objednateli. Povinnost Objednatele zaplatit Odměnu je splněna odepsáním příslušné částky z účtu Objednatele. Odměna bude uhrazena bankovním převodem na účet Poskytovatele uvedený ve faktuře. Objednatel neposkytuje zálohy. Platby budou probíhat výhradně v Kč, rovněž veškeré cenové údaje na faktuře budou v této měně.</w:t>
      </w:r>
    </w:p>
    <w:p w14:paraId="01F4FB83" w14:textId="77777777" w:rsidR="00B060A4" w:rsidRDefault="006823F3">
      <w:pPr>
        <w:pStyle w:val="LNEK"/>
        <w:numPr>
          <w:ilvl w:val="1"/>
          <w:numId w:val="3"/>
        </w:numPr>
        <w:ind w:left="567" w:hanging="567"/>
        <w:rPr>
          <w:b w:val="0"/>
          <w:bCs w:val="0"/>
          <w:sz w:val="24"/>
          <w:szCs w:val="24"/>
        </w:rPr>
      </w:pPr>
      <w:r>
        <w:rPr>
          <w:b w:val="0"/>
          <w:bCs w:val="0"/>
          <w:sz w:val="24"/>
          <w:szCs w:val="24"/>
        </w:rPr>
        <w:t>Jestliže faktura nebude obsahovat náležitosti daňového dokladu dle odst. 3.3 tohoto článku, nepovažuje se za řádný daňový doklad, neběží doba splatnosti a Objednatel je oprávněn daňový doklad vrátit s tím, že Poskytovatel je poté povinen vystavit nový daňový doklad s novým termínem splatnosti, přičemž doba splatnosti běží teprve od okamžiku doručení nového řádného dokladu. V takovém případě není Objednatel v prodlení s placením daňového dokladu.</w:t>
      </w:r>
    </w:p>
    <w:p w14:paraId="2E616FFC" w14:textId="77777777" w:rsidR="00B060A4" w:rsidRDefault="00B060A4">
      <w:pPr>
        <w:pStyle w:val="LNEK"/>
        <w:numPr>
          <w:ilvl w:val="0"/>
          <w:numId w:val="0"/>
        </w:numPr>
        <w:ind w:left="567" w:hanging="567"/>
        <w:rPr>
          <w:b w:val="0"/>
          <w:bCs w:val="0"/>
          <w:sz w:val="24"/>
          <w:szCs w:val="24"/>
        </w:rPr>
      </w:pPr>
    </w:p>
    <w:p w14:paraId="6B11F482" w14:textId="77777777" w:rsidR="00B060A4" w:rsidRDefault="006823F3">
      <w:pPr>
        <w:pStyle w:val="LNEK"/>
        <w:ind w:left="567" w:hanging="567"/>
        <w:rPr>
          <w:sz w:val="24"/>
          <w:szCs w:val="24"/>
        </w:rPr>
      </w:pPr>
      <w:r>
        <w:rPr>
          <w:sz w:val="24"/>
          <w:szCs w:val="24"/>
        </w:rPr>
        <w:t>PRÁVA A POVINNOSTI POSKYTOVATELE</w:t>
      </w:r>
    </w:p>
    <w:p w14:paraId="2ADE0787" w14:textId="77777777" w:rsidR="00B060A4" w:rsidRDefault="006823F3">
      <w:pPr>
        <w:pStyle w:val="LNEK"/>
        <w:numPr>
          <w:ilvl w:val="0"/>
          <w:numId w:val="4"/>
        </w:numPr>
        <w:ind w:left="567" w:hanging="567"/>
        <w:rPr>
          <w:b w:val="0"/>
          <w:bCs w:val="0"/>
          <w:sz w:val="24"/>
          <w:szCs w:val="24"/>
        </w:rPr>
      </w:pPr>
      <w:r>
        <w:rPr>
          <w:b w:val="0"/>
          <w:bCs w:val="0"/>
          <w:sz w:val="24"/>
          <w:szCs w:val="24"/>
        </w:rPr>
        <w:t>Poskytovatel se zavazuje splnit předmět Smlouvy s odbornou péčí, řádně a včas v souladu s pokyny a zájmy Objednatele. Na žádost Objednatele bude Poskytovatel bez zbytečného odkladu podávat Objednateli zprávy ohledně plnění předmětu této Smlouvy.</w:t>
      </w:r>
    </w:p>
    <w:p w14:paraId="22D399E4" w14:textId="77777777" w:rsidR="00B060A4" w:rsidRDefault="006823F3">
      <w:pPr>
        <w:pStyle w:val="LNEK"/>
        <w:numPr>
          <w:ilvl w:val="0"/>
          <w:numId w:val="4"/>
        </w:numPr>
        <w:ind w:left="567" w:hanging="567"/>
        <w:rPr>
          <w:b w:val="0"/>
          <w:bCs w:val="0"/>
          <w:sz w:val="24"/>
          <w:szCs w:val="24"/>
        </w:rPr>
      </w:pPr>
      <w:r>
        <w:rPr>
          <w:b w:val="0"/>
          <w:bCs w:val="0"/>
          <w:sz w:val="24"/>
          <w:szCs w:val="24"/>
        </w:rPr>
        <w:t>Poskytovatel odpovídá Objednateli za škodu, kterou mu způsobí v souvislosti s plněním předmětu této Smlouvy. Této odpovědnosti se zprostí, pokud prokáže, že škodu nezavinil. Poskytovatel se vždy zprostí odpovědnosti za škodu také v případě, pokud Objednatele upozorní na nevhodnost jeho pokynů a Objednatel přesto postupuje způsobem, který byl Poskytovatelem označen za rizikový.</w:t>
      </w:r>
    </w:p>
    <w:p w14:paraId="2AC37D1F" w14:textId="77777777" w:rsidR="00B060A4" w:rsidRDefault="00B060A4">
      <w:pPr>
        <w:pStyle w:val="Odstavecseseznamem"/>
        <w:ind w:left="567" w:hanging="567"/>
        <w:rPr>
          <w:b/>
          <w:bCs/>
          <w:sz w:val="24"/>
          <w:szCs w:val="24"/>
        </w:rPr>
      </w:pPr>
    </w:p>
    <w:p w14:paraId="28A3D811" w14:textId="77777777" w:rsidR="00B060A4" w:rsidRDefault="006823F3">
      <w:pPr>
        <w:pStyle w:val="LNEK"/>
        <w:ind w:left="567" w:hanging="567"/>
        <w:rPr>
          <w:sz w:val="24"/>
          <w:szCs w:val="24"/>
        </w:rPr>
      </w:pPr>
      <w:r>
        <w:rPr>
          <w:sz w:val="24"/>
          <w:szCs w:val="24"/>
        </w:rPr>
        <w:t>PRÁVA A POVINNOSTI OBJEDNATELE</w:t>
      </w:r>
    </w:p>
    <w:p w14:paraId="30A4DACB" w14:textId="77777777" w:rsidR="00B060A4" w:rsidRDefault="006823F3">
      <w:pPr>
        <w:pStyle w:val="LNEK"/>
        <w:numPr>
          <w:ilvl w:val="0"/>
          <w:numId w:val="5"/>
        </w:numPr>
        <w:ind w:left="567" w:hanging="567"/>
        <w:rPr>
          <w:b w:val="0"/>
          <w:bCs w:val="0"/>
          <w:sz w:val="24"/>
          <w:szCs w:val="24"/>
        </w:rPr>
      </w:pPr>
      <w:r>
        <w:rPr>
          <w:b w:val="0"/>
          <w:bCs w:val="0"/>
          <w:sz w:val="24"/>
          <w:szCs w:val="24"/>
        </w:rPr>
        <w:t>Objednatel je oprávněn prostřednictvím své kontaktní osoby určené v souladu s článkem 2. této Smlouvy zadávat Poskytovateli úkoly v souladu s ustanoveními této Smlouvy.</w:t>
      </w:r>
    </w:p>
    <w:p w14:paraId="3F6A76B0" w14:textId="77777777" w:rsidR="00B060A4" w:rsidRDefault="006823F3">
      <w:pPr>
        <w:pStyle w:val="LNEK"/>
        <w:numPr>
          <w:ilvl w:val="0"/>
          <w:numId w:val="5"/>
        </w:numPr>
        <w:ind w:left="567" w:hanging="567"/>
        <w:rPr>
          <w:sz w:val="24"/>
          <w:szCs w:val="24"/>
        </w:rPr>
      </w:pPr>
      <w:r>
        <w:rPr>
          <w:b w:val="0"/>
          <w:bCs w:val="0"/>
          <w:sz w:val="24"/>
          <w:szCs w:val="24"/>
        </w:rPr>
        <w:t>Objednatel se zavazuje poskytnout Poskytovateli veškeré informace a součinnost a udílet pokyny potřebné pro řádné a včasné poskytnutí Služeb dle podmínek této Smlouvy. Objednatel odpovídá za správnost, pravdivost a úplnost informací poskytnutých Poskytovateli.</w:t>
      </w:r>
    </w:p>
    <w:p w14:paraId="725808B7" w14:textId="77777777" w:rsidR="00B060A4" w:rsidRDefault="006823F3">
      <w:pPr>
        <w:pStyle w:val="LNEK"/>
        <w:numPr>
          <w:ilvl w:val="0"/>
          <w:numId w:val="5"/>
        </w:numPr>
        <w:ind w:left="567" w:hanging="567"/>
        <w:rPr>
          <w:b w:val="0"/>
          <w:bCs w:val="0"/>
          <w:sz w:val="24"/>
          <w:szCs w:val="24"/>
        </w:rPr>
      </w:pPr>
      <w:r>
        <w:rPr>
          <w:b w:val="0"/>
          <w:bCs w:val="0"/>
          <w:sz w:val="24"/>
          <w:szCs w:val="24"/>
        </w:rPr>
        <w:lastRenderedPageBreak/>
        <w:t>Pokud Objednatel povinnost uvedenou v odst. 5.2 tohoto článku nesplní, a to ani přes písemnou výzvu Poskytovatele, má Poskytovatel právo od Smlouvy odstoupit.</w:t>
      </w:r>
    </w:p>
    <w:p w14:paraId="365338F6" w14:textId="77777777" w:rsidR="00B060A4" w:rsidRDefault="00B060A4">
      <w:pPr>
        <w:pStyle w:val="LNEK"/>
        <w:numPr>
          <w:ilvl w:val="0"/>
          <w:numId w:val="0"/>
        </w:numPr>
        <w:ind w:left="567" w:hanging="567"/>
        <w:rPr>
          <w:b w:val="0"/>
          <w:bCs w:val="0"/>
          <w:sz w:val="24"/>
          <w:szCs w:val="24"/>
        </w:rPr>
      </w:pPr>
    </w:p>
    <w:p w14:paraId="31BCFF2C" w14:textId="77777777" w:rsidR="00B060A4" w:rsidRDefault="006823F3">
      <w:pPr>
        <w:pStyle w:val="LNEK"/>
        <w:ind w:left="567" w:hanging="567"/>
        <w:rPr>
          <w:sz w:val="24"/>
          <w:szCs w:val="24"/>
        </w:rPr>
      </w:pPr>
      <w:r>
        <w:rPr>
          <w:sz w:val="24"/>
          <w:szCs w:val="24"/>
        </w:rPr>
        <w:t>TRVÁNÍ A MOŽNOSTI UKONČENÍ SMLOUVY</w:t>
      </w:r>
    </w:p>
    <w:p w14:paraId="3A96119A" w14:textId="77777777" w:rsidR="00B060A4" w:rsidRDefault="006823F3">
      <w:pPr>
        <w:pStyle w:val="LNEK"/>
        <w:numPr>
          <w:ilvl w:val="0"/>
          <w:numId w:val="6"/>
        </w:numPr>
        <w:ind w:left="567" w:hanging="567"/>
        <w:rPr>
          <w:b w:val="0"/>
          <w:bCs w:val="0"/>
          <w:sz w:val="24"/>
          <w:szCs w:val="24"/>
        </w:rPr>
      </w:pPr>
      <w:r>
        <w:rPr>
          <w:b w:val="0"/>
          <w:bCs w:val="0"/>
          <w:sz w:val="24"/>
          <w:szCs w:val="24"/>
        </w:rPr>
        <w:t xml:space="preserve"> Tato Smlouva se uzavírá na dobu určitou, a to do 31.10.2025.</w:t>
      </w:r>
    </w:p>
    <w:p w14:paraId="2A2E19E3" w14:textId="77777777" w:rsidR="00B060A4" w:rsidRDefault="006823F3">
      <w:pPr>
        <w:pStyle w:val="LNEK"/>
        <w:numPr>
          <w:ilvl w:val="0"/>
          <w:numId w:val="6"/>
        </w:numPr>
        <w:ind w:left="567" w:hanging="567"/>
        <w:rPr>
          <w:b w:val="0"/>
          <w:bCs w:val="0"/>
          <w:sz w:val="24"/>
          <w:szCs w:val="24"/>
        </w:rPr>
      </w:pPr>
      <w:r>
        <w:rPr>
          <w:b w:val="0"/>
          <w:bCs w:val="0"/>
          <w:sz w:val="24"/>
          <w:szCs w:val="24"/>
        </w:rPr>
        <w:t>Tuto Smlouvu lze ukončit dohodou Smluvních stran, výpovědí nebo odstoupením.</w:t>
      </w:r>
    </w:p>
    <w:p w14:paraId="45A3E43E" w14:textId="77777777" w:rsidR="00B060A4" w:rsidRDefault="006823F3">
      <w:pPr>
        <w:pStyle w:val="LNEK"/>
        <w:numPr>
          <w:ilvl w:val="0"/>
          <w:numId w:val="6"/>
        </w:numPr>
        <w:ind w:left="567" w:hanging="567"/>
        <w:rPr>
          <w:b w:val="0"/>
          <w:bCs w:val="0"/>
          <w:sz w:val="24"/>
          <w:szCs w:val="24"/>
        </w:rPr>
      </w:pPr>
      <w:r>
        <w:rPr>
          <w:b w:val="0"/>
          <w:bCs w:val="0"/>
          <w:sz w:val="24"/>
          <w:szCs w:val="24"/>
        </w:rPr>
        <w:t>Smluvní strany jsou oprávněny odstoupit od této Smlouvy z důvodů uvedených v Občanském zákoníku a dále z důvodu podstatného porušení této Smlouvy ve smyslu ustanovení § 2002 Občanského zákoníku, pokud podstatné porušení této Smlouvy, které je důvodem pro odstoupení od Smlouvy, nebylo způsobeno okolnostmi vylučujícími odpovědnost dle ustanovení § 2913 odst. 2 Občanského zákoníku.</w:t>
      </w:r>
    </w:p>
    <w:p w14:paraId="3B780301" w14:textId="77777777" w:rsidR="00B060A4" w:rsidRDefault="006823F3">
      <w:pPr>
        <w:pStyle w:val="LNEK"/>
        <w:numPr>
          <w:ilvl w:val="0"/>
          <w:numId w:val="6"/>
        </w:numPr>
        <w:ind w:left="567" w:hanging="567"/>
        <w:rPr>
          <w:b w:val="0"/>
          <w:bCs w:val="0"/>
          <w:sz w:val="24"/>
          <w:szCs w:val="24"/>
        </w:rPr>
      </w:pPr>
      <w:r>
        <w:rPr>
          <w:b w:val="0"/>
          <w:bCs w:val="0"/>
          <w:sz w:val="24"/>
          <w:szCs w:val="24"/>
        </w:rPr>
        <w:t>Za podstatné porušení Smlouvy ze strany Objednatele se považuje neplnění povinností spočívající zejména v neuhrazení dlužné částky po dobu 30 kalendářních dnů po splatnosti faktury – daňového dokladu.</w:t>
      </w:r>
    </w:p>
    <w:p w14:paraId="06180719" w14:textId="77777777" w:rsidR="00B060A4" w:rsidRDefault="006823F3">
      <w:pPr>
        <w:pStyle w:val="LNEK"/>
        <w:numPr>
          <w:ilvl w:val="0"/>
          <w:numId w:val="6"/>
        </w:numPr>
        <w:ind w:left="567" w:hanging="567"/>
        <w:rPr>
          <w:b w:val="0"/>
          <w:bCs w:val="0"/>
          <w:sz w:val="24"/>
          <w:szCs w:val="24"/>
        </w:rPr>
      </w:pPr>
      <w:r>
        <w:rPr>
          <w:b w:val="0"/>
          <w:bCs w:val="0"/>
          <w:sz w:val="24"/>
          <w:szCs w:val="24"/>
        </w:rPr>
        <w:t>Za podstatné porušení Smlouvy ze strany Poskytovatele se považuje neplnění povinností spočívající zejména v nedodržení termínů stanovených touto Smlouvou či realizace předmětu Smlouvy v rozporu s ustanoveními Smlouvy a/nebo jiných závazných dokumentů či předpisů.</w:t>
      </w:r>
    </w:p>
    <w:p w14:paraId="62D4F35E" w14:textId="77777777" w:rsidR="00B060A4" w:rsidRDefault="006823F3">
      <w:pPr>
        <w:pStyle w:val="LNEK"/>
        <w:numPr>
          <w:ilvl w:val="0"/>
          <w:numId w:val="6"/>
        </w:numPr>
        <w:ind w:left="567" w:hanging="567"/>
        <w:rPr>
          <w:b w:val="0"/>
          <w:bCs w:val="0"/>
          <w:sz w:val="24"/>
          <w:szCs w:val="24"/>
        </w:rPr>
      </w:pPr>
      <w:r>
        <w:rPr>
          <w:b w:val="0"/>
          <w:bCs w:val="0"/>
          <w:sz w:val="24"/>
          <w:szCs w:val="24"/>
        </w:rPr>
        <w:t>V případě ukončení této Smlouvy odstoupením ze strany Poskytovatele je Poskytovatel povinen činit veškerá neodkladná jednání tak, aby Objednatel neutrpěl na svých právech nebo oprávněných zájmech újmu, a to po dobu 30 kalendářních dnů po odstoupení od Smlouvy. To neplatí, pokud Objednatel Poskytovateli sdělí, že na splnění této povinnosti netrvá. Poskytovatel má nárok na poměrnou část Odměny podle článku 3. odst. 3.1 této Smlouvy za činnost řádně vykonanou po dobu 30 kalendářních dnů po odstoupení od Smlouvy.</w:t>
      </w:r>
    </w:p>
    <w:p w14:paraId="1E893A36" w14:textId="77777777" w:rsidR="00B060A4" w:rsidRDefault="006823F3">
      <w:pPr>
        <w:pStyle w:val="LNEK"/>
        <w:numPr>
          <w:ilvl w:val="0"/>
          <w:numId w:val="6"/>
        </w:numPr>
        <w:ind w:left="567" w:hanging="567"/>
        <w:rPr>
          <w:b w:val="0"/>
          <w:bCs w:val="0"/>
          <w:sz w:val="24"/>
          <w:szCs w:val="24"/>
        </w:rPr>
      </w:pPr>
      <w:r>
        <w:rPr>
          <w:b w:val="0"/>
          <w:bCs w:val="0"/>
          <w:sz w:val="24"/>
          <w:szCs w:val="24"/>
        </w:rPr>
        <w:t>Obě Smluvní strany mohou ukončit tuto Smlouvu písemnou výpovědí s výpovědní dobou v délce 30 kalendářních dnů. Výpovědní doba počíná běžet dnem následujícím po dni, ve kterém byla výpověď doručena druhé Smluvní straně. Ustanovení příslušných právních předpisů o odstoupení od smlouvy nejsou tímto ustanovením dotčena.</w:t>
      </w:r>
    </w:p>
    <w:p w14:paraId="118AF406" w14:textId="77777777" w:rsidR="00B060A4" w:rsidRDefault="00B060A4">
      <w:pPr>
        <w:pStyle w:val="LNEK"/>
        <w:numPr>
          <w:ilvl w:val="0"/>
          <w:numId w:val="0"/>
        </w:numPr>
        <w:ind w:left="567" w:hanging="567"/>
        <w:rPr>
          <w:b w:val="0"/>
          <w:bCs w:val="0"/>
          <w:sz w:val="24"/>
          <w:szCs w:val="24"/>
        </w:rPr>
      </w:pPr>
    </w:p>
    <w:p w14:paraId="1AC04BD2" w14:textId="77777777" w:rsidR="00B060A4" w:rsidRDefault="006823F3">
      <w:pPr>
        <w:pStyle w:val="LNEK"/>
        <w:ind w:left="567" w:hanging="567"/>
        <w:rPr>
          <w:sz w:val="24"/>
          <w:szCs w:val="24"/>
        </w:rPr>
      </w:pPr>
      <w:r>
        <w:rPr>
          <w:sz w:val="24"/>
          <w:szCs w:val="24"/>
        </w:rPr>
        <w:t>SPOLEČNÁ A ZÁVĚREČNÁ USTANOVENÍ</w:t>
      </w:r>
    </w:p>
    <w:p w14:paraId="5E296F42" w14:textId="77777777" w:rsidR="00B060A4" w:rsidRDefault="006823F3">
      <w:pPr>
        <w:pStyle w:val="LNEK"/>
        <w:numPr>
          <w:ilvl w:val="0"/>
          <w:numId w:val="7"/>
        </w:numPr>
        <w:ind w:left="567" w:hanging="567"/>
        <w:rPr>
          <w:b w:val="0"/>
          <w:bCs w:val="0"/>
          <w:sz w:val="24"/>
          <w:szCs w:val="24"/>
        </w:rPr>
      </w:pPr>
      <w:r>
        <w:rPr>
          <w:b w:val="0"/>
          <w:bCs w:val="0"/>
          <w:sz w:val="24"/>
          <w:szCs w:val="24"/>
        </w:rPr>
        <w:t xml:space="preserve"> Tato Smlouva a práva a povinnosti z ní vyplývající se řídí českým právem. Práva a povinnosti Smluvních stran, pokud nejsou upraveny touto Smlouvou, se řídí Občanským zákoníkem a předpisy souvisejícími.</w:t>
      </w:r>
    </w:p>
    <w:p w14:paraId="769E2B1D" w14:textId="77777777" w:rsidR="00B060A4" w:rsidRDefault="006823F3">
      <w:pPr>
        <w:pStyle w:val="LNEK"/>
        <w:numPr>
          <w:ilvl w:val="0"/>
          <w:numId w:val="7"/>
        </w:numPr>
        <w:ind w:left="567" w:hanging="567"/>
        <w:rPr>
          <w:b w:val="0"/>
          <w:bCs w:val="0"/>
          <w:sz w:val="24"/>
          <w:szCs w:val="24"/>
        </w:rPr>
      </w:pPr>
      <w:r>
        <w:rPr>
          <w:b w:val="0"/>
          <w:bCs w:val="0"/>
          <w:sz w:val="24"/>
          <w:szCs w:val="24"/>
        </w:rPr>
        <w:t>Veškeré případné spory vzniklé mezi Smluvními stranami na základě nebo v souvislosti s touto Smlouvou budou primárně řešeny jednáním Smluvních stran. V případě, že tyto spory nebudou v přiměřené době vyřešeny, budou k jejich projednání a rozhodnutí příslušné soudy České republiky.</w:t>
      </w:r>
    </w:p>
    <w:p w14:paraId="2CE8E635" w14:textId="77777777" w:rsidR="00B060A4" w:rsidRDefault="006823F3">
      <w:pPr>
        <w:pStyle w:val="LNEK"/>
        <w:numPr>
          <w:ilvl w:val="0"/>
          <w:numId w:val="7"/>
        </w:numPr>
        <w:ind w:left="567" w:hanging="567"/>
        <w:rPr>
          <w:b w:val="0"/>
          <w:bCs w:val="0"/>
          <w:sz w:val="24"/>
          <w:szCs w:val="24"/>
        </w:rPr>
      </w:pPr>
      <w:r>
        <w:rPr>
          <w:b w:val="0"/>
          <w:bCs w:val="0"/>
          <w:sz w:val="24"/>
          <w:szCs w:val="24"/>
        </w:rPr>
        <w:t>Poskytovatel se zavazuje k součinnosti při výkonu finanční kontroly dle § 2 písm. e) zákona č. 320/2001 Sb., o finanční kontrole ve veřejné správě a o změně některých zákonů (zákon o finanční kontrole), ve znění pozdějších předpisů. Poskytovatel se dále zavazuje umožnit všem oprávněným subjektům provést kontrolu dokladů souvisejících s plněním veřejné zakázky, a to po dobu určenou k jejich archivaci v souladu s příslušnými právními předpisy.</w:t>
      </w:r>
    </w:p>
    <w:p w14:paraId="7DD43DAA" w14:textId="77777777" w:rsidR="00B060A4" w:rsidRDefault="006823F3">
      <w:pPr>
        <w:pStyle w:val="LNEK"/>
        <w:numPr>
          <w:ilvl w:val="0"/>
          <w:numId w:val="7"/>
        </w:numPr>
        <w:ind w:left="567" w:hanging="567"/>
        <w:rPr>
          <w:b w:val="0"/>
          <w:bCs w:val="0"/>
          <w:sz w:val="24"/>
          <w:szCs w:val="24"/>
        </w:rPr>
      </w:pPr>
      <w:r>
        <w:rPr>
          <w:b w:val="0"/>
          <w:bCs w:val="0"/>
          <w:sz w:val="24"/>
          <w:szCs w:val="24"/>
        </w:rPr>
        <w:t>Poskytovatel bezvýhradně souhlasí se zveřejněním plného znění Smlouvy včetně Odměny a relevantních metadat v souladu s příslušnými právními předpisy.</w:t>
      </w:r>
    </w:p>
    <w:p w14:paraId="524EAEB9" w14:textId="77777777" w:rsidR="00B060A4" w:rsidRDefault="006823F3">
      <w:pPr>
        <w:pStyle w:val="LNEK"/>
        <w:numPr>
          <w:ilvl w:val="0"/>
          <w:numId w:val="7"/>
        </w:numPr>
        <w:ind w:left="567" w:hanging="567"/>
        <w:rPr>
          <w:b w:val="0"/>
          <w:bCs w:val="0"/>
          <w:sz w:val="24"/>
          <w:szCs w:val="24"/>
        </w:rPr>
      </w:pPr>
      <w:r>
        <w:rPr>
          <w:b w:val="0"/>
          <w:bCs w:val="0"/>
          <w:sz w:val="24"/>
          <w:szCs w:val="24"/>
        </w:rPr>
        <w:lastRenderedPageBreak/>
        <w:t>Tato Smlouva může být měněna nebo doplňována pouze formou písemných vzestupně číslovaných dodatků podepsaných oběma Smluvními stranami. Ke změnám či doplnění neprovedeným písemnou formou se nepřihlíží.</w:t>
      </w:r>
    </w:p>
    <w:p w14:paraId="2F91D4BC" w14:textId="77777777" w:rsidR="00B060A4" w:rsidRDefault="006823F3">
      <w:pPr>
        <w:pStyle w:val="LNEK"/>
        <w:numPr>
          <w:ilvl w:val="0"/>
          <w:numId w:val="7"/>
        </w:numPr>
        <w:ind w:left="567" w:hanging="567"/>
        <w:rPr>
          <w:b w:val="0"/>
          <w:bCs w:val="0"/>
          <w:sz w:val="24"/>
          <w:szCs w:val="24"/>
        </w:rPr>
      </w:pPr>
      <w:r>
        <w:rPr>
          <w:b w:val="0"/>
          <w:bCs w:val="0"/>
          <w:sz w:val="24"/>
          <w:szCs w:val="24"/>
        </w:rPr>
        <w:t>V případě, že některé ustanovení této Smlouvy je nebo se stane v budoucnu neplatným, neúčinným či nevymahatelným nebo bude-li takovým shledáno příslušným orgánem, zůstávají ostatní ustanovení této Smlouvy v platnosti a účinnosti, pokud z povahy takového ustanovení nebo z jeho obsahu anebo z okolností, za nichž byla Smlouva uzavřena, nevyplývá, že jej nelze oddělit od ostatního obsahu této Smlouvy. Smluvní strany se zavazují bezodkladně nahradit neplatné, neúčinné nebo nevymahatelné ustanovení této Smlouvy ustanovením jiným, které svým obsahem a smyslem odpovídá nejlépe ustanovení původnímu a této Smlouvě jako celku.</w:t>
      </w:r>
    </w:p>
    <w:p w14:paraId="089B0EDC" w14:textId="77777777" w:rsidR="00B060A4" w:rsidRDefault="006823F3">
      <w:pPr>
        <w:pStyle w:val="LNEK"/>
        <w:numPr>
          <w:ilvl w:val="0"/>
          <w:numId w:val="7"/>
        </w:numPr>
        <w:ind w:left="567" w:hanging="567"/>
        <w:rPr>
          <w:b w:val="0"/>
          <w:bCs w:val="0"/>
          <w:sz w:val="24"/>
          <w:szCs w:val="24"/>
        </w:rPr>
      </w:pPr>
      <w:r>
        <w:rPr>
          <w:b w:val="0"/>
          <w:bCs w:val="0"/>
          <w:sz w:val="24"/>
          <w:szCs w:val="24"/>
        </w:rP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p>
    <w:p w14:paraId="3F95CA3D" w14:textId="77777777" w:rsidR="00B060A4" w:rsidRDefault="006823F3">
      <w:pPr>
        <w:pStyle w:val="LNEK"/>
        <w:numPr>
          <w:ilvl w:val="0"/>
          <w:numId w:val="7"/>
        </w:numPr>
        <w:ind w:left="567" w:hanging="567"/>
        <w:rPr>
          <w:b w:val="0"/>
          <w:bCs w:val="0"/>
          <w:sz w:val="24"/>
          <w:szCs w:val="24"/>
        </w:rPr>
      </w:pPr>
      <w:r>
        <w:rPr>
          <w:b w:val="0"/>
          <w:bCs w:val="0"/>
          <w:sz w:val="24"/>
          <w:szCs w:val="24"/>
        </w:rPr>
        <w:t>Tato Smlouva nabývá platnosti dnem jejího podpisu oběma Smluvními stranami a účinnosti dnem jejího uveřejnění v Informačním systému Registr smluv v souladu s příslušnými právními předpisy, přičemž toto uveřejnění provede Objednatel.</w:t>
      </w:r>
    </w:p>
    <w:p w14:paraId="707C6877" w14:textId="77777777" w:rsidR="00B060A4" w:rsidRDefault="006823F3">
      <w:pPr>
        <w:pStyle w:val="LNEK"/>
        <w:numPr>
          <w:ilvl w:val="0"/>
          <w:numId w:val="7"/>
        </w:numPr>
        <w:ind w:left="567" w:hanging="567"/>
        <w:rPr>
          <w:b w:val="0"/>
          <w:bCs w:val="0"/>
          <w:sz w:val="24"/>
          <w:szCs w:val="24"/>
        </w:rPr>
      </w:pPr>
      <w:r>
        <w:rPr>
          <w:b w:val="0"/>
          <w:bCs w:val="0"/>
          <w:sz w:val="24"/>
          <w:szCs w:val="24"/>
        </w:rPr>
        <w:t>Tato Smlouva je sepsána ve 3 vyhotoveních, každé s platností originálu, z nichž 2 si ponechá Objednatel a 1 vyhotovení obdrží Poskytovatel.</w:t>
      </w:r>
    </w:p>
    <w:p w14:paraId="6FC0830E" w14:textId="77777777" w:rsidR="00B060A4" w:rsidRDefault="00B060A4">
      <w:pPr>
        <w:pStyle w:val="Odstavecseseznamem"/>
        <w:rPr>
          <w:b/>
          <w:bCs/>
          <w:sz w:val="24"/>
          <w:szCs w:val="24"/>
        </w:rPr>
      </w:pPr>
    </w:p>
    <w:p w14:paraId="4770AA98" w14:textId="77777777" w:rsidR="00B060A4" w:rsidRDefault="006823F3">
      <w:pPr>
        <w:pStyle w:val="LNEK"/>
        <w:numPr>
          <w:ilvl w:val="0"/>
          <w:numId w:val="0"/>
        </w:numPr>
        <w:rPr>
          <w:sz w:val="24"/>
          <w:szCs w:val="24"/>
        </w:rPr>
      </w:pPr>
      <w:r>
        <w:rPr>
          <w:sz w:val="24"/>
          <w:szCs w:val="24"/>
        </w:rPr>
        <w:t>Smluvní strany po přečtení této Smlouvy potvrzují, že její obsah a práva a povinnosti odpovídají jejich pravé, vážné a svobodné vůli, a že Smlouva byla uzavřena po vzájemném projednání. Na důkaz toho připojují své podpisy. Smluvní strany tímto potvrzují převzetí příslušného počtu vyhotovení této Smlouvy.</w:t>
      </w:r>
    </w:p>
    <w:p w14:paraId="484D6275" w14:textId="77777777" w:rsidR="00B060A4" w:rsidRDefault="00B060A4">
      <w:pPr>
        <w:pStyle w:val="LNEK"/>
        <w:numPr>
          <w:ilvl w:val="0"/>
          <w:numId w:val="0"/>
        </w:numPr>
        <w:rPr>
          <w:sz w:val="24"/>
          <w:szCs w:val="24"/>
        </w:rPr>
      </w:pPr>
    </w:p>
    <w:p w14:paraId="5BC70927" w14:textId="77777777" w:rsidR="00B060A4" w:rsidRDefault="00B060A4">
      <w:pPr>
        <w:pStyle w:val="LNEK"/>
        <w:numPr>
          <w:ilvl w:val="0"/>
          <w:numId w:val="0"/>
        </w:numPr>
        <w:rPr>
          <w:sz w:val="24"/>
          <w:szCs w:val="24"/>
        </w:rPr>
      </w:pPr>
    </w:p>
    <w:p w14:paraId="7DB71786" w14:textId="77777777" w:rsidR="00B060A4" w:rsidRDefault="006823F3">
      <w:pPr>
        <w:pStyle w:val="LNEK"/>
        <w:numPr>
          <w:ilvl w:val="0"/>
          <w:numId w:val="0"/>
        </w:numPr>
        <w:tabs>
          <w:tab w:val="left" w:pos="1276"/>
          <w:tab w:val="left" w:pos="5529"/>
        </w:tabs>
        <w:jc w:val="center"/>
        <w:rPr>
          <w:sz w:val="24"/>
          <w:szCs w:val="24"/>
        </w:rPr>
      </w:pPr>
      <w:r>
        <w:rPr>
          <w:sz w:val="24"/>
          <w:szCs w:val="24"/>
        </w:rPr>
        <w:t xml:space="preserve">OBJEDNATEL </w:t>
      </w:r>
      <w:r>
        <w:rPr>
          <w:sz w:val="24"/>
          <w:szCs w:val="24"/>
        </w:rPr>
        <w:tab/>
        <w:t>POSKYTOVATEL</w:t>
      </w:r>
    </w:p>
    <w:p w14:paraId="740E6145" w14:textId="77777777" w:rsidR="00B060A4" w:rsidRDefault="00B060A4">
      <w:pPr>
        <w:pStyle w:val="LNEK"/>
        <w:numPr>
          <w:ilvl w:val="0"/>
          <w:numId w:val="0"/>
        </w:numPr>
        <w:tabs>
          <w:tab w:val="left" w:pos="1276"/>
          <w:tab w:val="left" w:pos="5529"/>
        </w:tabs>
        <w:jc w:val="center"/>
        <w:rPr>
          <w:sz w:val="24"/>
          <w:szCs w:val="24"/>
        </w:rPr>
      </w:pPr>
    </w:p>
    <w:p w14:paraId="66B67BFD" w14:textId="77777777" w:rsidR="00B060A4" w:rsidRDefault="006823F3">
      <w:pPr>
        <w:pStyle w:val="LNEK"/>
        <w:numPr>
          <w:ilvl w:val="0"/>
          <w:numId w:val="0"/>
        </w:numPr>
        <w:tabs>
          <w:tab w:val="left" w:pos="1276"/>
          <w:tab w:val="left" w:pos="5529"/>
          <w:tab w:val="left" w:pos="6096"/>
        </w:tabs>
        <w:jc w:val="center"/>
        <w:rPr>
          <w:b w:val="0"/>
          <w:bCs w:val="0"/>
          <w:sz w:val="24"/>
          <w:szCs w:val="24"/>
        </w:rPr>
      </w:pPr>
      <w:r>
        <w:rPr>
          <w:b w:val="0"/>
          <w:bCs w:val="0"/>
          <w:sz w:val="24"/>
          <w:szCs w:val="24"/>
        </w:rPr>
        <w:t xml:space="preserve">v…………, dne…………… </w:t>
      </w:r>
      <w:r>
        <w:rPr>
          <w:b w:val="0"/>
          <w:bCs w:val="0"/>
          <w:sz w:val="24"/>
          <w:szCs w:val="24"/>
        </w:rPr>
        <w:tab/>
        <w:t>v Olomouci, dne 30. června 2025</w:t>
      </w:r>
    </w:p>
    <w:p w14:paraId="01BF96B8" w14:textId="77777777" w:rsidR="00B060A4" w:rsidRDefault="00B060A4">
      <w:pPr>
        <w:pStyle w:val="LNEK"/>
        <w:numPr>
          <w:ilvl w:val="0"/>
          <w:numId w:val="0"/>
        </w:numPr>
        <w:tabs>
          <w:tab w:val="left" w:pos="1276"/>
          <w:tab w:val="left" w:pos="5529"/>
          <w:tab w:val="left" w:pos="6096"/>
        </w:tabs>
        <w:jc w:val="center"/>
        <w:rPr>
          <w:b w:val="0"/>
          <w:bCs w:val="0"/>
          <w:sz w:val="24"/>
          <w:szCs w:val="24"/>
        </w:rPr>
      </w:pPr>
    </w:p>
    <w:p w14:paraId="2E05C359" w14:textId="77777777" w:rsidR="00B060A4" w:rsidRDefault="00B060A4">
      <w:pPr>
        <w:pStyle w:val="LNEK"/>
        <w:numPr>
          <w:ilvl w:val="0"/>
          <w:numId w:val="0"/>
        </w:numPr>
        <w:tabs>
          <w:tab w:val="left" w:pos="1276"/>
          <w:tab w:val="left" w:pos="5529"/>
          <w:tab w:val="left" w:pos="6096"/>
        </w:tabs>
        <w:jc w:val="center"/>
        <w:rPr>
          <w:b w:val="0"/>
          <w:bCs w:val="0"/>
          <w:sz w:val="24"/>
          <w:szCs w:val="24"/>
        </w:rPr>
      </w:pPr>
    </w:p>
    <w:p w14:paraId="2E23F125" w14:textId="77777777" w:rsidR="00B060A4" w:rsidRDefault="006823F3">
      <w:pPr>
        <w:pStyle w:val="LNEK"/>
        <w:numPr>
          <w:ilvl w:val="0"/>
          <w:numId w:val="0"/>
        </w:numPr>
        <w:tabs>
          <w:tab w:val="left" w:pos="1276"/>
          <w:tab w:val="left" w:pos="5529"/>
          <w:tab w:val="left" w:pos="5812"/>
          <w:tab w:val="left" w:pos="6096"/>
        </w:tabs>
        <w:rPr>
          <w:sz w:val="24"/>
          <w:szCs w:val="24"/>
        </w:rPr>
      </w:pPr>
      <w:r>
        <w:rPr>
          <w:sz w:val="24"/>
          <w:szCs w:val="24"/>
        </w:rPr>
        <w:t xml:space="preserve">    Teplo Přerov a.s. </w:t>
      </w:r>
      <w:r>
        <w:rPr>
          <w:sz w:val="24"/>
          <w:szCs w:val="24"/>
        </w:rPr>
        <w:tab/>
      </w:r>
      <w:r>
        <w:rPr>
          <w:sz w:val="24"/>
          <w:szCs w:val="24"/>
        </w:rPr>
        <w:tab/>
      </w:r>
      <w:r>
        <w:rPr>
          <w:sz w:val="24"/>
          <w:szCs w:val="24"/>
        </w:rPr>
        <w:tab/>
      </w:r>
      <w:r>
        <w:rPr>
          <w:sz w:val="24"/>
          <w:szCs w:val="24"/>
        </w:rPr>
        <w:tab/>
      </w:r>
      <w:proofErr w:type="spellStart"/>
      <w:r>
        <w:rPr>
          <w:sz w:val="24"/>
          <w:szCs w:val="24"/>
        </w:rPr>
        <w:t>Radio</w:t>
      </w:r>
      <w:proofErr w:type="spellEnd"/>
      <w:r>
        <w:rPr>
          <w:sz w:val="24"/>
          <w:szCs w:val="24"/>
        </w:rPr>
        <w:t xml:space="preserve"> Haná s.r.o.</w:t>
      </w:r>
    </w:p>
    <w:p w14:paraId="33E6F1AF" w14:textId="77777777" w:rsidR="00B060A4" w:rsidRDefault="006823F3">
      <w:pPr>
        <w:pStyle w:val="LNEK"/>
        <w:numPr>
          <w:ilvl w:val="0"/>
          <w:numId w:val="0"/>
        </w:numPr>
        <w:tabs>
          <w:tab w:val="left" w:pos="1276"/>
          <w:tab w:val="left" w:pos="5529"/>
          <w:tab w:val="left" w:pos="5812"/>
          <w:tab w:val="left" w:pos="5954"/>
          <w:tab w:val="left" w:pos="6096"/>
        </w:tabs>
      </w:pPr>
      <w:r>
        <w:rPr>
          <w:b w:val="0"/>
          <w:bCs w:val="0"/>
          <w:sz w:val="24"/>
          <w:szCs w:val="24"/>
        </w:rPr>
        <w:t xml:space="preserve"> Ing. Filip Černý, ředitel, </w:t>
      </w:r>
      <w:r>
        <w:rPr>
          <w:b w:val="0"/>
          <w:bCs w:val="0"/>
          <w:sz w:val="24"/>
          <w:szCs w:val="24"/>
        </w:rPr>
        <w:tab/>
        <w:t xml:space="preserve">       </w:t>
      </w:r>
      <w:r>
        <w:rPr>
          <w:b w:val="0"/>
          <w:bCs w:val="0"/>
          <w:sz w:val="24"/>
          <w:szCs w:val="24"/>
        </w:rPr>
        <w:tab/>
      </w:r>
      <w:r>
        <w:rPr>
          <w:b w:val="0"/>
          <w:bCs w:val="0"/>
          <w:sz w:val="24"/>
          <w:szCs w:val="24"/>
        </w:rPr>
        <w:tab/>
      </w:r>
      <w:r>
        <w:rPr>
          <w:b w:val="0"/>
          <w:bCs w:val="0"/>
          <w:sz w:val="24"/>
          <w:szCs w:val="24"/>
        </w:rPr>
        <w:tab/>
        <w:t>na základě plné moci</w:t>
      </w:r>
    </w:p>
    <w:p w14:paraId="3DD286DD" w14:textId="34C883A7" w:rsidR="00B060A4" w:rsidRDefault="006823F3">
      <w:pPr>
        <w:pStyle w:val="LNEK"/>
        <w:numPr>
          <w:ilvl w:val="0"/>
          <w:numId w:val="0"/>
        </w:numPr>
        <w:tabs>
          <w:tab w:val="left" w:pos="1276"/>
          <w:tab w:val="left" w:pos="5529"/>
          <w:tab w:val="left" w:pos="5812"/>
          <w:tab w:val="left" w:pos="5954"/>
          <w:tab w:val="left" w:pos="6096"/>
        </w:tabs>
      </w:pP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r>
      <w:r>
        <w:rPr>
          <w:b w:val="0"/>
          <w:bCs w:val="0"/>
          <w:sz w:val="24"/>
          <w:szCs w:val="24"/>
        </w:rPr>
        <w:tab/>
      </w:r>
      <w:r w:rsidR="002F771E">
        <w:rPr>
          <w:b w:val="0"/>
          <w:bCs w:val="0"/>
          <w:sz w:val="24"/>
          <w:szCs w:val="24"/>
        </w:rPr>
        <w:tab/>
      </w:r>
      <w:r>
        <w:rPr>
          <w:b w:val="0"/>
          <w:bCs w:val="0"/>
          <w:sz w:val="24"/>
          <w:szCs w:val="24"/>
        </w:rPr>
        <w:t>programový ředitel</w:t>
      </w:r>
    </w:p>
    <w:sectPr w:rsidR="00B060A4">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0D33"/>
    <w:multiLevelType w:val="multilevel"/>
    <w:tmpl w:val="0F6C18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81173DD"/>
    <w:multiLevelType w:val="multilevel"/>
    <w:tmpl w:val="7116CA9A"/>
    <w:lvl w:ilvl="0">
      <w:start w:val="1"/>
      <w:numFmt w:val="decimal"/>
      <w:lvlText w:val="7.%1."/>
      <w:lvlJc w:val="left"/>
      <w:pPr>
        <w:tabs>
          <w:tab w:val="num" w:pos="0"/>
        </w:tabs>
        <w:ind w:left="360" w:hanging="360"/>
      </w:pPr>
    </w:lvl>
    <w:lvl w:ilvl="1">
      <w:start w:val="1"/>
      <w:numFmt w:val="ordinal"/>
      <w:lvlText w:val="2.%2"/>
      <w:lvlJc w:val="left"/>
      <w:pPr>
        <w:tabs>
          <w:tab w:val="num" w:pos="0"/>
        </w:tabs>
        <w:ind w:left="36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23FA728B"/>
    <w:multiLevelType w:val="multilevel"/>
    <w:tmpl w:val="FFB67CE8"/>
    <w:lvl w:ilvl="0">
      <w:start w:val="1"/>
      <w:numFmt w:val="decimal"/>
      <w:lvlText w:val="6.%1."/>
      <w:lvlJc w:val="left"/>
      <w:pPr>
        <w:tabs>
          <w:tab w:val="num" w:pos="0"/>
        </w:tabs>
        <w:ind w:left="360" w:hanging="360"/>
      </w:pPr>
    </w:lvl>
    <w:lvl w:ilvl="1">
      <w:start w:val="1"/>
      <w:numFmt w:val="ordinal"/>
      <w:lvlText w:val="2.%2"/>
      <w:lvlJc w:val="left"/>
      <w:pPr>
        <w:tabs>
          <w:tab w:val="num" w:pos="0"/>
        </w:tabs>
        <w:ind w:left="36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27F10D07"/>
    <w:multiLevelType w:val="multilevel"/>
    <w:tmpl w:val="DE76ECB2"/>
    <w:lvl w:ilvl="0">
      <w:start w:val="1"/>
      <w:numFmt w:val="decimal"/>
      <w:lvlText w:val="%1."/>
      <w:lvlJc w:val="left"/>
      <w:pPr>
        <w:tabs>
          <w:tab w:val="num" w:pos="0"/>
        </w:tabs>
        <w:ind w:left="360" w:hanging="360"/>
      </w:pPr>
    </w:lvl>
    <w:lvl w:ilvl="1">
      <w:start w:val="1"/>
      <w:numFmt w:val="decimal"/>
      <w:lvlText w:val="3.%2."/>
      <w:lvlJc w:val="left"/>
      <w:pPr>
        <w:tabs>
          <w:tab w:val="num" w:pos="0"/>
        </w:tabs>
        <w:ind w:left="36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4985927"/>
    <w:multiLevelType w:val="multilevel"/>
    <w:tmpl w:val="1182FAF0"/>
    <w:lvl w:ilvl="0">
      <w:start w:val="1"/>
      <w:numFmt w:val="ordinal"/>
      <w:pStyle w:val="odstavec"/>
      <w:lvlText w:val="1.%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353160A8"/>
    <w:multiLevelType w:val="multilevel"/>
    <w:tmpl w:val="C93CA04E"/>
    <w:lvl w:ilvl="0">
      <w:start w:val="1"/>
      <w:numFmt w:val="decimal"/>
      <w:pStyle w:val="LNEK"/>
      <w:lvlText w:val="%1."/>
      <w:lvlJc w:val="left"/>
      <w:pPr>
        <w:tabs>
          <w:tab w:val="num" w:pos="0"/>
        </w:tabs>
        <w:ind w:left="360" w:hanging="360"/>
      </w:pPr>
    </w:lvl>
    <w:lvl w:ilvl="1">
      <w:start w:val="1"/>
      <w:numFmt w:val="ordinal"/>
      <w:lvlText w:val="2.%2"/>
      <w:lvlJc w:val="left"/>
      <w:pPr>
        <w:tabs>
          <w:tab w:val="num" w:pos="0"/>
        </w:tabs>
        <w:ind w:left="36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700136B9"/>
    <w:multiLevelType w:val="multilevel"/>
    <w:tmpl w:val="2214DD82"/>
    <w:lvl w:ilvl="0">
      <w:start w:val="1"/>
      <w:numFmt w:val="decimal"/>
      <w:lvlText w:val="5.%1."/>
      <w:lvlJc w:val="left"/>
      <w:pPr>
        <w:tabs>
          <w:tab w:val="num" w:pos="0"/>
        </w:tabs>
        <w:ind w:left="360" w:hanging="360"/>
      </w:pPr>
      <w:rPr>
        <w:b w:val="0"/>
        <w:bCs w:val="0"/>
      </w:rPr>
    </w:lvl>
    <w:lvl w:ilvl="1">
      <w:start w:val="1"/>
      <w:numFmt w:val="ordinal"/>
      <w:lvlText w:val="2.%2"/>
      <w:lvlJc w:val="left"/>
      <w:pPr>
        <w:tabs>
          <w:tab w:val="num" w:pos="0"/>
        </w:tabs>
        <w:ind w:left="36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7EC05700"/>
    <w:multiLevelType w:val="multilevel"/>
    <w:tmpl w:val="A7947F8E"/>
    <w:lvl w:ilvl="0">
      <w:start w:val="1"/>
      <w:numFmt w:val="decimal"/>
      <w:lvlText w:val="4.%1."/>
      <w:lvlJc w:val="left"/>
      <w:pPr>
        <w:tabs>
          <w:tab w:val="num" w:pos="0"/>
        </w:tabs>
        <w:ind w:left="360" w:hanging="360"/>
      </w:pPr>
    </w:lvl>
    <w:lvl w:ilvl="1">
      <w:start w:val="1"/>
      <w:numFmt w:val="ordinal"/>
      <w:lvlText w:val="2.%2"/>
      <w:lvlJc w:val="left"/>
      <w:pPr>
        <w:tabs>
          <w:tab w:val="num" w:pos="0"/>
        </w:tabs>
        <w:ind w:left="36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661783343">
    <w:abstractNumId w:val="5"/>
  </w:num>
  <w:num w:numId="2" w16cid:durableId="1899898109">
    <w:abstractNumId w:val="4"/>
  </w:num>
  <w:num w:numId="3" w16cid:durableId="389035852">
    <w:abstractNumId w:val="3"/>
  </w:num>
  <w:num w:numId="4" w16cid:durableId="226451933">
    <w:abstractNumId w:val="7"/>
  </w:num>
  <w:num w:numId="5" w16cid:durableId="344602207">
    <w:abstractNumId w:val="6"/>
  </w:num>
  <w:num w:numId="6" w16cid:durableId="1617440873">
    <w:abstractNumId w:val="2"/>
  </w:num>
  <w:num w:numId="7" w16cid:durableId="729964923">
    <w:abstractNumId w:val="1"/>
  </w:num>
  <w:num w:numId="8" w16cid:durableId="1998143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60A4"/>
    <w:rsid w:val="002814B3"/>
    <w:rsid w:val="002F771E"/>
    <w:rsid w:val="006823F3"/>
    <w:rsid w:val="00B060A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50A69"/>
  <w15:docId w15:val="{BADF07E8-A152-4328-97C2-BF0829B09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style>
  <w:style w:type="paragraph" w:styleId="Nadpis1">
    <w:name w:val="heading 1"/>
    <w:basedOn w:val="Normln"/>
    <w:next w:val="Normln"/>
    <w:link w:val="Nadpis1Char"/>
    <w:uiPriority w:val="9"/>
    <w:qFormat/>
    <w:rsid w:val="00BE1D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BE1D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BE1D2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BE1D2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BE1D2B"/>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BE1D2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E1D2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E1D2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E1D2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BE1D2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qFormat/>
    <w:rsid w:val="00BE1D2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qFormat/>
    <w:rsid w:val="00BE1D2B"/>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qFormat/>
    <w:rsid w:val="00BE1D2B"/>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qFormat/>
    <w:rsid w:val="00BE1D2B"/>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qFormat/>
    <w:rsid w:val="00BE1D2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qFormat/>
    <w:rsid w:val="00BE1D2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qFormat/>
    <w:rsid w:val="00BE1D2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qFormat/>
    <w:rsid w:val="00BE1D2B"/>
    <w:rPr>
      <w:rFonts w:eastAsiaTheme="majorEastAsia" w:cstheme="majorBidi"/>
      <w:color w:val="272727" w:themeColor="text1" w:themeTint="D8"/>
    </w:rPr>
  </w:style>
  <w:style w:type="character" w:customStyle="1" w:styleId="NzevChar">
    <w:name w:val="Název Char"/>
    <w:basedOn w:val="Standardnpsmoodstavce"/>
    <w:link w:val="Nzev"/>
    <w:uiPriority w:val="10"/>
    <w:qFormat/>
    <w:rsid w:val="00BE1D2B"/>
    <w:rPr>
      <w:rFonts w:asciiTheme="majorHAnsi" w:eastAsiaTheme="majorEastAsia" w:hAnsiTheme="majorHAnsi" w:cstheme="majorBidi"/>
      <w:spacing w:val="-10"/>
      <w:kern w:val="2"/>
      <w:sz w:val="56"/>
      <w:szCs w:val="56"/>
    </w:rPr>
  </w:style>
  <w:style w:type="character" w:customStyle="1" w:styleId="PodnadpisChar">
    <w:name w:val="Podnadpis Char"/>
    <w:basedOn w:val="Standardnpsmoodstavce"/>
    <w:link w:val="Podnadpis"/>
    <w:uiPriority w:val="11"/>
    <w:qFormat/>
    <w:rsid w:val="00BE1D2B"/>
    <w:rPr>
      <w:rFonts w:eastAsiaTheme="majorEastAsia" w:cstheme="majorBidi"/>
      <w:color w:val="595959" w:themeColor="text1" w:themeTint="A6"/>
      <w:spacing w:val="15"/>
      <w:sz w:val="28"/>
      <w:szCs w:val="28"/>
    </w:rPr>
  </w:style>
  <w:style w:type="character" w:customStyle="1" w:styleId="CittChar">
    <w:name w:val="Citát Char"/>
    <w:basedOn w:val="Standardnpsmoodstavce"/>
    <w:link w:val="Citt"/>
    <w:uiPriority w:val="29"/>
    <w:qFormat/>
    <w:rsid w:val="00BE1D2B"/>
    <w:rPr>
      <w:i/>
      <w:iCs/>
      <w:color w:val="404040" w:themeColor="text1" w:themeTint="BF"/>
    </w:rPr>
  </w:style>
  <w:style w:type="character" w:styleId="Zdraznnintenzivn">
    <w:name w:val="Intense Emphasis"/>
    <w:basedOn w:val="Standardnpsmoodstavce"/>
    <w:uiPriority w:val="21"/>
    <w:qFormat/>
    <w:rsid w:val="00BE1D2B"/>
    <w:rPr>
      <w:i/>
      <w:iCs/>
      <w:color w:val="2F5496" w:themeColor="accent1" w:themeShade="BF"/>
    </w:rPr>
  </w:style>
  <w:style w:type="character" w:customStyle="1" w:styleId="VrazncittChar">
    <w:name w:val="Výrazný citát Char"/>
    <w:basedOn w:val="Standardnpsmoodstavce"/>
    <w:link w:val="Vrazncitt"/>
    <w:uiPriority w:val="30"/>
    <w:qFormat/>
    <w:rsid w:val="00BE1D2B"/>
    <w:rPr>
      <w:i/>
      <w:iCs/>
      <w:color w:val="2F5496" w:themeColor="accent1" w:themeShade="BF"/>
    </w:rPr>
  </w:style>
  <w:style w:type="character" w:styleId="Odkazintenzivn">
    <w:name w:val="Intense Reference"/>
    <w:basedOn w:val="Standardnpsmoodstavce"/>
    <w:uiPriority w:val="32"/>
    <w:qFormat/>
    <w:rsid w:val="00BE1D2B"/>
    <w:rPr>
      <w:b/>
      <w:bCs/>
      <w:smallCaps/>
      <w:color w:val="2F5496" w:themeColor="accent1" w:themeShade="BF"/>
      <w:spacing w:val="5"/>
    </w:rPr>
  </w:style>
  <w:style w:type="character" w:customStyle="1" w:styleId="OdstavecseseznamemChar">
    <w:name w:val="Odstavec se seznamem Char"/>
    <w:basedOn w:val="Standardnpsmoodstavce"/>
    <w:link w:val="Odstavecseseznamem"/>
    <w:uiPriority w:val="34"/>
    <w:qFormat/>
    <w:rsid w:val="00111A14"/>
  </w:style>
  <w:style w:type="character" w:customStyle="1" w:styleId="LNEKChar">
    <w:name w:val="ČLÁNEK Char"/>
    <w:basedOn w:val="OdstavecseseznamemChar"/>
    <w:link w:val="LNEK"/>
    <w:qFormat/>
    <w:rsid w:val="00111A14"/>
    <w:rPr>
      <w:rFonts w:ascii="Times New Roman" w:hAnsi="Times New Roman" w:cs="Times New Roman"/>
      <w:b/>
      <w:bCs/>
    </w:rPr>
  </w:style>
  <w:style w:type="character" w:customStyle="1" w:styleId="odstavecChar">
    <w:name w:val="odstavec Char"/>
    <w:basedOn w:val="LNEKChar"/>
    <w:link w:val="odstavec"/>
    <w:qFormat/>
    <w:rsid w:val="00111A14"/>
    <w:rPr>
      <w:rFonts w:ascii="Times New Roman" w:hAnsi="Times New Roman" w:cs="Times New Roman"/>
      <w:b w:val="0"/>
      <w:bCs w:val="0"/>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Nzev">
    <w:name w:val="Title"/>
    <w:basedOn w:val="Normln"/>
    <w:next w:val="Normln"/>
    <w:link w:val="NzevChar"/>
    <w:uiPriority w:val="10"/>
    <w:qFormat/>
    <w:rsid w:val="00BE1D2B"/>
    <w:pPr>
      <w:spacing w:after="80" w:line="240" w:lineRule="auto"/>
      <w:contextualSpacing/>
    </w:pPr>
    <w:rPr>
      <w:rFonts w:asciiTheme="majorHAnsi" w:eastAsiaTheme="majorEastAsia" w:hAnsiTheme="majorHAnsi" w:cstheme="majorBidi"/>
      <w:spacing w:val="-10"/>
      <w:sz w:val="56"/>
      <w:szCs w:val="56"/>
    </w:rPr>
  </w:style>
  <w:style w:type="paragraph" w:styleId="Podnadpis">
    <w:name w:val="Subtitle"/>
    <w:basedOn w:val="Normln"/>
    <w:next w:val="Normln"/>
    <w:link w:val="PodnadpisChar"/>
    <w:uiPriority w:val="11"/>
    <w:qFormat/>
    <w:rsid w:val="00BE1D2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E1D2B"/>
    <w:pPr>
      <w:spacing w:before="160"/>
      <w:jc w:val="center"/>
    </w:pPr>
    <w:rPr>
      <w:i/>
      <w:iCs/>
      <w:color w:val="404040" w:themeColor="text1" w:themeTint="BF"/>
    </w:rPr>
  </w:style>
  <w:style w:type="paragraph" w:styleId="Odstavecseseznamem">
    <w:name w:val="List Paragraph"/>
    <w:basedOn w:val="Normln"/>
    <w:link w:val="OdstavecseseznamemChar"/>
    <w:uiPriority w:val="34"/>
    <w:qFormat/>
    <w:rsid w:val="00BE1D2B"/>
    <w:pPr>
      <w:ind w:left="720"/>
      <w:contextualSpacing/>
    </w:pPr>
  </w:style>
  <w:style w:type="paragraph" w:styleId="Vrazncitt">
    <w:name w:val="Intense Quote"/>
    <w:basedOn w:val="Normln"/>
    <w:next w:val="Normln"/>
    <w:link w:val="VrazncittChar"/>
    <w:uiPriority w:val="30"/>
    <w:qFormat/>
    <w:rsid w:val="00BE1D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LNEK">
    <w:name w:val="ČLÁNEK"/>
    <w:basedOn w:val="Odstavecseseznamem"/>
    <w:link w:val="LNEKChar"/>
    <w:qFormat/>
    <w:rsid w:val="00111A14"/>
    <w:pPr>
      <w:numPr>
        <w:numId w:val="1"/>
      </w:numPr>
      <w:spacing w:after="0"/>
      <w:ind w:left="851" w:hanging="851"/>
      <w:jc w:val="both"/>
    </w:pPr>
    <w:rPr>
      <w:rFonts w:ascii="Times New Roman" w:hAnsi="Times New Roman" w:cs="Times New Roman"/>
      <w:b/>
      <w:bCs/>
    </w:rPr>
  </w:style>
  <w:style w:type="paragraph" w:customStyle="1" w:styleId="odstavec">
    <w:name w:val="odstavec"/>
    <w:basedOn w:val="LNEK"/>
    <w:link w:val="odstavecChar"/>
    <w:qFormat/>
    <w:rsid w:val="00111A14"/>
    <w:pPr>
      <w:numPr>
        <w:numId w:val="2"/>
      </w:numPr>
    </w:pPr>
    <w:rPr>
      <w:b w:val="0"/>
      <w:bCs w:val="0"/>
    </w:rPr>
  </w:style>
  <w:style w:type="paragraph" w:customStyle="1" w:styleId="TableParagraph">
    <w:name w:val="Table Paragraph"/>
    <w:basedOn w:val="Normln"/>
    <w:qFormat/>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table" w:styleId="Mkatabulky">
    <w:name w:val="Table Grid"/>
    <w:basedOn w:val="Normlntabulka"/>
    <w:uiPriority w:val="39"/>
    <w:rsid w:val="003F6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1841</Words>
  <Characters>10864</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Praktikant</dc:creator>
  <dc:description/>
  <cp:lastModifiedBy>Lenka Jakubcová</cp:lastModifiedBy>
  <cp:revision>10</cp:revision>
  <cp:lastPrinted>2025-07-29T07:58:00Z</cp:lastPrinted>
  <dcterms:created xsi:type="dcterms:W3CDTF">2025-06-24T14:02:00Z</dcterms:created>
  <dcterms:modified xsi:type="dcterms:W3CDTF">2025-08-01T10:03:00Z</dcterms:modified>
  <dc:language>cs-CZ</dc:language>
</cp:coreProperties>
</file>