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E2931" w14:textId="77777777" w:rsidR="008C456F" w:rsidRDefault="00250F28">
      <w:pPr>
        <w:pStyle w:val="Nadpis10"/>
        <w:keepNext/>
        <w:keepLines/>
      </w:pPr>
      <w:bookmarkStart w:id="0" w:name="bookmark0"/>
      <w:r>
        <w:rPr>
          <w:rStyle w:val="Nadpis1"/>
          <w:b/>
          <w:bCs/>
        </w:rPr>
        <w:t>Pojistná smlouva č. C550029174 – dodatek č. 3</w:t>
      </w:r>
      <w:bookmarkEnd w:id="0"/>
    </w:p>
    <w:p w14:paraId="6E7F1A75" w14:textId="77777777" w:rsidR="008C456F" w:rsidRDefault="00250F28">
      <w:pPr>
        <w:pStyle w:val="Nadpis30"/>
        <w:keepNext/>
        <w:keepLines/>
        <w:tabs>
          <w:tab w:val="left" w:pos="1123"/>
        </w:tabs>
        <w:spacing w:line="295" w:lineRule="auto"/>
      </w:pPr>
      <w:bookmarkStart w:id="1" w:name="bookmark2"/>
      <w:r>
        <w:rPr>
          <w:rStyle w:val="Nadpis3"/>
          <w:b/>
          <w:bCs/>
          <w:sz w:val="16"/>
          <w:szCs w:val="16"/>
        </w:rPr>
        <w:t>Pojistitel:</w:t>
      </w:r>
      <w:r>
        <w:rPr>
          <w:rStyle w:val="Nadpis3"/>
          <w:b/>
          <w:bCs/>
          <w:sz w:val="16"/>
          <w:szCs w:val="16"/>
        </w:rPr>
        <w:tab/>
      </w:r>
      <w:r>
        <w:rPr>
          <w:rStyle w:val="Nadpis3"/>
          <w:b/>
          <w:bCs/>
        </w:rPr>
        <w:t>Allianz pojišťovna, a. s.</w:t>
      </w:r>
      <w:bookmarkEnd w:id="1"/>
    </w:p>
    <w:p w14:paraId="1D26FCA8" w14:textId="77777777" w:rsidR="008C456F" w:rsidRDefault="00250F28">
      <w:pPr>
        <w:pStyle w:val="Zkladntext1"/>
        <w:spacing w:line="295" w:lineRule="auto"/>
        <w:ind w:left="1100"/>
      </w:pPr>
      <w:r>
        <w:rPr>
          <w:rStyle w:val="Zkladntext"/>
        </w:rPr>
        <w:t>Ke Štvanici 656/3, 186 00 Praha 8</w:t>
      </w:r>
    </w:p>
    <w:p w14:paraId="7BB78023" w14:textId="77777777" w:rsidR="008C456F" w:rsidRDefault="00250F28">
      <w:pPr>
        <w:pStyle w:val="Zkladntext1"/>
        <w:spacing w:line="295" w:lineRule="auto"/>
        <w:ind w:left="1100"/>
      </w:pPr>
      <w:r>
        <w:rPr>
          <w:rStyle w:val="Zkladntext"/>
        </w:rPr>
        <w:t>IČO: 471 15 971</w:t>
      </w:r>
    </w:p>
    <w:p w14:paraId="49BBA704" w14:textId="77777777" w:rsidR="008C456F" w:rsidRDefault="00250F28">
      <w:pPr>
        <w:pStyle w:val="Zkladntext1"/>
        <w:spacing w:line="295" w:lineRule="auto"/>
        <w:ind w:left="1100"/>
      </w:pPr>
      <w:r>
        <w:rPr>
          <w:rStyle w:val="Zkladntext"/>
        </w:rPr>
        <w:t>spisová značka B 1815, vedená Městským soudem v Praze</w:t>
      </w:r>
    </w:p>
    <w:p w14:paraId="3F03184C" w14:textId="37DD6744" w:rsidR="008C456F" w:rsidRDefault="00250F28">
      <w:pPr>
        <w:pStyle w:val="Zkladntext1"/>
        <w:spacing w:line="295" w:lineRule="auto"/>
        <w:ind w:left="1100" w:firstLine="40"/>
      </w:pPr>
      <w:r>
        <w:rPr>
          <w:rStyle w:val="Zkladntext"/>
        </w:rPr>
        <w:t xml:space="preserve">zastoupená: OU </w:t>
      </w:r>
      <w:proofErr w:type="spellStart"/>
      <w:r>
        <w:rPr>
          <w:rStyle w:val="Zkladntext"/>
        </w:rPr>
        <w:t>OU</w:t>
      </w:r>
      <w:proofErr w:type="spellEnd"/>
      <w:r>
        <w:rPr>
          <w:rStyle w:val="Zkladntext"/>
        </w:rPr>
        <w:t xml:space="preserve">, manažerem korporátního a </w:t>
      </w:r>
      <w:r>
        <w:rPr>
          <w:rStyle w:val="Zkladntext"/>
        </w:rPr>
        <w:t xml:space="preserve">podnikatelského pojištění a OU </w:t>
      </w:r>
      <w:proofErr w:type="spellStart"/>
      <w:r>
        <w:rPr>
          <w:rStyle w:val="Zkladntext"/>
        </w:rPr>
        <w:t>OU</w:t>
      </w:r>
      <w:proofErr w:type="spellEnd"/>
      <w:r>
        <w:rPr>
          <w:rStyle w:val="Zkladntext"/>
        </w:rPr>
        <w:t>, seniorem upisovatelem</w:t>
      </w:r>
    </w:p>
    <w:p w14:paraId="74C7FF43" w14:textId="77777777" w:rsidR="008C456F" w:rsidRDefault="00250F28">
      <w:pPr>
        <w:pStyle w:val="Zkladntext1"/>
        <w:spacing w:after="200" w:line="295" w:lineRule="auto"/>
        <w:ind w:left="1100" w:firstLine="40"/>
      </w:pPr>
      <w:r>
        <w:rPr>
          <w:rStyle w:val="Zkladntext"/>
        </w:rPr>
        <w:t>(dále také „pojistitel“)</w:t>
      </w:r>
    </w:p>
    <w:p w14:paraId="37989D82" w14:textId="77777777" w:rsidR="008C456F" w:rsidRDefault="00250F28">
      <w:pPr>
        <w:pStyle w:val="Zkladntext1"/>
        <w:spacing w:after="260"/>
        <w:ind w:left="1100"/>
      </w:pPr>
      <w:r>
        <w:rPr>
          <w:rStyle w:val="Zkladntext"/>
        </w:rPr>
        <w:t>a</w:t>
      </w:r>
    </w:p>
    <w:p w14:paraId="74DF5AEA" w14:textId="77777777" w:rsidR="008C456F" w:rsidRDefault="00250F28">
      <w:pPr>
        <w:pStyle w:val="Nadpis30"/>
        <w:keepNext/>
        <w:keepLines/>
        <w:spacing w:line="290" w:lineRule="auto"/>
      </w:pPr>
      <w:bookmarkStart w:id="2" w:name="bookmark4"/>
      <w:proofErr w:type="spellStart"/>
      <w:r>
        <w:rPr>
          <w:rStyle w:val="Nadpis3"/>
          <w:b/>
          <w:bCs/>
          <w:sz w:val="16"/>
          <w:szCs w:val="16"/>
        </w:rPr>
        <w:t>Soupojistitel</w:t>
      </w:r>
      <w:proofErr w:type="spellEnd"/>
      <w:r>
        <w:rPr>
          <w:rStyle w:val="Nadpis3"/>
          <w:b/>
          <w:bCs/>
          <w:sz w:val="16"/>
          <w:szCs w:val="16"/>
        </w:rPr>
        <w:t xml:space="preserve">: </w:t>
      </w:r>
      <w:r>
        <w:rPr>
          <w:rStyle w:val="Nadpis3"/>
          <w:b/>
          <w:bCs/>
        </w:rPr>
        <w:t>Pojišťovna VZP, a.s.</w:t>
      </w:r>
      <w:bookmarkEnd w:id="2"/>
    </w:p>
    <w:p w14:paraId="37AFC948" w14:textId="77777777" w:rsidR="008C456F" w:rsidRDefault="00250F28">
      <w:pPr>
        <w:pStyle w:val="Zkladntext1"/>
        <w:ind w:left="1100"/>
      </w:pPr>
      <w:r>
        <w:rPr>
          <w:rStyle w:val="Zkladntext"/>
        </w:rPr>
        <w:t>Lazarská 1718/3, Nové Město, 110 00 Praha 1</w:t>
      </w:r>
    </w:p>
    <w:p w14:paraId="6DC995D0" w14:textId="77777777" w:rsidR="008C456F" w:rsidRDefault="00250F28">
      <w:pPr>
        <w:pStyle w:val="Zkladntext1"/>
        <w:ind w:left="1100"/>
      </w:pPr>
      <w:r>
        <w:rPr>
          <w:rStyle w:val="Zkladntext"/>
        </w:rPr>
        <w:t>IČO: 271 16 913</w:t>
      </w:r>
    </w:p>
    <w:p w14:paraId="6985316A" w14:textId="77777777" w:rsidR="008C456F" w:rsidRDefault="00250F28">
      <w:pPr>
        <w:pStyle w:val="Zkladntext1"/>
        <w:ind w:left="1100"/>
      </w:pPr>
      <w:r>
        <w:rPr>
          <w:rStyle w:val="Zkladntext"/>
        </w:rPr>
        <w:t>spisová značka B 9100, vedená Městským soudem v Praze</w:t>
      </w:r>
    </w:p>
    <w:p w14:paraId="35C59C3B" w14:textId="5F359C55" w:rsidR="008C456F" w:rsidRDefault="00250F28">
      <w:pPr>
        <w:pStyle w:val="Zkladntext1"/>
        <w:spacing w:after="200"/>
        <w:ind w:left="1100" w:firstLine="40"/>
      </w:pPr>
      <w:r>
        <w:rPr>
          <w:rStyle w:val="Zkladntext"/>
        </w:rPr>
        <w:t xml:space="preserve">zastoupená: OU </w:t>
      </w:r>
      <w:proofErr w:type="spellStart"/>
      <w:r>
        <w:rPr>
          <w:rStyle w:val="Zkladntext"/>
        </w:rPr>
        <w:t>OU</w:t>
      </w:r>
      <w:proofErr w:type="spellEnd"/>
      <w:r>
        <w:rPr>
          <w:rStyle w:val="Zkladntext"/>
        </w:rPr>
        <w:t xml:space="preserve">, manažerem korporátního a podnikatelského pojištění a OU </w:t>
      </w:r>
      <w:proofErr w:type="spellStart"/>
      <w:r>
        <w:rPr>
          <w:rStyle w:val="Zkladntext"/>
        </w:rPr>
        <w:t>OU</w:t>
      </w:r>
      <w:proofErr w:type="spellEnd"/>
      <w:r>
        <w:rPr>
          <w:rStyle w:val="Zkladntext"/>
        </w:rPr>
        <w:t>, seniorem upisovatelem, na základě plné moci a pověření (dále také „</w:t>
      </w:r>
      <w:proofErr w:type="spellStart"/>
      <w:r>
        <w:rPr>
          <w:rStyle w:val="Zkladntext"/>
        </w:rPr>
        <w:t>soupojistitel</w:t>
      </w:r>
      <w:proofErr w:type="spellEnd"/>
      <w:r>
        <w:rPr>
          <w:rStyle w:val="Zkladntext"/>
        </w:rPr>
        <w:t>“)</w:t>
      </w:r>
    </w:p>
    <w:p w14:paraId="79074C69" w14:textId="77777777" w:rsidR="008C456F" w:rsidRDefault="00250F28">
      <w:pPr>
        <w:pStyle w:val="Zkladntext1"/>
        <w:spacing w:after="260"/>
        <w:ind w:left="1100"/>
      </w:pPr>
      <w:r>
        <w:rPr>
          <w:rStyle w:val="Zkladntext"/>
        </w:rPr>
        <w:t>a</w:t>
      </w:r>
    </w:p>
    <w:p w14:paraId="280B5534" w14:textId="77777777" w:rsidR="008C456F" w:rsidRDefault="00250F28">
      <w:pPr>
        <w:pStyle w:val="Nadpis30"/>
        <w:keepNext/>
        <w:keepLines/>
        <w:tabs>
          <w:tab w:val="left" w:pos="1123"/>
        </w:tabs>
      </w:pPr>
      <w:bookmarkStart w:id="3" w:name="bookmark6"/>
      <w:r>
        <w:rPr>
          <w:rStyle w:val="Nadpis3"/>
          <w:b/>
          <w:bCs/>
          <w:sz w:val="16"/>
          <w:szCs w:val="16"/>
        </w:rPr>
        <w:t>Pojistník:</w:t>
      </w:r>
      <w:r>
        <w:rPr>
          <w:rStyle w:val="Nadpis3"/>
          <w:b/>
          <w:bCs/>
          <w:sz w:val="16"/>
          <w:szCs w:val="16"/>
        </w:rPr>
        <w:tab/>
      </w:r>
      <w:r>
        <w:rPr>
          <w:rStyle w:val="Nadpis3"/>
          <w:b/>
          <w:bCs/>
        </w:rPr>
        <w:t>Fakultní Thomayerova nemocnice</w:t>
      </w:r>
      <w:bookmarkEnd w:id="3"/>
    </w:p>
    <w:p w14:paraId="55D06582" w14:textId="77777777" w:rsidR="008C456F" w:rsidRDefault="00250F28">
      <w:pPr>
        <w:pStyle w:val="Zkladntext1"/>
        <w:ind w:left="1100"/>
      </w:pPr>
      <w:r>
        <w:rPr>
          <w:rStyle w:val="Zkladntext"/>
        </w:rPr>
        <w:t>Vídeňská 800, 140 00 Praha 4, Krč</w:t>
      </w:r>
    </w:p>
    <w:p w14:paraId="36D32037" w14:textId="77777777" w:rsidR="008C456F" w:rsidRDefault="00250F28">
      <w:pPr>
        <w:pStyle w:val="Zkladntext1"/>
        <w:ind w:left="1100"/>
      </w:pPr>
      <w:r>
        <w:rPr>
          <w:rStyle w:val="Zkladntext"/>
        </w:rPr>
        <w:t>IČO: 000 64 190</w:t>
      </w:r>
    </w:p>
    <w:p w14:paraId="5C87BEB6" w14:textId="77777777" w:rsidR="008C456F" w:rsidRDefault="00250F28">
      <w:pPr>
        <w:pStyle w:val="Zkladntext1"/>
        <w:ind w:left="1100"/>
      </w:pPr>
      <w:r>
        <w:rPr>
          <w:rStyle w:val="Zkladntext"/>
        </w:rPr>
        <w:t>spisová značka Pr 1043, vedená Městským soudem v Praze</w:t>
      </w:r>
    </w:p>
    <w:p w14:paraId="5EAC3910" w14:textId="77777777" w:rsidR="008C456F" w:rsidRDefault="00250F28">
      <w:pPr>
        <w:pStyle w:val="Zkladntext1"/>
        <w:spacing w:after="260"/>
        <w:ind w:left="1100"/>
      </w:pPr>
      <w:r>
        <w:rPr>
          <w:rStyle w:val="Zkladntext"/>
        </w:rPr>
        <w:t>(dále také „pojistník“)</w:t>
      </w:r>
    </w:p>
    <w:p w14:paraId="1015F8B3" w14:textId="77777777" w:rsidR="008C456F" w:rsidRDefault="00250F28">
      <w:pPr>
        <w:pStyle w:val="Nadpis20"/>
        <w:keepNext/>
        <w:keepLines/>
      </w:pPr>
      <w:bookmarkStart w:id="4" w:name="bookmark8"/>
      <w:r>
        <w:rPr>
          <w:rStyle w:val="Nadpis2"/>
          <w:b/>
          <w:bCs/>
        </w:rPr>
        <w:t xml:space="preserve">uzavírají následující dodatek k pojistné smlouvě o pojištění odpovědnosti poskytovatele zdravotních služeb za újmu, kterým se s účinností od </w:t>
      </w:r>
      <w:r>
        <w:rPr>
          <w:rStyle w:val="Nadpis2"/>
          <w:b/>
          <w:bCs/>
        </w:rPr>
        <w:t>01.08.2025 mění:</w:t>
      </w:r>
      <w:bookmarkEnd w:id="4"/>
    </w:p>
    <w:p w14:paraId="35F2B55B" w14:textId="77777777" w:rsidR="008C456F" w:rsidRDefault="00250F28">
      <w:pPr>
        <w:pStyle w:val="Zkladntext1"/>
        <w:numPr>
          <w:ilvl w:val="0"/>
          <w:numId w:val="1"/>
        </w:numPr>
        <w:tabs>
          <w:tab w:val="left" w:pos="1496"/>
        </w:tabs>
        <w:spacing w:after="300"/>
        <w:ind w:left="1100" w:firstLine="40"/>
      </w:pPr>
      <w:r>
        <w:rPr>
          <w:rStyle w:val="Zkladntext"/>
        </w:rPr>
        <w:t>Odstavec 12) v části „</w:t>
      </w:r>
      <w:proofErr w:type="spellStart"/>
      <w:r>
        <w:rPr>
          <w:rStyle w:val="Zkladntext"/>
        </w:rPr>
        <w:t>Sublimity</w:t>
      </w:r>
      <w:proofErr w:type="spellEnd"/>
      <w:r>
        <w:rPr>
          <w:rStyle w:val="Zkladntext"/>
        </w:rPr>
        <w:t xml:space="preserve"> pojistného plnění“, který nově zní:</w:t>
      </w:r>
    </w:p>
    <w:p w14:paraId="3B244517" w14:textId="77777777" w:rsidR="008C456F" w:rsidRDefault="00250F28">
      <w:pPr>
        <w:pStyle w:val="Zkladntext1"/>
        <w:numPr>
          <w:ilvl w:val="0"/>
          <w:numId w:val="2"/>
        </w:numPr>
        <w:tabs>
          <w:tab w:val="left" w:pos="1841"/>
        </w:tabs>
        <w:spacing w:after="200"/>
        <w:ind w:left="1420"/>
      </w:pPr>
      <w:r>
        <w:rPr>
          <w:rStyle w:val="Zkladntext"/>
        </w:rPr>
        <w:t>Při poskytování sociálních služeb ve smyslu č. 108/2006 Sb., v platném znění</w:t>
      </w:r>
    </w:p>
    <w:p w14:paraId="797B65CF" w14:textId="77777777" w:rsidR="008C456F" w:rsidRDefault="00250F28">
      <w:pPr>
        <w:pStyle w:val="Zkladntext1"/>
        <w:spacing w:after="360" w:line="295" w:lineRule="auto"/>
        <w:ind w:left="1420"/>
      </w:pPr>
      <w:r>
        <w:rPr>
          <w:rStyle w:val="Zkladntext"/>
          <w:b/>
          <w:bCs/>
        </w:rPr>
        <w:t xml:space="preserve">Roční </w:t>
      </w:r>
      <w:proofErr w:type="spellStart"/>
      <w:r>
        <w:rPr>
          <w:rStyle w:val="Zkladntext"/>
          <w:b/>
          <w:bCs/>
        </w:rPr>
        <w:t>sublimit</w:t>
      </w:r>
      <w:proofErr w:type="spellEnd"/>
      <w:r>
        <w:rPr>
          <w:rStyle w:val="Zkladntext"/>
          <w:b/>
          <w:bCs/>
        </w:rPr>
        <w:t xml:space="preserve"> plnění: </w:t>
      </w:r>
      <w:r>
        <w:rPr>
          <w:rStyle w:val="Zkladntext"/>
        </w:rPr>
        <w:t xml:space="preserve">5 000 000 Kč pro jednu a všechny pojistné události v rámci pojistného roku </w:t>
      </w:r>
      <w:r>
        <w:rPr>
          <w:rStyle w:val="Zkladntext"/>
          <w:b/>
          <w:bCs/>
        </w:rPr>
        <w:t xml:space="preserve">Spoluúčast: </w:t>
      </w:r>
      <w:r>
        <w:rPr>
          <w:rStyle w:val="Zkladntext"/>
        </w:rPr>
        <w:t>5 000 Kč pro každou pojistnou událost</w:t>
      </w:r>
    </w:p>
    <w:p w14:paraId="0DFDA9F8" w14:textId="77777777" w:rsidR="008C456F" w:rsidRDefault="00250F28">
      <w:pPr>
        <w:pStyle w:val="Zkladntext1"/>
        <w:numPr>
          <w:ilvl w:val="0"/>
          <w:numId w:val="1"/>
        </w:numPr>
        <w:tabs>
          <w:tab w:val="left" w:pos="1536"/>
        </w:tabs>
        <w:spacing w:after="80" w:line="288" w:lineRule="auto"/>
        <w:ind w:left="1500" w:hanging="360"/>
      </w:pPr>
      <w:r>
        <w:rPr>
          <w:rStyle w:val="Zkladntext"/>
        </w:rPr>
        <w:t>Odstavec n) v části „Smluvní ujednání / Pojištění se dále vztahuje na povinnost pojištěného nahradit újmu způsobenou/vzniklou“, který nově zní:</w:t>
      </w:r>
    </w:p>
    <w:p w14:paraId="576E34A2" w14:textId="77777777" w:rsidR="008C456F" w:rsidRDefault="00250F28">
      <w:pPr>
        <w:pStyle w:val="Zkladntext1"/>
        <w:spacing w:after="80" w:line="288" w:lineRule="auto"/>
        <w:ind w:left="1420"/>
      </w:pPr>
      <w:r>
        <w:rPr>
          <w:rStyle w:val="Zkladntext"/>
        </w:rPr>
        <w:t>n) odpovědnost za újmu způsobenou při poskytování sociálních služeb ve smyslu zákona č.108/2006 Sb. v platném znění</w:t>
      </w:r>
    </w:p>
    <w:p w14:paraId="39E604C4" w14:textId="77777777" w:rsidR="008C456F" w:rsidRDefault="00250F28">
      <w:pPr>
        <w:pStyle w:val="Zkladntext1"/>
        <w:numPr>
          <w:ilvl w:val="0"/>
          <w:numId w:val="1"/>
        </w:numPr>
        <w:tabs>
          <w:tab w:val="left" w:pos="1496"/>
        </w:tabs>
        <w:spacing w:after="80"/>
        <w:ind w:left="1100" w:firstLine="40"/>
      </w:pPr>
      <w:r>
        <w:rPr>
          <w:rStyle w:val="Zkladntext"/>
        </w:rPr>
        <w:t>Sjednává se smluvní ujednání pro pojištění profesní odpovědnosti poskytovatele sociálních služeb následovně:</w:t>
      </w:r>
    </w:p>
    <w:p w14:paraId="4851ABD8" w14:textId="77777777" w:rsidR="008C456F" w:rsidRDefault="00250F28">
      <w:pPr>
        <w:pStyle w:val="Zkladntext1"/>
        <w:spacing w:line="293" w:lineRule="auto"/>
        <w:ind w:left="1100" w:firstLine="40"/>
      </w:pPr>
      <w:r>
        <w:rPr>
          <w:rStyle w:val="Zkladntext"/>
        </w:rPr>
        <w:t>Smluvní ujednání pro pojištění profesní odpovědnosti poskytovatele sociálních služeb</w:t>
      </w:r>
    </w:p>
    <w:p w14:paraId="003A52BE" w14:textId="77777777" w:rsidR="008C456F" w:rsidRDefault="00250F28">
      <w:pPr>
        <w:pStyle w:val="Zkladntext1"/>
        <w:spacing w:after="200" w:line="293" w:lineRule="auto"/>
        <w:ind w:left="1100" w:firstLine="40"/>
      </w:pPr>
      <w:r>
        <w:rPr>
          <w:rStyle w:val="Zkladntext"/>
        </w:rPr>
        <w:t>Odchylně od článku 5, odst. 1, písm. k), l) všeobecných pojistných podmínek se pojištění vztahuje i na právním předpisem stanovenou povinnost pojištěného nahradit škodu nebo jinou újmu způsobenou v souvislosti s poskytováním sociálních služeb dle zákona č. 108/2006 Sb., o sociálních službách, ve znění pozdějších předpisů a dalších souvisejících právních předpisů.</w:t>
      </w:r>
    </w:p>
    <w:p w14:paraId="5884EB42" w14:textId="77777777" w:rsidR="008C456F" w:rsidRDefault="00250F28">
      <w:pPr>
        <w:pStyle w:val="Zkladntext1"/>
        <w:spacing w:after="200"/>
        <w:ind w:left="1100"/>
      </w:pPr>
      <w:r>
        <w:rPr>
          <w:rStyle w:val="Zkladntext"/>
        </w:rPr>
        <w:t>Rozsah pojištění:</w:t>
      </w:r>
    </w:p>
    <w:p w14:paraId="7E423192" w14:textId="77777777" w:rsidR="008C456F" w:rsidRDefault="00250F28">
      <w:pPr>
        <w:pStyle w:val="Zkladntext1"/>
        <w:numPr>
          <w:ilvl w:val="0"/>
          <w:numId w:val="3"/>
        </w:numPr>
        <w:tabs>
          <w:tab w:val="left" w:pos="1536"/>
        </w:tabs>
        <w:spacing w:after="200"/>
        <w:ind w:left="1420" w:hanging="280"/>
      </w:pPr>
      <w:r>
        <w:rPr>
          <w:rStyle w:val="Zkladntext"/>
        </w:rPr>
        <w:t xml:space="preserve">Předmětem pojištění profesní odpovědnosti poskytovatele sociálních služeb je právním předpisem stanovená povinnost </w:t>
      </w:r>
      <w:r>
        <w:rPr>
          <w:rStyle w:val="Zkladntext"/>
        </w:rPr>
        <w:t>pojištěného nahradit škodu či jinou újmu na zdraví nebo usmrcením nebo na věci (a také z ní vyplývající jinou majetkovou škodu či jinou újmu), způsobenou v souvislosti s poskytováním sociálních služeb za předpokladu, že ke dni vzniku pojistné události byl pojištěný oprávněn k poskytování sociálních služeb podle zvláštních právních předpisů (v rozsahu zákona č. 108/2006 Sb. o sociálních službách ve znění pozdějších předpisů).</w:t>
      </w:r>
    </w:p>
    <w:p w14:paraId="4C749A29" w14:textId="77777777" w:rsidR="008C456F" w:rsidRDefault="00250F28">
      <w:pPr>
        <w:pStyle w:val="Zkladntext1"/>
        <w:numPr>
          <w:ilvl w:val="0"/>
          <w:numId w:val="3"/>
        </w:numPr>
        <w:tabs>
          <w:tab w:val="left" w:pos="1420"/>
        </w:tabs>
        <w:spacing w:line="293" w:lineRule="auto"/>
        <w:ind w:left="1420" w:hanging="280"/>
        <w:jc w:val="both"/>
      </w:pPr>
      <w:r>
        <w:rPr>
          <w:rStyle w:val="Zkladntext"/>
        </w:rPr>
        <w:t>Pojištění se vztahuje na právním předpisem stanovenou povinnost pojištěného nahradit škodu či jinou újmu, která vznikla poškozenému v důsledku poskytnutí odborných služeb v souvislosti s pojištěnou činností (dále jen „profesní odpovědnost“), za předpokladu, že pojištěný byl v době poskytnutí odborné služby k výkonu pojištěné činnosti oprávněn.</w:t>
      </w:r>
    </w:p>
    <w:p w14:paraId="304AF4EE" w14:textId="77777777" w:rsidR="008C456F" w:rsidRDefault="00250F28">
      <w:pPr>
        <w:pStyle w:val="Zkladntext1"/>
        <w:numPr>
          <w:ilvl w:val="0"/>
          <w:numId w:val="3"/>
        </w:numPr>
        <w:tabs>
          <w:tab w:val="left" w:pos="1420"/>
        </w:tabs>
        <w:spacing w:line="293" w:lineRule="auto"/>
        <w:ind w:left="1420" w:hanging="280"/>
        <w:jc w:val="both"/>
      </w:pPr>
      <w:r>
        <w:rPr>
          <w:rStyle w:val="Zkladntext"/>
        </w:rPr>
        <w:t xml:space="preserve">Pojištění profesní odpovědnosti se vztahuje i na právním předpisem stanovenou povinnost pojištěného nahradit škodu či jinou </w:t>
      </w:r>
      <w:r>
        <w:rPr>
          <w:rStyle w:val="Zkladntext"/>
        </w:rPr>
        <w:lastRenderedPageBreak/>
        <w:t>újmu, ke které došlo v důsledku poskytnutí odborných služeb třetí osobou (subdodavatelem) za pojištěného jeho jménem, pokud za tyto služby vznikla odpovědnost pojištěnému.</w:t>
      </w:r>
    </w:p>
    <w:p w14:paraId="46A326BA" w14:textId="77777777" w:rsidR="008C456F" w:rsidRDefault="00250F28">
      <w:pPr>
        <w:pStyle w:val="Zkladntext1"/>
        <w:numPr>
          <w:ilvl w:val="0"/>
          <w:numId w:val="3"/>
        </w:numPr>
        <w:tabs>
          <w:tab w:val="left" w:pos="1420"/>
        </w:tabs>
        <w:spacing w:line="293" w:lineRule="auto"/>
        <w:ind w:left="1420" w:hanging="280"/>
        <w:jc w:val="both"/>
      </w:pPr>
      <w:r>
        <w:rPr>
          <w:rStyle w:val="Zkladntext"/>
        </w:rPr>
        <w:t>Škodnou událostí se pro účely tohoto pojištění rozumí porušení právní povinnosti pojištěného v souvislosti s poskytováním odborných služeb, které může vzniknout jednáním a/nebo opomenutím a které má za následek vznik škody či jiné újmy.</w:t>
      </w:r>
    </w:p>
    <w:p w14:paraId="7C11865B" w14:textId="77777777" w:rsidR="008C456F" w:rsidRDefault="00250F28">
      <w:pPr>
        <w:pStyle w:val="Zkladntext1"/>
        <w:numPr>
          <w:ilvl w:val="0"/>
          <w:numId w:val="3"/>
        </w:numPr>
        <w:tabs>
          <w:tab w:val="left" w:pos="1420"/>
        </w:tabs>
        <w:spacing w:after="200" w:line="293" w:lineRule="auto"/>
        <w:ind w:left="1420" w:hanging="280"/>
        <w:jc w:val="both"/>
      </w:pPr>
      <w:r>
        <w:rPr>
          <w:rStyle w:val="Zkladntext"/>
        </w:rPr>
        <w:t>Pojistnou událostí je vznik povinnosti pojištěného nahradit škodu či jinou újmu, kterou způsobil porušením právní povinnosti v souvislosti s poskytováním odborných služeb, za kterou podle obecně závazných právních předpisů odpovídá a se kterou je spojena povinnost pojistitele poskytnout pojistné plnění.</w:t>
      </w:r>
    </w:p>
    <w:p w14:paraId="475C5AA0" w14:textId="77777777" w:rsidR="008C456F" w:rsidRDefault="00250F28">
      <w:pPr>
        <w:pStyle w:val="Zkladntext1"/>
        <w:spacing w:after="200"/>
        <w:ind w:left="1140"/>
        <w:jc w:val="both"/>
      </w:pPr>
      <w:r>
        <w:rPr>
          <w:rStyle w:val="Zkladntext"/>
        </w:rPr>
        <w:t>Výluky z pojištění</w:t>
      </w:r>
    </w:p>
    <w:p w14:paraId="3D0D98D9" w14:textId="77777777" w:rsidR="008C456F" w:rsidRDefault="00250F28">
      <w:pPr>
        <w:pStyle w:val="Zkladntext1"/>
        <w:numPr>
          <w:ilvl w:val="0"/>
          <w:numId w:val="4"/>
        </w:numPr>
        <w:tabs>
          <w:tab w:val="left" w:pos="1420"/>
        </w:tabs>
        <w:ind w:left="1420" w:hanging="280"/>
        <w:jc w:val="both"/>
      </w:pPr>
      <w:r>
        <w:rPr>
          <w:rStyle w:val="Zkladntext"/>
        </w:rPr>
        <w:t>Kromě výluk uvedených v čl. 5 všeobecných pojistných podmínek se pojištění dále nevztahuje na povinnost pojištěného nahradit škody či jiné újmy, bez ohledu na spolupůsobící příčiny, přímo či nepřímo způsobené nebo zvýšené:</w:t>
      </w:r>
    </w:p>
    <w:p w14:paraId="4DAD85D0" w14:textId="77777777" w:rsidR="008C456F" w:rsidRDefault="00250F28">
      <w:pPr>
        <w:pStyle w:val="Zkladntext1"/>
        <w:numPr>
          <w:ilvl w:val="0"/>
          <w:numId w:val="5"/>
        </w:numPr>
        <w:tabs>
          <w:tab w:val="left" w:pos="1423"/>
        </w:tabs>
        <w:ind w:left="1420" w:hanging="280"/>
        <w:jc w:val="both"/>
      </w:pPr>
      <w:r>
        <w:rPr>
          <w:rStyle w:val="Zkladntext"/>
        </w:rPr>
        <w:t>výkonem povolání sociálního pracovníka neodpovídajícím jeho odborné nebo zdravotní způsobilosti nebo oprávnění k poskytování sociálních služeb,</w:t>
      </w:r>
    </w:p>
    <w:p w14:paraId="14F35342" w14:textId="77777777" w:rsidR="008C456F" w:rsidRDefault="00250F28">
      <w:pPr>
        <w:pStyle w:val="Zkladntext1"/>
        <w:numPr>
          <w:ilvl w:val="0"/>
          <w:numId w:val="5"/>
        </w:numPr>
        <w:tabs>
          <w:tab w:val="left" w:pos="1420"/>
        </w:tabs>
        <w:ind w:left="1140"/>
        <w:jc w:val="both"/>
      </w:pPr>
      <w:r>
        <w:rPr>
          <w:rStyle w:val="Zkladntext"/>
        </w:rPr>
        <w:t>poskytováním sociálních služeb osobami blízkými nebo fyzickými osobami nemajícími povinnost registrace,</w:t>
      </w:r>
    </w:p>
    <w:p w14:paraId="55CDC485" w14:textId="77777777" w:rsidR="008C456F" w:rsidRDefault="00250F28">
      <w:pPr>
        <w:pStyle w:val="Zkladntext1"/>
        <w:numPr>
          <w:ilvl w:val="0"/>
          <w:numId w:val="5"/>
        </w:numPr>
        <w:tabs>
          <w:tab w:val="left" w:pos="1420"/>
        </w:tabs>
        <w:ind w:left="1420" w:hanging="280"/>
        <w:jc w:val="both"/>
      </w:pPr>
      <w:r>
        <w:rPr>
          <w:rStyle w:val="Zkladntext"/>
        </w:rPr>
        <w:t>poskytnutím sociálních služeb způsobem nemajícím oporu v zákonu o sociálních službách nebo způsobem tomuto zákona odporujícím,</w:t>
      </w:r>
    </w:p>
    <w:p w14:paraId="51F90F56" w14:textId="77777777" w:rsidR="008C456F" w:rsidRDefault="00250F28">
      <w:pPr>
        <w:pStyle w:val="Zkladntext1"/>
        <w:numPr>
          <w:ilvl w:val="0"/>
          <w:numId w:val="5"/>
        </w:numPr>
        <w:tabs>
          <w:tab w:val="left" w:pos="1423"/>
        </w:tabs>
        <w:ind w:left="1420" w:hanging="280"/>
        <w:jc w:val="both"/>
      </w:pPr>
      <w:r>
        <w:rPr>
          <w:rStyle w:val="Zkladntext"/>
        </w:rPr>
        <w:t>výkonem povolání sociálního pracovníka ve věznicích a v zařízeních pro zajištění cizinců,</w:t>
      </w:r>
    </w:p>
    <w:p w14:paraId="5ACE3B18" w14:textId="77777777" w:rsidR="008C456F" w:rsidRDefault="00250F28">
      <w:pPr>
        <w:pStyle w:val="Zkladntext1"/>
        <w:numPr>
          <w:ilvl w:val="0"/>
          <w:numId w:val="5"/>
        </w:numPr>
        <w:tabs>
          <w:tab w:val="left" w:pos="1420"/>
        </w:tabs>
        <w:ind w:left="1420" w:hanging="280"/>
        <w:jc w:val="both"/>
      </w:pPr>
      <w:r>
        <w:rPr>
          <w:rStyle w:val="Zkladntext"/>
        </w:rPr>
        <w:t xml:space="preserve">použitím lékařskou vědou obecně neuznávaných postupů, neregistrovaných léčiv, léčiv po uplynutí doby jejich použitelnosti, zdravotnických prostředků, u nichž nebyla stanoveným způsobem posouzena shoda jejich vlastností se </w:t>
      </w:r>
      <w:r>
        <w:rPr>
          <w:rStyle w:val="Zkladntext"/>
        </w:rPr>
        <w:t>základními požadavky stanovenými zvláštními právními předpisy nebo u kterých uplynula doba jejich použitelnosti.</w:t>
      </w:r>
    </w:p>
    <w:p w14:paraId="34BDF44A" w14:textId="77777777" w:rsidR="008C456F" w:rsidRDefault="00250F28">
      <w:pPr>
        <w:pStyle w:val="Zkladntext1"/>
        <w:numPr>
          <w:ilvl w:val="0"/>
          <w:numId w:val="4"/>
        </w:numPr>
        <w:tabs>
          <w:tab w:val="left" w:pos="1420"/>
        </w:tabs>
        <w:spacing w:after="200"/>
        <w:ind w:left="1140"/>
        <w:jc w:val="both"/>
        <w:sectPr w:rsidR="008C456F">
          <w:headerReference w:type="default" r:id="rId10"/>
          <w:footerReference w:type="default" r:id="rId11"/>
          <w:pgSz w:w="11900" w:h="16840"/>
          <w:pgMar w:top="1710" w:right="814" w:bottom="1566" w:left="833" w:header="0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 xml:space="preserve">Výše uvedené výluky se </w:t>
      </w:r>
      <w:r>
        <w:rPr>
          <w:rStyle w:val="Zkladntext"/>
        </w:rPr>
        <w:t>použijí i pro úhradu soudního řízení dle čl. 12 všeobecných pojistných podmínek.</w:t>
      </w:r>
    </w:p>
    <w:p w14:paraId="76519C49" w14:textId="77777777" w:rsidR="008C456F" w:rsidRDefault="00250F28" w:rsidP="001B1CC1">
      <w:pPr>
        <w:pStyle w:val="Zkladntext1"/>
        <w:spacing w:line="240" w:lineRule="auto"/>
        <w:ind w:left="1701" w:right="701" w:hanging="992"/>
      </w:pPr>
      <w:r>
        <w:rPr>
          <w:rStyle w:val="Zkladntext"/>
          <w:b/>
          <w:bCs/>
        </w:rPr>
        <w:t>Dodatečné</w:t>
      </w:r>
    </w:p>
    <w:p w14:paraId="33E5A1D1" w14:textId="77777777" w:rsidR="008C456F" w:rsidRDefault="00250F28" w:rsidP="001B1CC1">
      <w:pPr>
        <w:pStyle w:val="Zkladntext1"/>
        <w:tabs>
          <w:tab w:val="left" w:pos="1099"/>
        </w:tabs>
        <w:spacing w:after="200" w:line="240" w:lineRule="auto"/>
        <w:ind w:left="1701" w:right="701" w:hanging="992"/>
      </w:pPr>
      <w:r>
        <w:rPr>
          <w:rStyle w:val="Zkladntext"/>
          <w:b/>
          <w:bCs/>
        </w:rPr>
        <w:t>pojistné:</w:t>
      </w:r>
      <w:r>
        <w:rPr>
          <w:rStyle w:val="Zkladntext"/>
          <w:b/>
          <w:bCs/>
        </w:rPr>
        <w:tab/>
      </w:r>
      <w:r>
        <w:rPr>
          <w:rStyle w:val="Zkladntext"/>
          <w:b/>
          <w:bCs/>
          <w:lang w:val="de-DE" w:eastAsia="de-DE"/>
        </w:rPr>
        <w:t xml:space="preserve">8 500,- </w:t>
      </w:r>
      <w:r>
        <w:rPr>
          <w:rStyle w:val="Zkladntext"/>
          <w:b/>
          <w:bCs/>
        </w:rPr>
        <w:t xml:space="preserve">Kč </w:t>
      </w:r>
      <w:r>
        <w:rPr>
          <w:rStyle w:val="Zkladntext"/>
          <w:lang w:val="de-DE" w:eastAsia="de-DE"/>
        </w:rPr>
        <w:t>(</w:t>
      </w:r>
      <w:proofErr w:type="gramStart"/>
      <w:r>
        <w:rPr>
          <w:rStyle w:val="Zkladntext"/>
          <w:lang w:val="de-DE" w:eastAsia="de-DE"/>
        </w:rPr>
        <w:t>20.000,-</w:t>
      </w:r>
      <w:proofErr w:type="gramEnd"/>
      <w:r>
        <w:rPr>
          <w:rStyle w:val="Zkladntext"/>
          <w:lang w:val="de-DE" w:eastAsia="de-DE"/>
        </w:rPr>
        <w:t xml:space="preserve"> </w:t>
      </w:r>
      <w:r>
        <w:rPr>
          <w:rStyle w:val="Zkladntext"/>
        </w:rPr>
        <w:t xml:space="preserve">Kč </w:t>
      </w:r>
      <w:r>
        <w:rPr>
          <w:rStyle w:val="Zkladntext"/>
          <w:lang w:val="de-DE" w:eastAsia="de-DE"/>
        </w:rPr>
        <w:t>p.a.)</w:t>
      </w:r>
    </w:p>
    <w:p w14:paraId="0B7DAE2A" w14:textId="77777777" w:rsidR="008C456F" w:rsidRDefault="00250F28" w:rsidP="001B1CC1">
      <w:pPr>
        <w:pStyle w:val="Nadpis40"/>
        <w:keepNext/>
        <w:keepLines/>
        <w:spacing w:after="0" w:line="288" w:lineRule="auto"/>
        <w:ind w:left="1701" w:right="701" w:hanging="992"/>
      </w:pPr>
      <w:bookmarkStart w:id="5" w:name="bookmark10"/>
      <w:r>
        <w:rPr>
          <w:rStyle w:val="Nadpis4"/>
          <w:b/>
          <w:bCs/>
        </w:rPr>
        <w:t>Splatnost</w:t>
      </w:r>
      <w:bookmarkEnd w:id="5"/>
    </w:p>
    <w:p w14:paraId="6F8F2F90" w14:textId="77777777" w:rsidR="008C456F" w:rsidRDefault="00250F28" w:rsidP="001B1CC1">
      <w:pPr>
        <w:pStyle w:val="Zkladntext1"/>
        <w:tabs>
          <w:tab w:val="left" w:pos="1099"/>
        </w:tabs>
        <w:spacing w:after="200" w:line="288" w:lineRule="auto"/>
        <w:ind w:left="1701" w:right="701" w:hanging="992"/>
      </w:pPr>
      <w:r>
        <w:rPr>
          <w:rStyle w:val="Zkladntext"/>
          <w:b/>
          <w:bCs/>
        </w:rPr>
        <w:t>pojistného:</w:t>
      </w:r>
      <w:r>
        <w:rPr>
          <w:rStyle w:val="Zkladntext"/>
          <w:b/>
          <w:bCs/>
        </w:rPr>
        <w:tab/>
      </w:r>
      <w:r>
        <w:rPr>
          <w:rStyle w:val="Zkladntext"/>
        </w:rPr>
        <w:t>Pojistné bude pojistníkem uhrazeno do 15.08.2025 na účet:</w:t>
      </w:r>
    </w:p>
    <w:p w14:paraId="63208AE4" w14:textId="77777777" w:rsidR="008C456F" w:rsidRDefault="00250F28" w:rsidP="001B1CC1">
      <w:pPr>
        <w:pStyle w:val="Zkladntext1"/>
        <w:spacing w:line="288" w:lineRule="auto"/>
        <w:ind w:left="1701" w:right="701" w:hanging="992"/>
      </w:pPr>
      <w:r>
        <w:rPr>
          <w:rStyle w:val="Zkladntext"/>
        </w:rPr>
        <w:t xml:space="preserve">Allianz pojišťovna, a.s., Ke Štvanici </w:t>
      </w:r>
      <w:r>
        <w:rPr>
          <w:rStyle w:val="Zkladntext"/>
        </w:rPr>
        <w:t>656/3, 186 00 Praha 8, Česká republika,</w:t>
      </w:r>
    </w:p>
    <w:p w14:paraId="727D361A" w14:textId="4F6825E4" w:rsidR="008C456F" w:rsidRDefault="00250F28" w:rsidP="001B1CC1">
      <w:pPr>
        <w:pStyle w:val="Zkladntext1"/>
        <w:spacing w:after="200" w:line="288" w:lineRule="auto"/>
        <w:ind w:left="1701" w:right="701" w:hanging="992"/>
      </w:pPr>
      <w:r>
        <w:rPr>
          <w:rStyle w:val="Zkladntext"/>
        </w:rPr>
        <w:t xml:space="preserve">vedený u </w:t>
      </w:r>
      <w:proofErr w:type="spellStart"/>
      <w:r>
        <w:rPr>
          <w:rStyle w:val="Zkladntext"/>
        </w:rPr>
        <w:t>UniCredit</w:t>
      </w:r>
      <w:proofErr w:type="spellEnd"/>
      <w:r>
        <w:rPr>
          <w:rStyle w:val="Zkladntext"/>
        </w:rPr>
        <w:t xml:space="preserve"> Bank Czech Republic, a.s., Želetavská 1525/1, 140 92 Praha </w:t>
      </w:r>
      <w:proofErr w:type="gramStart"/>
      <w:r>
        <w:rPr>
          <w:rStyle w:val="Zkladntext"/>
        </w:rPr>
        <w:t>4-Michle</w:t>
      </w:r>
      <w:proofErr w:type="gramEnd"/>
      <w:r>
        <w:rPr>
          <w:rStyle w:val="Zkladntext"/>
        </w:rPr>
        <w:t>, číslo účtu: XXX</w:t>
      </w:r>
    </w:p>
    <w:p w14:paraId="48916527" w14:textId="77777777" w:rsidR="008C456F" w:rsidRDefault="00250F28" w:rsidP="001B1CC1">
      <w:pPr>
        <w:pStyle w:val="Zkladntext1"/>
        <w:spacing w:after="200" w:line="293" w:lineRule="auto"/>
        <w:ind w:left="1701" w:right="701" w:hanging="992"/>
        <w:jc w:val="both"/>
      </w:pPr>
      <w:r>
        <w:rPr>
          <w:rStyle w:val="Zkladntext"/>
          <w:b/>
          <w:bCs/>
        </w:rPr>
        <w:t xml:space="preserve">Poznámka: </w:t>
      </w:r>
      <w:r>
        <w:rPr>
          <w:rStyle w:val="Zkladntext"/>
        </w:rPr>
        <w:t xml:space="preserve">Tato smlouva / dodatek nabývá účinnosti zveřejněním v registru smluv podle zákona č. 340/2015 Sb. Pojistník se zavazuje, že zajistí takové zveřejnění bez zbytečného odkladu po uzavření této smlouvy, nejpozději však do 20 dní od jejího uzavření. Pojistník je povinen bezodkladně informovat pojistitele o zaslání dodatku správci registru smluv zprávou do datové schránky ID: </w:t>
      </w:r>
      <w:proofErr w:type="spellStart"/>
      <w:r>
        <w:rPr>
          <w:rStyle w:val="Zkladntext"/>
        </w:rPr>
        <w:t>vfycqvw</w:t>
      </w:r>
      <w:proofErr w:type="spellEnd"/>
      <w:r>
        <w:rPr>
          <w:rStyle w:val="Zkladntext"/>
          <w:color w:val="1F497D"/>
        </w:rPr>
        <w:t>.</w:t>
      </w:r>
    </w:p>
    <w:p w14:paraId="0CE25D9E" w14:textId="77777777" w:rsidR="008C456F" w:rsidRDefault="00250F28" w:rsidP="001B1CC1">
      <w:pPr>
        <w:pStyle w:val="Zkladntext1"/>
        <w:spacing w:after="360" w:line="293" w:lineRule="auto"/>
        <w:ind w:left="1701" w:right="701" w:hanging="992"/>
      </w:pPr>
      <w:r>
        <w:rPr>
          <w:rStyle w:val="Zkladntext"/>
        </w:rPr>
        <w:t>Ostatní podmínky a ustanovení všeobecných pojistných podmínek a pojistné smlouvy zůstávají nezměněna.</w:t>
      </w:r>
    </w:p>
    <w:p w14:paraId="632E1EB5" w14:textId="77777777" w:rsidR="008C456F" w:rsidRDefault="00250F28" w:rsidP="001B1CC1">
      <w:pPr>
        <w:pStyle w:val="Nadpis40"/>
        <w:keepNext/>
        <w:keepLines/>
        <w:spacing w:after="200" w:line="240" w:lineRule="auto"/>
        <w:ind w:left="1701" w:right="701" w:hanging="992"/>
      </w:pPr>
      <w:bookmarkStart w:id="6" w:name="bookmark12"/>
      <w:r>
        <w:rPr>
          <w:rStyle w:val="Nadpis4"/>
          <w:b/>
          <w:bCs/>
        </w:rPr>
        <w:t>Podpisy smluvních stran:</w:t>
      </w:r>
      <w:bookmarkEnd w:id="6"/>
    </w:p>
    <w:p w14:paraId="0F010236" w14:textId="77777777" w:rsidR="00250F28" w:rsidRDefault="00250F28" w:rsidP="001B1CC1">
      <w:pPr>
        <w:pStyle w:val="Zkladntext1"/>
        <w:spacing w:after="1840" w:line="240" w:lineRule="auto"/>
        <w:ind w:left="1701" w:right="701" w:hanging="992"/>
        <w:rPr>
          <w:rStyle w:val="Zkladntext"/>
        </w:rPr>
      </w:pPr>
      <w:r>
        <w:rPr>
          <w:rStyle w:val="Zkladntext"/>
        </w:rPr>
        <w:t>V Praze dne 30</w:t>
      </w:r>
      <w:r>
        <w:rPr>
          <w:rStyle w:val="Zkladntext"/>
        </w:rPr>
        <w:t>.07.2025</w:t>
      </w:r>
    </w:p>
    <w:p w14:paraId="7FDD4C4C" w14:textId="0213319E" w:rsidR="00250F28" w:rsidRDefault="00250F28" w:rsidP="001B1CC1">
      <w:pPr>
        <w:pStyle w:val="Zkladntext1"/>
        <w:spacing w:after="1840" w:line="240" w:lineRule="auto"/>
        <w:ind w:left="1701" w:right="701" w:hanging="992"/>
      </w:pPr>
      <w:r>
        <w:rPr>
          <w:rStyle w:val="Zkladntext"/>
        </w:rPr>
        <w:t xml:space="preserve">OU </w:t>
      </w:r>
      <w:proofErr w:type="spellStart"/>
      <w:r>
        <w:rPr>
          <w:rStyle w:val="Zkladntext"/>
        </w:rPr>
        <w:t>OU</w:t>
      </w:r>
      <w:proofErr w:type="spellEnd"/>
      <w:r>
        <w:rPr>
          <w:rStyle w:val="Zkladntext"/>
        </w:rPr>
        <w:t xml:space="preserve"> = osobní údaj</w:t>
      </w:r>
    </w:p>
    <w:sectPr w:rsidR="00250F28" w:rsidSect="001B1CC1">
      <w:type w:val="continuous"/>
      <w:pgSz w:w="11900" w:h="16840"/>
      <w:pgMar w:top="2156" w:right="0" w:bottom="2156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3DADB" w14:textId="77777777" w:rsidR="00B16056" w:rsidRDefault="00B16056">
      <w:r>
        <w:separator/>
      </w:r>
    </w:p>
  </w:endnote>
  <w:endnote w:type="continuationSeparator" w:id="0">
    <w:p w14:paraId="22CB88EB" w14:textId="77777777" w:rsidR="00B16056" w:rsidRDefault="00B1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60E8B" w14:textId="77777777" w:rsidR="008C456F" w:rsidRDefault="00250F2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365D607" wp14:editId="44D07A59">
              <wp:simplePos x="0" y="0"/>
              <wp:positionH relativeFrom="page">
                <wp:posOffset>3720465</wp:posOffset>
              </wp:positionH>
              <wp:positionV relativeFrom="page">
                <wp:posOffset>9961245</wp:posOffset>
              </wp:positionV>
              <wp:extent cx="121920" cy="762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E9B096" w14:textId="77777777" w:rsidR="008C456F" w:rsidRDefault="00250F28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  <w:lang w:val="de-DE" w:eastAsia="de-DE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  <w:lang w:val="de-DE" w:eastAsia="de-DE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  <w:lang w:val="de-DE" w:eastAsia="de-DE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  <w:lang w:val="de-DE" w:eastAsia="de-DE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65D607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92.95pt;margin-top:784.35pt;width:9.6pt;height:6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" filled="f" stroked="f">
              <v:textbox style="mso-fit-shape-to-text:t" inset="0,0,0,0">
                <w:txbxContent>
                  <w:p w14:paraId="62E9B096" w14:textId="77777777" w:rsidR="008C456F" w:rsidRDefault="00250F28">
                    <w:pPr>
                      <w:pStyle w:val="Zhlavnebozpat2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  <w:lang w:val="de-DE" w:eastAsia="de-DE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  <w:lang w:val="de-DE" w:eastAsia="de-DE"/>
                      </w:rPr>
                      <w:t>#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  <w:lang w:val="de-DE" w:eastAsia="de-DE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  <w:lang w:val="de-DE" w:eastAsia="de-DE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B1645" w14:textId="77777777" w:rsidR="00B16056" w:rsidRDefault="00B16056"/>
  </w:footnote>
  <w:footnote w:type="continuationSeparator" w:id="0">
    <w:p w14:paraId="778D5331" w14:textId="77777777" w:rsidR="00B16056" w:rsidRDefault="00B160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FCB88" w14:textId="77777777" w:rsidR="008C456F" w:rsidRDefault="00250F2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EE33F54" wp14:editId="1F0163FE">
              <wp:simplePos x="0" y="0"/>
              <wp:positionH relativeFrom="page">
                <wp:posOffset>1260475</wp:posOffset>
              </wp:positionH>
              <wp:positionV relativeFrom="page">
                <wp:posOffset>339090</wp:posOffset>
              </wp:positionV>
              <wp:extent cx="5733415" cy="37782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3415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734179" w14:textId="77777777" w:rsidR="008C456F" w:rsidRDefault="00250F28">
                          <w:pPr>
                            <w:pStyle w:val="Zhlavnebozpat20"/>
                            <w:tabs>
                              <w:tab w:val="right" w:pos="9029"/>
                            </w:tabs>
                            <w:rPr>
                              <w:sz w:val="50"/>
                              <w:szCs w:val="50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26"/>
                              <w:szCs w:val="26"/>
                            </w:rPr>
                            <w:t>Allianz pojišťovna, a.s.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26"/>
                              <w:szCs w:val="26"/>
                            </w:rPr>
                            <w:tab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003896"/>
                              <w:sz w:val="50"/>
                              <w:szCs w:val="50"/>
                              <w:lang w:val="de-DE" w:eastAsia="de-DE"/>
                            </w:rPr>
                            <w:t>Allianz @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E33F54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99.25pt;margin-top:26.7pt;width:451.45pt;height:29.7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" filled="f" stroked="f">
              <v:textbox style="mso-fit-shape-to-text:t" inset="0,0,0,0">
                <w:txbxContent>
                  <w:p w14:paraId="60734179" w14:textId="77777777" w:rsidR="008C456F" w:rsidRDefault="00250F28">
                    <w:pPr>
                      <w:pStyle w:val="Zhlavnebozpat20"/>
                      <w:tabs>
                        <w:tab w:val="right" w:pos="9029"/>
                      </w:tabs>
                      <w:rPr>
                        <w:sz w:val="50"/>
                        <w:szCs w:val="50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26"/>
                        <w:szCs w:val="26"/>
                      </w:rPr>
                      <w:t>Allianz pojišťovna, a.s.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26"/>
                        <w:szCs w:val="26"/>
                      </w:rPr>
                      <w:tab/>
                    </w: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color w:val="003896"/>
                        <w:sz w:val="50"/>
                        <w:szCs w:val="50"/>
                        <w:lang w:val="de-DE" w:eastAsia="de-DE"/>
                      </w:rPr>
                      <w:t>Allianz @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7BA0"/>
    <w:multiLevelType w:val="multilevel"/>
    <w:tmpl w:val="1A582A20"/>
    <w:lvl w:ilvl="0">
      <w:start w:val="1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7B6076"/>
    <w:multiLevelType w:val="multilevel"/>
    <w:tmpl w:val="AB54614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B959D9"/>
    <w:multiLevelType w:val="multilevel"/>
    <w:tmpl w:val="6098227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9A6BB1"/>
    <w:multiLevelType w:val="multilevel"/>
    <w:tmpl w:val="4E06C66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D5566F"/>
    <w:multiLevelType w:val="multilevel"/>
    <w:tmpl w:val="706425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9711140">
    <w:abstractNumId w:val="1"/>
  </w:num>
  <w:num w:numId="2" w16cid:durableId="636180147">
    <w:abstractNumId w:val="0"/>
  </w:num>
  <w:num w:numId="3" w16cid:durableId="50546733">
    <w:abstractNumId w:val="4"/>
  </w:num>
  <w:num w:numId="4" w16cid:durableId="519970098">
    <w:abstractNumId w:val="3"/>
  </w:num>
  <w:num w:numId="5" w16cid:durableId="117529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56F"/>
    <w:rsid w:val="001B1CC1"/>
    <w:rsid w:val="00250F28"/>
    <w:rsid w:val="00845562"/>
    <w:rsid w:val="008C456F"/>
    <w:rsid w:val="00B16056"/>
    <w:rsid w:val="00EC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849D"/>
  <w15:docId w15:val="{2A79E7B4-23AD-4753-A444-9663EAE6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pacing w:after="200"/>
      <w:ind w:left="110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pacing w:line="293" w:lineRule="auto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pacing w:line="290" w:lineRule="auto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pacing w:after="360" w:line="286" w:lineRule="auto"/>
      <w:ind w:left="1100" w:firstLine="4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line="295" w:lineRule="auto"/>
      <w:ind w:left="1040"/>
    </w:pPr>
    <w:rPr>
      <w:rFonts w:ascii="Arial" w:eastAsia="Arial" w:hAnsi="Arial" w:cs="Arial"/>
      <w:sz w:val="11"/>
      <w:szCs w:val="11"/>
    </w:rPr>
  </w:style>
  <w:style w:type="paragraph" w:customStyle="1" w:styleId="Nadpis40">
    <w:name w:val="Nadpis #4"/>
    <w:basedOn w:val="Normln"/>
    <w:link w:val="Nadpis4"/>
    <w:pPr>
      <w:spacing w:after="100" w:line="264" w:lineRule="auto"/>
      <w:outlineLvl w:val="3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ind w:left="3580"/>
    </w:pPr>
    <w:rPr>
      <w:rFonts w:ascii="Segoe UI" w:eastAsia="Segoe UI" w:hAnsi="Segoe UI" w:cs="Segoe UI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9BE92E-0064-4A41-A4CF-9B8B2F7F271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19AC072-CD54-4699-ABD2-486EEBD70A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D3E164-483B-472F-AA33-6A52AB289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846</Words>
  <Characters>4992</Characters>
  <Application>Microsoft Office Word</Application>
  <DocSecurity>0</DocSecurity>
  <Lines>41</Lines>
  <Paragraphs>11</Paragraphs>
  <ScaleCrop>false</ScaleCrop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Pojistná smlouva č. 400 001 309</dc:title>
  <dc:subject>Stroje</dc:subject>
  <dc:creator>Ladislav Moravec</dc:creator>
  <cp:keywords/>
  <cp:lastModifiedBy>Klimánková Pavla</cp:lastModifiedBy>
  <cp:revision>2</cp:revision>
  <dcterms:created xsi:type="dcterms:W3CDTF">2025-08-01T05:36:00Z</dcterms:created>
  <dcterms:modified xsi:type="dcterms:W3CDTF">2025-08-01T05:36:00Z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2025-07-30T13:02:20Z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86d50d28-ffd0-4c53-ab27-d5a673eccfb0</vt:lpwstr>
  </property>
  <property fmtid="{D5CDD505-2E9C-101B-9397-08002B2CF9AE}" pid="8" name="MSIP_Label_c93be096-951f-40f1-830d-c27b8a8c2c27_ContentBits">
    <vt:lpwstr>0</vt:lpwstr>
  </property>
  <property fmtid="{D5CDD505-2E9C-101B-9397-08002B2CF9AE}" pid="9" name="MSIP_Label_c93be096-951f-40f1-830d-c27b8a8c2c27_Tag">
    <vt:lpwstr>10, 3, 0, 1</vt:lpwstr>
  </property>
</Properties>
</file>