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94B6" w14:textId="77777777" w:rsidR="00497B8C" w:rsidRDefault="00497B8C" w:rsidP="00497B8C">
      <w:pPr>
        <w:pStyle w:val="Zkladntext"/>
        <w:jc w:val="center"/>
        <w:rPr>
          <w:b/>
          <w:bCs/>
          <w:sz w:val="28"/>
          <w:szCs w:val="28"/>
        </w:rPr>
      </w:pPr>
    </w:p>
    <w:p w14:paraId="3477F39E" w14:textId="77777777" w:rsidR="00497B8C" w:rsidRDefault="00497B8C" w:rsidP="00497B8C">
      <w:pPr>
        <w:pStyle w:val="Zkladntext"/>
        <w:jc w:val="center"/>
        <w:rPr>
          <w:sz w:val="28"/>
          <w:szCs w:val="28"/>
        </w:rPr>
      </w:pPr>
      <w:r>
        <w:rPr>
          <w:b/>
          <w:bCs/>
          <w:sz w:val="28"/>
          <w:szCs w:val="28"/>
        </w:rPr>
        <w:t>Příkazní smlouva</w:t>
      </w:r>
    </w:p>
    <w:p w14:paraId="78C9C4A5" w14:textId="77777777" w:rsidR="00497B8C" w:rsidRDefault="00497B8C" w:rsidP="00497B8C"/>
    <w:p w14:paraId="6F89DC62" w14:textId="77777777" w:rsidR="00497B8C" w:rsidRDefault="00497B8C" w:rsidP="00497B8C">
      <w:r>
        <w:t>Smluvní strany</w:t>
      </w:r>
    </w:p>
    <w:p w14:paraId="16D891EB" w14:textId="77777777" w:rsidR="00497B8C" w:rsidRDefault="00497B8C" w:rsidP="00497B8C">
      <w:pPr>
        <w:pStyle w:val="Styl1"/>
      </w:pPr>
    </w:p>
    <w:p w14:paraId="0D6290A8" w14:textId="77777777" w:rsidR="00497B8C" w:rsidRPr="0022080D" w:rsidRDefault="00497B8C" w:rsidP="00497B8C">
      <w:pPr>
        <w:numPr>
          <w:ilvl w:val="0"/>
          <w:numId w:val="2"/>
        </w:numPr>
        <w:tabs>
          <w:tab w:val="clear" w:pos="360"/>
          <w:tab w:val="num" w:pos="284"/>
        </w:tabs>
        <w:ind w:left="284" w:hanging="284"/>
        <w:rPr>
          <w:b/>
          <w:bCs/>
        </w:rPr>
      </w:pPr>
      <w:r w:rsidRPr="0022080D">
        <w:rPr>
          <w:b/>
          <w:bCs/>
        </w:rPr>
        <w:t>Teplárna Písek, a.s.</w:t>
      </w:r>
    </w:p>
    <w:p w14:paraId="19543DEC" w14:textId="5D890146" w:rsidR="00497B8C" w:rsidRDefault="00497B8C" w:rsidP="00497B8C">
      <w:pPr>
        <w:spacing w:before="0"/>
        <w:ind w:firstLine="284"/>
      </w:pPr>
      <w:r>
        <w:t>se sídlem: Písek, U Smrkovické silnice 2263,</w:t>
      </w:r>
      <w:r w:rsidR="003F6165">
        <w:t xml:space="preserve"> </w:t>
      </w:r>
      <w:r w:rsidR="003F6165" w:rsidRPr="003F6165">
        <w:t>Budějovické Předměstí,</w:t>
      </w:r>
      <w:r>
        <w:t xml:space="preserve"> PSČ 397 01</w:t>
      </w:r>
    </w:p>
    <w:p w14:paraId="4FD845C0" w14:textId="7921372C" w:rsidR="00497B8C" w:rsidRDefault="00497B8C" w:rsidP="00497B8C">
      <w:pPr>
        <w:spacing w:before="0"/>
        <w:ind w:firstLine="284"/>
      </w:pPr>
      <w:r>
        <w:t>IČ</w:t>
      </w:r>
      <w:r w:rsidR="007B166F">
        <w:t>O</w:t>
      </w:r>
      <w:r>
        <w:t>: 608 26 801</w:t>
      </w:r>
    </w:p>
    <w:p w14:paraId="36F8A760" w14:textId="77777777" w:rsidR="00497B8C" w:rsidRDefault="00497B8C" w:rsidP="00497B8C">
      <w:pPr>
        <w:spacing w:before="0"/>
        <w:ind w:left="270" w:firstLine="14"/>
        <w:rPr>
          <w:color w:val="000000"/>
        </w:rPr>
      </w:pPr>
      <w:r>
        <w:t xml:space="preserve">zapsaná v obchodním rejstříku vedeném Krajským soudem </w:t>
      </w:r>
      <w:r>
        <w:rPr>
          <w:color w:val="000000"/>
        </w:rPr>
        <w:t xml:space="preserve">v Českých Budějovicích, </w:t>
      </w:r>
      <w:r>
        <w:t>oddíl B, vložka 640</w:t>
      </w:r>
      <w:r w:rsidR="00E4142E">
        <w:t>,</w:t>
      </w:r>
    </w:p>
    <w:p w14:paraId="715A4E35" w14:textId="77777777" w:rsidR="0022080D" w:rsidRDefault="00497B8C" w:rsidP="00497B8C">
      <w:pPr>
        <w:pStyle w:val="ZkladntextIMP"/>
        <w:tabs>
          <w:tab w:val="left" w:pos="1944"/>
        </w:tabs>
        <w:spacing w:line="240" w:lineRule="auto"/>
        <w:ind w:left="274"/>
        <w:jc w:val="both"/>
        <w:rPr>
          <w:sz w:val="20"/>
          <w:szCs w:val="20"/>
        </w:rPr>
      </w:pPr>
      <w:r>
        <w:rPr>
          <w:sz w:val="20"/>
          <w:szCs w:val="20"/>
        </w:rPr>
        <w:t>zastoupená</w:t>
      </w:r>
      <w:r w:rsidRPr="00FB2316">
        <w:rPr>
          <w:sz w:val="20"/>
          <w:szCs w:val="20"/>
        </w:rPr>
        <w:t xml:space="preserve"> při podpisu této smlouvy </w:t>
      </w:r>
      <w:r>
        <w:rPr>
          <w:sz w:val="20"/>
          <w:szCs w:val="20"/>
        </w:rPr>
        <w:t>Karlem Vodičkou, předsedou představenstva</w:t>
      </w:r>
      <w:r w:rsidR="00E4142E">
        <w:rPr>
          <w:sz w:val="20"/>
          <w:szCs w:val="20"/>
        </w:rPr>
        <w:t>,</w:t>
      </w:r>
      <w:r>
        <w:rPr>
          <w:sz w:val="20"/>
          <w:szCs w:val="20"/>
        </w:rPr>
        <w:t xml:space="preserve"> a </w:t>
      </w:r>
    </w:p>
    <w:p w14:paraId="7C39D26E" w14:textId="7A05F80B" w:rsidR="00497B8C" w:rsidRPr="007F2A99" w:rsidRDefault="00ED590B" w:rsidP="00497B8C">
      <w:pPr>
        <w:pStyle w:val="ZkladntextIMP"/>
        <w:tabs>
          <w:tab w:val="left" w:pos="1944"/>
        </w:tabs>
        <w:spacing w:line="240" w:lineRule="auto"/>
        <w:ind w:left="274"/>
        <w:jc w:val="both"/>
        <w:rPr>
          <w:sz w:val="20"/>
          <w:szCs w:val="20"/>
        </w:rPr>
      </w:pPr>
      <w:r w:rsidRPr="00ED590B">
        <w:rPr>
          <w:sz w:val="20"/>
          <w:szCs w:val="20"/>
        </w:rPr>
        <w:t>JUDr. Ing. Michal</w:t>
      </w:r>
      <w:r>
        <w:rPr>
          <w:sz w:val="20"/>
          <w:szCs w:val="20"/>
        </w:rPr>
        <w:t>em</w:t>
      </w:r>
      <w:r w:rsidRPr="00ED590B">
        <w:rPr>
          <w:sz w:val="20"/>
          <w:szCs w:val="20"/>
        </w:rPr>
        <w:t xml:space="preserve"> Čapk</w:t>
      </w:r>
      <w:r>
        <w:rPr>
          <w:sz w:val="20"/>
          <w:szCs w:val="20"/>
        </w:rPr>
        <w:t>em</w:t>
      </w:r>
      <w:r w:rsidR="00497B8C" w:rsidRPr="00A53042">
        <w:rPr>
          <w:sz w:val="20"/>
          <w:szCs w:val="20"/>
        </w:rPr>
        <w:t xml:space="preserve">, </w:t>
      </w:r>
      <w:r w:rsidR="00D068C4">
        <w:rPr>
          <w:sz w:val="20"/>
          <w:szCs w:val="20"/>
        </w:rPr>
        <w:t>místopředsedou</w:t>
      </w:r>
      <w:r w:rsidR="00497B8C" w:rsidRPr="00A53042">
        <w:rPr>
          <w:sz w:val="20"/>
          <w:szCs w:val="20"/>
        </w:rPr>
        <w:t xml:space="preserve"> představenstva</w:t>
      </w:r>
      <w:r w:rsidR="00E4142E">
        <w:rPr>
          <w:sz w:val="20"/>
          <w:szCs w:val="20"/>
        </w:rPr>
        <w:t>,</w:t>
      </w:r>
      <w:r w:rsidR="00497B8C" w:rsidRPr="00A53042">
        <w:rPr>
          <w:sz w:val="20"/>
          <w:szCs w:val="20"/>
        </w:rPr>
        <w:t xml:space="preserve"> </w:t>
      </w:r>
    </w:p>
    <w:p w14:paraId="3DC91DC2" w14:textId="77777777" w:rsidR="00497B8C" w:rsidRDefault="00497B8C" w:rsidP="00C93895">
      <w:pPr>
        <w:tabs>
          <w:tab w:val="num" w:pos="284"/>
          <w:tab w:val="left" w:pos="8025"/>
        </w:tabs>
        <w:ind w:left="284"/>
      </w:pPr>
      <w:r>
        <w:t xml:space="preserve">(dále jen </w:t>
      </w:r>
      <w:r w:rsidRPr="00BB6D31">
        <w:rPr>
          <w:b/>
          <w:bCs/>
        </w:rPr>
        <w:t>„Klient“)</w:t>
      </w:r>
    </w:p>
    <w:p w14:paraId="67878054" w14:textId="77777777" w:rsidR="00497B8C" w:rsidRDefault="00497B8C" w:rsidP="00497B8C"/>
    <w:p w14:paraId="54530316" w14:textId="77777777" w:rsidR="00497B8C" w:rsidRDefault="00497B8C" w:rsidP="00497B8C">
      <w:pPr>
        <w:pStyle w:val="Styl1"/>
      </w:pPr>
      <w:r>
        <w:t>na straně jedné</w:t>
      </w:r>
    </w:p>
    <w:p w14:paraId="0FAA4467" w14:textId="77777777" w:rsidR="00497B8C" w:rsidRDefault="00497B8C" w:rsidP="00497B8C"/>
    <w:p w14:paraId="120EDBFE" w14:textId="77777777" w:rsidR="00497B8C" w:rsidRDefault="00497B8C" w:rsidP="00497B8C">
      <w:pPr>
        <w:pStyle w:val="Styl1"/>
      </w:pPr>
      <w:r>
        <w:t>a</w:t>
      </w:r>
    </w:p>
    <w:p w14:paraId="5F1A5811" w14:textId="77777777" w:rsidR="00497B8C" w:rsidRDefault="00497B8C" w:rsidP="00497B8C"/>
    <w:p w14:paraId="10B1783E" w14:textId="77777777" w:rsidR="00497B8C" w:rsidRPr="0022080D" w:rsidRDefault="00497B8C" w:rsidP="00497B8C">
      <w:pPr>
        <w:widowControl w:val="0"/>
        <w:tabs>
          <w:tab w:val="left" w:pos="284"/>
        </w:tabs>
        <w:ind w:left="284" w:hanging="284"/>
        <w:jc w:val="both"/>
        <w:rPr>
          <w:b/>
          <w:bCs/>
          <w:snapToGrid w:val="0"/>
          <w:color w:val="000000"/>
        </w:rPr>
      </w:pPr>
      <w:r>
        <w:rPr>
          <w:snapToGrid w:val="0"/>
          <w:color w:val="000000"/>
        </w:rPr>
        <w:t>2.</w:t>
      </w:r>
      <w:r>
        <w:rPr>
          <w:snapToGrid w:val="0"/>
          <w:color w:val="000000"/>
        </w:rPr>
        <w:tab/>
      </w:r>
      <w:r w:rsidRPr="0022080D">
        <w:rPr>
          <w:b/>
          <w:bCs/>
          <w:snapToGrid w:val="0"/>
          <w:color w:val="000000"/>
        </w:rPr>
        <w:t>Československá obchodní banka, a. s.</w:t>
      </w:r>
    </w:p>
    <w:p w14:paraId="035EA3DD" w14:textId="77777777" w:rsidR="00497B8C" w:rsidRDefault="00497B8C" w:rsidP="00497B8C">
      <w:pPr>
        <w:widowControl w:val="0"/>
        <w:spacing w:before="0"/>
        <w:ind w:left="284"/>
        <w:jc w:val="both"/>
        <w:rPr>
          <w:snapToGrid w:val="0"/>
          <w:color w:val="000000"/>
        </w:rPr>
      </w:pPr>
      <w:r>
        <w:rPr>
          <w:snapToGrid w:val="0"/>
          <w:color w:val="000000"/>
        </w:rPr>
        <w:t xml:space="preserve">se sídlem Praha 5, Radlická 333/150, PSČ 150 57 </w:t>
      </w:r>
    </w:p>
    <w:p w14:paraId="60C117BF" w14:textId="1C68247F" w:rsidR="00497B8C" w:rsidRDefault="00497B8C" w:rsidP="00497B8C">
      <w:pPr>
        <w:widowControl w:val="0"/>
        <w:spacing w:before="0"/>
        <w:ind w:left="284"/>
        <w:jc w:val="both"/>
        <w:rPr>
          <w:snapToGrid w:val="0"/>
          <w:color w:val="000000"/>
        </w:rPr>
      </w:pPr>
      <w:r>
        <w:rPr>
          <w:snapToGrid w:val="0"/>
          <w:color w:val="000000"/>
        </w:rPr>
        <w:t>IČ</w:t>
      </w:r>
      <w:r w:rsidR="007B166F">
        <w:rPr>
          <w:snapToGrid w:val="0"/>
          <w:color w:val="000000"/>
        </w:rPr>
        <w:t>O</w:t>
      </w:r>
      <w:r>
        <w:rPr>
          <w:snapToGrid w:val="0"/>
          <w:color w:val="000000"/>
        </w:rPr>
        <w:t>: 000</w:t>
      </w:r>
      <w:r w:rsidR="00E4142E">
        <w:rPr>
          <w:snapToGrid w:val="0"/>
          <w:color w:val="000000"/>
        </w:rPr>
        <w:t xml:space="preserve"> </w:t>
      </w:r>
      <w:r>
        <w:rPr>
          <w:snapToGrid w:val="0"/>
          <w:color w:val="000000"/>
        </w:rPr>
        <w:t>01</w:t>
      </w:r>
      <w:r w:rsidR="00E4142E">
        <w:rPr>
          <w:snapToGrid w:val="0"/>
          <w:color w:val="000000"/>
        </w:rPr>
        <w:t xml:space="preserve"> </w:t>
      </w:r>
      <w:r>
        <w:rPr>
          <w:snapToGrid w:val="0"/>
          <w:color w:val="000000"/>
        </w:rPr>
        <w:t xml:space="preserve">350 </w:t>
      </w:r>
    </w:p>
    <w:p w14:paraId="792267F5" w14:textId="301589ED" w:rsidR="00497B8C" w:rsidRDefault="00497B8C" w:rsidP="00543298">
      <w:pPr>
        <w:widowControl w:val="0"/>
        <w:spacing w:before="0"/>
        <w:ind w:left="284"/>
        <w:jc w:val="both"/>
        <w:rPr>
          <w:snapToGrid w:val="0"/>
          <w:color w:val="000000"/>
        </w:rPr>
      </w:pPr>
      <w:r>
        <w:rPr>
          <w:snapToGrid w:val="0"/>
          <w:color w:val="000000"/>
        </w:rPr>
        <w:t xml:space="preserve">zapsaná v </w:t>
      </w:r>
      <w:r w:rsidRPr="00D068C4">
        <w:rPr>
          <w:snapToGrid w:val="0"/>
          <w:color w:val="000000"/>
        </w:rPr>
        <w:t>obchodním rejstříku vedeném Městským soudem v Praze, oddíl B XXXVI, vložka 46</w:t>
      </w:r>
      <w:r w:rsidR="00E4142E" w:rsidRPr="00D068C4">
        <w:rPr>
          <w:snapToGrid w:val="0"/>
          <w:color w:val="000000"/>
        </w:rPr>
        <w:t>,</w:t>
      </w:r>
      <w:r w:rsidRPr="00D068C4">
        <w:rPr>
          <w:snapToGrid w:val="0"/>
          <w:color w:val="000000"/>
        </w:rPr>
        <w:t xml:space="preserve"> </w:t>
      </w:r>
      <w:r w:rsidR="00543298" w:rsidRPr="00D068C4">
        <w:rPr>
          <w:snapToGrid w:val="0"/>
          <w:color w:val="000000"/>
        </w:rPr>
        <w:t xml:space="preserve">zastoupená při podpisu této smlouvy </w:t>
      </w:r>
      <w:r w:rsidR="00C63161">
        <w:rPr>
          <w:snapToGrid w:val="0"/>
          <w:color w:val="000000"/>
        </w:rPr>
        <w:t>xxx</w:t>
      </w:r>
      <w:r w:rsidR="00543298" w:rsidRPr="00D068C4">
        <w:rPr>
          <w:snapToGrid w:val="0"/>
          <w:color w:val="000000"/>
        </w:rPr>
        <w:t>, Primární emise a</w:t>
      </w:r>
      <w:r w:rsidR="00C63161">
        <w:rPr>
          <w:snapToGrid w:val="0"/>
          <w:color w:val="000000"/>
        </w:rPr>
        <w:t xml:space="preserve"> xxx</w:t>
      </w:r>
      <w:r w:rsidR="00D068C4">
        <w:rPr>
          <w:snapToGrid w:val="0"/>
          <w:color w:val="000000"/>
        </w:rPr>
        <w:t>,</w:t>
      </w:r>
      <w:r w:rsidR="00543298" w:rsidRPr="00543298">
        <w:rPr>
          <w:snapToGrid w:val="0"/>
          <w:color w:val="000000"/>
        </w:rPr>
        <w:t xml:space="preserve"> Primární emise, oba podepisují jako k tomu oprávnění zaměstnanci Banky v souladu s platným a účinným Podpisovým a schvalovacím řádem ČSOB </w:t>
      </w:r>
      <w:r>
        <w:rPr>
          <w:snapToGrid w:val="0"/>
          <w:color w:val="000000"/>
        </w:rPr>
        <w:t xml:space="preserve">(dále jen </w:t>
      </w:r>
      <w:r w:rsidRPr="00BB6D31">
        <w:rPr>
          <w:b/>
          <w:bCs/>
          <w:snapToGrid w:val="0"/>
          <w:color w:val="000000"/>
        </w:rPr>
        <w:t>„Banka”</w:t>
      </w:r>
      <w:r>
        <w:rPr>
          <w:snapToGrid w:val="0"/>
          <w:color w:val="000000"/>
        </w:rPr>
        <w:t>)</w:t>
      </w:r>
    </w:p>
    <w:p w14:paraId="37FB2CB2" w14:textId="77777777" w:rsidR="00497B8C" w:rsidRDefault="00497B8C" w:rsidP="00497B8C">
      <w:pPr>
        <w:widowControl w:val="0"/>
        <w:tabs>
          <w:tab w:val="left" w:pos="5"/>
        </w:tabs>
        <w:ind w:left="232" w:hanging="232"/>
        <w:rPr>
          <w:snapToGrid w:val="0"/>
          <w:color w:val="000000"/>
        </w:rPr>
      </w:pPr>
    </w:p>
    <w:p w14:paraId="39EE8AE5" w14:textId="77777777" w:rsidR="00497B8C" w:rsidRDefault="00497B8C" w:rsidP="00497B8C">
      <w:pPr>
        <w:widowControl w:val="0"/>
        <w:tabs>
          <w:tab w:val="left" w:pos="5"/>
        </w:tabs>
        <w:ind w:left="232" w:hanging="232"/>
        <w:rPr>
          <w:snapToGrid w:val="0"/>
        </w:rPr>
      </w:pPr>
      <w:r>
        <w:rPr>
          <w:snapToGrid w:val="0"/>
        </w:rPr>
        <w:t>na straně druhé</w:t>
      </w:r>
    </w:p>
    <w:p w14:paraId="0F53520E" w14:textId="77777777" w:rsidR="00497B8C" w:rsidRDefault="00497B8C" w:rsidP="00497B8C">
      <w:pPr>
        <w:widowControl w:val="0"/>
        <w:tabs>
          <w:tab w:val="left" w:pos="5"/>
        </w:tabs>
        <w:ind w:left="232" w:hanging="232"/>
      </w:pPr>
      <w:r>
        <w:t xml:space="preserve">(společně dále jen </w:t>
      </w:r>
      <w:r w:rsidRPr="002D37A6">
        <w:rPr>
          <w:b/>
          <w:bCs/>
        </w:rPr>
        <w:t>„Smluvní strany“</w:t>
      </w:r>
      <w:r>
        <w:t xml:space="preserve">, jednotlivě </w:t>
      </w:r>
      <w:r w:rsidRPr="002D37A6">
        <w:rPr>
          <w:b/>
          <w:bCs/>
        </w:rPr>
        <w:t>„Smluvní strana“</w:t>
      </w:r>
      <w:r>
        <w:t>)</w:t>
      </w:r>
    </w:p>
    <w:p w14:paraId="0A7F94EB" w14:textId="77777777" w:rsidR="00497B8C" w:rsidRDefault="00497B8C" w:rsidP="00497B8C">
      <w:pPr>
        <w:pStyle w:val="Zkladntext"/>
        <w:spacing w:before="240"/>
        <w:rPr>
          <w:b/>
          <w:bCs/>
        </w:rPr>
      </w:pPr>
      <w:r>
        <w:rPr>
          <w:b/>
          <w:bCs/>
        </w:rPr>
        <w:t>Vzhledem k tomu, že:</w:t>
      </w:r>
    </w:p>
    <w:p w14:paraId="5B80A6D4" w14:textId="1240B5EB" w:rsidR="00497B8C" w:rsidRPr="00FD29C8" w:rsidRDefault="00497B8C" w:rsidP="00497B8C">
      <w:pPr>
        <w:pStyle w:val="Zkladntext"/>
        <w:numPr>
          <w:ilvl w:val="0"/>
          <w:numId w:val="3"/>
        </w:numPr>
        <w:spacing w:before="240"/>
        <w:jc w:val="both"/>
        <w:rPr>
          <w:sz w:val="20"/>
          <w:szCs w:val="20"/>
        </w:rPr>
      </w:pPr>
      <w:r w:rsidRPr="00BA1D22">
        <w:rPr>
          <w:sz w:val="20"/>
          <w:szCs w:val="20"/>
        </w:rPr>
        <w:t xml:space="preserve">Dne </w:t>
      </w:r>
      <w:r w:rsidR="007B166F">
        <w:rPr>
          <w:sz w:val="20"/>
          <w:szCs w:val="20"/>
        </w:rPr>
        <w:t>1</w:t>
      </w:r>
      <w:r w:rsidR="00D068C4">
        <w:rPr>
          <w:sz w:val="20"/>
          <w:szCs w:val="20"/>
        </w:rPr>
        <w:t>2</w:t>
      </w:r>
      <w:r w:rsidR="007B166F">
        <w:rPr>
          <w:sz w:val="20"/>
          <w:szCs w:val="20"/>
        </w:rPr>
        <w:t>.</w:t>
      </w:r>
      <w:r w:rsidR="00764F31">
        <w:rPr>
          <w:sz w:val="20"/>
          <w:szCs w:val="20"/>
        </w:rPr>
        <w:t xml:space="preserve"> </w:t>
      </w:r>
      <w:r w:rsidR="007B166F">
        <w:rPr>
          <w:sz w:val="20"/>
          <w:szCs w:val="20"/>
        </w:rPr>
        <w:t>6.</w:t>
      </w:r>
      <w:r w:rsidR="00764F31">
        <w:rPr>
          <w:sz w:val="20"/>
          <w:szCs w:val="20"/>
        </w:rPr>
        <w:t xml:space="preserve"> </w:t>
      </w:r>
      <w:r w:rsidR="007B166F">
        <w:rPr>
          <w:sz w:val="20"/>
          <w:szCs w:val="20"/>
        </w:rPr>
        <w:t>202</w:t>
      </w:r>
      <w:r w:rsidR="00D068C4">
        <w:rPr>
          <w:sz w:val="20"/>
          <w:szCs w:val="20"/>
        </w:rPr>
        <w:t>5</w:t>
      </w:r>
      <w:r w:rsidRPr="00BA1D22">
        <w:rPr>
          <w:sz w:val="20"/>
          <w:szCs w:val="20"/>
        </w:rPr>
        <w:t xml:space="preserve"> se konala valná hromada Klienta, která rozhodla o výplatě podílu na zisku za rok 20</w:t>
      </w:r>
      <w:r w:rsidR="00CF1272" w:rsidRPr="00FD29C8">
        <w:rPr>
          <w:sz w:val="20"/>
          <w:szCs w:val="20"/>
        </w:rPr>
        <w:t>2</w:t>
      </w:r>
      <w:r w:rsidR="00D068C4">
        <w:rPr>
          <w:sz w:val="20"/>
          <w:szCs w:val="20"/>
        </w:rPr>
        <w:t>4</w:t>
      </w:r>
      <w:r w:rsidRPr="00FD29C8">
        <w:rPr>
          <w:sz w:val="20"/>
          <w:szCs w:val="20"/>
        </w:rPr>
        <w:t xml:space="preserve"> pro vlastníky akcií Klienta, příp. vlastníky práva na podíl na zisku vypláceném Klientem a;</w:t>
      </w:r>
    </w:p>
    <w:p w14:paraId="718CFA57" w14:textId="77777777" w:rsidR="00497B8C" w:rsidRDefault="00497B8C" w:rsidP="00497B8C">
      <w:pPr>
        <w:pStyle w:val="Zkladntext"/>
        <w:numPr>
          <w:ilvl w:val="0"/>
          <w:numId w:val="3"/>
        </w:numPr>
        <w:spacing w:before="240"/>
        <w:jc w:val="both"/>
        <w:rPr>
          <w:sz w:val="20"/>
          <w:szCs w:val="20"/>
        </w:rPr>
      </w:pPr>
      <w:r>
        <w:rPr>
          <w:sz w:val="20"/>
          <w:szCs w:val="20"/>
        </w:rPr>
        <w:t>Klient pověřil Banku technickým prováděním výplaty podílu na zisku a;</w:t>
      </w:r>
    </w:p>
    <w:p w14:paraId="486CC7F4" w14:textId="77777777" w:rsidR="00497B8C" w:rsidRDefault="00497B8C" w:rsidP="00497B8C">
      <w:pPr>
        <w:pStyle w:val="Zkladntext"/>
        <w:numPr>
          <w:ilvl w:val="0"/>
          <w:numId w:val="3"/>
        </w:numPr>
        <w:spacing w:before="240"/>
        <w:jc w:val="both"/>
        <w:rPr>
          <w:sz w:val="20"/>
          <w:szCs w:val="20"/>
        </w:rPr>
      </w:pPr>
      <w:r>
        <w:rPr>
          <w:sz w:val="20"/>
          <w:szCs w:val="20"/>
        </w:rPr>
        <w:t>Banka toto pověření přijímá;</w:t>
      </w:r>
    </w:p>
    <w:p w14:paraId="7528181D" w14:textId="4C9CEA48" w:rsidR="00497B8C" w:rsidRDefault="00497B8C" w:rsidP="00497B8C">
      <w:pPr>
        <w:pStyle w:val="Zkladntext"/>
        <w:spacing w:before="240"/>
        <w:jc w:val="both"/>
        <w:rPr>
          <w:sz w:val="20"/>
          <w:szCs w:val="20"/>
        </w:rPr>
      </w:pPr>
      <w:r>
        <w:rPr>
          <w:sz w:val="20"/>
          <w:szCs w:val="20"/>
        </w:rPr>
        <w:t xml:space="preserve">Smluvní strany uzavírají v souladu s ust. § 2430 – 2444 Občanského zákoníku následující smlouvu (dále jen </w:t>
      </w:r>
      <w:r w:rsidRPr="00572680">
        <w:rPr>
          <w:b/>
          <w:bCs/>
          <w:sz w:val="20"/>
          <w:szCs w:val="20"/>
        </w:rPr>
        <w:t>„Smlouva“</w:t>
      </w:r>
      <w:r>
        <w:rPr>
          <w:sz w:val="20"/>
          <w:szCs w:val="20"/>
        </w:rPr>
        <w:t>):</w:t>
      </w:r>
    </w:p>
    <w:p w14:paraId="1E320CB2" w14:textId="77777777" w:rsidR="00497B8C" w:rsidRDefault="00497B8C" w:rsidP="00497B8C">
      <w:pPr>
        <w:pStyle w:val="Nadpis1"/>
        <w:spacing w:before="600"/>
      </w:pPr>
      <w:r>
        <w:t>Výklad</w:t>
      </w:r>
    </w:p>
    <w:p w14:paraId="011DBB65" w14:textId="77777777" w:rsidR="00497B8C" w:rsidRDefault="00497B8C" w:rsidP="00497B8C">
      <w:pPr>
        <w:pStyle w:val="Nadpis2"/>
      </w:pPr>
      <w:r>
        <w:rPr>
          <w:i/>
          <w:iCs/>
        </w:rPr>
        <w:t>Definice:</w:t>
      </w:r>
      <w:r>
        <w:t xml:space="preserve"> Níže uvedené výrazy mají v této Smlouvě následující význam:</w:t>
      </w:r>
    </w:p>
    <w:p w14:paraId="6CAAC40A" w14:textId="2E2D2C7D" w:rsidR="00497B8C" w:rsidRDefault="00497B8C" w:rsidP="00497B8C">
      <w:pPr>
        <w:pStyle w:val="Nadpis3"/>
        <w:numPr>
          <w:ilvl w:val="0"/>
          <w:numId w:val="0"/>
        </w:numPr>
        <w:ind w:left="709"/>
        <w:jc w:val="both"/>
        <w:rPr>
          <w:b w:val="0"/>
          <w:bCs w:val="0"/>
          <w:sz w:val="20"/>
          <w:szCs w:val="20"/>
        </w:rPr>
      </w:pPr>
      <w:r>
        <w:rPr>
          <w:sz w:val="20"/>
          <w:szCs w:val="20"/>
        </w:rPr>
        <w:lastRenderedPageBreak/>
        <w:t xml:space="preserve">„Akcie“ </w:t>
      </w:r>
      <w:r w:rsidRPr="002656B2">
        <w:rPr>
          <w:b w:val="0"/>
          <w:bCs w:val="0"/>
          <w:sz w:val="20"/>
          <w:szCs w:val="20"/>
        </w:rPr>
        <w:t>jsou zaknihované akcie Klienta znějící</w:t>
      </w:r>
      <w:r>
        <w:rPr>
          <w:b w:val="0"/>
          <w:bCs w:val="0"/>
          <w:sz w:val="20"/>
          <w:szCs w:val="20"/>
        </w:rPr>
        <w:t xml:space="preserve"> na majitele</w:t>
      </w:r>
      <w:r w:rsidRPr="004F12E2">
        <w:rPr>
          <w:b w:val="0"/>
          <w:bCs w:val="0"/>
          <w:sz w:val="20"/>
          <w:szCs w:val="20"/>
        </w:rPr>
        <w:t>,</w:t>
      </w:r>
      <w:r w:rsidRPr="002656B2">
        <w:rPr>
          <w:b w:val="0"/>
          <w:bCs w:val="0"/>
          <w:sz w:val="20"/>
          <w:szCs w:val="20"/>
        </w:rPr>
        <w:t xml:space="preserve"> o jmenovité hodnotě </w:t>
      </w:r>
      <w:r>
        <w:rPr>
          <w:b w:val="0"/>
          <w:bCs w:val="0"/>
          <w:sz w:val="20"/>
          <w:szCs w:val="20"/>
        </w:rPr>
        <w:t>1 000</w:t>
      </w:r>
      <w:r w:rsidRPr="002656B2">
        <w:rPr>
          <w:b w:val="0"/>
          <w:bCs w:val="0"/>
          <w:sz w:val="20"/>
          <w:szCs w:val="20"/>
        </w:rPr>
        <w:t>,- Kč</w:t>
      </w:r>
      <w:r>
        <w:rPr>
          <w:b w:val="0"/>
          <w:bCs w:val="0"/>
          <w:sz w:val="20"/>
          <w:szCs w:val="20"/>
        </w:rPr>
        <w:t xml:space="preserve"> (slovy: jeden tisíc korun českých),</w:t>
      </w:r>
      <w:r w:rsidRPr="002656B2">
        <w:rPr>
          <w:b w:val="0"/>
          <w:bCs w:val="0"/>
          <w:sz w:val="20"/>
          <w:szCs w:val="20"/>
        </w:rPr>
        <w:t xml:space="preserve"> ISIN </w:t>
      </w:r>
      <w:r>
        <w:rPr>
          <w:b w:val="0"/>
          <w:bCs w:val="0"/>
          <w:sz w:val="20"/>
          <w:szCs w:val="20"/>
        </w:rPr>
        <w:t>CZ0005077156.</w:t>
      </w:r>
    </w:p>
    <w:p w14:paraId="161093BA" w14:textId="09D88485" w:rsidR="00E51627" w:rsidRPr="00E51627" w:rsidRDefault="00E51627" w:rsidP="00020D5B">
      <w:pPr>
        <w:spacing w:before="240" w:after="240"/>
        <w:ind w:left="703"/>
        <w:jc w:val="both"/>
      </w:pPr>
      <w:r>
        <w:t>„</w:t>
      </w:r>
      <w:r w:rsidRPr="00720E00">
        <w:rPr>
          <w:b/>
        </w:rPr>
        <w:t>Běžným účtem</w:t>
      </w:r>
      <w:r w:rsidRPr="00C50B65">
        <w:t xml:space="preserve">“ se rozumí </w:t>
      </w:r>
      <w:r w:rsidRPr="00CE0289">
        <w:t>účet</w:t>
      </w:r>
      <w:r>
        <w:t xml:space="preserve"> Klienta</w:t>
      </w:r>
      <w:r w:rsidRPr="00CE0289">
        <w:t xml:space="preserve"> č</w:t>
      </w:r>
      <w:r w:rsidRPr="0081545E">
        <w:t>.: [</w:t>
      </w:r>
      <w:r w:rsidR="0081545E" w:rsidRPr="0081545E">
        <w:t>109674455/0300</w:t>
      </w:r>
      <w:r w:rsidRPr="0081545E">
        <w:t>]</w:t>
      </w:r>
      <w:r w:rsidRPr="0081545E">
        <w:rPr>
          <w:b/>
        </w:rPr>
        <w:t xml:space="preserve">, </w:t>
      </w:r>
      <w:r w:rsidRPr="0081545E">
        <w:t>IBAN [</w:t>
      </w:r>
      <w:r w:rsidR="0081545E" w:rsidRPr="0081545E">
        <w:t>CZ40 0300 0000 0001 0967 4455</w:t>
      </w:r>
      <w:r w:rsidRPr="0081545E">
        <w:t>].</w:t>
      </w:r>
    </w:p>
    <w:p w14:paraId="6E2FB63B" w14:textId="05AB3E65" w:rsidR="00497B8C" w:rsidRDefault="00497B8C" w:rsidP="00497B8C">
      <w:pPr>
        <w:pStyle w:val="Nadpis3"/>
        <w:numPr>
          <w:ilvl w:val="0"/>
          <w:numId w:val="0"/>
        </w:numPr>
        <w:ind w:left="709"/>
        <w:jc w:val="both"/>
        <w:rPr>
          <w:b w:val="0"/>
          <w:bCs w:val="0"/>
          <w:sz w:val="20"/>
          <w:szCs w:val="20"/>
        </w:rPr>
      </w:pPr>
      <w:r w:rsidRPr="002D1E57">
        <w:rPr>
          <w:sz w:val="20"/>
          <w:szCs w:val="20"/>
        </w:rPr>
        <w:t>„Datem zahájení výplaty“</w:t>
      </w:r>
      <w:r>
        <w:rPr>
          <w:b w:val="0"/>
          <w:bCs w:val="0"/>
          <w:sz w:val="20"/>
          <w:szCs w:val="20"/>
        </w:rPr>
        <w:t xml:space="preserve"> se rozumí datum uvedené v předávacím protokolu, jehož vzor je </w:t>
      </w:r>
      <w:r w:rsidRPr="00DA1E37">
        <w:rPr>
          <w:b w:val="0"/>
          <w:bCs w:val="0"/>
          <w:sz w:val="20"/>
          <w:szCs w:val="20"/>
        </w:rPr>
        <w:t>zařazen</w:t>
      </w:r>
      <w:r>
        <w:rPr>
          <w:b w:val="0"/>
          <w:bCs w:val="0"/>
          <w:sz w:val="20"/>
          <w:szCs w:val="20"/>
        </w:rPr>
        <w:t xml:space="preserve"> v příloze č. 1 této Smlouvy, které bude doplněno při předání </w:t>
      </w:r>
      <w:r w:rsidR="008B5EA6">
        <w:rPr>
          <w:b w:val="0"/>
          <w:bCs w:val="0"/>
          <w:sz w:val="20"/>
          <w:szCs w:val="20"/>
        </w:rPr>
        <w:t>Seznamu akcionářů</w:t>
      </w:r>
      <w:r>
        <w:rPr>
          <w:b w:val="0"/>
          <w:bCs w:val="0"/>
          <w:sz w:val="20"/>
          <w:szCs w:val="20"/>
        </w:rPr>
        <w:t xml:space="preserve"> </w:t>
      </w:r>
      <w:r w:rsidR="008B5EA6">
        <w:rPr>
          <w:b w:val="0"/>
          <w:bCs w:val="0"/>
          <w:sz w:val="20"/>
          <w:szCs w:val="20"/>
        </w:rPr>
        <w:t xml:space="preserve">Klientem </w:t>
      </w:r>
      <w:r>
        <w:rPr>
          <w:b w:val="0"/>
          <w:bCs w:val="0"/>
          <w:sz w:val="20"/>
          <w:szCs w:val="20"/>
        </w:rPr>
        <w:t>Bance.</w:t>
      </w:r>
    </w:p>
    <w:p w14:paraId="2B98C8C7" w14:textId="5FEBAF32" w:rsidR="00573FD3" w:rsidRPr="00543298" w:rsidRDefault="00573FD3" w:rsidP="00543298">
      <w:pPr>
        <w:pStyle w:val="Nadpis3"/>
        <w:numPr>
          <w:ilvl w:val="0"/>
          <w:numId w:val="0"/>
        </w:numPr>
        <w:ind w:left="709"/>
        <w:jc w:val="both"/>
        <w:rPr>
          <w:b w:val="0"/>
          <w:sz w:val="20"/>
        </w:rPr>
      </w:pPr>
      <w:r w:rsidRPr="002D1E57">
        <w:rPr>
          <w:sz w:val="20"/>
        </w:rPr>
        <w:t xml:space="preserve">„Datem </w:t>
      </w:r>
      <w:r>
        <w:rPr>
          <w:sz w:val="20"/>
        </w:rPr>
        <w:t>ukončení výplaty</w:t>
      </w:r>
      <w:r w:rsidRPr="002D1E57">
        <w:rPr>
          <w:sz w:val="20"/>
        </w:rPr>
        <w:t>“</w:t>
      </w:r>
      <w:r>
        <w:rPr>
          <w:b w:val="0"/>
          <w:sz w:val="20"/>
        </w:rPr>
        <w:t xml:space="preserve"> se rozumí datum uvedené v předávacím protokolu, jehož vzor je uveden v příloze č. 1 této Smlouvy, které bude doplněno při předání </w:t>
      </w:r>
      <w:r w:rsidR="008B5EA6">
        <w:rPr>
          <w:b w:val="0"/>
          <w:bCs w:val="0"/>
          <w:sz w:val="20"/>
          <w:szCs w:val="20"/>
        </w:rPr>
        <w:t xml:space="preserve">Seznamu akcionářů </w:t>
      </w:r>
      <w:r>
        <w:rPr>
          <w:b w:val="0"/>
          <w:sz w:val="20"/>
        </w:rPr>
        <w:t>Klientem Bance.</w:t>
      </w:r>
    </w:p>
    <w:p w14:paraId="3642866E" w14:textId="77777777" w:rsidR="00497B8C" w:rsidRDefault="00497B8C" w:rsidP="00497B8C">
      <w:pPr>
        <w:pStyle w:val="Zkladntext"/>
        <w:ind w:left="708"/>
        <w:jc w:val="both"/>
        <w:rPr>
          <w:sz w:val="20"/>
          <w:szCs w:val="20"/>
        </w:rPr>
      </w:pPr>
    </w:p>
    <w:p w14:paraId="312BF231" w14:textId="4038D90D" w:rsidR="00497B8C" w:rsidRDefault="00497B8C" w:rsidP="00497B8C">
      <w:pPr>
        <w:pStyle w:val="Zkladntext"/>
        <w:ind w:left="708"/>
        <w:jc w:val="both"/>
        <w:rPr>
          <w:sz w:val="20"/>
          <w:szCs w:val="20"/>
        </w:rPr>
      </w:pPr>
      <w:r w:rsidRPr="00BA1D22">
        <w:rPr>
          <w:b/>
          <w:bCs/>
          <w:sz w:val="20"/>
          <w:szCs w:val="20"/>
        </w:rPr>
        <w:t>„Dividendou“</w:t>
      </w:r>
      <w:r w:rsidRPr="00BA1D22">
        <w:rPr>
          <w:sz w:val="20"/>
          <w:szCs w:val="20"/>
        </w:rPr>
        <w:t xml:space="preserve"> se rozumí podíl akcionáře na zisku za rok 20</w:t>
      </w:r>
      <w:r w:rsidR="00CF1272" w:rsidRPr="00BA1D22">
        <w:rPr>
          <w:sz w:val="20"/>
          <w:szCs w:val="20"/>
        </w:rPr>
        <w:t>2</w:t>
      </w:r>
      <w:r w:rsidR="00D068C4">
        <w:rPr>
          <w:sz w:val="20"/>
          <w:szCs w:val="20"/>
        </w:rPr>
        <w:t>4</w:t>
      </w:r>
      <w:r w:rsidR="00764F31">
        <w:rPr>
          <w:sz w:val="20"/>
          <w:szCs w:val="20"/>
        </w:rPr>
        <w:t xml:space="preserve"> </w:t>
      </w:r>
      <w:r w:rsidRPr="00BA1D22">
        <w:rPr>
          <w:sz w:val="20"/>
          <w:szCs w:val="20"/>
        </w:rPr>
        <w:t xml:space="preserve">schválený valnou hromadou Klienta konanou </w:t>
      </w:r>
      <w:r w:rsidRPr="00764F31">
        <w:rPr>
          <w:sz w:val="20"/>
          <w:szCs w:val="20"/>
        </w:rPr>
        <w:t xml:space="preserve">dne </w:t>
      </w:r>
      <w:r w:rsidR="007B166F" w:rsidRPr="00764F31">
        <w:rPr>
          <w:sz w:val="20"/>
          <w:szCs w:val="20"/>
        </w:rPr>
        <w:t>1</w:t>
      </w:r>
      <w:r w:rsidR="00D068C4">
        <w:rPr>
          <w:sz w:val="20"/>
          <w:szCs w:val="20"/>
        </w:rPr>
        <w:t>2</w:t>
      </w:r>
      <w:r w:rsidR="007B166F" w:rsidRPr="00764F31">
        <w:rPr>
          <w:sz w:val="20"/>
          <w:szCs w:val="20"/>
        </w:rPr>
        <w:t>.</w:t>
      </w:r>
      <w:r w:rsidR="00764F31" w:rsidRPr="00764F31">
        <w:rPr>
          <w:sz w:val="20"/>
          <w:szCs w:val="20"/>
        </w:rPr>
        <w:t xml:space="preserve"> </w:t>
      </w:r>
      <w:r w:rsidR="007B166F" w:rsidRPr="00764F31">
        <w:rPr>
          <w:sz w:val="20"/>
          <w:szCs w:val="20"/>
        </w:rPr>
        <w:t>6</w:t>
      </w:r>
      <w:r w:rsidR="00543298" w:rsidRPr="00764F31">
        <w:rPr>
          <w:sz w:val="20"/>
          <w:szCs w:val="20"/>
        </w:rPr>
        <w:t>.</w:t>
      </w:r>
      <w:r w:rsidR="00764F31" w:rsidRPr="00764F31">
        <w:rPr>
          <w:sz w:val="20"/>
          <w:szCs w:val="20"/>
        </w:rPr>
        <w:t xml:space="preserve"> </w:t>
      </w:r>
      <w:r w:rsidR="00543298" w:rsidRPr="00764F31">
        <w:rPr>
          <w:sz w:val="20"/>
          <w:szCs w:val="20"/>
        </w:rPr>
        <w:t>202</w:t>
      </w:r>
      <w:r w:rsidR="00D068C4">
        <w:rPr>
          <w:sz w:val="20"/>
          <w:szCs w:val="20"/>
        </w:rPr>
        <w:t>5</w:t>
      </w:r>
      <w:r w:rsidR="00543298" w:rsidRPr="00BA1D22">
        <w:rPr>
          <w:sz w:val="20"/>
          <w:szCs w:val="20"/>
        </w:rPr>
        <w:t xml:space="preserve"> </w:t>
      </w:r>
      <w:r w:rsidRPr="00BA1D22">
        <w:rPr>
          <w:sz w:val="20"/>
          <w:szCs w:val="20"/>
        </w:rPr>
        <w:t>a vyplácený Oprávněným osobám.</w:t>
      </w:r>
    </w:p>
    <w:p w14:paraId="7DF71F88" w14:textId="77777777" w:rsidR="00497B8C" w:rsidRDefault="00497B8C" w:rsidP="00497B8C">
      <w:pPr>
        <w:pStyle w:val="Nadpis3"/>
        <w:keepNext w:val="0"/>
        <w:widowControl w:val="0"/>
        <w:numPr>
          <w:ilvl w:val="0"/>
          <w:numId w:val="0"/>
        </w:numPr>
        <w:ind w:left="709"/>
        <w:jc w:val="both"/>
      </w:pPr>
      <w:r w:rsidRPr="000A6452">
        <w:rPr>
          <w:sz w:val="20"/>
          <w:szCs w:val="20"/>
        </w:rPr>
        <w:t xml:space="preserve">„Náhradník“ </w:t>
      </w:r>
      <w:r w:rsidRPr="000A6452">
        <w:rPr>
          <w:b w:val="0"/>
          <w:bCs w:val="0"/>
          <w:sz w:val="20"/>
          <w:szCs w:val="20"/>
        </w:rPr>
        <w:t>je osoba, jíž Banka v rámci předmětu Smlouvy svěřuje výkon jednání a/nebo činností k plnění předmětu Smlouvy</w:t>
      </w:r>
      <w:r>
        <w:rPr>
          <w:b w:val="0"/>
          <w:bCs w:val="0"/>
          <w:sz w:val="20"/>
          <w:szCs w:val="20"/>
        </w:rPr>
        <w:t>.</w:t>
      </w:r>
    </w:p>
    <w:p w14:paraId="43B28ED7" w14:textId="77777777" w:rsidR="00573FD3" w:rsidRDefault="00573FD3" w:rsidP="00497B8C">
      <w:pPr>
        <w:pStyle w:val="Zkladntext"/>
        <w:ind w:left="708"/>
        <w:jc w:val="both"/>
        <w:rPr>
          <w:sz w:val="20"/>
          <w:szCs w:val="20"/>
        </w:rPr>
      </w:pPr>
    </w:p>
    <w:p w14:paraId="65EAD71A" w14:textId="77777777" w:rsidR="00497B8C" w:rsidRDefault="00497B8C" w:rsidP="00497B8C">
      <w:pPr>
        <w:pStyle w:val="Zkladntext"/>
        <w:ind w:left="708"/>
        <w:jc w:val="both"/>
        <w:rPr>
          <w:i/>
          <w:iCs/>
          <w:sz w:val="20"/>
          <w:szCs w:val="20"/>
        </w:rPr>
      </w:pPr>
      <w:r w:rsidRPr="002D1E57">
        <w:rPr>
          <w:b/>
          <w:bCs/>
          <w:sz w:val="20"/>
          <w:szCs w:val="20"/>
        </w:rPr>
        <w:t>„Oprávněnou osobou“</w:t>
      </w:r>
      <w:r>
        <w:rPr>
          <w:sz w:val="20"/>
          <w:szCs w:val="20"/>
        </w:rPr>
        <w:t xml:space="preserve"> se rozumí fyzická </w:t>
      </w:r>
      <w:r>
        <w:rPr>
          <w:color w:val="auto"/>
          <w:sz w:val="20"/>
          <w:szCs w:val="20"/>
        </w:rPr>
        <w:t>nebo právnická osoba s bydlištěm nebo sídlem v České republice nebo v zahraničí,</w:t>
      </w:r>
      <w:r>
        <w:rPr>
          <w:sz w:val="20"/>
          <w:szCs w:val="20"/>
        </w:rPr>
        <w:t xml:space="preserve"> která je vlastníkem Akcií, případně vlastníkem práva na Dividendu, uvedená v Seznamu akcionářů k Rozhodnému dni. Je-li v Seznamu akcionářů uveden správce cenných papírů Oprávněné osoby, je příslušnou Oprávněnou osobou osoba sdělená Bance tímto správcem. Je-li v Seznamu akcionářů uveden Zástavní věřitel, postupuje Banka v souladu s příslušnými ustanoveními zákonů v platném a účinném znění.</w:t>
      </w:r>
    </w:p>
    <w:p w14:paraId="7D4AF016" w14:textId="77777777" w:rsidR="00497B8C" w:rsidRDefault="00497B8C" w:rsidP="00497B8C">
      <w:pPr>
        <w:pStyle w:val="Zkladntext"/>
        <w:jc w:val="both"/>
        <w:rPr>
          <w:sz w:val="20"/>
          <w:szCs w:val="20"/>
        </w:rPr>
      </w:pPr>
      <w:r>
        <w:rPr>
          <w:sz w:val="20"/>
          <w:szCs w:val="20"/>
        </w:rPr>
        <w:tab/>
      </w:r>
    </w:p>
    <w:p w14:paraId="3EE96E8F" w14:textId="7FDE47C5" w:rsidR="00497B8C" w:rsidRDefault="00497B8C" w:rsidP="00497B8C">
      <w:pPr>
        <w:pStyle w:val="Zkladntext"/>
        <w:ind w:left="708"/>
        <w:jc w:val="both"/>
        <w:rPr>
          <w:strike/>
          <w:sz w:val="20"/>
          <w:szCs w:val="20"/>
        </w:rPr>
      </w:pPr>
      <w:r w:rsidRPr="00A16676">
        <w:rPr>
          <w:b/>
          <w:bCs/>
          <w:sz w:val="20"/>
          <w:szCs w:val="20"/>
        </w:rPr>
        <w:t>„Rozhodným dnem“</w:t>
      </w:r>
      <w:r w:rsidRPr="00A16676">
        <w:rPr>
          <w:sz w:val="20"/>
          <w:szCs w:val="20"/>
        </w:rPr>
        <w:t xml:space="preserve"> se rozumí den rozhodný pro výplatu Dividendy </w:t>
      </w:r>
      <w:r w:rsidRPr="00A16676">
        <w:rPr>
          <w:color w:val="auto"/>
          <w:sz w:val="20"/>
          <w:szCs w:val="20"/>
        </w:rPr>
        <w:t xml:space="preserve">určený valnou hromadou Klienta </w:t>
      </w:r>
      <w:r w:rsidRPr="00764F31">
        <w:rPr>
          <w:color w:val="auto"/>
          <w:sz w:val="20"/>
          <w:szCs w:val="20"/>
        </w:rPr>
        <w:t xml:space="preserve">konanou dne </w:t>
      </w:r>
      <w:r w:rsidR="007B166F" w:rsidRPr="00764F31">
        <w:rPr>
          <w:sz w:val="20"/>
          <w:szCs w:val="20"/>
        </w:rPr>
        <w:t>1</w:t>
      </w:r>
      <w:r w:rsidR="00D068C4">
        <w:rPr>
          <w:sz w:val="20"/>
          <w:szCs w:val="20"/>
        </w:rPr>
        <w:t>2</w:t>
      </w:r>
      <w:r w:rsidR="007B166F" w:rsidRPr="00764F31">
        <w:rPr>
          <w:sz w:val="20"/>
          <w:szCs w:val="20"/>
        </w:rPr>
        <w:t>.</w:t>
      </w:r>
      <w:r w:rsidR="00764F31" w:rsidRPr="00764F31">
        <w:rPr>
          <w:sz w:val="20"/>
          <w:szCs w:val="20"/>
        </w:rPr>
        <w:t xml:space="preserve"> </w:t>
      </w:r>
      <w:r w:rsidR="007B166F" w:rsidRPr="00764F31">
        <w:rPr>
          <w:sz w:val="20"/>
          <w:szCs w:val="20"/>
        </w:rPr>
        <w:t>6.</w:t>
      </w:r>
      <w:r w:rsidR="00764F31" w:rsidRPr="00764F31">
        <w:rPr>
          <w:sz w:val="20"/>
          <w:szCs w:val="20"/>
        </w:rPr>
        <w:t xml:space="preserve"> </w:t>
      </w:r>
      <w:r w:rsidR="00543298" w:rsidRPr="00764F31">
        <w:rPr>
          <w:sz w:val="20"/>
          <w:szCs w:val="20"/>
        </w:rPr>
        <w:t>202</w:t>
      </w:r>
      <w:r w:rsidR="00D068C4">
        <w:rPr>
          <w:sz w:val="20"/>
          <w:szCs w:val="20"/>
        </w:rPr>
        <w:t>5</w:t>
      </w:r>
      <w:r w:rsidRPr="00764F31">
        <w:rPr>
          <w:sz w:val="20"/>
          <w:szCs w:val="20"/>
        </w:rPr>
        <w:t xml:space="preserve">, tj. </w:t>
      </w:r>
      <w:r w:rsidRPr="00764F31">
        <w:rPr>
          <w:color w:val="auto"/>
          <w:sz w:val="20"/>
          <w:szCs w:val="20"/>
        </w:rPr>
        <w:t>den</w:t>
      </w:r>
      <w:r w:rsidR="00764F31">
        <w:rPr>
          <w:color w:val="auto"/>
          <w:sz w:val="20"/>
          <w:szCs w:val="20"/>
        </w:rPr>
        <w:t xml:space="preserve"> </w:t>
      </w:r>
      <w:r w:rsidR="00D068C4">
        <w:rPr>
          <w:color w:val="auto"/>
          <w:sz w:val="20"/>
          <w:szCs w:val="20"/>
        </w:rPr>
        <w:t>5</w:t>
      </w:r>
      <w:r w:rsidR="00764F31">
        <w:rPr>
          <w:color w:val="auto"/>
          <w:sz w:val="20"/>
          <w:szCs w:val="20"/>
        </w:rPr>
        <w:t>. 6. 202</w:t>
      </w:r>
      <w:r w:rsidR="00D068C4">
        <w:rPr>
          <w:color w:val="auto"/>
          <w:sz w:val="20"/>
          <w:szCs w:val="20"/>
        </w:rPr>
        <w:t>5</w:t>
      </w:r>
      <w:r w:rsidR="00764F31">
        <w:rPr>
          <w:color w:val="auto"/>
          <w:sz w:val="20"/>
          <w:szCs w:val="20"/>
        </w:rPr>
        <w:t>.</w:t>
      </w:r>
    </w:p>
    <w:p w14:paraId="1C433373" w14:textId="77777777" w:rsidR="00497B8C" w:rsidRDefault="00497B8C" w:rsidP="00497B8C">
      <w:pPr>
        <w:pStyle w:val="Zkladntext"/>
        <w:jc w:val="both"/>
        <w:rPr>
          <w:sz w:val="20"/>
          <w:szCs w:val="20"/>
        </w:rPr>
      </w:pPr>
    </w:p>
    <w:p w14:paraId="591991E7" w14:textId="77777777" w:rsidR="00497B8C" w:rsidRDefault="00497B8C" w:rsidP="00497B8C">
      <w:pPr>
        <w:pStyle w:val="Zkladntext"/>
        <w:ind w:left="708"/>
        <w:jc w:val="both"/>
        <w:rPr>
          <w:sz w:val="20"/>
          <w:szCs w:val="20"/>
        </w:rPr>
      </w:pPr>
      <w:r w:rsidRPr="002D1E57">
        <w:rPr>
          <w:b/>
          <w:bCs/>
          <w:sz w:val="20"/>
          <w:szCs w:val="20"/>
        </w:rPr>
        <w:t>„Účtem“</w:t>
      </w:r>
      <w:r>
        <w:rPr>
          <w:sz w:val="20"/>
          <w:szCs w:val="20"/>
        </w:rPr>
        <w:t xml:space="preserve"> se rozumí vnitřní neúročený účet Banky č</w:t>
      </w:r>
      <w:r w:rsidRPr="00D068C4">
        <w:rPr>
          <w:sz w:val="20"/>
          <w:szCs w:val="20"/>
        </w:rPr>
        <w:t xml:space="preserve">. </w:t>
      </w:r>
      <w:r w:rsidRPr="00BB19FE">
        <w:rPr>
          <w:sz w:val="20"/>
          <w:szCs w:val="20"/>
        </w:rPr>
        <w:t>15229-379701011/0300</w:t>
      </w:r>
      <w:r>
        <w:rPr>
          <w:sz w:val="20"/>
          <w:szCs w:val="20"/>
        </w:rPr>
        <w:t xml:space="preserve">, na nějž bude Klient zasílat peněžní prostředky určené k vyplacení Dividendy včetně souvisejících poplatků pod variabilním symbolem </w:t>
      </w:r>
      <w:r w:rsidRPr="00BB19FE">
        <w:rPr>
          <w:sz w:val="20"/>
          <w:szCs w:val="20"/>
        </w:rPr>
        <w:t>60826801</w:t>
      </w:r>
      <w:r>
        <w:rPr>
          <w:sz w:val="20"/>
          <w:szCs w:val="20"/>
        </w:rPr>
        <w:t xml:space="preserve"> a z něhož bude Banka distribuovat Dividendu jednotlivým Oprávněným osobám, </w:t>
      </w:r>
      <w:r>
        <w:rPr>
          <w:sz w:val="20"/>
        </w:rPr>
        <w:t>ev. jiný vnitřní neúročený účet, který Banka za tímto účelem Klientovi v dostatečném předstihu sdělí.</w:t>
      </w:r>
    </w:p>
    <w:p w14:paraId="44FF1D90" w14:textId="4253F391" w:rsidR="00497B8C" w:rsidRDefault="00497B8C" w:rsidP="00497B8C">
      <w:pPr>
        <w:pStyle w:val="Nadpis3"/>
        <w:keepNext w:val="0"/>
        <w:widowControl w:val="0"/>
        <w:numPr>
          <w:ilvl w:val="0"/>
          <w:numId w:val="0"/>
        </w:numPr>
        <w:ind w:left="709"/>
        <w:jc w:val="both"/>
        <w:rPr>
          <w:b w:val="0"/>
          <w:bCs w:val="0"/>
          <w:sz w:val="20"/>
          <w:szCs w:val="20"/>
        </w:rPr>
      </w:pPr>
      <w:r w:rsidRPr="002D37A6">
        <w:rPr>
          <w:sz w:val="20"/>
          <w:szCs w:val="20"/>
        </w:rPr>
        <w:t>„Seznamem akcionářů“</w:t>
      </w:r>
      <w:r>
        <w:rPr>
          <w:b w:val="0"/>
          <w:bCs w:val="0"/>
          <w:sz w:val="20"/>
          <w:szCs w:val="20"/>
        </w:rPr>
        <w:t xml:space="preserve"> se rozumí seznam vyhotovený </w:t>
      </w:r>
      <w:r w:rsidR="008B5EA6">
        <w:rPr>
          <w:b w:val="0"/>
          <w:bCs w:val="0"/>
          <w:sz w:val="20"/>
          <w:szCs w:val="20"/>
        </w:rPr>
        <w:t>Klientem</w:t>
      </w:r>
      <w:r>
        <w:rPr>
          <w:b w:val="0"/>
          <w:bCs w:val="0"/>
          <w:sz w:val="20"/>
          <w:szCs w:val="20"/>
        </w:rPr>
        <w:t xml:space="preserve">, který obsahuje označení Oprávněných osob, kterým vzniklo k Rozhodnému dni právo na výplatu Dividendy. </w:t>
      </w:r>
      <w:r w:rsidR="008B5EA6">
        <w:rPr>
          <w:b w:val="0"/>
          <w:bCs w:val="0"/>
          <w:sz w:val="20"/>
          <w:szCs w:val="20"/>
        </w:rPr>
        <w:t xml:space="preserve">Seznam akcionářů </w:t>
      </w:r>
      <w:r w:rsidR="008B5EA6" w:rsidRPr="008B5EA6">
        <w:rPr>
          <w:b w:val="0"/>
          <w:bCs w:val="0"/>
          <w:sz w:val="20"/>
          <w:szCs w:val="20"/>
        </w:rPr>
        <w:t>obsahuj</w:t>
      </w:r>
      <w:r w:rsidR="008B5EA6">
        <w:rPr>
          <w:b w:val="0"/>
          <w:bCs w:val="0"/>
          <w:sz w:val="20"/>
          <w:szCs w:val="20"/>
        </w:rPr>
        <w:t>e</w:t>
      </w:r>
      <w:r w:rsidR="008B5EA6" w:rsidRPr="008B5EA6">
        <w:rPr>
          <w:b w:val="0"/>
          <w:bCs w:val="0"/>
          <w:sz w:val="20"/>
          <w:szCs w:val="20"/>
        </w:rPr>
        <w:t xml:space="preserve"> u fyzických osob osobní údaje v rozsahu jméno, příjmení, adresa bydliště, datum narození nebo rodné číslo, pokud je </w:t>
      </w:r>
      <w:r w:rsidR="008B5EA6">
        <w:rPr>
          <w:b w:val="0"/>
          <w:bCs w:val="0"/>
          <w:sz w:val="20"/>
          <w:szCs w:val="20"/>
        </w:rPr>
        <w:t xml:space="preserve">Klientovi </w:t>
      </w:r>
      <w:r w:rsidR="008B5EA6" w:rsidRPr="008B5EA6">
        <w:rPr>
          <w:b w:val="0"/>
          <w:bCs w:val="0"/>
          <w:sz w:val="20"/>
          <w:szCs w:val="20"/>
        </w:rPr>
        <w:t xml:space="preserve">známo, a číslo peněžního účtu, pokud je </w:t>
      </w:r>
      <w:r w:rsidR="008B5EA6">
        <w:rPr>
          <w:b w:val="0"/>
          <w:bCs w:val="0"/>
          <w:sz w:val="20"/>
          <w:szCs w:val="20"/>
        </w:rPr>
        <w:t xml:space="preserve">Klientovi </w:t>
      </w:r>
      <w:r w:rsidR="008B5EA6" w:rsidRPr="008B5EA6">
        <w:rPr>
          <w:b w:val="0"/>
          <w:bCs w:val="0"/>
          <w:sz w:val="20"/>
          <w:szCs w:val="20"/>
        </w:rPr>
        <w:t xml:space="preserve">známo, u právnických osob identifikační údaje v rozsahu název/firma, sídlo, IČO a číslo peněžního účtu, pokud je </w:t>
      </w:r>
      <w:r w:rsidR="008B5EA6">
        <w:rPr>
          <w:b w:val="0"/>
          <w:bCs w:val="0"/>
          <w:sz w:val="20"/>
          <w:szCs w:val="20"/>
        </w:rPr>
        <w:t>Klientovi</w:t>
      </w:r>
      <w:r w:rsidR="008B5EA6" w:rsidRPr="008B5EA6">
        <w:rPr>
          <w:b w:val="0"/>
          <w:bCs w:val="0"/>
          <w:sz w:val="20"/>
          <w:szCs w:val="20"/>
        </w:rPr>
        <w:t xml:space="preserve"> známo, včetně souvisejících údajů, potřebných k zajištění výplaty </w:t>
      </w:r>
      <w:r w:rsidR="008B5EA6">
        <w:rPr>
          <w:b w:val="0"/>
          <w:bCs w:val="0"/>
          <w:sz w:val="20"/>
          <w:szCs w:val="20"/>
        </w:rPr>
        <w:t>Dividendy</w:t>
      </w:r>
      <w:r w:rsidR="008B5EA6" w:rsidRPr="008B5EA6">
        <w:rPr>
          <w:b w:val="0"/>
          <w:bCs w:val="0"/>
          <w:sz w:val="20"/>
          <w:szCs w:val="20"/>
        </w:rPr>
        <w:t xml:space="preserve">. Seznam akcionářů bude </w:t>
      </w:r>
      <w:r w:rsidR="008B5EA6">
        <w:rPr>
          <w:b w:val="0"/>
          <w:bCs w:val="0"/>
          <w:sz w:val="20"/>
          <w:szCs w:val="20"/>
        </w:rPr>
        <w:t xml:space="preserve">Klientem </w:t>
      </w:r>
      <w:r w:rsidR="008B5EA6" w:rsidRPr="008B5EA6">
        <w:rPr>
          <w:b w:val="0"/>
          <w:bCs w:val="0"/>
          <w:sz w:val="20"/>
          <w:szCs w:val="20"/>
        </w:rPr>
        <w:t xml:space="preserve">vyhotoven v písemné a v elektronické podobě (EXCEL) v Bankou stanovené struktuře a členění a předán Bance. </w:t>
      </w:r>
    </w:p>
    <w:p w14:paraId="0A1E0491" w14:textId="77777777" w:rsidR="00497B8C" w:rsidRPr="00102025" w:rsidRDefault="00497B8C" w:rsidP="00497B8C">
      <w:pPr>
        <w:ind w:left="708"/>
        <w:jc w:val="both"/>
      </w:pPr>
      <w:r w:rsidRPr="00102025">
        <w:rPr>
          <w:b/>
          <w:bCs/>
        </w:rPr>
        <w:t>„Výplatou</w:t>
      </w:r>
      <w:r>
        <w:rPr>
          <w:b/>
          <w:bCs/>
        </w:rPr>
        <w:t xml:space="preserve"> Dividendy</w:t>
      </w:r>
      <w:r w:rsidRPr="00CC1D6C">
        <w:rPr>
          <w:b/>
          <w:bCs/>
        </w:rPr>
        <w:t>“</w:t>
      </w:r>
      <w:r w:rsidRPr="00102025">
        <w:t xml:space="preserve"> se</w:t>
      </w:r>
      <w:r>
        <w:t xml:space="preserve"> rozumí distribuce Dividendy některým ze způsobů realizace vyplacení uvedených ve Smlouvě jednotlivým Oprávněným osobám.</w:t>
      </w:r>
    </w:p>
    <w:p w14:paraId="3CA1EDB1" w14:textId="77777777" w:rsidR="00497B8C" w:rsidRDefault="00497B8C" w:rsidP="00497B8C">
      <w:pPr>
        <w:ind w:left="709"/>
        <w:jc w:val="both"/>
      </w:pPr>
      <w:r>
        <w:rPr>
          <w:b/>
          <w:bCs/>
        </w:rPr>
        <w:t xml:space="preserve">„Občanským zákoníkem“ </w:t>
      </w:r>
      <w:r w:rsidRPr="003503BE">
        <w:rPr>
          <w:bCs/>
        </w:rPr>
        <w:t>nebo</w:t>
      </w:r>
      <w:r>
        <w:rPr>
          <w:b/>
          <w:bCs/>
        </w:rPr>
        <w:t xml:space="preserve"> „OZ“</w:t>
      </w:r>
      <w:r>
        <w:t xml:space="preserve"> se rozumí zákon č.89/2012 Sb., občanský zákoník v platném a účinném znění.</w:t>
      </w:r>
    </w:p>
    <w:p w14:paraId="2B286FED" w14:textId="77777777" w:rsidR="00497B8C" w:rsidRDefault="00497B8C" w:rsidP="00497B8C">
      <w:pPr>
        <w:pStyle w:val="Zkladntext"/>
        <w:ind w:left="720"/>
        <w:jc w:val="both"/>
        <w:rPr>
          <w:b/>
          <w:bCs/>
          <w:color w:val="auto"/>
          <w:sz w:val="20"/>
          <w:szCs w:val="20"/>
        </w:rPr>
      </w:pPr>
    </w:p>
    <w:p w14:paraId="495A9BA8" w14:textId="77777777" w:rsidR="00497B8C" w:rsidRDefault="00497B8C" w:rsidP="00497B8C">
      <w:pPr>
        <w:pStyle w:val="Zkladntext"/>
        <w:ind w:left="720"/>
        <w:jc w:val="both"/>
        <w:rPr>
          <w:color w:val="auto"/>
          <w:sz w:val="20"/>
          <w:szCs w:val="20"/>
        </w:rPr>
      </w:pPr>
      <w:r w:rsidRPr="002D1E57">
        <w:rPr>
          <w:b/>
          <w:bCs/>
          <w:color w:val="auto"/>
          <w:sz w:val="20"/>
          <w:szCs w:val="20"/>
        </w:rPr>
        <w:t>„Zástavním věřitelem“</w:t>
      </w:r>
      <w:r>
        <w:rPr>
          <w:color w:val="auto"/>
          <w:sz w:val="20"/>
          <w:szCs w:val="20"/>
        </w:rPr>
        <w:t xml:space="preserve"> se rozumí fyzická nebo právnická osoba, v jejíž prospěch jsou akcie Klienta zastaveny.</w:t>
      </w:r>
    </w:p>
    <w:p w14:paraId="34125D97" w14:textId="77777777" w:rsidR="00497B8C" w:rsidRDefault="00497B8C" w:rsidP="00497B8C">
      <w:pPr>
        <w:ind w:left="709"/>
        <w:jc w:val="both"/>
      </w:pPr>
    </w:p>
    <w:p w14:paraId="3F9D305D" w14:textId="77777777" w:rsidR="00497B8C" w:rsidRDefault="00497B8C" w:rsidP="00497B8C">
      <w:pPr>
        <w:pStyle w:val="Nadpis2"/>
      </w:pPr>
      <w:r>
        <w:rPr>
          <w:i/>
          <w:iCs/>
        </w:rPr>
        <w:t>Články, odstavce a přílohy:</w:t>
      </w:r>
      <w:r>
        <w:t xml:space="preserve"> Pokud není stanoveno jinak, jakýkoliv odkaz v této Smlouvě</w:t>
      </w:r>
      <w:r>
        <w:br/>
        <w:t xml:space="preserve">na článek, odstavec nebo přílohu je odkazem na článek, odstavec nebo přílohu této Smlouvy, přičemž každá příloha je nedílnou součástí této Smlouvy. </w:t>
      </w:r>
    </w:p>
    <w:p w14:paraId="0C5536B5" w14:textId="77777777" w:rsidR="00497B8C" w:rsidRDefault="00497B8C" w:rsidP="00497B8C">
      <w:pPr>
        <w:pStyle w:val="Nadpis1"/>
        <w:spacing w:before="600"/>
      </w:pPr>
      <w:r>
        <w:lastRenderedPageBreak/>
        <w:t>Záměr</w:t>
      </w:r>
    </w:p>
    <w:p w14:paraId="3C2065D7" w14:textId="24610561" w:rsidR="00497B8C" w:rsidRDefault="00497B8C" w:rsidP="00497B8C">
      <w:pPr>
        <w:pStyle w:val="Nadpis2"/>
        <w:numPr>
          <w:ilvl w:val="0"/>
          <w:numId w:val="0"/>
        </w:numPr>
        <w:ind w:left="709"/>
      </w:pPr>
      <w:r>
        <w:t xml:space="preserve">Záměrem Smlouvy je úprava vztahů mezi Klientem a Bankou při zajišťování realizace Výplaty Dividendy. </w:t>
      </w:r>
    </w:p>
    <w:p w14:paraId="41EFC9C3" w14:textId="77777777" w:rsidR="00497B8C" w:rsidRDefault="00497B8C" w:rsidP="00497B8C">
      <w:pPr>
        <w:pStyle w:val="Nadpis1"/>
        <w:spacing w:before="600"/>
      </w:pPr>
      <w:bookmarkStart w:id="0" w:name="_Ref504903488"/>
      <w:r>
        <w:t>Předmět Smlouvy</w:t>
      </w:r>
      <w:bookmarkEnd w:id="0"/>
    </w:p>
    <w:p w14:paraId="271C23D2" w14:textId="59895C38" w:rsidR="00497B8C" w:rsidRDefault="00497B8C" w:rsidP="00497B8C">
      <w:pPr>
        <w:pStyle w:val="Nadpis2"/>
      </w:pPr>
      <w:bookmarkStart w:id="1" w:name="_Ref503617137"/>
      <w:bookmarkStart w:id="2" w:name="_Ref503863873"/>
      <w:r>
        <w:t>Předmětem této Smlouvy je povinnost Banky provést vyplácení Dividendy v Kč (korunách českých) Oprávněným osobám. Tato činnost zahrnuje</w:t>
      </w:r>
      <w:bookmarkEnd w:id="1"/>
      <w:bookmarkEnd w:id="2"/>
      <w:r>
        <w:t xml:space="preserve"> přípravu podkladů pro Výplatu Dividendy a zajištění Výplaty Dividendy.</w:t>
      </w:r>
    </w:p>
    <w:p w14:paraId="7D96EAEE" w14:textId="77777777" w:rsidR="00497B8C" w:rsidRDefault="00497B8C" w:rsidP="00497B8C">
      <w:pPr>
        <w:pStyle w:val="Nadpis2"/>
      </w:pPr>
      <w:bookmarkStart w:id="3" w:name="_Ref509761494"/>
      <w:r>
        <w:t>Příprava podkladů pro Výplatu Dividendy zahrnuje zejména:</w:t>
      </w:r>
      <w:bookmarkEnd w:id="3"/>
    </w:p>
    <w:p w14:paraId="21BF9CC8" w14:textId="77777777" w:rsidR="00497B8C" w:rsidRDefault="00497B8C" w:rsidP="00497B8C">
      <w:pPr>
        <w:pStyle w:val="Zkladntext"/>
        <w:numPr>
          <w:ilvl w:val="0"/>
          <w:numId w:val="4"/>
        </w:numPr>
        <w:tabs>
          <w:tab w:val="clear" w:pos="36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134" w:hanging="425"/>
        <w:jc w:val="both"/>
        <w:rPr>
          <w:sz w:val="20"/>
          <w:szCs w:val="20"/>
        </w:rPr>
      </w:pPr>
      <w:bookmarkStart w:id="4" w:name="_Ref504822073"/>
      <w:bookmarkStart w:id="5" w:name="_Ref503863830"/>
      <w:r>
        <w:rPr>
          <w:sz w:val="20"/>
          <w:szCs w:val="20"/>
        </w:rPr>
        <w:t>kontrolu dat z převzatého Seznamu akcionářů</w:t>
      </w:r>
      <w:r>
        <w:rPr>
          <w:color w:val="008000"/>
          <w:sz w:val="20"/>
          <w:szCs w:val="20"/>
        </w:rPr>
        <w:t xml:space="preserve"> </w:t>
      </w:r>
      <w:r>
        <w:rPr>
          <w:sz w:val="20"/>
          <w:szCs w:val="20"/>
        </w:rPr>
        <w:t>a řešení případných chybových stavů;</w:t>
      </w:r>
    </w:p>
    <w:p w14:paraId="4EEE62EC" w14:textId="77777777" w:rsidR="00497B8C" w:rsidRDefault="00497B8C" w:rsidP="00497B8C">
      <w:pPr>
        <w:pStyle w:val="Zkladntext"/>
        <w:numPr>
          <w:ilvl w:val="0"/>
          <w:numId w:val="4"/>
        </w:numPr>
        <w:tabs>
          <w:tab w:val="clear" w:pos="36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1134" w:hanging="425"/>
        <w:jc w:val="both"/>
        <w:rPr>
          <w:sz w:val="20"/>
          <w:szCs w:val="20"/>
        </w:rPr>
      </w:pPr>
      <w:r>
        <w:rPr>
          <w:sz w:val="20"/>
          <w:szCs w:val="20"/>
        </w:rPr>
        <w:t>zjištění Oprávněných osob u správce v případě, že je v Seznamu akcionářů pro Výplatu Dividendy uveden správce cenných papírů Oprávněné osoby;</w:t>
      </w:r>
    </w:p>
    <w:p w14:paraId="2A55CF67" w14:textId="77777777" w:rsidR="00497B8C" w:rsidRDefault="00497B8C" w:rsidP="00497B8C">
      <w:pPr>
        <w:pStyle w:val="Zkladntext"/>
        <w:numPr>
          <w:ilvl w:val="0"/>
          <w:numId w:val="4"/>
        </w:numPr>
        <w:tabs>
          <w:tab w:val="clear" w:pos="36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1134" w:hanging="425"/>
        <w:jc w:val="both"/>
        <w:rPr>
          <w:sz w:val="20"/>
          <w:szCs w:val="20"/>
        </w:rPr>
      </w:pPr>
      <w:r>
        <w:rPr>
          <w:color w:val="auto"/>
          <w:sz w:val="20"/>
          <w:szCs w:val="20"/>
        </w:rPr>
        <w:t>pokud je Oprávněnou osobou jiná osoba než osoba uvedená v Seznamu akcionářů pro Výplatu Dividendy, Banka tuto skutečnost ověří a v případě, že bude mít pochybnosti o oprávněnosti této osoby, kontaktuje Klienta s dotazem na posouzení oprávněnosti této osoby, přičemž mu předá nezbytné dokumenty, jež od této osoby obdrží;</w:t>
      </w:r>
    </w:p>
    <w:p w14:paraId="390269D3" w14:textId="77777777" w:rsidR="00497B8C" w:rsidRDefault="00497B8C" w:rsidP="00497B8C">
      <w:pPr>
        <w:pStyle w:val="Zkladntext"/>
        <w:numPr>
          <w:ilvl w:val="0"/>
          <w:numId w:val="4"/>
        </w:numPr>
        <w:tabs>
          <w:tab w:val="clear" w:pos="36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1134" w:hanging="425"/>
        <w:jc w:val="both"/>
        <w:rPr>
          <w:sz w:val="20"/>
          <w:szCs w:val="20"/>
        </w:rPr>
      </w:pPr>
      <w:bookmarkStart w:id="6" w:name="_Ref509817981"/>
      <w:r>
        <w:rPr>
          <w:color w:val="auto"/>
          <w:sz w:val="20"/>
          <w:szCs w:val="20"/>
        </w:rPr>
        <w:t>přijímání žádostí Oprávněných osob ohledně způsobu Výplaty Dividendy a zjišťování a doplnění osobních a zúčtovacích údajů Oprávněných osob pro účely bezhotovostních převodů vyplácené Dividendy na základě žádostí Oprávněných osob;</w:t>
      </w:r>
      <w:bookmarkEnd w:id="6"/>
    </w:p>
    <w:p w14:paraId="2CA2A177" w14:textId="77777777" w:rsidR="00497B8C" w:rsidRDefault="00497B8C" w:rsidP="00497B8C">
      <w:pPr>
        <w:pStyle w:val="Zkladntext"/>
        <w:numPr>
          <w:ilvl w:val="0"/>
          <w:numId w:val="4"/>
        </w:numPr>
        <w:tabs>
          <w:tab w:val="clear" w:pos="36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1134" w:hanging="425"/>
        <w:jc w:val="both"/>
        <w:rPr>
          <w:sz w:val="20"/>
          <w:szCs w:val="20"/>
        </w:rPr>
      </w:pPr>
      <w:r>
        <w:rPr>
          <w:sz w:val="20"/>
          <w:szCs w:val="20"/>
        </w:rPr>
        <w:t>výpočet částek Dividendy náležejících jednotlivým Oprávněným osobám, výpočet daní v souladu s platnými právními předpisy</w:t>
      </w:r>
      <w:bookmarkEnd w:id="4"/>
      <w:r>
        <w:rPr>
          <w:sz w:val="20"/>
          <w:szCs w:val="20"/>
        </w:rPr>
        <w:t xml:space="preserve"> při respektování mezinárodních smluv o zamezení dvojího zdanění a následné vyhotovení přehledných sestav v tištěné a elektronické podobě podle způsobu platby a zdanění s uvedením hrubé částky, daně a čisté částky Výplaty Dividendy;</w:t>
      </w:r>
    </w:p>
    <w:p w14:paraId="76191597" w14:textId="77777777" w:rsidR="00497B8C" w:rsidRDefault="00497B8C" w:rsidP="00497B8C">
      <w:pPr>
        <w:pStyle w:val="Zkladntext"/>
        <w:numPr>
          <w:ilvl w:val="0"/>
          <w:numId w:val="4"/>
        </w:numPr>
        <w:tabs>
          <w:tab w:val="clear" w:pos="36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1134" w:hanging="425"/>
        <w:jc w:val="both"/>
        <w:rPr>
          <w:sz w:val="20"/>
          <w:szCs w:val="20"/>
        </w:rPr>
      </w:pPr>
      <w:bookmarkStart w:id="7" w:name="_Ref504822038"/>
      <w:bookmarkStart w:id="8" w:name="_Ref504906183"/>
      <w:r>
        <w:rPr>
          <w:sz w:val="20"/>
          <w:szCs w:val="20"/>
        </w:rPr>
        <w:t>příprava podkladů pro Výplatu Dividend</w:t>
      </w:r>
      <w:bookmarkEnd w:id="5"/>
      <w:bookmarkEnd w:id="7"/>
      <w:r>
        <w:rPr>
          <w:sz w:val="20"/>
          <w:szCs w:val="20"/>
        </w:rPr>
        <w:t>y;</w:t>
      </w:r>
      <w:bookmarkEnd w:id="8"/>
    </w:p>
    <w:p w14:paraId="3B5E2702" w14:textId="77777777" w:rsidR="00497B8C" w:rsidRDefault="00497B8C" w:rsidP="00497B8C">
      <w:pPr>
        <w:pStyle w:val="Zkladntext"/>
        <w:numPr>
          <w:ilvl w:val="0"/>
          <w:numId w:val="4"/>
        </w:numPr>
        <w:tabs>
          <w:tab w:val="clear" w:pos="36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1134" w:hanging="425"/>
        <w:jc w:val="both"/>
        <w:rPr>
          <w:sz w:val="20"/>
          <w:szCs w:val="20"/>
        </w:rPr>
      </w:pPr>
      <w:bookmarkStart w:id="9" w:name="_Ref504543944"/>
      <w:r>
        <w:rPr>
          <w:sz w:val="20"/>
          <w:szCs w:val="20"/>
        </w:rPr>
        <w:t>vypracování podkladů pro vypořádání daňové povinnosti Klienta;</w:t>
      </w:r>
    </w:p>
    <w:p w14:paraId="260B59F6" w14:textId="77777777" w:rsidR="00497B8C" w:rsidRDefault="00497B8C" w:rsidP="00497B8C">
      <w:pPr>
        <w:pStyle w:val="Zkladntext"/>
        <w:numPr>
          <w:ilvl w:val="0"/>
          <w:numId w:val="4"/>
        </w:numPr>
        <w:tabs>
          <w:tab w:val="clear" w:pos="36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1134" w:hanging="425"/>
        <w:jc w:val="both"/>
        <w:rPr>
          <w:sz w:val="20"/>
          <w:szCs w:val="20"/>
        </w:rPr>
      </w:pPr>
      <w:r>
        <w:rPr>
          <w:sz w:val="20"/>
          <w:szCs w:val="20"/>
        </w:rPr>
        <w:t>vypracování souhrnných přehledů pro správce daně.</w:t>
      </w:r>
    </w:p>
    <w:bookmarkEnd w:id="9"/>
    <w:p w14:paraId="1C86EADE" w14:textId="4C946A60" w:rsidR="00497B8C" w:rsidRDefault="00497B8C" w:rsidP="00497B8C">
      <w:pPr>
        <w:pStyle w:val="Nadpis2"/>
      </w:pPr>
      <w:r>
        <w:t xml:space="preserve">Výplata Dividendy jednotlivým Oprávněným osobám včetně provedení srážky daně v souladu s příslušnými platnými právními předpisy a smlouvami o zamezení dvojího zdanění bude provedena </w:t>
      </w:r>
      <w:r w:rsidR="00CC7AF5" w:rsidRPr="00CC7AF5">
        <w:rPr>
          <w:rFonts w:cs="Times New Roman"/>
        </w:rPr>
        <w:t>bezhotovostním převodem na účet</w:t>
      </w:r>
      <w:r w:rsidR="00CC7AF5">
        <w:t xml:space="preserve"> </w:t>
      </w:r>
      <w:r>
        <w:t>těmito způsoby:</w:t>
      </w:r>
    </w:p>
    <w:p w14:paraId="48CC77FF" w14:textId="77777777" w:rsidR="008C4D14" w:rsidRPr="00B75177" w:rsidRDefault="008C4D14" w:rsidP="008C4D14">
      <w:pPr>
        <w:pStyle w:val="Nadpis2"/>
        <w:numPr>
          <w:ilvl w:val="0"/>
          <w:numId w:val="10"/>
        </w:numPr>
        <w:tabs>
          <w:tab w:val="clear" w:pos="1069"/>
          <w:tab w:val="num" w:pos="360"/>
        </w:tabs>
        <w:ind w:left="1134" w:hanging="425"/>
      </w:pPr>
      <w:r w:rsidRPr="00B75177">
        <w:t>v případě Oprávněné osoby bezhotovostním převodem na peněžní účet uvedený v Seznamu akcionářů, příp. sdělený Klientem;</w:t>
      </w:r>
    </w:p>
    <w:p w14:paraId="708B743F" w14:textId="59FA1780" w:rsidR="00CC7AF5" w:rsidRPr="00B75177" w:rsidRDefault="00CC7AF5" w:rsidP="00CC7AF5">
      <w:pPr>
        <w:pStyle w:val="Nadpis2"/>
        <w:numPr>
          <w:ilvl w:val="0"/>
          <w:numId w:val="10"/>
        </w:numPr>
        <w:tabs>
          <w:tab w:val="clear" w:pos="1069"/>
        </w:tabs>
        <w:ind w:left="1134" w:hanging="425"/>
      </w:pPr>
      <w:r w:rsidRPr="00B75177">
        <w:t>v případě, že akcie Oprávněné osoby je zastavena nebo je veden výkon rozhodnutí či jiné řízení vůči Oprávněné osobě pro pohledávku na Dividendu, je postup v těchto případech dán platnými právními předpisy. Také v případě výkonu rozhodnutí na Dividendu, insolvenčního řízení vedeného vůči Oprávněné osobě, prohlášení konkurzu na Oprávněnou osobu apod. bude Banka postupovat v souladu s platnými právními předpisy.</w:t>
      </w:r>
    </w:p>
    <w:p w14:paraId="2B799C23" w14:textId="77777777" w:rsidR="008C4D14" w:rsidRPr="00DB0F36" w:rsidRDefault="008C4D14" w:rsidP="00BA1D22">
      <w:pPr>
        <w:pStyle w:val="Nadpis2"/>
        <w:numPr>
          <w:ilvl w:val="0"/>
          <w:numId w:val="0"/>
        </w:numPr>
        <w:ind w:left="1440"/>
      </w:pPr>
    </w:p>
    <w:p w14:paraId="7B08F1F8" w14:textId="77777777" w:rsidR="00497B8C" w:rsidRDefault="00497B8C" w:rsidP="00497B8C">
      <w:pPr>
        <w:pStyle w:val="Nadpis1"/>
        <w:rPr>
          <w:sz w:val="20"/>
          <w:szCs w:val="20"/>
        </w:rPr>
      </w:pPr>
      <w:r>
        <w:lastRenderedPageBreak/>
        <w:t>Práva a povinnosti Smluvních stran</w:t>
      </w:r>
    </w:p>
    <w:p w14:paraId="2137B5BA" w14:textId="77777777" w:rsidR="00497B8C" w:rsidRDefault="00497B8C" w:rsidP="00497B8C">
      <w:pPr>
        <w:pStyle w:val="Nadpis2"/>
      </w:pPr>
      <w:bookmarkStart w:id="10" w:name="_Ref509760883"/>
      <w:r>
        <w:t>Klient se zavazuje:</w:t>
      </w:r>
      <w:bookmarkEnd w:id="10"/>
    </w:p>
    <w:p w14:paraId="71435325" w14:textId="1345B16F" w:rsidR="00497B8C" w:rsidRPr="003A2B03" w:rsidRDefault="00497B8C" w:rsidP="00497B8C">
      <w:pPr>
        <w:pStyle w:val="Zkladntext"/>
        <w:numPr>
          <w:ilvl w:val="0"/>
          <w:numId w:val="5"/>
        </w:numPr>
        <w:tabs>
          <w:tab w:val="clear" w:pos="360"/>
          <w:tab w:val="num" w:pos="1134"/>
        </w:tabs>
        <w:spacing w:before="240"/>
        <w:ind w:left="1134" w:hanging="425"/>
        <w:jc w:val="both"/>
        <w:rPr>
          <w:sz w:val="20"/>
          <w:szCs w:val="20"/>
        </w:rPr>
      </w:pPr>
      <w:r w:rsidRPr="003A2B03">
        <w:rPr>
          <w:sz w:val="20"/>
          <w:szCs w:val="20"/>
        </w:rPr>
        <w:t>předat Bance Seznam akcionářů k Rozhodnému dni, za jehož úplnost a správnost nese odpovědnost</w:t>
      </w:r>
      <w:r w:rsidR="00E51627">
        <w:rPr>
          <w:sz w:val="20"/>
          <w:szCs w:val="20"/>
        </w:rPr>
        <w:t>, součástí Seznamu akcionářů bude i informace o číslech účtů jednotlivých akcionářů</w:t>
      </w:r>
      <w:r w:rsidR="009F55EF">
        <w:rPr>
          <w:sz w:val="20"/>
          <w:szCs w:val="20"/>
        </w:rPr>
        <w:t>, které uvedli</w:t>
      </w:r>
      <w:r w:rsidR="00E51627">
        <w:rPr>
          <w:sz w:val="20"/>
          <w:szCs w:val="20"/>
        </w:rPr>
        <w:t xml:space="preserve"> pro účely výplaty Dividend</w:t>
      </w:r>
      <w:r w:rsidR="009F55EF">
        <w:rPr>
          <w:sz w:val="20"/>
          <w:szCs w:val="20"/>
        </w:rPr>
        <w:t>;</w:t>
      </w:r>
    </w:p>
    <w:p w14:paraId="3ED9A395" w14:textId="57694876" w:rsidR="00497B8C" w:rsidRPr="003A2B03" w:rsidRDefault="00497B8C" w:rsidP="00497B8C">
      <w:pPr>
        <w:pStyle w:val="Zkladntext"/>
        <w:numPr>
          <w:ilvl w:val="0"/>
          <w:numId w:val="5"/>
        </w:numPr>
        <w:tabs>
          <w:tab w:val="clear" w:pos="360"/>
          <w:tab w:val="num" w:pos="1134"/>
        </w:tabs>
        <w:spacing w:before="240"/>
        <w:ind w:left="1134" w:hanging="425"/>
        <w:jc w:val="both"/>
        <w:rPr>
          <w:sz w:val="20"/>
          <w:szCs w:val="20"/>
        </w:rPr>
      </w:pPr>
      <w:r w:rsidRPr="003A2B03">
        <w:rPr>
          <w:sz w:val="20"/>
          <w:szCs w:val="20"/>
        </w:rPr>
        <w:t xml:space="preserve">sdělit Bance formou předávacího protokolu, jehož vzor je uveden v příloze č. 1, údaje, které jsou </w:t>
      </w:r>
      <w:r w:rsidRPr="00764F31">
        <w:rPr>
          <w:sz w:val="20"/>
          <w:szCs w:val="20"/>
        </w:rPr>
        <w:t xml:space="preserve">potřebné pro provedení Výplaty Dividendy, popř. schválené valnou hromadou konanou dne </w:t>
      </w:r>
      <w:r w:rsidR="007B166F" w:rsidRPr="00764F31">
        <w:rPr>
          <w:sz w:val="20"/>
          <w:szCs w:val="20"/>
        </w:rPr>
        <w:t>1</w:t>
      </w:r>
      <w:r w:rsidR="00D068C4">
        <w:rPr>
          <w:sz w:val="20"/>
          <w:szCs w:val="20"/>
        </w:rPr>
        <w:t>2</w:t>
      </w:r>
      <w:r w:rsidR="007B166F" w:rsidRPr="00764F31">
        <w:rPr>
          <w:sz w:val="20"/>
          <w:szCs w:val="20"/>
        </w:rPr>
        <w:t>.</w:t>
      </w:r>
      <w:r w:rsidR="00764F31" w:rsidRPr="00764F31">
        <w:rPr>
          <w:sz w:val="20"/>
          <w:szCs w:val="20"/>
        </w:rPr>
        <w:t xml:space="preserve"> </w:t>
      </w:r>
      <w:r w:rsidR="007B166F" w:rsidRPr="00764F31">
        <w:rPr>
          <w:sz w:val="20"/>
          <w:szCs w:val="20"/>
        </w:rPr>
        <w:t>6</w:t>
      </w:r>
      <w:r w:rsidR="00543298" w:rsidRPr="00764F31">
        <w:rPr>
          <w:sz w:val="20"/>
          <w:szCs w:val="20"/>
        </w:rPr>
        <w:t>.</w:t>
      </w:r>
      <w:r w:rsidR="00764F31" w:rsidRPr="00764F31">
        <w:rPr>
          <w:sz w:val="20"/>
          <w:szCs w:val="20"/>
        </w:rPr>
        <w:t xml:space="preserve"> </w:t>
      </w:r>
      <w:r w:rsidR="00543298" w:rsidRPr="00764F31">
        <w:rPr>
          <w:sz w:val="20"/>
          <w:szCs w:val="20"/>
        </w:rPr>
        <w:t>202</w:t>
      </w:r>
      <w:r w:rsidR="00D068C4">
        <w:rPr>
          <w:sz w:val="20"/>
          <w:szCs w:val="20"/>
        </w:rPr>
        <w:t>5</w:t>
      </w:r>
      <w:r w:rsidRPr="00764F31">
        <w:rPr>
          <w:sz w:val="20"/>
          <w:szCs w:val="20"/>
        </w:rPr>
        <w:t>;</w:t>
      </w:r>
      <w:r w:rsidRPr="003A2B03">
        <w:rPr>
          <w:sz w:val="20"/>
          <w:szCs w:val="20"/>
        </w:rPr>
        <w:t xml:space="preserve"> </w:t>
      </w:r>
    </w:p>
    <w:p w14:paraId="3E656FC2" w14:textId="77777777" w:rsidR="00497B8C" w:rsidRPr="003A2B03" w:rsidRDefault="00497B8C" w:rsidP="00497B8C">
      <w:pPr>
        <w:pStyle w:val="Zkladntext"/>
        <w:numPr>
          <w:ilvl w:val="0"/>
          <w:numId w:val="5"/>
        </w:numPr>
        <w:tabs>
          <w:tab w:val="clear" w:pos="360"/>
          <w:tab w:val="num" w:pos="1134"/>
        </w:tabs>
        <w:spacing w:before="240"/>
        <w:ind w:left="1134" w:hanging="425"/>
        <w:jc w:val="both"/>
        <w:rPr>
          <w:sz w:val="20"/>
          <w:szCs w:val="20"/>
        </w:rPr>
      </w:pPr>
      <w:r w:rsidRPr="003A2B03">
        <w:rPr>
          <w:sz w:val="20"/>
          <w:szCs w:val="20"/>
        </w:rPr>
        <w:t xml:space="preserve">oznámit Bance písemným sdělením případnou změnu termínu zahájení </w:t>
      </w:r>
      <w:r>
        <w:rPr>
          <w:sz w:val="20"/>
          <w:szCs w:val="20"/>
        </w:rPr>
        <w:t>V</w:t>
      </w:r>
      <w:r w:rsidRPr="003A2B03">
        <w:rPr>
          <w:sz w:val="20"/>
          <w:szCs w:val="20"/>
        </w:rPr>
        <w:t xml:space="preserve">ýplaty Dividendy nejpozději do 7 (sedmi) pracovních dní před původním termínem zahájení </w:t>
      </w:r>
      <w:r>
        <w:rPr>
          <w:sz w:val="20"/>
          <w:szCs w:val="20"/>
        </w:rPr>
        <w:t>Výplaty Dividendy</w:t>
      </w:r>
      <w:r w:rsidRPr="003A2B03">
        <w:rPr>
          <w:sz w:val="20"/>
          <w:szCs w:val="20"/>
        </w:rPr>
        <w:t xml:space="preserve">, přičemž nové datum zahájení </w:t>
      </w:r>
      <w:r>
        <w:rPr>
          <w:sz w:val="20"/>
          <w:szCs w:val="20"/>
        </w:rPr>
        <w:t>Výplaty Dividendy</w:t>
      </w:r>
      <w:r w:rsidRPr="003A2B03">
        <w:rPr>
          <w:sz w:val="20"/>
          <w:szCs w:val="20"/>
        </w:rPr>
        <w:t xml:space="preserve"> může následovat nejdříve za 7 (sedm) pracovních dní po obdržení tohoto sdělení Bankou;</w:t>
      </w:r>
    </w:p>
    <w:p w14:paraId="547D3D24" w14:textId="754093D9" w:rsidR="00497B8C" w:rsidRDefault="00497B8C" w:rsidP="00497B8C">
      <w:pPr>
        <w:pStyle w:val="Zkladntext"/>
        <w:numPr>
          <w:ilvl w:val="0"/>
          <w:numId w:val="5"/>
        </w:numPr>
        <w:tabs>
          <w:tab w:val="clear" w:pos="360"/>
          <w:tab w:val="num" w:pos="1134"/>
        </w:tabs>
        <w:spacing w:before="240"/>
        <w:ind w:left="1134" w:hanging="425"/>
        <w:jc w:val="both"/>
        <w:rPr>
          <w:sz w:val="20"/>
          <w:szCs w:val="20"/>
        </w:rPr>
      </w:pPr>
      <w:r w:rsidRPr="003A2B03">
        <w:rPr>
          <w:sz w:val="20"/>
          <w:szCs w:val="20"/>
        </w:rPr>
        <w:t xml:space="preserve">převést na Účet peněžní prostředky určené pro </w:t>
      </w:r>
      <w:r>
        <w:rPr>
          <w:sz w:val="20"/>
          <w:szCs w:val="20"/>
        </w:rPr>
        <w:t>V</w:t>
      </w:r>
      <w:r w:rsidRPr="003A2B03">
        <w:rPr>
          <w:sz w:val="20"/>
          <w:szCs w:val="20"/>
        </w:rPr>
        <w:t xml:space="preserve">ýplatu Dividendy v souladu s </w:t>
      </w:r>
      <w:r>
        <w:rPr>
          <w:sz w:val="20"/>
          <w:szCs w:val="20"/>
        </w:rPr>
        <w:t>čl</w:t>
      </w:r>
      <w:r w:rsidRPr="003A2B03">
        <w:rPr>
          <w:sz w:val="20"/>
          <w:szCs w:val="20"/>
        </w:rPr>
        <w:t xml:space="preserve">. </w:t>
      </w:r>
      <w:r>
        <w:rPr>
          <w:sz w:val="20"/>
          <w:szCs w:val="20"/>
        </w:rPr>
        <w:t>5.1;</w:t>
      </w:r>
    </w:p>
    <w:p w14:paraId="21EF2D00" w14:textId="070A8DAB" w:rsidR="001318A7" w:rsidRDefault="001318A7" w:rsidP="00497B8C">
      <w:pPr>
        <w:pStyle w:val="Zkladntext"/>
        <w:numPr>
          <w:ilvl w:val="0"/>
          <w:numId w:val="5"/>
        </w:numPr>
        <w:tabs>
          <w:tab w:val="clear" w:pos="360"/>
          <w:tab w:val="num" w:pos="1134"/>
        </w:tabs>
        <w:spacing w:before="240"/>
        <w:ind w:left="1134" w:hanging="425"/>
        <w:jc w:val="both"/>
        <w:rPr>
          <w:sz w:val="20"/>
          <w:szCs w:val="20"/>
        </w:rPr>
      </w:pPr>
      <w:r>
        <w:rPr>
          <w:sz w:val="20"/>
          <w:szCs w:val="20"/>
        </w:rPr>
        <w:t>zaplatit poplatky uvedené v čl. 6;</w:t>
      </w:r>
    </w:p>
    <w:p w14:paraId="77AC7C2F" w14:textId="3A170F78" w:rsidR="00C3700F" w:rsidRPr="00C93895" w:rsidRDefault="00C3700F" w:rsidP="00BA1D22">
      <w:pPr>
        <w:pStyle w:val="Zkladntext"/>
        <w:numPr>
          <w:ilvl w:val="0"/>
          <w:numId w:val="5"/>
        </w:numPr>
        <w:tabs>
          <w:tab w:val="clear" w:pos="360"/>
          <w:tab w:val="num" w:pos="1134"/>
        </w:tabs>
        <w:spacing w:before="240"/>
        <w:ind w:left="1134" w:hanging="425"/>
        <w:jc w:val="both"/>
        <w:rPr>
          <w:sz w:val="20"/>
        </w:rPr>
      </w:pPr>
      <w:r w:rsidRPr="00C93895">
        <w:rPr>
          <w:color w:val="auto"/>
          <w:sz w:val="20"/>
        </w:rPr>
        <w:t>poskytnout součinnost nezbytnou pro dispozice Banky (zejm. vystavení potřebných plných mocí či podpisových vzorů) k nakládání s peněžními prostředky určenými pro výplatu Dividendy;</w:t>
      </w:r>
    </w:p>
    <w:p w14:paraId="70DAA892" w14:textId="19F0FAFD" w:rsidR="00A24A3D" w:rsidRPr="00303997" w:rsidRDefault="00497B8C" w:rsidP="00020D5B">
      <w:pPr>
        <w:pStyle w:val="Zkladntext"/>
        <w:numPr>
          <w:ilvl w:val="0"/>
          <w:numId w:val="5"/>
        </w:numPr>
        <w:tabs>
          <w:tab w:val="clear" w:pos="360"/>
          <w:tab w:val="num" w:pos="1134"/>
        </w:tabs>
        <w:spacing w:before="240"/>
        <w:ind w:left="1134" w:hanging="425"/>
        <w:jc w:val="both"/>
        <w:rPr>
          <w:sz w:val="20"/>
          <w:szCs w:val="20"/>
        </w:rPr>
      </w:pPr>
      <w:r w:rsidRPr="00303997">
        <w:rPr>
          <w:sz w:val="20"/>
          <w:szCs w:val="20"/>
        </w:rPr>
        <w:t xml:space="preserve">Klient tímto výslovně souhlasí s tím, aby Banka plnila předmět Smlouvy v nezbytných případech pomocí Náhradníka. </w:t>
      </w:r>
    </w:p>
    <w:p w14:paraId="785F11A4" w14:textId="77777777" w:rsidR="00497B8C" w:rsidRDefault="00497B8C" w:rsidP="00497B8C">
      <w:pPr>
        <w:pStyle w:val="Nadpis2"/>
      </w:pPr>
      <w:bookmarkStart w:id="11" w:name="_Ref509761333"/>
      <w:r>
        <w:t>Banka se zavazuje:</w:t>
      </w:r>
      <w:bookmarkEnd w:id="11"/>
    </w:p>
    <w:p w14:paraId="7234AA4D" w14:textId="77777777" w:rsidR="00497B8C" w:rsidRDefault="00497B8C" w:rsidP="00497B8C">
      <w:pPr>
        <w:pStyle w:val="Zkladntext"/>
        <w:numPr>
          <w:ilvl w:val="0"/>
          <w:numId w:val="6"/>
        </w:numPr>
        <w:tabs>
          <w:tab w:val="clear" w:pos="360"/>
          <w:tab w:val="num" w:pos="1134"/>
        </w:tabs>
        <w:spacing w:before="240"/>
        <w:ind w:left="1134" w:hanging="425"/>
        <w:jc w:val="both"/>
        <w:rPr>
          <w:sz w:val="20"/>
          <w:szCs w:val="20"/>
        </w:rPr>
      </w:pPr>
      <w:bookmarkStart w:id="12" w:name="_Ref509761336"/>
      <w:r>
        <w:rPr>
          <w:sz w:val="20"/>
          <w:szCs w:val="20"/>
        </w:rPr>
        <w:t>předat Klientovi do 5 (pěti) pracovních dní ode dne předání Seznamu akcionářů podle čl. 4.1 písm. (a) úvodní sestavu vyplácených částek Dividendy a kalkulaci poplatků v souladu s  čl. 6. Sestava bude vypracována v členění podle jednotlivých kategorií Oprávněných osob, podle způsobu realizace Výplaty Dividendy s uvedením celkové částky vyplácené Dividendy v rámci dané kategorie Oprávněných osob, počtu Oprávněných osob, odpovídající částky poplatků v souladu s čl. 6 a termínu úhrady vypláceného objemu peněžních prostředků na Účet dle čl. 5.1. Upřesnění bude provedeno v rámci závěrečného vyúčtování dle čl. 4.2 písm. (d);</w:t>
      </w:r>
      <w:bookmarkEnd w:id="12"/>
    </w:p>
    <w:p w14:paraId="69763133" w14:textId="77777777" w:rsidR="00497B8C" w:rsidRDefault="00497B8C" w:rsidP="00497B8C">
      <w:pPr>
        <w:pStyle w:val="Zkladntext"/>
        <w:numPr>
          <w:ilvl w:val="0"/>
          <w:numId w:val="6"/>
        </w:numPr>
        <w:tabs>
          <w:tab w:val="clear" w:pos="360"/>
          <w:tab w:val="num" w:pos="1134"/>
        </w:tabs>
        <w:spacing w:before="240"/>
        <w:ind w:left="1134" w:hanging="425"/>
        <w:jc w:val="both"/>
        <w:rPr>
          <w:sz w:val="20"/>
          <w:szCs w:val="20"/>
        </w:rPr>
      </w:pPr>
      <w:r>
        <w:rPr>
          <w:sz w:val="20"/>
          <w:szCs w:val="20"/>
        </w:rPr>
        <w:t>zajistit distribuci vyplácených částek Dividendy Oprávněným osobám v souladu se Smlouvou a podle údajů Klienta uvedených v předávacím protokole, jehož vzor je uveden v příloze č. 1. Každé Oprávněné osobě bude provedena Výplata Dividendy jednou částkou, a to i v případě, že jí vznikne více jednotlivých nároků současně;</w:t>
      </w:r>
    </w:p>
    <w:p w14:paraId="764A5AA6" w14:textId="465F1B8A" w:rsidR="00497B8C" w:rsidRDefault="00497B8C" w:rsidP="00497B8C">
      <w:pPr>
        <w:pStyle w:val="Zkladntext"/>
        <w:numPr>
          <w:ilvl w:val="0"/>
          <w:numId w:val="6"/>
        </w:numPr>
        <w:tabs>
          <w:tab w:val="clear" w:pos="360"/>
          <w:tab w:val="num" w:pos="1134"/>
        </w:tabs>
        <w:spacing w:before="240"/>
        <w:ind w:left="1134" w:hanging="425"/>
        <w:jc w:val="both"/>
        <w:rPr>
          <w:sz w:val="20"/>
          <w:szCs w:val="20"/>
        </w:rPr>
      </w:pPr>
      <w:r>
        <w:rPr>
          <w:sz w:val="20"/>
          <w:szCs w:val="20"/>
        </w:rPr>
        <w:t xml:space="preserve">převést peněžní prostředky z nevyplacené nebo vrácené </w:t>
      </w:r>
      <w:r w:rsidRPr="00A7767A">
        <w:rPr>
          <w:sz w:val="20"/>
          <w:szCs w:val="20"/>
        </w:rPr>
        <w:t xml:space="preserve">Dividendy na </w:t>
      </w:r>
      <w:r w:rsidR="00E51627">
        <w:rPr>
          <w:sz w:val="20"/>
          <w:szCs w:val="20"/>
        </w:rPr>
        <w:t>B</w:t>
      </w:r>
      <w:r w:rsidRPr="00A7767A">
        <w:rPr>
          <w:sz w:val="20"/>
          <w:szCs w:val="20"/>
        </w:rPr>
        <w:t>ěžný účet</w:t>
      </w:r>
      <w:r>
        <w:rPr>
          <w:sz w:val="20"/>
          <w:szCs w:val="20"/>
        </w:rPr>
        <w:t xml:space="preserve"> Klienta v souladu s čl. 5.2;</w:t>
      </w:r>
    </w:p>
    <w:p w14:paraId="1D848C71" w14:textId="34F5D56E" w:rsidR="00497B8C" w:rsidRDefault="00497B8C" w:rsidP="00497B8C">
      <w:pPr>
        <w:pStyle w:val="Zkladntext"/>
        <w:numPr>
          <w:ilvl w:val="0"/>
          <w:numId w:val="6"/>
        </w:numPr>
        <w:tabs>
          <w:tab w:val="clear" w:pos="360"/>
          <w:tab w:val="num" w:pos="1134"/>
        </w:tabs>
        <w:spacing w:before="240"/>
        <w:ind w:left="1134" w:hanging="425"/>
        <w:jc w:val="both"/>
        <w:rPr>
          <w:sz w:val="20"/>
          <w:szCs w:val="20"/>
        </w:rPr>
      </w:pPr>
      <w:r>
        <w:rPr>
          <w:sz w:val="20"/>
          <w:szCs w:val="20"/>
        </w:rPr>
        <w:t xml:space="preserve">do 16 (šestnácti) pracovních dní po </w:t>
      </w:r>
      <w:r w:rsidR="00B95CDE">
        <w:rPr>
          <w:sz w:val="20"/>
          <w:szCs w:val="20"/>
        </w:rPr>
        <w:t xml:space="preserve">Datu </w:t>
      </w:r>
      <w:r>
        <w:rPr>
          <w:sz w:val="20"/>
          <w:szCs w:val="20"/>
        </w:rPr>
        <w:t xml:space="preserve">ukončení </w:t>
      </w:r>
      <w:r w:rsidR="00B95CDE">
        <w:rPr>
          <w:sz w:val="20"/>
          <w:szCs w:val="20"/>
        </w:rPr>
        <w:t xml:space="preserve">Výplaty dividendy </w:t>
      </w:r>
      <w:r>
        <w:rPr>
          <w:sz w:val="20"/>
          <w:szCs w:val="20"/>
        </w:rPr>
        <w:t>předložit Klientovi vyúčtování vyplacen</w:t>
      </w:r>
      <w:r w:rsidR="00B95CDE">
        <w:rPr>
          <w:sz w:val="20"/>
          <w:szCs w:val="20"/>
        </w:rPr>
        <w:t xml:space="preserve">ých, </w:t>
      </w:r>
      <w:r>
        <w:rPr>
          <w:sz w:val="20"/>
          <w:szCs w:val="20"/>
        </w:rPr>
        <w:t>nevyplacen</w:t>
      </w:r>
      <w:r w:rsidR="00B95CDE">
        <w:rPr>
          <w:sz w:val="20"/>
          <w:szCs w:val="20"/>
        </w:rPr>
        <w:t>ých</w:t>
      </w:r>
      <w:r>
        <w:rPr>
          <w:sz w:val="20"/>
          <w:szCs w:val="20"/>
        </w:rPr>
        <w:t xml:space="preserve"> či vrácen</w:t>
      </w:r>
      <w:r w:rsidR="00B95CDE">
        <w:rPr>
          <w:sz w:val="20"/>
          <w:szCs w:val="20"/>
        </w:rPr>
        <w:t>ých částek</w:t>
      </w:r>
      <w:r>
        <w:rPr>
          <w:sz w:val="20"/>
          <w:szCs w:val="20"/>
        </w:rPr>
        <w:t xml:space="preserve"> Dividendy </w:t>
      </w:r>
      <w:r w:rsidR="00B95CDE">
        <w:rPr>
          <w:sz w:val="20"/>
          <w:szCs w:val="20"/>
        </w:rPr>
        <w:t>Oprávněným osobám</w:t>
      </w:r>
      <w:r>
        <w:rPr>
          <w:sz w:val="20"/>
          <w:szCs w:val="20"/>
        </w:rPr>
        <w:t>;</w:t>
      </w:r>
    </w:p>
    <w:p w14:paraId="64B0CB75" w14:textId="0E86141A" w:rsidR="008C4D14" w:rsidRPr="00B75177" w:rsidRDefault="00497B8C" w:rsidP="00E51627">
      <w:pPr>
        <w:pStyle w:val="Zkladntext"/>
        <w:numPr>
          <w:ilvl w:val="0"/>
          <w:numId w:val="6"/>
        </w:numPr>
        <w:tabs>
          <w:tab w:val="clear" w:pos="360"/>
          <w:tab w:val="num" w:pos="1134"/>
        </w:tabs>
        <w:spacing w:before="240"/>
        <w:ind w:left="1134" w:hanging="425"/>
        <w:jc w:val="both"/>
        <w:rPr>
          <w:sz w:val="20"/>
          <w:szCs w:val="20"/>
        </w:rPr>
      </w:pPr>
      <w:r>
        <w:rPr>
          <w:sz w:val="20"/>
          <w:szCs w:val="20"/>
        </w:rPr>
        <w:t>vyhotovit podklady pro vypořádání daňové povinnosti za Výplatu Dividendy tak, aby Klient ve stanovených termínech mohl plnit své daňové povinnosti podle platných právních předpisů;</w:t>
      </w:r>
      <w:r w:rsidR="00E51627" w:rsidDel="00E51627">
        <w:rPr>
          <w:sz w:val="20"/>
          <w:szCs w:val="20"/>
        </w:rPr>
        <w:t xml:space="preserve"> </w:t>
      </w:r>
    </w:p>
    <w:p w14:paraId="57D1CD8A" w14:textId="77777777" w:rsidR="00497B8C" w:rsidRDefault="00497B8C" w:rsidP="00497B8C">
      <w:pPr>
        <w:pStyle w:val="Zkladntext"/>
        <w:numPr>
          <w:ilvl w:val="0"/>
          <w:numId w:val="6"/>
        </w:numPr>
        <w:tabs>
          <w:tab w:val="clear" w:pos="360"/>
          <w:tab w:val="num" w:pos="1134"/>
        </w:tabs>
        <w:spacing w:before="240"/>
        <w:ind w:left="1134" w:hanging="425"/>
        <w:jc w:val="both"/>
        <w:rPr>
          <w:sz w:val="20"/>
          <w:szCs w:val="20"/>
        </w:rPr>
      </w:pPr>
      <w:r>
        <w:rPr>
          <w:sz w:val="20"/>
          <w:szCs w:val="20"/>
        </w:rPr>
        <w:t xml:space="preserve">vynaložit veškeré úsilí, které lze na ní požadovat při výběru Náhradníka. </w:t>
      </w:r>
    </w:p>
    <w:p w14:paraId="26C71B80" w14:textId="77777777" w:rsidR="00497B8C" w:rsidRPr="00F46628" w:rsidRDefault="00497B8C" w:rsidP="00497B8C">
      <w:pPr>
        <w:pStyle w:val="Nadpis2"/>
        <w:numPr>
          <w:ilvl w:val="1"/>
          <w:numId w:val="8"/>
        </w:numPr>
        <w:tabs>
          <w:tab w:val="clear" w:pos="360"/>
          <w:tab w:val="num" w:pos="709"/>
        </w:tabs>
        <w:spacing w:before="240"/>
        <w:ind w:left="709" w:hanging="709"/>
      </w:pPr>
      <w:r w:rsidRPr="00F46628">
        <w:lastRenderedPageBreak/>
        <w:t xml:space="preserve">Banka je oprávněna si vyžádat v případě bezhotovostního převodu od Oprávněné osoby písemnou formou její údaje o bankovním spojení, popř. předložení dokumentu o daňovém domicilu dle platných právních předpisů.  </w:t>
      </w:r>
    </w:p>
    <w:p w14:paraId="3F76BFD0" w14:textId="77777777" w:rsidR="00497B8C" w:rsidRDefault="00497B8C" w:rsidP="00497B8C">
      <w:pPr>
        <w:pStyle w:val="Nadpis1"/>
      </w:pPr>
      <w:bookmarkStart w:id="13" w:name="_Ref509811416"/>
      <w:r>
        <w:t>Převod peněžních prostředků</w:t>
      </w:r>
      <w:bookmarkEnd w:id="13"/>
    </w:p>
    <w:p w14:paraId="49A95EE3" w14:textId="77777777" w:rsidR="00497B8C" w:rsidRDefault="00497B8C" w:rsidP="00497B8C">
      <w:pPr>
        <w:pStyle w:val="Nadpis2"/>
      </w:pPr>
      <w:bookmarkStart w:id="14" w:name="_Ref509761018"/>
      <w:r>
        <w:t xml:space="preserve">Na základě sestavy předložené Bankou dle čl. </w:t>
      </w:r>
      <w:r>
        <w:fldChar w:fldCharType="begin"/>
      </w:r>
      <w:r>
        <w:instrText xml:space="preserve"> REF _Ref509761333 \r \h  \* MERGEFORMAT </w:instrText>
      </w:r>
      <w:r>
        <w:fldChar w:fldCharType="separate"/>
      </w:r>
      <w:r w:rsidR="009D342C">
        <w:t>4.2</w:t>
      </w:r>
      <w:r>
        <w:fldChar w:fldCharType="end"/>
      </w:r>
      <w:r>
        <w:t xml:space="preserve"> písm. (</w:t>
      </w:r>
      <w:r w:rsidRPr="00E42C0D">
        <w:t>a</w:t>
      </w:r>
      <w:r>
        <w:t xml:space="preserve">) převede Klient na Účet peněžní prostředky určené pro Výplatu Dividendy včetně odpovídajících poplatků dle čl. 6 </w:t>
      </w:r>
      <w:bookmarkEnd w:id="14"/>
      <w:r>
        <w:t xml:space="preserve">následujícím způsobem: </w:t>
      </w:r>
    </w:p>
    <w:p w14:paraId="01A9F985" w14:textId="341BC70E" w:rsidR="00497B8C" w:rsidRDefault="00497B8C" w:rsidP="00497B8C">
      <w:pPr>
        <w:pStyle w:val="Nadpis2"/>
        <w:numPr>
          <w:ilvl w:val="0"/>
          <w:numId w:val="9"/>
        </w:numPr>
      </w:pPr>
      <w:r>
        <w:t xml:space="preserve">v případě Výplaty Dividendy fyzickým osobám s bydlištěm v ČR převede Klient peněžní prostředky na Účet </w:t>
      </w:r>
      <w:r w:rsidRPr="00B75177">
        <w:t xml:space="preserve">nejpozději </w:t>
      </w:r>
      <w:r w:rsidR="00B75177" w:rsidRPr="00B75177">
        <w:t>1</w:t>
      </w:r>
      <w:r w:rsidRPr="00B75177">
        <w:t xml:space="preserve"> (</w:t>
      </w:r>
      <w:r w:rsidR="00B75177" w:rsidRPr="00B75177">
        <w:t>jeden</w:t>
      </w:r>
      <w:r w:rsidRPr="00B75177">
        <w:t>) pracovní d</w:t>
      </w:r>
      <w:r w:rsidR="00B75177">
        <w:t>en</w:t>
      </w:r>
      <w:r w:rsidRPr="00B75177">
        <w:t xml:space="preserve"> před zahájením</w:t>
      </w:r>
      <w:r>
        <w:t xml:space="preserve"> Výplaty Dividendy;</w:t>
      </w:r>
    </w:p>
    <w:p w14:paraId="70D608A1" w14:textId="376C9BCB" w:rsidR="00497B8C" w:rsidRDefault="00497B8C" w:rsidP="00497B8C">
      <w:pPr>
        <w:pStyle w:val="Nadpis2"/>
        <w:numPr>
          <w:ilvl w:val="0"/>
          <w:numId w:val="9"/>
        </w:numPr>
      </w:pPr>
      <w:r>
        <w:t xml:space="preserve">v případě Výplaty Dividendy právnickým osobám se sídlem v ČR i v zahraničí a fyzickým osobám s bydlištěm v zahraničí převede Klient peněžní </w:t>
      </w:r>
      <w:r w:rsidRPr="00B75177">
        <w:t>prostředky na Účet tak, aby jejich zaúčtování v clearingovém centru ČNB bylo provedeno nejpozději 1 (jeden) pracovní den</w:t>
      </w:r>
      <w:r>
        <w:t xml:space="preserve"> před zahájením Výplaty Dividendy.</w:t>
      </w:r>
    </w:p>
    <w:p w14:paraId="37AF6608" w14:textId="79119A98" w:rsidR="00BE791D" w:rsidRPr="00B75177" w:rsidRDefault="00BE791D" w:rsidP="00BE791D">
      <w:pPr>
        <w:pStyle w:val="Nadpis2"/>
      </w:pPr>
      <w:r w:rsidRPr="00B75177">
        <w:t xml:space="preserve">Peněžní prostředky z nevyplacené a vrácené Dividendy </w:t>
      </w:r>
      <w:r w:rsidRPr="00A7767A">
        <w:t xml:space="preserve">převede Banka na </w:t>
      </w:r>
      <w:r w:rsidR="00003B1C">
        <w:t>B</w:t>
      </w:r>
      <w:r w:rsidRPr="00A7767A">
        <w:t>ěžný účet</w:t>
      </w:r>
      <w:r w:rsidR="00A7767A">
        <w:t xml:space="preserve"> Klienta </w:t>
      </w:r>
      <w:r w:rsidRPr="00B75177">
        <w:t>do 16 (šestnácti) pracovních dní po Datu ukončení Výplaty Dividendy.</w:t>
      </w:r>
    </w:p>
    <w:p w14:paraId="0B392F8B" w14:textId="77777777" w:rsidR="00497B8C" w:rsidRDefault="00497B8C" w:rsidP="00497B8C">
      <w:pPr>
        <w:pStyle w:val="Nadpis1"/>
        <w:spacing w:before="600"/>
      </w:pPr>
      <w:r>
        <w:t>Poplatky a náklady</w:t>
      </w:r>
    </w:p>
    <w:p w14:paraId="2BE19B33" w14:textId="5FE5F495" w:rsidR="00497B8C" w:rsidRDefault="00497B8C" w:rsidP="00497B8C">
      <w:pPr>
        <w:pStyle w:val="Nadpis2"/>
      </w:pPr>
      <w:bookmarkStart w:id="15" w:name="_Ref511798382"/>
      <w:bookmarkStart w:id="16" w:name="_Ref420833850"/>
      <w:bookmarkStart w:id="17" w:name="_Ref504544676"/>
      <w:bookmarkStart w:id="18" w:name="_Ref508769385"/>
      <w:r>
        <w:t xml:space="preserve">Za Výplatu Dividendy Oprávněným osobám zaplatí Klient Bance poplatek ve </w:t>
      </w:r>
      <w:r w:rsidRPr="007A5942">
        <w:t xml:space="preserve">výši </w:t>
      </w:r>
      <w:r w:rsidR="00C63161">
        <w:t>xxx</w:t>
      </w:r>
      <w:r w:rsidRPr="007A5942">
        <w:t xml:space="preserve"> Kč</w:t>
      </w:r>
      <w:r>
        <w:t xml:space="preserve"> (slovy: </w:t>
      </w:r>
      <w:r w:rsidR="00C63161">
        <w:t>xxx</w:t>
      </w:r>
      <w:r>
        <w:t>). Poplatek převede Klient současně s převodem peněžních prostředků dle čl. 5.1 písm. (a). Dále zaplatí Klient Bance za činnosti související s provedením Výplaty Dividendy jednotlivým Oprávněným osobám poplatky uvedené níže v tomto odstavci.</w:t>
      </w:r>
      <w:bookmarkStart w:id="19" w:name="_Ref509761744"/>
      <w:bookmarkStart w:id="20" w:name="_Ref509761076"/>
      <w:bookmarkEnd w:id="15"/>
      <w:r>
        <w:t xml:space="preserve"> Poplatky jsou uváděny bez DPH. Bude-li Banka v souladu s platnými právními předpisy povinna účtovat DPH, souhlasí Klient s tím, že uhradí takto účtované částky DPH nad rámec uvedených poplatků. V tomto případě vystaví Banka Klientovi neprodleně řádný daňový doklad.</w:t>
      </w:r>
    </w:p>
    <w:p w14:paraId="60DCAC5C" w14:textId="77777777" w:rsidR="00CF1272" w:rsidRPr="00CF1272" w:rsidRDefault="00CF1272" w:rsidP="00CF1272">
      <w:pPr>
        <w:spacing w:before="200" w:after="60"/>
        <w:ind w:left="708"/>
        <w:jc w:val="both"/>
        <w:outlineLvl w:val="1"/>
        <w:rPr>
          <w:rFonts w:cs="Times New Roman"/>
        </w:rPr>
      </w:pPr>
      <w:r w:rsidRPr="00CF1272">
        <w:rPr>
          <w:rFonts w:cs="Times New Roman"/>
        </w:rPr>
        <w:t>Struktura poplatků za činnosti související s provedením Výplaty Dividendy jednotlivým Oprávněným osobám je následující:</w:t>
      </w:r>
    </w:p>
    <w:p w14:paraId="0CCD3332" w14:textId="55EECE74" w:rsidR="00CF1272" w:rsidRPr="00CF1272" w:rsidRDefault="00CF1272" w:rsidP="00CF1272">
      <w:pPr>
        <w:numPr>
          <w:ilvl w:val="0"/>
          <w:numId w:val="7"/>
        </w:numPr>
        <w:spacing w:before="200" w:after="60"/>
        <w:jc w:val="both"/>
        <w:outlineLvl w:val="1"/>
        <w:rPr>
          <w:rFonts w:cs="Times New Roman"/>
        </w:rPr>
      </w:pPr>
      <w:r w:rsidRPr="00CF1272">
        <w:rPr>
          <w:rFonts w:cs="Times New Roman"/>
        </w:rPr>
        <w:t xml:space="preserve">v případě právnické osoby se sídlem v ČR a fyzické osoby s bydlištěm v ČR vyplácené bezhotovostním převodem poplatek </w:t>
      </w:r>
      <w:r w:rsidR="00C63161">
        <w:rPr>
          <w:rFonts w:cs="Times New Roman"/>
        </w:rPr>
        <w:t>xxx</w:t>
      </w:r>
      <w:r w:rsidRPr="00CF1272">
        <w:rPr>
          <w:rFonts w:cs="Times New Roman"/>
        </w:rPr>
        <w:t xml:space="preserve"> Kč (slovy: </w:t>
      </w:r>
      <w:r w:rsidR="00C63161">
        <w:rPr>
          <w:rFonts w:cs="Times New Roman"/>
        </w:rPr>
        <w:t>xxx</w:t>
      </w:r>
      <w:r w:rsidRPr="00CF1272">
        <w:rPr>
          <w:rFonts w:cs="Times New Roman"/>
        </w:rPr>
        <w:t>);</w:t>
      </w:r>
    </w:p>
    <w:p w14:paraId="3731BC9D" w14:textId="0EE9D72C" w:rsidR="00CF1272" w:rsidRPr="00CF1272" w:rsidRDefault="00CF1272" w:rsidP="00CF1272">
      <w:pPr>
        <w:numPr>
          <w:ilvl w:val="0"/>
          <w:numId w:val="7"/>
        </w:numPr>
        <w:spacing w:before="200" w:after="60"/>
        <w:jc w:val="both"/>
        <w:outlineLvl w:val="1"/>
        <w:rPr>
          <w:rFonts w:cs="Times New Roman"/>
        </w:rPr>
      </w:pPr>
      <w:r w:rsidRPr="00CF1272">
        <w:rPr>
          <w:rFonts w:cs="Times New Roman"/>
        </w:rPr>
        <w:t>v případě právnické osoby se sídlem mimo ČR a fyzické osoby s</w:t>
      </w:r>
      <w:r w:rsidR="007A5942">
        <w:rPr>
          <w:rFonts w:cs="Times New Roman"/>
        </w:rPr>
        <w:t> </w:t>
      </w:r>
      <w:r w:rsidRPr="00CF1272">
        <w:rPr>
          <w:rFonts w:cs="Times New Roman"/>
        </w:rPr>
        <w:t>bydlištěm</w:t>
      </w:r>
      <w:r w:rsidR="007A5942">
        <w:rPr>
          <w:rFonts w:cs="Times New Roman"/>
        </w:rPr>
        <w:t xml:space="preserve"> </w:t>
      </w:r>
      <w:r w:rsidRPr="00CF1272">
        <w:rPr>
          <w:rFonts w:cs="Times New Roman"/>
        </w:rPr>
        <w:t xml:space="preserve">mimo ČR vyplácené bezhotovostním převodem poplatek </w:t>
      </w:r>
      <w:r w:rsidR="00C63161">
        <w:rPr>
          <w:rFonts w:cs="Times New Roman"/>
        </w:rPr>
        <w:t>xxx</w:t>
      </w:r>
      <w:r w:rsidRPr="00CF1272">
        <w:rPr>
          <w:rFonts w:cs="Times New Roman"/>
        </w:rPr>
        <w:t xml:space="preserve"> z vyplácené částky, minimálně </w:t>
      </w:r>
      <w:r w:rsidR="00C63161">
        <w:rPr>
          <w:rFonts w:cs="Times New Roman"/>
        </w:rPr>
        <w:t>xxx</w:t>
      </w:r>
      <w:r w:rsidRPr="00CF1272">
        <w:rPr>
          <w:rFonts w:cs="Times New Roman"/>
        </w:rPr>
        <w:t xml:space="preserve"> Kč, maximálně </w:t>
      </w:r>
      <w:r w:rsidR="00C63161">
        <w:rPr>
          <w:rFonts w:cs="Times New Roman"/>
        </w:rPr>
        <w:t>xxx</w:t>
      </w:r>
      <w:r w:rsidRPr="00CF1272">
        <w:rPr>
          <w:rFonts w:cs="Times New Roman"/>
        </w:rPr>
        <w:t xml:space="preserve"> Kč (slovy: </w:t>
      </w:r>
      <w:r w:rsidR="00C63161">
        <w:rPr>
          <w:rFonts w:cs="Times New Roman"/>
        </w:rPr>
        <w:t>xxx</w:t>
      </w:r>
      <w:r w:rsidRPr="00CF1272">
        <w:rPr>
          <w:rFonts w:cs="Times New Roman"/>
        </w:rPr>
        <w:t>).</w:t>
      </w:r>
    </w:p>
    <w:p w14:paraId="50F3CFF8" w14:textId="6E770F68" w:rsidR="00497B8C" w:rsidRDefault="00497B8C" w:rsidP="00497B8C">
      <w:pPr>
        <w:pStyle w:val="Nadpis2"/>
        <w:numPr>
          <w:ilvl w:val="0"/>
          <w:numId w:val="0"/>
        </w:numPr>
        <w:ind w:left="709"/>
      </w:pPr>
      <w:r>
        <w:t xml:space="preserve">Poplatky za Výplatu Dividendy a za činnosti související s Výplatou Dividendy Oprávněným osobám uvedené v čl. 6.1 písm. (a) a (b) </w:t>
      </w:r>
      <w:r w:rsidR="00E51627">
        <w:t>budou Klientovi vyúčtovány v rámci</w:t>
      </w:r>
      <w:r>
        <w:t xml:space="preserve"> vyúčtování</w:t>
      </w:r>
      <w:r w:rsidR="001318A7" w:rsidRPr="001318A7">
        <w:t xml:space="preserve"> </w:t>
      </w:r>
      <w:r w:rsidR="001318A7">
        <w:t>dle čl. 4.2 písm. (d)</w:t>
      </w:r>
      <w:r>
        <w:t xml:space="preserve">, pokud se strany nedohodnou jinak. </w:t>
      </w:r>
    </w:p>
    <w:bookmarkEnd w:id="19"/>
    <w:bookmarkEnd w:id="20"/>
    <w:p w14:paraId="6EB2EE56" w14:textId="77777777" w:rsidR="00497B8C" w:rsidRDefault="00497B8C" w:rsidP="00497B8C">
      <w:pPr>
        <w:pStyle w:val="Nadpis2"/>
      </w:pPr>
      <w:r>
        <w:t xml:space="preserve">V případě Výplat Dividendy Oprávněným osobám do zahraničí, u kterých došlo k pokusu o výplatu a následnému vrácení, vyúčtuje Banka Klientovi kurzové rozdíly, o které může být nevyplacená (vrácená) Dividenda zvýšena nebo snížena a dále vyúčtuje případné poplatky zahraničních bank. Poplatky zahraničních bank vyúčtuje Banka v rámci </w:t>
      </w:r>
      <w:r w:rsidRPr="006573DD">
        <w:t xml:space="preserve">vyúčtování dle </w:t>
      </w:r>
      <w:r>
        <w:t>odst.</w:t>
      </w:r>
      <w:r w:rsidRPr="006573DD">
        <w:t xml:space="preserve"> 4.2 písm. (d) </w:t>
      </w:r>
      <w:r>
        <w:t xml:space="preserve">v případě, že jí budou v době vyhotovení </w:t>
      </w:r>
      <w:r w:rsidRPr="006573DD">
        <w:t>vyúč</w:t>
      </w:r>
      <w:r>
        <w:t>tování dle čl.</w:t>
      </w:r>
      <w:r w:rsidRPr="006573DD">
        <w:t xml:space="preserve"> </w:t>
      </w:r>
      <w:r>
        <w:t>4.2 písm. (d)</w:t>
      </w:r>
      <w:r w:rsidRPr="006573DD">
        <w:t xml:space="preserve"> </w:t>
      </w:r>
      <w:r>
        <w:t xml:space="preserve">známy. Dozví-li se Banka výši poplatků zahraničních bank až po vyhotovení </w:t>
      </w:r>
      <w:r w:rsidRPr="006573DD">
        <w:t xml:space="preserve">vyúčtování dle </w:t>
      </w:r>
      <w:r>
        <w:t>čl.</w:t>
      </w:r>
      <w:r w:rsidRPr="006573DD">
        <w:t xml:space="preserve"> 4.2 písm. (d)</w:t>
      </w:r>
      <w:r>
        <w:t xml:space="preserve"> vyúčtuje tyto poplatky zahraničních bank Klientovi následně samostatně.</w:t>
      </w:r>
    </w:p>
    <w:p w14:paraId="616E3D58" w14:textId="77777777" w:rsidR="00497B8C" w:rsidRDefault="00497B8C" w:rsidP="00497B8C">
      <w:pPr>
        <w:pStyle w:val="Nadpis2"/>
      </w:pPr>
      <w:r>
        <w:t xml:space="preserve">Náklady na poštovné vynaložené v </w:t>
      </w:r>
      <w:r w:rsidRPr="00B75177">
        <w:t>souvislosti se zasláním žádostí dle čl</w:t>
      </w:r>
      <w:r w:rsidRPr="00822987">
        <w:t>. 3.2 písm. (b) a (c</w:t>
      </w:r>
      <w:r w:rsidRPr="00B75177">
        <w:t>) a</w:t>
      </w:r>
      <w:r>
        <w:t xml:space="preserve"> čl. 4.3 a náklady spojené s bezhotovostními převody do zahraničí budou Klientovi vyúčtovány v rámci závěrečného vyúčtování. Pokud Klient do 15 (patnácti) pracovních dní od vyhotovení závěrečného vyúčtování nepodá proti němu námitky, má se za to, že s jeho výší souhlasí a </w:t>
      </w:r>
      <w:r>
        <w:lastRenderedPageBreak/>
        <w:t>šestnáctý den od vyhotovení vyúčtování bude vystavena příslušná faktura, pokud se strany nedohodnou jinak, resp. pokud souhlas Klienta s vyúčtováním není dán přímo při jeho převzetí Klientem.</w:t>
      </w:r>
    </w:p>
    <w:p w14:paraId="5D344C95" w14:textId="77777777" w:rsidR="00497B8C" w:rsidRDefault="00497B8C" w:rsidP="00497B8C">
      <w:pPr>
        <w:pStyle w:val="Nadpis2"/>
      </w:pPr>
      <w:r>
        <w:t xml:space="preserve">Jiné náklady a poplatky, které nejsou uvedeny v tomto čl. 6, bude Klient hradit v případě, že o nutnosti jejich vynaložení bude Bankou předem vyrozuměn. </w:t>
      </w:r>
      <w:r>
        <w:rPr>
          <w:kern w:val="28"/>
        </w:rPr>
        <w:t>Klient však vždy uhradí Bance účelně vynaložené a zdokumentované náklady a náklady soudního řízení včetně soudních poplatků, které Bance vznikly a/nebo vzniknou v důsledku provádění pokynů Klienta, zejména v souvislosti s řešením sporných případů Oprávněných osob formou uložení Dividendy do soudní úschovy.</w:t>
      </w:r>
    </w:p>
    <w:bookmarkEnd w:id="16"/>
    <w:bookmarkEnd w:id="17"/>
    <w:bookmarkEnd w:id="18"/>
    <w:p w14:paraId="3A6AD462" w14:textId="77777777" w:rsidR="00497B8C" w:rsidRDefault="00497B8C" w:rsidP="00497B8C">
      <w:pPr>
        <w:pStyle w:val="Nadpis1"/>
        <w:spacing w:before="600"/>
      </w:pPr>
      <w:r>
        <w:t>Zvláštní ustanovení</w:t>
      </w:r>
    </w:p>
    <w:p w14:paraId="2F628ECA" w14:textId="77777777" w:rsidR="00497B8C" w:rsidRDefault="00497B8C" w:rsidP="00497B8C">
      <w:pPr>
        <w:pStyle w:val="Nadpis2"/>
      </w:pPr>
      <w:bookmarkStart w:id="21" w:name="_Ref503865069"/>
      <w:r>
        <w:t>Klient se zavazuje poskytnout Bance součinnost při plnění povinností Banky podle této Smlouvy včetně vystavení plných mocí, jakož i jiných jednání a/nebo činností potřebných k plnění předmětu Smlouvy.</w:t>
      </w:r>
      <w:bookmarkEnd w:id="21"/>
      <w:r>
        <w:t xml:space="preserve"> </w:t>
      </w:r>
    </w:p>
    <w:p w14:paraId="730CB764" w14:textId="77777777" w:rsidR="00497B8C" w:rsidRDefault="00497B8C" w:rsidP="00497B8C">
      <w:pPr>
        <w:pStyle w:val="Nadpis2"/>
      </w:pPr>
      <w:r>
        <w:t>Klient pověřuje Banku ke všem činnostem, které má Banka pro Klienta provádět na základě této Smlouvy. Informace pro Oprávněné osoby a oznámení, popř. jiné formy sdělení adresované veřejnosti, které Banka při plnění svých povinností podle této Smlouvy učiní, budou předem odsouhlaseny Klientem.</w:t>
      </w:r>
    </w:p>
    <w:p w14:paraId="49E479A1" w14:textId="77777777" w:rsidR="00497B8C" w:rsidRDefault="00497B8C" w:rsidP="00497B8C">
      <w:pPr>
        <w:pStyle w:val="Nadpis2"/>
      </w:pPr>
      <w:bookmarkStart w:id="22" w:name="_Ref504553429"/>
      <w:bookmarkStart w:id="23" w:name="_Ref509811142"/>
      <w:r>
        <w:t>Klient pověřuje zaměstnance uvedené v příloze č. 2, aby za Klienta činili jednání a/nebo činnosti nezbytné při realizaci práv a povinností při plnění předmětu Smlouvy za Klienta, zejména při podepisování písemností, udílení pokynů, jakož i v jiných případech, kde je při plnění předmětu Smlouvy nutná součinnost</w:t>
      </w:r>
      <w:bookmarkEnd w:id="22"/>
      <w:r>
        <w:t xml:space="preserve"> Klienta</w:t>
      </w:r>
      <w:r w:rsidR="003161D4">
        <w:t>,</w:t>
      </w:r>
      <w:bookmarkEnd w:id="23"/>
      <w:r w:rsidR="003161D4" w:rsidRPr="003161D4">
        <w:t xml:space="preserve"> </w:t>
      </w:r>
      <w:r w:rsidR="003161D4" w:rsidRPr="0001634E">
        <w:t>stejně tak i k jednání o případné změně Smlouvy a podpisu takového dodatku, avšak s výjimkou jednání vedoucích k ukončení Smlouvy.</w:t>
      </w:r>
    </w:p>
    <w:p w14:paraId="5D1AEA88" w14:textId="77777777" w:rsidR="00497B8C" w:rsidRDefault="00497B8C" w:rsidP="00497B8C">
      <w:pPr>
        <w:pStyle w:val="Nadpis2"/>
      </w:pPr>
      <w:r>
        <w:t>Obsah této Smlouvy je důvěrný. Smluvní strany se zavazují, že nesdělí údaje obsažené v této Smlouvě třetím osobám, ledaže by je potřebovaly k ochraně vlastních práv nebo takové sdělení nařizoval obecně závazný právní předpis nebo rozhodnutí příslušného soudního nebo správního orgánu. Smluvní strany se dohodly, že Banka může vybrané informace z této Smlouvy použít k marketingovým účelům, zejména může použít jméno Klienta a skutečnost, že je jím pověřena provedením Výplaty Dividendy, popř. celkový objem vyplácené částky v propagačních materiálech Banky.</w:t>
      </w:r>
    </w:p>
    <w:p w14:paraId="6CA44376" w14:textId="77777777" w:rsidR="00497B8C" w:rsidRDefault="00497B8C" w:rsidP="00497B8C">
      <w:pPr>
        <w:pStyle w:val="Nadpis1"/>
        <w:spacing w:before="600"/>
      </w:pPr>
      <w:bookmarkStart w:id="24" w:name="_Ref418317911"/>
      <w:r>
        <w:t>Doba a termíny plnění Smlouvy</w:t>
      </w:r>
      <w:bookmarkEnd w:id="24"/>
    </w:p>
    <w:p w14:paraId="74BD00D2" w14:textId="77777777" w:rsidR="00497B8C" w:rsidRDefault="00497B8C" w:rsidP="00497B8C">
      <w:pPr>
        <w:pStyle w:val="Nadpis2"/>
      </w:pPr>
      <w:r>
        <w:t>Účinnost Smlouvy končí dnem, kdy byly splněny všechny závazky z této Smlouvy pro obě Smluvní strany vyplývající.</w:t>
      </w:r>
    </w:p>
    <w:p w14:paraId="11D57B57" w14:textId="77777777" w:rsidR="00497B8C" w:rsidRDefault="00497B8C" w:rsidP="00497B8C">
      <w:pPr>
        <w:pStyle w:val="Nadpis2"/>
      </w:pPr>
      <w:r>
        <w:t>Účinnost Smlouvy končí také v den nabytí účinnosti odstoupení od Smlouvy nebo výpovědi Smlouvy za podmínek definovaných v textu níže.</w:t>
      </w:r>
    </w:p>
    <w:p w14:paraId="2ADDC585" w14:textId="77777777" w:rsidR="00497B8C" w:rsidRDefault="00497B8C" w:rsidP="00497B8C">
      <w:pPr>
        <w:pStyle w:val="Nadpis2"/>
      </w:pPr>
      <w:r>
        <w:t>Klient bere na vědomí, že po nabytí účinnosti výpovědi nebo odstoupení od Smlouvy již provedené bezhotovostní platby nemohou být zrušeny, protože již byly Oprávněným osobám připsány na příslušné peněžní účty.</w:t>
      </w:r>
    </w:p>
    <w:p w14:paraId="18EF57A9" w14:textId="4E1108F3" w:rsidR="00497B8C" w:rsidRPr="00E23272" w:rsidRDefault="00497B8C" w:rsidP="00497B8C">
      <w:pPr>
        <w:pStyle w:val="Nadpis1"/>
        <w:spacing w:before="600"/>
      </w:pPr>
      <w:r w:rsidRPr="00E23272">
        <w:t>Odpovědnost za škodu</w:t>
      </w:r>
    </w:p>
    <w:p w14:paraId="3102A7CA" w14:textId="77777777" w:rsidR="00497B8C" w:rsidRPr="00E23272" w:rsidRDefault="00497B8C" w:rsidP="00497B8C">
      <w:pPr>
        <w:pStyle w:val="Nadpis2"/>
      </w:pPr>
      <w:r w:rsidRPr="00E23272">
        <w:t xml:space="preserve">Poruší-li kterákoli ze </w:t>
      </w:r>
      <w:r>
        <w:t>S</w:t>
      </w:r>
      <w:r w:rsidRPr="00E23272">
        <w:t>mluvních stran jakoukoli svoji povinnost vyplývající z této Smlouvy, je povinna nahradit straně poškozené škodu porušením své povinnosti způsobenou, ledaže prokáže, že porušení povinnosti bylo způsobeno okolnostmi vylučujícími její odpovědnost</w:t>
      </w:r>
      <w:r>
        <w:t xml:space="preserve"> dle </w:t>
      </w:r>
      <w:r>
        <w:lastRenderedPageBreak/>
        <w:t>čl. 9.4. Klient je povinen Bance nahradit i tu škodu, která jí vznikla v souvislosti s plněním Klientova příkazu.</w:t>
      </w:r>
    </w:p>
    <w:p w14:paraId="4DEBCF77" w14:textId="6A24A96E" w:rsidR="00497B8C" w:rsidRDefault="00497B8C" w:rsidP="00F3388F">
      <w:pPr>
        <w:pStyle w:val="Nadpis2"/>
      </w:pPr>
      <w:r>
        <w:t xml:space="preserve">Bylo-li porušení povinnosti vyplývající ze Smlouvy způsobenou Náhradníkem Banky, odpovídá Banka za škodu způsobenou chybnou volbou Náhradníka. </w:t>
      </w:r>
    </w:p>
    <w:p w14:paraId="6A82F553" w14:textId="77777777" w:rsidR="00497B8C" w:rsidRPr="00C8157B" w:rsidRDefault="00497B8C" w:rsidP="00497B8C">
      <w:pPr>
        <w:pStyle w:val="Nadpis2"/>
      </w:pPr>
      <w:r>
        <w:t xml:space="preserve">Poškozená strana nemá nárok na náhradu škody, pokud nesplnění povinností strany povinné bylo způsobeno jednáním strany poškozené nebo nedostatkem součinnosti, ke </w:t>
      </w:r>
      <w:r w:rsidRPr="00E23272">
        <w:t xml:space="preserve">které byla poškozená strana dle Smlouvy povinna.  </w:t>
      </w:r>
    </w:p>
    <w:p w14:paraId="3D0A5CFA" w14:textId="77777777" w:rsidR="00497B8C" w:rsidRPr="00C8157B" w:rsidRDefault="00497B8C" w:rsidP="00497B8C">
      <w:pPr>
        <w:pStyle w:val="Nadpis2"/>
      </w:pPr>
      <w:r w:rsidRPr="00C8157B">
        <w:t>Banka neodpovídá Klientovi za jakoukoliv újmu, škodu nebo ztrátu vzniklou v důsledku neplnění povinností nebo prodlení při plnění povinností podle Smlouvy způsobené okolnostmi, které jsou mimo její kontrolu, včetně případu vyšší moci, změny právních předpisů, rozhodnutí nebo usnesení soudních nebo správních orgánů, války, občanských nepokojů, stávek, živelných událostí, poruch v dodávkách médií (elektřina, plyn, voda, atd.) nebo poruch, telekomunikačního nebo počítačového spojení nebo jiných elektronických systémů, tedy za okolnosti, které i při vynaložení veškerého úsilí, které na ní lze požadovat, nemohla ovlivnit. To platí i v případech kdy je plnění dle Smlouvy poskytováno Náhradníkem.</w:t>
      </w:r>
    </w:p>
    <w:p w14:paraId="519DA4E8" w14:textId="77777777" w:rsidR="00497B8C" w:rsidRDefault="00497B8C" w:rsidP="00497B8C">
      <w:pPr>
        <w:pStyle w:val="Nadpis2"/>
      </w:pPr>
      <w:r>
        <w:t>Škoda se nahrazuje v penězích. Za škodu se považuje též újma, která poškozené straně vznikla tím, že musela vynaložit náklady v důsledku porušení povinností druhé strany.</w:t>
      </w:r>
    </w:p>
    <w:p w14:paraId="27CC3A11" w14:textId="77777777" w:rsidR="00497B8C" w:rsidRDefault="00497B8C" w:rsidP="00497B8C">
      <w:pPr>
        <w:pStyle w:val="Nadpis1"/>
        <w:spacing w:before="600"/>
      </w:pPr>
      <w:r>
        <w:t>Výpověď Smlouvy</w:t>
      </w:r>
    </w:p>
    <w:p w14:paraId="60DC5339" w14:textId="77777777" w:rsidR="00497B8C" w:rsidRPr="00C8157B" w:rsidRDefault="00497B8C" w:rsidP="00497B8C">
      <w:pPr>
        <w:pStyle w:val="Nadpis2"/>
      </w:pPr>
      <w:r w:rsidRPr="00C8157B">
        <w:t xml:space="preserve">Výpověď podaná Klientem nabývá účinnosti </w:t>
      </w:r>
      <w:r>
        <w:t xml:space="preserve">uplynutím posledního dne měsíce následujícího po měsíci, v němž byla písemná výpověď doručena </w:t>
      </w:r>
      <w:r w:rsidRPr="00C8157B">
        <w:t xml:space="preserve">Bance. </w:t>
      </w:r>
    </w:p>
    <w:p w14:paraId="7F71A29F" w14:textId="77777777" w:rsidR="00497B8C" w:rsidRDefault="00497B8C" w:rsidP="00497B8C">
      <w:pPr>
        <w:pStyle w:val="Nadpis2"/>
      </w:pPr>
      <w:r w:rsidRPr="00C8157B">
        <w:t>V případě výpovědi Klienta je Banka povinna informovat Klienta o opatřeních potřebných</w:t>
      </w:r>
      <w:r>
        <w:t xml:space="preserve"> k tomu, aby se zabránilo vzniku škody bezprostředně hrozící Klientovi nedokončením činnosti podle této Smlouvy.</w:t>
      </w:r>
    </w:p>
    <w:p w14:paraId="4578A3B3" w14:textId="77777777" w:rsidR="00497B8C" w:rsidRDefault="00497B8C" w:rsidP="00497B8C">
      <w:pPr>
        <w:pStyle w:val="Nadpis2"/>
      </w:pPr>
      <w:r>
        <w:t>Výpověď podaná Bankou nabývá účinnosti uplynutím posledního dne měsíce následujícího po měsíci, v němž byla písemná výpověď doručena Klientovi. V tomto případě platí ohledně nároku nákladů účelně vynaložených Bankou k plnění předmětu Smlouvy čl. 11.4 níže.</w:t>
      </w:r>
    </w:p>
    <w:p w14:paraId="402CE045" w14:textId="77777777" w:rsidR="00497B8C" w:rsidRDefault="00497B8C" w:rsidP="00497B8C">
      <w:pPr>
        <w:pStyle w:val="Nadpis1"/>
        <w:spacing w:before="600"/>
      </w:pPr>
      <w:bookmarkStart w:id="25" w:name="_Ref508769463"/>
      <w:r>
        <w:t>Odstoupení od Smlouvy</w:t>
      </w:r>
      <w:bookmarkEnd w:id="25"/>
    </w:p>
    <w:p w14:paraId="14A49388" w14:textId="77777777" w:rsidR="00497B8C" w:rsidRDefault="00497B8C" w:rsidP="00497B8C">
      <w:pPr>
        <w:pStyle w:val="Nadpis2"/>
      </w:pPr>
      <w:bookmarkStart w:id="26" w:name="_Ref508769478"/>
      <w:r>
        <w:t xml:space="preserve">Banka i Klient mohou odstoupit od Smlouvy v případě závažného a/nebo opakovaného porušení povinností vyplývajících ze Smlouvy druhou stranou. Smluvní strana je nejprve povinna upozornit na toto závažné nebo opakované porušení povinností vyplývajících ze </w:t>
      </w:r>
      <w:r w:rsidRPr="00C8157B">
        <w:t>Smlouvy písemně stranu, jež toto porušení způsobila. Pokud příslušná Smluvní strana nezjedná nápravu do 30 (třiceti) dní od oznámení o porušení povinnosti, je dotčená Smluvní strana oprávněná odstoupit od Smlouvy.</w:t>
      </w:r>
      <w:bookmarkEnd w:id="26"/>
      <w:r w:rsidRPr="00C8157B">
        <w:t xml:space="preserve"> Banka je též oprávněna od Smlouvy odstoupit, pokud učinění či neučinění právních či jiných kroků ze strany Klienta, ať v minulosti či budoucnosti, znemožní Bance vykonávat činnosti</w:t>
      </w:r>
      <w:r>
        <w:t xml:space="preserve"> podle čl. 3 nebo ohrozí, popř. mohlo ohrozit jméno nebo postavení Banky na trhu.</w:t>
      </w:r>
    </w:p>
    <w:p w14:paraId="08BC816E" w14:textId="1D955D02" w:rsidR="00497B8C" w:rsidRPr="00C8157B" w:rsidRDefault="00497B8C" w:rsidP="00497B8C">
      <w:pPr>
        <w:pStyle w:val="Nadpis2"/>
      </w:pPr>
      <w:r w:rsidRPr="00C8157B">
        <w:t xml:space="preserve">Pokud nebudou Klientem uhrazeny platby podle čl. </w:t>
      </w:r>
      <w:r>
        <w:fldChar w:fldCharType="begin"/>
      </w:r>
      <w:r>
        <w:instrText xml:space="preserve"> REF _Ref509811416 \r \h  \* MERGEFORMAT </w:instrText>
      </w:r>
      <w:r>
        <w:fldChar w:fldCharType="separate"/>
      </w:r>
      <w:r w:rsidR="009D342C">
        <w:t>5</w:t>
      </w:r>
      <w:r>
        <w:fldChar w:fldCharType="end"/>
      </w:r>
      <w:r w:rsidRPr="00C8157B">
        <w:t xml:space="preserve"> nebo 6, je Banka oprávněna rovněž od Smlouvy odstoupit.</w:t>
      </w:r>
    </w:p>
    <w:p w14:paraId="42BE1534" w14:textId="77777777" w:rsidR="00497B8C" w:rsidRPr="00C8157B" w:rsidRDefault="00497B8C" w:rsidP="00497B8C">
      <w:pPr>
        <w:pStyle w:val="Nadpis2"/>
      </w:pPr>
      <w:r w:rsidRPr="00C8157B">
        <w:t>Oznámení o odstoupení od Smlouvy musí být učiněno písemně.</w:t>
      </w:r>
    </w:p>
    <w:p w14:paraId="1140473B" w14:textId="77777777" w:rsidR="00497B8C" w:rsidRPr="00C8157B" w:rsidRDefault="00497B8C" w:rsidP="00497B8C">
      <w:pPr>
        <w:pStyle w:val="Nadpis2"/>
        <w:ind w:left="706" w:hanging="706"/>
      </w:pPr>
      <w:r w:rsidRPr="00C8157B">
        <w:t xml:space="preserve">Banka má po odstoupení od Smlouvy podle čl. </w:t>
      </w:r>
      <w:r>
        <w:fldChar w:fldCharType="begin"/>
      </w:r>
      <w:r>
        <w:instrText xml:space="preserve"> REF _Ref508769463 \r \h  \* MERGEFORMAT </w:instrText>
      </w:r>
      <w:r>
        <w:fldChar w:fldCharType="separate"/>
      </w:r>
      <w:r w:rsidR="009D342C">
        <w:t>11</w:t>
      </w:r>
      <w:r>
        <w:fldChar w:fldCharType="end"/>
      </w:r>
      <w:r w:rsidRPr="00C8157B">
        <w:t xml:space="preserve"> nárok na úhradu nákladů účelně vynaložených do dne odstoupení od Smlouvy. Tyto náklady jsou splatné do 10 (deseti) dní od data účinnosti odstoupení Banky od Smlouvy.</w:t>
      </w:r>
    </w:p>
    <w:p w14:paraId="69F96604" w14:textId="77777777" w:rsidR="00497B8C" w:rsidRDefault="00497B8C" w:rsidP="00497B8C">
      <w:pPr>
        <w:pStyle w:val="Nadpis2"/>
        <w:ind w:left="706" w:hanging="706"/>
      </w:pPr>
      <w:r w:rsidRPr="00C8157B">
        <w:lastRenderedPageBreak/>
        <w:t xml:space="preserve">Po odstoupení od Smlouvy nebo po jejím ukončení výpovědí zařídí Banka vše, co nesnese odkladu, dokud Klient nebo jeho právní nástupce neprojeví jinou vůli. </w:t>
      </w:r>
    </w:p>
    <w:p w14:paraId="1FCBA183" w14:textId="1B84D627" w:rsidR="00497B8C" w:rsidRDefault="00497B8C" w:rsidP="00F3388F">
      <w:pPr>
        <w:pStyle w:val="Nadpis1"/>
        <w:numPr>
          <w:ilvl w:val="0"/>
          <w:numId w:val="11"/>
        </w:numPr>
      </w:pPr>
      <w:r>
        <w:t>Řešení sporů</w:t>
      </w:r>
    </w:p>
    <w:p w14:paraId="61FFF44E" w14:textId="77777777" w:rsidR="00497B8C" w:rsidRDefault="00497B8C" w:rsidP="00497B8C">
      <w:pPr>
        <w:pStyle w:val="Nadpis2"/>
        <w:numPr>
          <w:ilvl w:val="0"/>
          <w:numId w:val="0"/>
        </w:numPr>
        <w:ind w:left="709"/>
        <w:rPr>
          <w:strike/>
        </w:rPr>
      </w:pPr>
      <w:bookmarkStart w:id="27" w:name="_Ref504900824"/>
      <w:r>
        <w:t xml:space="preserve">Všechny spory vznikající z této Smlouvy a v souvislosti s ní, které se nepodaří odstranit jednáním mezi Smluvními stranami, podléhají rozhodování příslušných soudů v ČR. </w:t>
      </w:r>
    </w:p>
    <w:p w14:paraId="334C4CBF" w14:textId="77777777" w:rsidR="00497B8C" w:rsidRDefault="00497B8C" w:rsidP="00497B8C">
      <w:pPr>
        <w:pStyle w:val="Nadpis1"/>
        <w:spacing w:before="600"/>
      </w:pPr>
      <w:r>
        <w:t>Komunikace</w:t>
      </w:r>
      <w:bookmarkEnd w:id="27"/>
    </w:p>
    <w:p w14:paraId="11291142" w14:textId="77777777" w:rsidR="00497B8C" w:rsidRPr="00C8157B" w:rsidRDefault="00497B8C" w:rsidP="00497B8C">
      <w:pPr>
        <w:spacing w:before="200" w:after="60"/>
        <w:ind w:left="709"/>
        <w:jc w:val="both"/>
      </w:pPr>
      <w:r w:rsidRPr="00C8157B">
        <w:t>Jakékoli oznámení nebo sdělení v jakékoli formě, které má být předáno podle této Smlouvy prostřednictvím níže uvedených osob Smluvním stranám se řídí těmito pravidly komunikace</w:t>
      </w:r>
      <w:r>
        <w:t>.</w:t>
      </w:r>
    </w:p>
    <w:p w14:paraId="6F87CA98" w14:textId="77777777" w:rsidR="00497B8C" w:rsidRPr="00C8157B" w:rsidRDefault="00497B8C" w:rsidP="00497B8C">
      <w:pPr>
        <w:spacing w:before="200" w:after="60"/>
        <w:ind w:left="708" w:hanging="708"/>
        <w:jc w:val="both"/>
      </w:pPr>
      <w:r w:rsidRPr="00C8157B">
        <w:t>13.1</w:t>
      </w:r>
      <w:r w:rsidRPr="00C8157B">
        <w:tab/>
        <w:t>Komunikace mezi Bankou a Klientem se uskutečňuje v českém jazyce, není-li dohodnuto jinak, a to následujícími způsoby:</w:t>
      </w:r>
    </w:p>
    <w:p w14:paraId="47741D35" w14:textId="77777777" w:rsidR="00497B8C" w:rsidRPr="00C8157B" w:rsidRDefault="00497B8C" w:rsidP="00497B8C">
      <w:pPr>
        <w:pStyle w:val="TextOdstavceZa"/>
        <w:numPr>
          <w:ilvl w:val="0"/>
          <w:numId w:val="12"/>
        </w:numPr>
        <w:tabs>
          <w:tab w:val="left" w:pos="-2268"/>
        </w:tabs>
        <w:spacing w:before="60" w:after="60"/>
        <w:jc w:val="both"/>
      </w:pPr>
      <w:r w:rsidRPr="00C8157B">
        <w:t>osobně v příslušném útvaru Banky, uvedeném níže</w:t>
      </w:r>
      <w:r>
        <w:t>;</w:t>
      </w:r>
    </w:p>
    <w:p w14:paraId="4C915AFC" w14:textId="77777777" w:rsidR="00497B8C" w:rsidRPr="00C8157B" w:rsidRDefault="00497B8C" w:rsidP="00497B8C">
      <w:pPr>
        <w:pStyle w:val="TextOdstavceZa"/>
        <w:numPr>
          <w:ilvl w:val="0"/>
          <w:numId w:val="12"/>
        </w:numPr>
        <w:tabs>
          <w:tab w:val="left" w:pos="-2268"/>
        </w:tabs>
        <w:spacing w:before="60" w:after="60"/>
        <w:jc w:val="both"/>
      </w:pPr>
      <w:r w:rsidRPr="00C8157B">
        <w:t>telefonicky s použitím telefonu ve Smlouvě uvedeného u příslušné osoby</w:t>
      </w:r>
      <w:r>
        <w:t>;</w:t>
      </w:r>
    </w:p>
    <w:p w14:paraId="7F5C627D" w14:textId="77777777" w:rsidR="00497B8C" w:rsidRPr="00C8157B" w:rsidRDefault="00497B8C" w:rsidP="00497B8C">
      <w:pPr>
        <w:pStyle w:val="TextOdstavceZa"/>
        <w:numPr>
          <w:ilvl w:val="0"/>
          <w:numId w:val="12"/>
        </w:numPr>
        <w:tabs>
          <w:tab w:val="left" w:pos="-2268"/>
        </w:tabs>
        <w:spacing w:before="60" w:after="60"/>
        <w:jc w:val="both"/>
      </w:pPr>
      <w:r w:rsidRPr="00C8157B">
        <w:t>písemně dle Smlouvy na ve Smlouvě uvedené zasílací adresy</w:t>
      </w:r>
      <w:r>
        <w:t>;</w:t>
      </w:r>
    </w:p>
    <w:p w14:paraId="163B59A9" w14:textId="77777777" w:rsidR="00497B8C" w:rsidRDefault="00497B8C" w:rsidP="00497B8C">
      <w:pPr>
        <w:pStyle w:val="TextOdstavceZa"/>
        <w:numPr>
          <w:ilvl w:val="0"/>
          <w:numId w:val="12"/>
        </w:numPr>
        <w:tabs>
          <w:tab w:val="left" w:pos="-2268"/>
        </w:tabs>
        <w:spacing w:before="60" w:after="60"/>
        <w:jc w:val="both"/>
      </w:pPr>
      <w:r w:rsidRPr="00C8157B">
        <w:t>elektronicky, je-li tato možnost ve Smlouvě sjednána</w:t>
      </w:r>
      <w:r>
        <w:t>;</w:t>
      </w:r>
    </w:p>
    <w:p w14:paraId="7DEB72CB" w14:textId="77777777" w:rsidR="00497B8C" w:rsidRPr="001E1923" w:rsidRDefault="00497B8C" w:rsidP="00497B8C">
      <w:pPr>
        <w:pStyle w:val="TextOdstavceZa"/>
        <w:numPr>
          <w:ilvl w:val="0"/>
          <w:numId w:val="12"/>
        </w:numPr>
        <w:tabs>
          <w:tab w:val="left" w:pos="-2268"/>
        </w:tabs>
        <w:spacing w:before="60" w:after="60"/>
        <w:jc w:val="both"/>
      </w:pPr>
      <w:r w:rsidRPr="001E1923">
        <w:t>kurýrem (s potvrzením o převzetí příslušné osoby uvedené níže).</w:t>
      </w:r>
    </w:p>
    <w:p w14:paraId="4C9FE41C" w14:textId="77777777" w:rsidR="00497B8C" w:rsidRPr="00C8157B" w:rsidRDefault="00497B8C" w:rsidP="00497B8C">
      <w:pPr>
        <w:spacing w:before="200" w:after="60"/>
        <w:ind w:left="706" w:hanging="706"/>
        <w:jc w:val="both"/>
      </w:pPr>
      <w:r w:rsidRPr="00C8157B">
        <w:t>13.2</w:t>
      </w:r>
      <w:r w:rsidRPr="00C8157B">
        <w:tab/>
        <w:t>Písemnosti doručované poštou, resp. pomocí provozovatele poštovních služeb, zasílají Smluvní strany na níže dohodnuté adresy. Smluvní strany zasílají písemnosti jako obyčejnou zásilku, doporučené psaní nebo doporučené psaní s dodejkou prostřednictvím pošty nebo provozovatele poštovních služeb. Má se za to, že došlá zásilka odeslaná s využitím pošty nebo provozovatele poštovních služeb došla třetí pracovní den po odeslání, byla-li však odeslána na adresu v jiném státu, pak patnáctý pracovní den po odeslání.</w:t>
      </w:r>
      <w:r>
        <w:t xml:space="preserve"> </w:t>
      </w:r>
      <w:r w:rsidRPr="00C8157B">
        <w:t>Formu zaslání písemnosti,</w:t>
      </w:r>
      <w:r>
        <w:t xml:space="preserve"> </w:t>
      </w:r>
      <w:r w:rsidRPr="00C8157B">
        <w:t>s výjimkou výpovědi a oznámení o odstoupení od Smlouvy, volí ta Smluvní strana, která je odesílatelem.</w:t>
      </w:r>
    </w:p>
    <w:p w14:paraId="49911D00" w14:textId="219D48F6" w:rsidR="00497B8C" w:rsidRDefault="00497B8C" w:rsidP="00906070">
      <w:pPr>
        <w:spacing w:before="200" w:after="60"/>
        <w:ind w:left="706" w:hanging="706"/>
        <w:jc w:val="both"/>
      </w:pPr>
      <w:r w:rsidRPr="00C8157B">
        <w:t>13.3</w:t>
      </w:r>
      <w:r w:rsidRPr="00C8157B">
        <w:tab/>
        <w:t>Na základě předchozí ústní dohody Smluvních stran je možno oznámení nebo sdělení méně závažného charakteru vyjma jednání vedoucích k předčasnému ukončení Smlouvy zasílat prostřednictvím zde uvedených osob na jejich e-mailové adresy.</w:t>
      </w:r>
    </w:p>
    <w:p w14:paraId="08581FC0" w14:textId="19766A55" w:rsidR="00906070" w:rsidRPr="00906070" w:rsidRDefault="00497B8C" w:rsidP="00906070">
      <w:pPr>
        <w:pStyle w:val="Zkladntext2"/>
        <w:tabs>
          <w:tab w:val="left" w:pos="0"/>
          <w:tab w:val="left" w:pos="284"/>
          <w:tab w:val="left" w:pos="1560"/>
          <w:tab w:val="left" w:pos="2835"/>
          <w:tab w:val="left" w:pos="6096"/>
        </w:tabs>
        <w:ind w:left="709"/>
        <w:rPr>
          <w:u w:val="single"/>
        </w:rPr>
      </w:pPr>
      <w:r w:rsidRPr="00906070">
        <w:rPr>
          <w:u w:val="single"/>
        </w:rPr>
        <w:t>V případě Klienta:</w:t>
      </w:r>
    </w:p>
    <w:tbl>
      <w:tblPr>
        <w:tblStyle w:val="Mkatabulky"/>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160"/>
      </w:tblGrid>
      <w:tr w:rsidR="00906070" w14:paraId="48F358D0" w14:textId="739663D8" w:rsidTr="00906070">
        <w:tc>
          <w:tcPr>
            <w:tcW w:w="4198" w:type="dxa"/>
          </w:tcPr>
          <w:p w14:paraId="117B7991" w14:textId="13E4D439" w:rsidR="00906070" w:rsidRPr="0081545E" w:rsidRDefault="00906070" w:rsidP="009F2E59">
            <w:pPr>
              <w:pStyle w:val="Zkladntext2"/>
              <w:tabs>
                <w:tab w:val="left" w:pos="0"/>
                <w:tab w:val="left" w:pos="709"/>
              </w:tabs>
            </w:pPr>
          </w:p>
        </w:tc>
        <w:tc>
          <w:tcPr>
            <w:tcW w:w="4160" w:type="dxa"/>
          </w:tcPr>
          <w:p w14:paraId="6B8149D4" w14:textId="4E7977F6" w:rsidR="00906070" w:rsidRPr="0081545E" w:rsidRDefault="00906070" w:rsidP="009F2E59">
            <w:pPr>
              <w:pStyle w:val="Zkladntext2"/>
              <w:tabs>
                <w:tab w:val="left" w:pos="0"/>
                <w:tab w:val="left" w:pos="709"/>
              </w:tabs>
            </w:pPr>
          </w:p>
        </w:tc>
      </w:tr>
      <w:tr w:rsidR="00906070" w14:paraId="18451C96" w14:textId="59FA4DAA" w:rsidTr="00906070">
        <w:tc>
          <w:tcPr>
            <w:tcW w:w="4198" w:type="dxa"/>
          </w:tcPr>
          <w:p w14:paraId="3AA2F2B0" w14:textId="39857FFD" w:rsidR="00906070" w:rsidRPr="0081545E" w:rsidRDefault="00C63161" w:rsidP="009F2E59">
            <w:pPr>
              <w:pStyle w:val="Zkladntext2"/>
              <w:tabs>
                <w:tab w:val="left" w:pos="0"/>
                <w:tab w:val="left" w:pos="709"/>
              </w:tabs>
            </w:pPr>
            <w:r>
              <w:t>xxx</w:t>
            </w:r>
          </w:p>
        </w:tc>
        <w:tc>
          <w:tcPr>
            <w:tcW w:w="4160" w:type="dxa"/>
          </w:tcPr>
          <w:p w14:paraId="72825224" w14:textId="24FBED7D" w:rsidR="00906070" w:rsidRPr="0081545E" w:rsidRDefault="00906070" w:rsidP="009F2E59">
            <w:pPr>
              <w:pStyle w:val="Zkladntext2"/>
              <w:tabs>
                <w:tab w:val="left" w:pos="0"/>
                <w:tab w:val="left" w:pos="709"/>
              </w:tabs>
            </w:pPr>
          </w:p>
        </w:tc>
      </w:tr>
      <w:tr w:rsidR="00906070" w14:paraId="2998D99E" w14:textId="0C9611B0" w:rsidTr="00906070">
        <w:tc>
          <w:tcPr>
            <w:tcW w:w="4198" w:type="dxa"/>
          </w:tcPr>
          <w:p w14:paraId="2E666762" w14:textId="533C619C" w:rsidR="00906070" w:rsidRPr="0081545E" w:rsidRDefault="00906070" w:rsidP="00906070">
            <w:pPr>
              <w:pStyle w:val="Zkladntext2"/>
              <w:tabs>
                <w:tab w:val="left" w:pos="0"/>
                <w:tab w:val="left" w:pos="709"/>
              </w:tabs>
            </w:pPr>
          </w:p>
        </w:tc>
        <w:tc>
          <w:tcPr>
            <w:tcW w:w="4160" w:type="dxa"/>
          </w:tcPr>
          <w:p w14:paraId="743141E9" w14:textId="6FD29512" w:rsidR="00906070" w:rsidRPr="0081545E" w:rsidRDefault="00906070" w:rsidP="00906070">
            <w:pPr>
              <w:pStyle w:val="Zkladntext2"/>
              <w:tabs>
                <w:tab w:val="left" w:pos="0"/>
                <w:tab w:val="left" w:pos="709"/>
              </w:tabs>
            </w:pPr>
          </w:p>
        </w:tc>
      </w:tr>
    </w:tbl>
    <w:p w14:paraId="2440D9F8" w14:textId="77777777" w:rsidR="00906070" w:rsidRDefault="00906070" w:rsidP="00497B8C">
      <w:pPr>
        <w:pStyle w:val="Zkladntext2"/>
        <w:tabs>
          <w:tab w:val="left" w:pos="0"/>
          <w:tab w:val="left" w:pos="284"/>
          <w:tab w:val="left" w:pos="1560"/>
          <w:tab w:val="left" w:pos="2835"/>
          <w:tab w:val="left" w:pos="6096"/>
        </w:tabs>
        <w:ind w:left="709"/>
      </w:pPr>
    </w:p>
    <w:p w14:paraId="3E782BE9" w14:textId="31B81113" w:rsidR="00497B8C" w:rsidRDefault="00906070" w:rsidP="003134B8">
      <w:pPr>
        <w:tabs>
          <w:tab w:val="left" w:pos="284"/>
          <w:tab w:val="left" w:pos="1560"/>
        </w:tabs>
        <w:spacing w:before="0" w:after="240"/>
        <w:ind w:left="709"/>
        <w:jc w:val="both"/>
      </w:pPr>
      <w:r>
        <w:t>S</w:t>
      </w:r>
      <w:r w:rsidR="00497B8C">
        <w:t>polečná zasílací adresa:</w:t>
      </w:r>
    </w:p>
    <w:tbl>
      <w:tblPr>
        <w:tblStyle w:val="Mkatabulky"/>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06070" w14:paraId="732DE111" w14:textId="77777777" w:rsidTr="009F2E59">
        <w:tc>
          <w:tcPr>
            <w:tcW w:w="4253" w:type="dxa"/>
          </w:tcPr>
          <w:p w14:paraId="3D6552FF" w14:textId="77A615ED" w:rsidR="00906070" w:rsidRDefault="00906070" w:rsidP="003134B8">
            <w:pPr>
              <w:pStyle w:val="Zkladntext2"/>
              <w:tabs>
                <w:tab w:val="left" w:pos="0"/>
                <w:tab w:val="left" w:pos="709"/>
              </w:tabs>
              <w:spacing w:before="0"/>
            </w:pPr>
            <w:r>
              <w:t>Teplárna Písek, a.s</w:t>
            </w:r>
          </w:p>
        </w:tc>
      </w:tr>
      <w:tr w:rsidR="00906070" w14:paraId="6A5B8F30" w14:textId="77777777" w:rsidTr="009F2E59">
        <w:tc>
          <w:tcPr>
            <w:tcW w:w="4253" w:type="dxa"/>
          </w:tcPr>
          <w:p w14:paraId="4220409D" w14:textId="5F6026BD" w:rsidR="00906070" w:rsidRDefault="00906070" w:rsidP="003134B8">
            <w:pPr>
              <w:pStyle w:val="Zkladntext2"/>
              <w:tabs>
                <w:tab w:val="left" w:pos="0"/>
                <w:tab w:val="left" w:pos="709"/>
              </w:tabs>
              <w:spacing w:before="0"/>
            </w:pPr>
            <w:r>
              <w:t>U Smrkovické silnice 2263</w:t>
            </w:r>
          </w:p>
        </w:tc>
      </w:tr>
      <w:tr w:rsidR="00906070" w14:paraId="3BC19E8E" w14:textId="77777777" w:rsidTr="009F2E59">
        <w:tc>
          <w:tcPr>
            <w:tcW w:w="4253" w:type="dxa"/>
          </w:tcPr>
          <w:p w14:paraId="55912191" w14:textId="398D0701" w:rsidR="00906070" w:rsidRDefault="00906070" w:rsidP="003134B8">
            <w:pPr>
              <w:pStyle w:val="Zkladntext2"/>
              <w:tabs>
                <w:tab w:val="left" w:pos="0"/>
                <w:tab w:val="left" w:pos="709"/>
              </w:tabs>
              <w:spacing w:before="0"/>
            </w:pPr>
            <w:r w:rsidRPr="00906070">
              <w:t>397 01 Písek</w:t>
            </w:r>
          </w:p>
        </w:tc>
      </w:tr>
    </w:tbl>
    <w:p w14:paraId="0AB2C617" w14:textId="77777777" w:rsidR="00D068C4" w:rsidRDefault="00906070" w:rsidP="00D068C4">
      <w:bookmarkStart w:id="28" w:name="_Hlk140135144"/>
      <w:r>
        <w:tab/>
      </w:r>
    </w:p>
    <w:p w14:paraId="04C54C37" w14:textId="7E407AC5" w:rsidR="006C2F45" w:rsidRDefault="00D068C4" w:rsidP="003134B8">
      <w:pPr>
        <w:spacing w:before="0"/>
        <w:ind w:firstLine="708"/>
      </w:pPr>
      <w:r w:rsidRPr="00D068C4">
        <w:rPr>
          <w:u w:val="single"/>
        </w:rPr>
        <w:t>V případě Banky</w:t>
      </w:r>
      <w:r>
        <w:t>:</w:t>
      </w:r>
    </w:p>
    <w:p w14:paraId="00D79D3B" w14:textId="7F97D12C" w:rsidR="00D068C4" w:rsidRDefault="00D068C4" w:rsidP="003134B8">
      <w:pPr>
        <w:spacing w:before="0"/>
      </w:pPr>
      <w:r>
        <w:tab/>
        <w:t>V oblasti smluvní:</w:t>
      </w:r>
      <w:r>
        <w:tab/>
      </w:r>
    </w:p>
    <w:tbl>
      <w:tblPr>
        <w:tblW w:w="9230" w:type="dxa"/>
        <w:tblInd w:w="-70" w:type="dxa"/>
        <w:tblLayout w:type="fixed"/>
        <w:tblCellMar>
          <w:left w:w="70" w:type="dxa"/>
          <w:right w:w="70" w:type="dxa"/>
        </w:tblCellMar>
        <w:tblLook w:val="0000" w:firstRow="0" w:lastRow="0" w:firstColumn="0" w:lastColumn="0" w:noHBand="0" w:noVBand="0"/>
      </w:tblPr>
      <w:tblGrid>
        <w:gridCol w:w="140"/>
        <w:gridCol w:w="4536"/>
        <w:gridCol w:w="4554"/>
      </w:tblGrid>
      <w:tr w:rsidR="00D068C4" w14:paraId="4B2DA704" w14:textId="77777777" w:rsidTr="00602FFD">
        <w:trPr>
          <w:gridBefore w:val="1"/>
          <w:wBefore w:w="140" w:type="dxa"/>
        </w:trPr>
        <w:tc>
          <w:tcPr>
            <w:tcW w:w="4536" w:type="dxa"/>
          </w:tcPr>
          <w:p w14:paraId="66017069" w14:textId="77777777" w:rsidR="00C63161" w:rsidRDefault="00C63161" w:rsidP="00602FFD">
            <w:pPr>
              <w:pStyle w:val="BodyText21"/>
              <w:tabs>
                <w:tab w:val="left" w:pos="1560"/>
              </w:tabs>
              <w:spacing w:before="0"/>
              <w:ind w:left="639"/>
            </w:pPr>
          </w:p>
          <w:p w14:paraId="234B5A88" w14:textId="6EF5C77E" w:rsidR="00D068C4" w:rsidRDefault="00C63161" w:rsidP="00602FFD">
            <w:pPr>
              <w:pStyle w:val="BodyText21"/>
              <w:tabs>
                <w:tab w:val="left" w:pos="1560"/>
              </w:tabs>
              <w:spacing w:before="0"/>
              <w:ind w:left="639"/>
            </w:pPr>
            <w:r>
              <w:t>xxx</w:t>
            </w:r>
          </w:p>
          <w:p w14:paraId="54DAAC6E" w14:textId="77777777" w:rsidR="00C63161" w:rsidRDefault="00C63161" w:rsidP="00602FFD">
            <w:pPr>
              <w:pStyle w:val="BodyText21"/>
              <w:tabs>
                <w:tab w:val="left" w:pos="1560"/>
              </w:tabs>
              <w:spacing w:before="0"/>
              <w:ind w:left="639"/>
            </w:pPr>
          </w:p>
          <w:p w14:paraId="33554033" w14:textId="77777777" w:rsidR="00C63161" w:rsidRDefault="00C63161" w:rsidP="00602FFD">
            <w:pPr>
              <w:pStyle w:val="BodyText21"/>
              <w:tabs>
                <w:tab w:val="left" w:pos="1560"/>
              </w:tabs>
              <w:spacing w:before="0"/>
              <w:ind w:left="639"/>
            </w:pPr>
          </w:p>
          <w:p w14:paraId="779B8E68" w14:textId="77777777" w:rsidR="00C63161" w:rsidRDefault="00C63161" w:rsidP="00602FFD">
            <w:pPr>
              <w:pStyle w:val="BodyText21"/>
              <w:tabs>
                <w:tab w:val="left" w:pos="1560"/>
              </w:tabs>
              <w:spacing w:before="0"/>
              <w:ind w:left="639"/>
            </w:pPr>
          </w:p>
          <w:p w14:paraId="665D7270" w14:textId="4CEB2457" w:rsidR="00C63161" w:rsidRDefault="00C63161" w:rsidP="00602FFD">
            <w:pPr>
              <w:pStyle w:val="BodyText21"/>
              <w:tabs>
                <w:tab w:val="left" w:pos="1560"/>
              </w:tabs>
              <w:spacing w:before="0"/>
              <w:ind w:left="639"/>
            </w:pPr>
          </w:p>
        </w:tc>
        <w:tc>
          <w:tcPr>
            <w:tcW w:w="4554" w:type="dxa"/>
          </w:tcPr>
          <w:p w14:paraId="29FC3297" w14:textId="77777777" w:rsidR="00D068C4" w:rsidRDefault="00D068C4" w:rsidP="00602FFD">
            <w:pPr>
              <w:pStyle w:val="BodyText21"/>
              <w:tabs>
                <w:tab w:val="left" w:pos="-70"/>
                <w:tab w:val="left" w:pos="1560"/>
              </w:tabs>
              <w:spacing w:before="0"/>
              <w:ind w:firstLine="923"/>
            </w:pPr>
          </w:p>
        </w:tc>
      </w:tr>
      <w:tr w:rsidR="00D068C4" w14:paraId="73B0395C" w14:textId="77777777" w:rsidTr="00602FFD">
        <w:trPr>
          <w:gridBefore w:val="1"/>
          <w:wBefore w:w="140" w:type="dxa"/>
        </w:trPr>
        <w:tc>
          <w:tcPr>
            <w:tcW w:w="4536" w:type="dxa"/>
          </w:tcPr>
          <w:p w14:paraId="316D2E54" w14:textId="65F328B4" w:rsidR="00D068C4" w:rsidRDefault="00D068C4" w:rsidP="00602FFD">
            <w:pPr>
              <w:pStyle w:val="BodyText21"/>
              <w:tabs>
                <w:tab w:val="left" w:pos="1560"/>
              </w:tabs>
              <w:spacing w:before="0"/>
              <w:ind w:left="639"/>
            </w:pPr>
          </w:p>
        </w:tc>
        <w:tc>
          <w:tcPr>
            <w:tcW w:w="4554" w:type="dxa"/>
          </w:tcPr>
          <w:p w14:paraId="4497193E" w14:textId="77777777" w:rsidR="00D068C4" w:rsidRDefault="00D068C4" w:rsidP="00602FFD">
            <w:pPr>
              <w:pStyle w:val="BodyText21"/>
              <w:tabs>
                <w:tab w:val="left" w:pos="-70"/>
                <w:tab w:val="left" w:pos="1560"/>
              </w:tabs>
              <w:spacing w:before="0"/>
              <w:ind w:firstLine="923"/>
            </w:pPr>
          </w:p>
        </w:tc>
      </w:tr>
      <w:tr w:rsidR="00D068C4" w14:paraId="691BC228" w14:textId="77777777" w:rsidTr="00602FFD">
        <w:trPr>
          <w:gridBefore w:val="1"/>
          <w:wBefore w:w="140" w:type="dxa"/>
        </w:trPr>
        <w:tc>
          <w:tcPr>
            <w:tcW w:w="4536" w:type="dxa"/>
          </w:tcPr>
          <w:p w14:paraId="4A957675" w14:textId="3C6D6C04" w:rsidR="00D068C4" w:rsidRDefault="00D068C4" w:rsidP="00602FFD">
            <w:pPr>
              <w:pStyle w:val="BodyText21"/>
              <w:tabs>
                <w:tab w:val="left" w:pos="1560"/>
              </w:tabs>
              <w:spacing w:before="0"/>
              <w:ind w:left="639"/>
            </w:pPr>
          </w:p>
        </w:tc>
        <w:tc>
          <w:tcPr>
            <w:tcW w:w="4554" w:type="dxa"/>
          </w:tcPr>
          <w:p w14:paraId="62EE400B" w14:textId="77777777" w:rsidR="00D068C4" w:rsidRDefault="00D068C4" w:rsidP="00602FFD">
            <w:pPr>
              <w:pStyle w:val="BodyText21"/>
              <w:tabs>
                <w:tab w:val="left" w:pos="-70"/>
                <w:tab w:val="left" w:pos="1560"/>
              </w:tabs>
              <w:spacing w:before="0"/>
              <w:ind w:firstLine="923"/>
            </w:pPr>
          </w:p>
        </w:tc>
      </w:tr>
      <w:tr w:rsidR="00D068C4" w14:paraId="2F11EF7E" w14:textId="77777777" w:rsidTr="00602FFD">
        <w:trPr>
          <w:gridBefore w:val="1"/>
          <w:wBefore w:w="140" w:type="dxa"/>
        </w:trPr>
        <w:tc>
          <w:tcPr>
            <w:tcW w:w="4536" w:type="dxa"/>
          </w:tcPr>
          <w:p w14:paraId="1D36E111" w14:textId="77777777" w:rsidR="00D068C4" w:rsidRDefault="00D068C4" w:rsidP="00C63161">
            <w:pPr>
              <w:pStyle w:val="BodyText21"/>
              <w:tabs>
                <w:tab w:val="left" w:pos="1560"/>
              </w:tabs>
              <w:spacing w:before="0"/>
            </w:pPr>
            <w:r>
              <w:t>V oblasti realizace a předání Seznamu akcionářů Výplaty Dividendy:</w:t>
            </w:r>
          </w:p>
          <w:p w14:paraId="5D651AD9" w14:textId="77777777" w:rsidR="00D068C4" w:rsidRDefault="00D068C4" w:rsidP="00602FFD">
            <w:pPr>
              <w:pStyle w:val="BodyText21"/>
              <w:tabs>
                <w:tab w:val="left" w:pos="1560"/>
              </w:tabs>
              <w:spacing w:before="0"/>
              <w:ind w:left="639"/>
            </w:pPr>
          </w:p>
          <w:p w14:paraId="0FC0E103" w14:textId="6199DF1D" w:rsidR="00D068C4" w:rsidRDefault="00D068C4" w:rsidP="00C63161">
            <w:pPr>
              <w:pStyle w:val="BodyText21"/>
              <w:tabs>
                <w:tab w:val="left" w:pos="1560"/>
              </w:tabs>
              <w:spacing w:before="0"/>
              <w:ind w:left="639"/>
            </w:pPr>
          </w:p>
          <w:p w14:paraId="7584FBFD" w14:textId="13259AC1" w:rsidR="00D068C4" w:rsidRDefault="00C63161" w:rsidP="00602FFD">
            <w:pPr>
              <w:pStyle w:val="BodyText21"/>
              <w:tabs>
                <w:tab w:val="left" w:pos="1560"/>
              </w:tabs>
              <w:spacing w:before="0"/>
              <w:ind w:left="639"/>
            </w:pPr>
            <w:r>
              <w:t>xxx</w:t>
            </w:r>
          </w:p>
          <w:p w14:paraId="09C41931" w14:textId="77777777" w:rsidR="00D068C4" w:rsidRDefault="00D068C4" w:rsidP="00602FFD">
            <w:pPr>
              <w:pStyle w:val="BodyText21"/>
              <w:tabs>
                <w:tab w:val="left" w:pos="1560"/>
              </w:tabs>
              <w:spacing w:before="0"/>
              <w:ind w:left="639"/>
            </w:pPr>
          </w:p>
        </w:tc>
        <w:tc>
          <w:tcPr>
            <w:tcW w:w="4554" w:type="dxa"/>
          </w:tcPr>
          <w:p w14:paraId="43071F14" w14:textId="77777777" w:rsidR="00D068C4" w:rsidRDefault="00D068C4" w:rsidP="00602FFD">
            <w:pPr>
              <w:pStyle w:val="BodyText21"/>
              <w:tabs>
                <w:tab w:val="left" w:pos="-70"/>
                <w:tab w:val="left" w:pos="1560"/>
              </w:tabs>
              <w:spacing w:before="0"/>
              <w:ind w:firstLine="923"/>
            </w:pPr>
          </w:p>
          <w:p w14:paraId="0340178A" w14:textId="77777777" w:rsidR="00D068C4" w:rsidRDefault="00D068C4" w:rsidP="00602FFD">
            <w:pPr>
              <w:pStyle w:val="BodyText21"/>
              <w:tabs>
                <w:tab w:val="left" w:pos="-70"/>
                <w:tab w:val="left" w:pos="1560"/>
              </w:tabs>
              <w:spacing w:before="0"/>
              <w:ind w:firstLine="923"/>
            </w:pPr>
          </w:p>
          <w:p w14:paraId="4CD3B15E" w14:textId="77777777" w:rsidR="00D068C4" w:rsidRDefault="00D068C4" w:rsidP="00602FFD">
            <w:pPr>
              <w:pStyle w:val="BodyText21"/>
              <w:tabs>
                <w:tab w:val="left" w:pos="-70"/>
                <w:tab w:val="left" w:pos="1560"/>
              </w:tabs>
              <w:spacing w:before="0"/>
              <w:ind w:firstLine="923"/>
            </w:pPr>
          </w:p>
          <w:p w14:paraId="704851BE" w14:textId="77777777" w:rsidR="00D068C4" w:rsidRDefault="00D068C4" w:rsidP="00602FFD">
            <w:pPr>
              <w:pStyle w:val="BodyText21"/>
              <w:tabs>
                <w:tab w:val="left" w:pos="-70"/>
                <w:tab w:val="left" w:pos="1560"/>
              </w:tabs>
              <w:spacing w:before="0"/>
              <w:ind w:firstLine="923"/>
            </w:pPr>
          </w:p>
          <w:p w14:paraId="67CC98E1" w14:textId="67113CDD" w:rsidR="00D068C4" w:rsidRDefault="00D068C4" w:rsidP="00602FFD">
            <w:pPr>
              <w:pStyle w:val="BodyText21"/>
              <w:tabs>
                <w:tab w:val="left" w:pos="-70"/>
                <w:tab w:val="left" w:pos="1560"/>
              </w:tabs>
              <w:spacing w:before="0"/>
              <w:ind w:firstLine="923"/>
            </w:pPr>
          </w:p>
        </w:tc>
      </w:tr>
      <w:tr w:rsidR="00D068C4" w14:paraId="2C5E1D3D" w14:textId="77777777" w:rsidTr="00602FFD">
        <w:trPr>
          <w:gridBefore w:val="1"/>
          <w:wBefore w:w="140" w:type="dxa"/>
        </w:trPr>
        <w:tc>
          <w:tcPr>
            <w:tcW w:w="4536" w:type="dxa"/>
          </w:tcPr>
          <w:p w14:paraId="2D3762C1" w14:textId="4CD59B23" w:rsidR="00D068C4" w:rsidRDefault="00D068C4" w:rsidP="00602FFD">
            <w:pPr>
              <w:pStyle w:val="BodyText21"/>
              <w:tabs>
                <w:tab w:val="left" w:pos="1560"/>
              </w:tabs>
              <w:spacing w:before="0"/>
              <w:ind w:left="639"/>
            </w:pPr>
          </w:p>
        </w:tc>
        <w:tc>
          <w:tcPr>
            <w:tcW w:w="4554" w:type="dxa"/>
          </w:tcPr>
          <w:p w14:paraId="40D45217" w14:textId="77777777" w:rsidR="00D068C4" w:rsidRDefault="00D068C4" w:rsidP="00602FFD">
            <w:pPr>
              <w:pStyle w:val="BodyText21"/>
              <w:tabs>
                <w:tab w:val="left" w:pos="-70"/>
                <w:tab w:val="left" w:pos="1560"/>
              </w:tabs>
              <w:spacing w:before="0"/>
              <w:ind w:firstLine="923"/>
            </w:pPr>
          </w:p>
        </w:tc>
      </w:tr>
      <w:tr w:rsidR="00D068C4" w14:paraId="0E962DA4" w14:textId="77777777" w:rsidTr="00602FFD">
        <w:trPr>
          <w:gridBefore w:val="1"/>
          <w:wBefore w:w="140" w:type="dxa"/>
        </w:trPr>
        <w:tc>
          <w:tcPr>
            <w:tcW w:w="4536" w:type="dxa"/>
          </w:tcPr>
          <w:p w14:paraId="319481AE" w14:textId="39AD64B5" w:rsidR="00D068C4" w:rsidRDefault="00D068C4" w:rsidP="00602FFD">
            <w:pPr>
              <w:pStyle w:val="BodyText21"/>
              <w:tabs>
                <w:tab w:val="left" w:pos="1560"/>
              </w:tabs>
              <w:spacing w:before="0"/>
              <w:ind w:left="639"/>
            </w:pPr>
          </w:p>
        </w:tc>
        <w:tc>
          <w:tcPr>
            <w:tcW w:w="4554" w:type="dxa"/>
          </w:tcPr>
          <w:p w14:paraId="293FC5DB" w14:textId="77777777" w:rsidR="00D068C4" w:rsidRDefault="00D068C4" w:rsidP="00602FFD">
            <w:pPr>
              <w:pStyle w:val="BodyText21"/>
              <w:tabs>
                <w:tab w:val="left" w:pos="-70"/>
                <w:tab w:val="left" w:pos="1560"/>
              </w:tabs>
              <w:spacing w:before="0"/>
              <w:ind w:firstLine="923"/>
            </w:pPr>
          </w:p>
        </w:tc>
      </w:tr>
      <w:tr w:rsidR="00D068C4" w14:paraId="04A461A7" w14:textId="77777777" w:rsidTr="00602FFD">
        <w:trPr>
          <w:gridBefore w:val="1"/>
          <w:wBefore w:w="140" w:type="dxa"/>
        </w:trPr>
        <w:tc>
          <w:tcPr>
            <w:tcW w:w="4536" w:type="dxa"/>
          </w:tcPr>
          <w:p w14:paraId="3261A034" w14:textId="4BFD492C" w:rsidR="00D068C4" w:rsidRDefault="00D068C4" w:rsidP="00602FFD">
            <w:pPr>
              <w:pStyle w:val="BodyText21"/>
              <w:tabs>
                <w:tab w:val="left" w:pos="1560"/>
              </w:tabs>
              <w:spacing w:before="0"/>
              <w:ind w:left="639"/>
            </w:pPr>
          </w:p>
        </w:tc>
        <w:tc>
          <w:tcPr>
            <w:tcW w:w="4554" w:type="dxa"/>
          </w:tcPr>
          <w:p w14:paraId="664BCA7F" w14:textId="77777777" w:rsidR="00D068C4" w:rsidRDefault="00D068C4" w:rsidP="00602FFD">
            <w:pPr>
              <w:pStyle w:val="BodyText21"/>
              <w:tabs>
                <w:tab w:val="left" w:pos="-70"/>
                <w:tab w:val="left" w:pos="1560"/>
              </w:tabs>
              <w:spacing w:before="0"/>
            </w:pPr>
          </w:p>
        </w:tc>
      </w:tr>
      <w:tr w:rsidR="00D068C4" w14:paraId="7775FA66" w14:textId="77777777" w:rsidTr="00602FFD">
        <w:trPr>
          <w:gridAfter w:val="1"/>
          <w:wAfter w:w="4554" w:type="dxa"/>
        </w:trPr>
        <w:tc>
          <w:tcPr>
            <w:tcW w:w="4676" w:type="dxa"/>
            <w:gridSpan w:val="2"/>
          </w:tcPr>
          <w:p w14:paraId="2ED689EC" w14:textId="4EECF985" w:rsidR="00D068C4" w:rsidRDefault="00D068C4" w:rsidP="00602FFD">
            <w:pPr>
              <w:pStyle w:val="BodyText21"/>
              <w:tabs>
                <w:tab w:val="left" w:pos="1560"/>
              </w:tabs>
              <w:spacing w:before="0"/>
              <w:ind w:left="639"/>
            </w:pPr>
          </w:p>
        </w:tc>
      </w:tr>
      <w:tr w:rsidR="00D068C4" w14:paraId="0FA3648A" w14:textId="77777777" w:rsidTr="00602FFD">
        <w:trPr>
          <w:gridAfter w:val="1"/>
          <w:wAfter w:w="4554" w:type="dxa"/>
        </w:trPr>
        <w:tc>
          <w:tcPr>
            <w:tcW w:w="4676" w:type="dxa"/>
            <w:gridSpan w:val="2"/>
          </w:tcPr>
          <w:p w14:paraId="041408D4" w14:textId="742D49AA" w:rsidR="00D068C4" w:rsidRDefault="00D068C4" w:rsidP="00602FFD">
            <w:pPr>
              <w:pStyle w:val="BodyText21"/>
              <w:tabs>
                <w:tab w:val="left" w:pos="1560"/>
              </w:tabs>
              <w:spacing w:before="0"/>
              <w:ind w:left="639"/>
            </w:pPr>
          </w:p>
        </w:tc>
      </w:tr>
      <w:tr w:rsidR="00D068C4" w14:paraId="7234ABE6" w14:textId="77777777" w:rsidTr="00602FFD">
        <w:trPr>
          <w:gridAfter w:val="1"/>
          <w:wAfter w:w="4554" w:type="dxa"/>
        </w:trPr>
        <w:tc>
          <w:tcPr>
            <w:tcW w:w="4676" w:type="dxa"/>
            <w:gridSpan w:val="2"/>
          </w:tcPr>
          <w:p w14:paraId="0A54CC77" w14:textId="0870039C" w:rsidR="00D068C4" w:rsidRDefault="00D068C4" w:rsidP="00602FFD">
            <w:pPr>
              <w:pStyle w:val="BodyText21"/>
              <w:tabs>
                <w:tab w:val="left" w:pos="1560"/>
              </w:tabs>
              <w:spacing w:before="0"/>
              <w:ind w:left="639"/>
            </w:pPr>
          </w:p>
        </w:tc>
      </w:tr>
    </w:tbl>
    <w:p w14:paraId="2E7722D5" w14:textId="68D2FA42" w:rsidR="00906070" w:rsidRDefault="00906070" w:rsidP="00D068C4">
      <w:pPr>
        <w:pStyle w:val="BodyText21"/>
        <w:tabs>
          <w:tab w:val="left" w:pos="-70"/>
        </w:tabs>
        <w:spacing w:before="0"/>
      </w:pPr>
    </w:p>
    <w:bookmarkEnd w:id="28"/>
    <w:p w14:paraId="491C5B53" w14:textId="77777777" w:rsidR="00D068C4" w:rsidRDefault="00D068C4" w:rsidP="00D068C4">
      <w:pPr>
        <w:tabs>
          <w:tab w:val="left" w:pos="1134"/>
          <w:tab w:val="left" w:pos="5387"/>
        </w:tabs>
        <w:spacing w:before="0"/>
        <w:ind w:left="709"/>
        <w:jc w:val="both"/>
      </w:pPr>
      <w:r>
        <w:t>společná zasílací adresa:</w:t>
      </w:r>
    </w:p>
    <w:p w14:paraId="5FE8505F" w14:textId="77777777" w:rsidR="00D068C4" w:rsidRDefault="00D068C4" w:rsidP="00D068C4">
      <w:pPr>
        <w:tabs>
          <w:tab w:val="left" w:pos="1134"/>
          <w:tab w:val="left" w:pos="5387"/>
        </w:tabs>
        <w:spacing w:before="0"/>
        <w:ind w:left="709"/>
        <w:jc w:val="both"/>
      </w:pPr>
    </w:p>
    <w:p w14:paraId="6E6048D1" w14:textId="77777777" w:rsidR="00D068C4" w:rsidRDefault="00D068C4" w:rsidP="00D068C4">
      <w:pPr>
        <w:tabs>
          <w:tab w:val="left" w:pos="0"/>
          <w:tab w:val="left" w:pos="1134"/>
          <w:tab w:val="left" w:pos="5387"/>
        </w:tabs>
        <w:spacing w:before="0"/>
        <w:ind w:left="709"/>
        <w:jc w:val="both"/>
      </w:pPr>
      <w:r>
        <w:t>Československá obchodní banka, a. s.</w:t>
      </w:r>
    </w:p>
    <w:p w14:paraId="7ED660E0" w14:textId="77777777" w:rsidR="00D068C4" w:rsidRDefault="00D068C4" w:rsidP="00D068C4">
      <w:pPr>
        <w:tabs>
          <w:tab w:val="left" w:pos="709"/>
          <w:tab w:val="left" w:pos="1134"/>
          <w:tab w:val="left" w:pos="5387"/>
        </w:tabs>
        <w:spacing w:before="0"/>
        <w:ind w:left="709"/>
        <w:jc w:val="both"/>
      </w:pPr>
      <w:r>
        <w:t>Radlická 333/150</w:t>
      </w:r>
    </w:p>
    <w:p w14:paraId="014F6166" w14:textId="77777777" w:rsidR="00D068C4" w:rsidRDefault="00D068C4" w:rsidP="00D068C4">
      <w:pPr>
        <w:tabs>
          <w:tab w:val="left" w:pos="0"/>
          <w:tab w:val="left" w:pos="1134"/>
          <w:tab w:val="left" w:pos="5387"/>
        </w:tabs>
        <w:spacing w:before="0"/>
        <w:ind w:left="709"/>
        <w:jc w:val="both"/>
      </w:pPr>
      <w:r>
        <w:t>150 57 Praha 5</w:t>
      </w:r>
    </w:p>
    <w:p w14:paraId="0D6C0DD5" w14:textId="77777777" w:rsidR="00D068C4" w:rsidRDefault="00D068C4" w:rsidP="00497B8C">
      <w:pPr>
        <w:tabs>
          <w:tab w:val="left" w:pos="0"/>
          <w:tab w:val="left" w:pos="1134"/>
          <w:tab w:val="left" w:pos="5387"/>
        </w:tabs>
        <w:ind w:left="709"/>
        <w:jc w:val="both"/>
      </w:pPr>
    </w:p>
    <w:p w14:paraId="53E80B7D" w14:textId="42994800" w:rsidR="00497B8C" w:rsidRDefault="008B5EA6" w:rsidP="00497B8C">
      <w:pPr>
        <w:tabs>
          <w:tab w:val="left" w:pos="0"/>
          <w:tab w:val="left" w:pos="1134"/>
          <w:tab w:val="left" w:pos="5387"/>
        </w:tabs>
        <w:ind w:left="709"/>
        <w:jc w:val="both"/>
      </w:pPr>
      <w:r>
        <w:t>n</w:t>
      </w:r>
      <w:r w:rsidR="00497B8C">
        <w:t>ebo takové další osobě, na takovou adresu nebo telefonní číslo, jaké jedna Smluvní strana sdělí pro tento účel druhé Smluvní straně.</w:t>
      </w:r>
    </w:p>
    <w:p w14:paraId="0D47BE0E" w14:textId="2443DDF9" w:rsidR="00497B8C" w:rsidRDefault="00497B8C" w:rsidP="00497B8C">
      <w:pPr>
        <w:ind w:left="709"/>
        <w:jc w:val="both"/>
      </w:pPr>
      <w:r w:rsidRPr="002712E6">
        <w:t xml:space="preserve">U dokumentů předkládaných v jiném než v </w:t>
      </w:r>
      <w:r w:rsidR="007A5942" w:rsidRPr="002712E6">
        <w:t>českém,</w:t>
      </w:r>
      <w:r w:rsidRPr="002712E6">
        <w:t xml:space="preserve"> </w:t>
      </w:r>
      <w:r>
        <w:t>popř.</w:t>
      </w:r>
      <w:r w:rsidRPr="002712E6">
        <w:t xml:space="preserve"> slovenském jazyce je B</w:t>
      </w:r>
      <w:r>
        <w:t>anka</w:t>
      </w:r>
      <w:r w:rsidRPr="002712E6">
        <w:t xml:space="preserve"> oprávněna požadovat po Klientovi úřední překlad předložených dokumentů, provedený na jeho náklady. B</w:t>
      </w:r>
      <w:r>
        <w:t>anka</w:t>
      </w:r>
      <w:r w:rsidRPr="002712E6">
        <w:t xml:space="preserve"> neodpovídá za opožděné provedení služby nebo příkazu v důsledku nutnosti překladu dokumentu.</w:t>
      </w:r>
    </w:p>
    <w:p w14:paraId="1452C48E" w14:textId="77777777" w:rsidR="00497B8C" w:rsidRDefault="00497B8C" w:rsidP="00497B8C">
      <w:pPr>
        <w:pStyle w:val="Nadpis1"/>
        <w:spacing w:before="600"/>
      </w:pPr>
      <w:r>
        <w:t>Závěrečná ustanovení</w:t>
      </w:r>
    </w:p>
    <w:p w14:paraId="464B282B" w14:textId="77777777" w:rsidR="00497B8C" w:rsidRDefault="00497B8C" w:rsidP="00497B8C">
      <w:pPr>
        <w:pStyle w:val="Nadpis2"/>
      </w:pPr>
      <w:r>
        <w:t xml:space="preserve">Tato Smlouva nabývá platnosti a účinnosti dnem podpisu oběma Smluvními stranami. </w:t>
      </w:r>
    </w:p>
    <w:p w14:paraId="4C50D662" w14:textId="77777777" w:rsidR="00497B8C" w:rsidRDefault="00497B8C" w:rsidP="00497B8C">
      <w:pPr>
        <w:pStyle w:val="Nadpis2"/>
      </w:pPr>
      <w:r w:rsidRPr="002B5B26">
        <w:t xml:space="preserve">Tato Smlouva je vyhotovena ve dvou </w:t>
      </w:r>
      <w:r>
        <w:t xml:space="preserve">rovnocenných </w:t>
      </w:r>
      <w:r w:rsidRPr="002B5B26">
        <w:t>stejnopisech v českém jazyce, přičemž každá Smluvní strana obdrží po jednom stejnopisu.</w:t>
      </w:r>
      <w:r>
        <w:t xml:space="preserve"> </w:t>
      </w:r>
    </w:p>
    <w:p w14:paraId="543D427F" w14:textId="77777777" w:rsidR="00497B8C" w:rsidRPr="002E12B5" w:rsidRDefault="00497B8C" w:rsidP="00497B8C">
      <w:pPr>
        <w:pStyle w:val="Nadpis2"/>
      </w:pPr>
      <w:r w:rsidRPr="002E12B5">
        <w:t xml:space="preserve">Tuto smlouvu lze </w:t>
      </w:r>
      <w:r>
        <w:t>z</w:t>
      </w:r>
      <w:r w:rsidRPr="002E12B5">
        <w:t xml:space="preserve">měnit pouze </w:t>
      </w:r>
      <w:r>
        <w:t xml:space="preserve">písemným dodatkem podepsaným oběma Smluvními stranami. Ustanovení § 1740 odst. 3 OZ se nepoužije. </w:t>
      </w:r>
    </w:p>
    <w:p w14:paraId="4D2CD442" w14:textId="77777777" w:rsidR="00497B8C" w:rsidRDefault="00497B8C" w:rsidP="00497B8C">
      <w:pPr>
        <w:pStyle w:val="Nadpis2"/>
      </w:pPr>
      <w:r w:rsidRPr="00E23272">
        <w:t xml:space="preserve">V případě neplatnosti či neúčinnosti či zdánlivosti jednotlivých ustanovení Smlouvy nebudou dotčena její ostatní ustanovení. Smluvní strany se tímto zavazují, že učiní veškeré kroky nezbytné k nahrazení </w:t>
      </w:r>
      <w:r w:rsidRPr="0083014F">
        <w:t>takového neplatného, neúčinného nebo zdánlivého ustanovení jiným ustanovením, které bude platné, účinné a vymahatelné a bude odpovídat účelu nahrazovaného ustanovení a celé Smlouvy.</w:t>
      </w:r>
    </w:p>
    <w:p w14:paraId="4BD7C4D0" w14:textId="77777777" w:rsidR="00497B8C" w:rsidRDefault="00497B8C" w:rsidP="00497B8C">
      <w:pPr>
        <w:pStyle w:val="Nadpis2"/>
      </w:pPr>
      <w:r w:rsidRPr="00E23272">
        <w:t>Klient není oprávněn převést na jinou osobu jak</w:t>
      </w:r>
      <w:r>
        <w:t>á</w:t>
      </w:r>
      <w:r w:rsidRPr="00E23272">
        <w:t xml:space="preserve">koliv práva nebo povinnosti ze Smlouvy či postoupit na třetí osobu samotnou Smlouvu bez předchozího písemného souhlasu </w:t>
      </w:r>
      <w:r w:rsidRPr="002B5B26">
        <w:t>Banky</w:t>
      </w:r>
      <w:r>
        <w:t>.</w:t>
      </w:r>
    </w:p>
    <w:p w14:paraId="2FA63B6D" w14:textId="77777777" w:rsidR="00497B8C" w:rsidRDefault="00497B8C" w:rsidP="00497B8C">
      <w:pPr>
        <w:pStyle w:val="Nadpis2"/>
      </w:pPr>
      <w:r w:rsidRPr="00E23272">
        <w:t xml:space="preserve">Banka je oprávněna svá práva a povinnosti dle Smlouvy postoupit či převést (a to i formou postoupení Smlouvy) v celém jejich rozsahu, nebo zčásti, na jinou osobu, a </w:t>
      </w:r>
      <w:r w:rsidRPr="0083014F">
        <w:t>Klient pro takový případ souhlasí s poskytnutím informací (bankovního tajemství) vyplývajících ze Smlouvy takové osobě.</w:t>
      </w:r>
    </w:p>
    <w:p w14:paraId="1742929A" w14:textId="77777777" w:rsidR="00497B8C" w:rsidRPr="002D37A6" w:rsidRDefault="00497B8C" w:rsidP="00497B8C">
      <w:pPr>
        <w:pStyle w:val="Nadpis2"/>
      </w:pPr>
      <w:r>
        <w:t xml:space="preserve">Dluhy Klienta vzniklé na základě a/nebo v souvislosti se Smlouvou jsou bez předchozího písemného souhlasu Banky nepřevoditelné ani jinak nepřecházejí na třetí osobu. Smluvní </w:t>
      </w:r>
      <w:r>
        <w:lastRenderedPageBreak/>
        <w:t xml:space="preserve">strany se dohodly v maximálním rozsahu dovoleném právními předpisy, že se jakákoli zákonná ustanovení umožňující bez předchozího písemného souhlasu Banky převod a/nebo přechod dluhů Klienta vzniklých na základě nebo v souvislosti se Smlouvou nepoužijí. </w:t>
      </w:r>
    </w:p>
    <w:p w14:paraId="6FFED4CA" w14:textId="094C8AED" w:rsidR="00497B8C" w:rsidRPr="002D37A6" w:rsidRDefault="00497B8C" w:rsidP="00F3388F">
      <w:pPr>
        <w:pStyle w:val="Nadpis2"/>
      </w:pPr>
      <w:r w:rsidRPr="002B5B26">
        <w:t>S</w:t>
      </w:r>
      <w:r>
        <w:t>mluvní strany prohlašují, že jednají poctivě s úmyslem uzavřít Smlouvu. Každá ze Smluvních stran má právo kdykoli v průběhu procesu jednání o Smlouvě jednání o uzavření smlouvy ukončit i bez udání důvodu, přičemž se nejedná o porušení § 1729 OZ.</w:t>
      </w:r>
    </w:p>
    <w:p w14:paraId="1E364817" w14:textId="77777777" w:rsidR="00497B8C" w:rsidRDefault="00497B8C" w:rsidP="00497B8C">
      <w:pPr>
        <w:pStyle w:val="Nadpis2"/>
      </w:pPr>
      <w:r w:rsidRPr="002B5B26">
        <w:t xml:space="preserve">Tato Smlouva se řídí právním řádem České republiky. </w:t>
      </w:r>
    </w:p>
    <w:p w14:paraId="237853D4" w14:textId="587A639D" w:rsidR="00497B8C" w:rsidRDefault="00A24A3D" w:rsidP="00497B8C">
      <w:pPr>
        <w:pStyle w:val="Nadpis2"/>
      </w:pPr>
      <w:r>
        <w:t>Smluvní strany na sebe přebírají</w:t>
      </w:r>
      <w:r w:rsidR="00497B8C">
        <w:t xml:space="preserve"> nebezpečí změny okolností ve smyslu § 1765 OZ.</w:t>
      </w:r>
    </w:p>
    <w:p w14:paraId="5A34ABB4" w14:textId="77777777" w:rsidR="00497B8C" w:rsidRDefault="00497B8C" w:rsidP="00497B8C">
      <w:pPr>
        <w:pStyle w:val="Nadpis2"/>
        <w:rPr>
          <w:color w:val="000000"/>
        </w:rPr>
      </w:pPr>
      <w:r w:rsidRPr="002B5B26">
        <w:t>Smluvní strany</w:t>
      </w:r>
      <w:r w:rsidRPr="002B5B26">
        <w:rPr>
          <w:color w:val="000000"/>
        </w:rPr>
        <w:t xml:space="preserve"> prohlašují, že si navzájem sdělily všechny skutkové a právní okolnosti potřebné pro uzavření i výpov</w:t>
      </w:r>
      <w:r>
        <w:rPr>
          <w:color w:val="000000"/>
        </w:rPr>
        <w:t>ěď Smlouvy nebo odstoupení od ní. Smluvním stranám nejsou známy jiné pohnutky k uzavření Smlouvy.</w:t>
      </w:r>
      <w:r>
        <w:t xml:space="preserve"> Smluvní strany prohlašují, že účel</w:t>
      </w:r>
      <w:r>
        <w:rPr>
          <w:color w:val="000000"/>
        </w:rPr>
        <w:t xml:space="preserve"> Smlouvy je shodný s předmětem Smlouvy.</w:t>
      </w:r>
    </w:p>
    <w:p w14:paraId="31AC015E" w14:textId="77777777" w:rsidR="00497B8C" w:rsidRPr="00D559A9" w:rsidRDefault="00497B8C" w:rsidP="00497B8C">
      <w:pPr>
        <w:pStyle w:val="Nadpis2"/>
      </w:pPr>
      <w:r w:rsidRPr="00D559A9">
        <w:t>Nadpisy článků a odstavců jsou uváděny pouze za účelem větší přehlednosti a nebude se k nim přihlížet při vykládání jakéhokoli ustanovení této Smlouvy.</w:t>
      </w:r>
    </w:p>
    <w:p w14:paraId="2EBD38FC" w14:textId="77777777" w:rsidR="00497B8C" w:rsidRDefault="00497B8C" w:rsidP="00497B8C">
      <w:pPr>
        <w:pStyle w:val="Nadpis2"/>
      </w:pPr>
      <w:r>
        <w:t xml:space="preserve">Obě Smluvní strany prohlašují, že tuto Smlouvu podepisují ve své svobodné a vážné vůli, což </w:t>
      </w:r>
      <w:r w:rsidRPr="002B5B26">
        <w:t>svým podpisem stvrzují.</w:t>
      </w:r>
    </w:p>
    <w:p w14:paraId="03726A1A" w14:textId="289F5620" w:rsidR="002927FB" w:rsidRPr="00DA1E37" w:rsidRDefault="00497B8C" w:rsidP="00046F5D">
      <w:pPr>
        <w:pStyle w:val="Nadpis2"/>
      </w:pPr>
      <w:r>
        <w:t xml:space="preserve">Smlouvou </w:t>
      </w:r>
      <w:r w:rsidRPr="00DA1E37">
        <w:t>závislou je smlouva o Zpracování osobních údajů, uzavřená mezi Klientem a Bankou ke dni uzavření této Smlouvy. Definice jednotlivých pojmů uvedené ve Smlouvě se vztahují i na smlouvu závislou.</w:t>
      </w:r>
    </w:p>
    <w:p w14:paraId="1B119D11" w14:textId="77777777" w:rsidR="00046F5D" w:rsidRDefault="00046F5D" w:rsidP="00497B8C">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tbl>
      <w:tblPr>
        <w:tblW w:w="9212" w:type="dxa"/>
        <w:tblInd w:w="-68" w:type="dxa"/>
        <w:tblLayout w:type="fixed"/>
        <w:tblCellMar>
          <w:left w:w="70" w:type="dxa"/>
          <w:right w:w="70" w:type="dxa"/>
        </w:tblCellMar>
        <w:tblLook w:val="0000" w:firstRow="0" w:lastRow="0" w:firstColumn="0" w:lastColumn="0" w:noHBand="0" w:noVBand="0"/>
      </w:tblPr>
      <w:tblGrid>
        <w:gridCol w:w="4606"/>
        <w:gridCol w:w="4606"/>
      </w:tblGrid>
      <w:tr w:rsidR="00497B8C" w14:paraId="47A9B3B6" w14:textId="77777777" w:rsidTr="00046F5D">
        <w:tc>
          <w:tcPr>
            <w:tcW w:w="4606" w:type="dxa"/>
          </w:tcPr>
          <w:p w14:paraId="5F3954BA" w14:textId="7F806CEC" w:rsidR="00497B8C" w:rsidRDefault="00497B8C" w:rsidP="00615C5C">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sz w:val="20"/>
                <w:szCs w:val="20"/>
              </w:rPr>
              <w:t>V </w:t>
            </w:r>
            <w:r w:rsidR="00615C5C">
              <w:rPr>
                <w:color w:val="auto"/>
                <w:sz w:val="20"/>
                <w:szCs w:val="20"/>
              </w:rPr>
              <w:t>Písku</w:t>
            </w:r>
            <w:r w:rsidR="003A6764">
              <w:rPr>
                <w:sz w:val="20"/>
                <w:szCs w:val="20"/>
              </w:rPr>
              <w:t xml:space="preserve"> </w:t>
            </w:r>
            <w:r>
              <w:rPr>
                <w:sz w:val="20"/>
                <w:szCs w:val="20"/>
              </w:rPr>
              <w:t xml:space="preserve">dne </w:t>
            </w:r>
            <w:r w:rsidR="00C63161">
              <w:rPr>
                <w:sz w:val="20"/>
                <w:szCs w:val="20"/>
              </w:rPr>
              <w:t>11.7.2025</w:t>
            </w:r>
          </w:p>
        </w:tc>
        <w:tc>
          <w:tcPr>
            <w:tcW w:w="4606" w:type="dxa"/>
          </w:tcPr>
          <w:p w14:paraId="35743F35" w14:textId="71C438B1"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sz w:val="20"/>
                <w:szCs w:val="20"/>
              </w:rPr>
              <w:t xml:space="preserve">V Praze dne </w:t>
            </w:r>
            <w:r w:rsidR="00C63161">
              <w:rPr>
                <w:sz w:val="20"/>
                <w:szCs w:val="20"/>
              </w:rPr>
              <w:t>18.7.2025</w:t>
            </w:r>
          </w:p>
        </w:tc>
      </w:tr>
      <w:tr w:rsidR="00497B8C" w:rsidRPr="00E80037" w14:paraId="5A17B10B" w14:textId="77777777" w:rsidTr="00046F5D">
        <w:trPr>
          <w:trHeight w:val="803"/>
        </w:trPr>
        <w:tc>
          <w:tcPr>
            <w:tcW w:w="4606" w:type="dxa"/>
          </w:tcPr>
          <w:p w14:paraId="3C34D45B" w14:textId="77777777" w:rsidR="00497B8C" w:rsidRPr="00E80037"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51C37E33" w14:textId="77777777" w:rsidR="00497B8C" w:rsidRPr="00E80037"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53CD4DE2" w14:textId="77777777" w:rsidR="00497B8C" w:rsidRPr="00E80037"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0631AB66" w14:textId="77777777" w:rsidR="00497B8C" w:rsidRPr="00E80037"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3A8928CB" w14:textId="77777777" w:rsidR="00497B8C" w:rsidRPr="00E80037"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sidRPr="00E80037">
              <w:rPr>
                <w:sz w:val="20"/>
                <w:szCs w:val="20"/>
              </w:rPr>
              <w:t>……………………………………………..</w:t>
            </w:r>
          </w:p>
        </w:tc>
        <w:tc>
          <w:tcPr>
            <w:tcW w:w="4606" w:type="dxa"/>
          </w:tcPr>
          <w:p w14:paraId="75F5C94D" w14:textId="77777777" w:rsidR="00497B8C" w:rsidRPr="00E80037"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71387925" w14:textId="77777777" w:rsidR="00497B8C" w:rsidRPr="00E80037"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1E8C691E" w14:textId="77777777" w:rsidR="00497B8C" w:rsidRPr="00E80037"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0BA9744D" w14:textId="77777777" w:rsidR="00497B8C" w:rsidRPr="00E80037"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7EDF5DA0" w14:textId="77777777" w:rsidR="00497B8C" w:rsidRPr="00E80037"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sidRPr="00E80037">
              <w:rPr>
                <w:sz w:val="20"/>
                <w:szCs w:val="20"/>
              </w:rPr>
              <w:t>…………………………………………….</w:t>
            </w:r>
          </w:p>
        </w:tc>
      </w:tr>
      <w:tr w:rsidR="00497B8C" w14:paraId="6103A4A8" w14:textId="77777777" w:rsidTr="00046F5D">
        <w:tc>
          <w:tcPr>
            <w:tcW w:w="4606" w:type="dxa"/>
          </w:tcPr>
          <w:p w14:paraId="59EFDED1"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c>
          <w:tcPr>
            <w:tcW w:w="4606" w:type="dxa"/>
          </w:tcPr>
          <w:p w14:paraId="6243E060"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r>
      <w:tr w:rsidR="00497B8C" w14:paraId="2A1C78AB" w14:textId="77777777" w:rsidTr="006C2F45">
        <w:tc>
          <w:tcPr>
            <w:tcW w:w="4606" w:type="dxa"/>
          </w:tcPr>
          <w:p w14:paraId="63D09C71" w14:textId="77777777" w:rsidR="00497B8C" w:rsidRPr="00A53042"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sz w:val="20"/>
                <w:szCs w:val="20"/>
              </w:rPr>
              <w:t>Karel Vodička</w:t>
            </w:r>
          </w:p>
        </w:tc>
        <w:tc>
          <w:tcPr>
            <w:tcW w:w="4606" w:type="dxa"/>
          </w:tcPr>
          <w:p w14:paraId="550E8BF7" w14:textId="7AA3C798" w:rsidR="00497B8C" w:rsidRDefault="00C63161"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sz w:val="20"/>
                <w:szCs w:val="20"/>
              </w:rPr>
              <w:t>xxx</w:t>
            </w:r>
          </w:p>
        </w:tc>
      </w:tr>
      <w:tr w:rsidR="00497B8C" w14:paraId="4A2C967D" w14:textId="77777777" w:rsidTr="006C2F45">
        <w:tc>
          <w:tcPr>
            <w:tcW w:w="4606" w:type="dxa"/>
          </w:tcPr>
          <w:p w14:paraId="214E0E37" w14:textId="77777777" w:rsidR="00497B8C" w:rsidRPr="00A53042"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color w:val="auto"/>
                <w:sz w:val="20"/>
                <w:szCs w:val="20"/>
              </w:rPr>
              <w:t>předseda</w:t>
            </w:r>
            <w:r w:rsidRPr="00A53042">
              <w:rPr>
                <w:color w:val="auto"/>
                <w:sz w:val="20"/>
                <w:szCs w:val="20"/>
              </w:rPr>
              <w:t xml:space="preserve"> představenstva</w:t>
            </w:r>
          </w:p>
        </w:tc>
        <w:tc>
          <w:tcPr>
            <w:tcW w:w="4606" w:type="dxa"/>
          </w:tcPr>
          <w:p w14:paraId="4A842281" w14:textId="782CFBDD"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r>
      <w:tr w:rsidR="00497B8C" w14:paraId="2DCB218C" w14:textId="77777777" w:rsidTr="00046F5D">
        <w:tc>
          <w:tcPr>
            <w:tcW w:w="4606" w:type="dxa"/>
          </w:tcPr>
          <w:p w14:paraId="2B961B45" w14:textId="77777777" w:rsidR="00497B8C" w:rsidRPr="00A53042" w:rsidRDefault="00497B8C" w:rsidP="003503BE">
            <w:pPr>
              <w:pStyle w:val="Zkladntext"/>
              <w:widowControl w:val="0"/>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r w:rsidRPr="00A53042">
              <w:rPr>
                <w:sz w:val="20"/>
                <w:szCs w:val="20"/>
              </w:rPr>
              <w:t>Teplárna Písek, a.s.</w:t>
            </w:r>
            <w:r w:rsidRPr="00A53042">
              <w:rPr>
                <w:sz w:val="20"/>
                <w:szCs w:val="20"/>
              </w:rPr>
              <w:tab/>
            </w:r>
            <w:r w:rsidRPr="00A53042">
              <w:rPr>
                <w:sz w:val="20"/>
                <w:szCs w:val="20"/>
              </w:rPr>
              <w:tab/>
            </w:r>
          </w:p>
          <w:p w14:paraId="38A0E216" w14:textId="77777777" w:rsidR="00497B8C" w:rsidRPr="00A53042"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c>
          <w:tcPr>
            <w:tcW w:w="4606" w:type="dxa"/>
          </w:tcPr>
          <w:p w14:paraId="0F0E2C6E" w14:textId="70C751FB"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r>
      <w:tr w:rsidR="00497B8C" w14:paraId="4A18121F" w14:textId="77777777" w:rsidTr="00046F5D">
        <w:trPr>
          <w:trHeight w:val="943"/>
        </w:trPr>
        <w:tc>
          <w:tcPr>
            <w:tcW w:w="4606" w:type="dxa"/>
          </w:tcPr>
          <w:p w14:paraId="7CBDC86D"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17BEEC0B"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127231F3"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41F2E37C"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1E0DEC55"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17303C04"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307B35B4"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color w:val="auto"/>
                <w:sz w:val="20"/>
                <w:szCs w:val="20"/>
              </w:rPr>
              <w:t>………………………………………………………</w:t>
            </w:r>
          </w:p>
        </w:tc>
        <w:tc>
          <w:tcPr>
            <w:tcW w:w="4606" w:type="dxa"/>
          </w:tcPr>
          <w:p w14:paraId="01C8027A"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7113ABC1"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1AB0F61E"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11DE8FC7"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223E8595"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5397791F"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750E8BDA"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color w:val="auto"/>
                <w:sz w:val="20"/>
                <w:szCs w:val="20"/>
              </w:rPr>
              <w:t>……………………………………………………..</w:t>
            </w:r>
          </w:p>
        </w:tc>
      </w:tr>
      <w:tr w:rsidR="00497B8C" w14:paraId="2588A7CA" w14:textId="77777777" w:rsidTr="00046F5D">
        <w:tc>
          <w:tcPr>
            <w:tcW w:w="4606" w:type="dxa"/>
          </w:tcPr>
          <w:p w14:paraId="187C06B5"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c>
          <w:tcPr>
            <w:tcW w:w="4606" w:type="dxa"/>
          </w:tcPr>
          <w:p w14:paraId="691A0041"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r>
      <w:tr w:rsidR="006C2F45" w14:paraId="5BC31D11" w14:textId="77777777" w:rsidTr="006C2F45">
        <w:tc>
          <w:tcPr>
            <w:tcW w:w="4606" w:type="dxa"/>
          </w:tcPr>
          <w:p w14:paraId="0699B2A0" w14:textId="6BB529F3" w:rsidR="006C2F45" w:rsidRPr="00A53042" w:rsidRDefault="006C2F45" w:rsidP="006C2F45">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sidRPr="00ED590B">
              <w:rPr>
                <w:color w:val="auto"/>
                <w:sz w:val="20"/>
                <w:szCs w:val="20"/>
              </w:rPr>
              <w:t>JUDr. Ing. Michal Čapek</w:t>
            </w:r>
          </w:p>
        </w:tc>
        <w:tc>
          <w:tcPr>
            <w:tcW w:w="4606" w:type="dxa"/>
          </w:tcPr>
          <w:p w14:paraId="5166471E" w14:textId="142340FD" w:rsidR="006C2F45" w:rsidRDefault="00C63161" w:rsidP="006C2F45">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color w:val="auto"/>
                <w:sz w:val="20"/>
                <w:szCs w:val="20"/>
              </w:rPr>
              <w:t>xxx</w:t>
            </w:r>
          </w:p>
        </w:tc>
      </w:tr>
      <w:tr w:rsidR="00497B8C" w14:paraId="4027B43F" w14:textId="77777777" w:rsidTr="006C2F45">
        <w:tc>
          <w:tcPr>
            <w:tcW w:w="4606" w:type="dxa"/>
          </w:tcPr>
          <w:p w14:paraId="673F06D7" w14:textId="3DB73373" w:rsidR="00497B8C" w:rsidRPr="00A53042" w:rsidRDefault="00D068C4"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color w:val="auto"/>
                <w:sz w:val="20"/>
                <w:szCs w:val="20"/>
              </w:rPr>
              <w:t>místopředseda</w:t>
            </w:r>
            <w:r w:rsidR="00497B8C" w:rsidRPr="00A53042">
              <w:rPr>
                <w:color w:val="auto"/>
                <w:sz w:val="20"/>
                <w:szCs w:val="20"/>
              </w:rPr>
              <w:t xml:space="preserve"> představenstva</w:t>
            </w:r>
            <w:r w:rsidR="00497B8C" w:rsidRPr="00A53042">
              <w:rPr>
                <w:sz w:val="20"/>
                <w:szCs w:val="20"/>
              </w:rPr>
              <w:t xml:space="preserve"> </w:t>
            </w:r>
          </w:p>
        </w:tc>
        <w:tc>
          <w:tcPr>
            <w:tcW w:w="4606" w:type="dxa"/>
          </w:tcPr>
          <w:p w14:paraId="77F654FF" w14:textId="204C5E68"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r>
      <w:tr w:rsidR="00497B8C" w14:paraId="002BB1DA" w14:textId="77777777" w:rsidTr="006C2F45">
        <w:tc>
          <w:tcPr>
            <w:tcW w:w="4606" w:type="dxa"/>
          </w:tcPr>
          <w:p w14:paraId="4E3AA73B"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sz w:val="20"/>
                <w:szCs w:val="20"/>
              </w:rPr>
              <w:t>Teplárna Písek, a.s.</w:t>
            </w:r>
          </w:p>
        </w:tc>
        <w:tc>
          <w:tcPr>
            <w:tcW w:w="4606" w:type="dxa"/>
          </w:tcPr>
          <w:p w14:paraId="3B2E742D" w14:textId="2CCE7CF8"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r>
    </w:tbl>
    <w:p w14:paraId="2752A0F5" w14:textId="77777777" w:rsidR="00497B8C" w:rsidRDefault="00497B8C" w:rsidP="00497B8C">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27F5A9A7" w14:textId="77777777" w:rsidR="00497B8C" w:rsidRDefault="00497B8C" w:rsidP="00497B8C">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 w:val="20"/>
          <w:szCs w:val="20"/>
        </w:rPr>
      </w:pPr>
      <w:r>
        <w:rPr>
          <w:sz w:val="20"/>
          <w:szCs w:val="20"/>
        </w:rPr>
        <w:br w:type="page"/>
      </w:r>
      <w:r>
        <w:rPr>
          <w:sz w:val="20"/>
          <w:szCs w:val="20"/>
        </w:rPr>
        <w:lastRenderedPageBreak/>
        <w:t>Příloha č. 1</w:t>
      </w:r>
    </w:p>
    <w:p w14:paraId="167A3AF2" w14:textId="77777777" w:rsidR="00497B8C" w:rsidRDefault="00497B8C" w:rsidP="00497B8C">
      <w:pPr>
        <w:jc w:val="center"/>
        <w:rPr>
          <w:b/>
          <w:bCs/>
        </w:rPr>
      </w:pPr>
      <w:r>
        <w:rPr>
          <w:b/>
          <w:bCs/>
        </w:rPr>
        <w:t>VZOR</w:t>
      </w:r>
    </w:p>
    <w:p w14:paraId="6A341022" w14:textId="77777777" w:rsidR="00497B8C" w:rsidRDefault="00497B8C" w:rsidP="00497B8C">
      <w:pPr>
        <w:jc w:val="center"/>
        <w:rPr>
          <w:b/>
          <w:bCs/>
        </w:rPr>
      </w:pPr>
      <w:r>
        <w:rPr>
          <w:b/>
          <w:bCs/>
        </w:rPr>
        <w:t>Předávací protokol k příkazní smlouvě</w:t>
      </w:r>
    </w:p>
    <w:p w14:paraId="6A5BC75C" w14:textId="77777777" w:rsidR="00497B8C" w:rsidRDefault="00497B8C" w:rsidP="00497B8C">
      <w:pPr>
        <w:jc w:val="center"/>
      </w:pPr>
    </w:p>
    <w:p w14:paraId="5DFBFA8C" w14:textId="77777777" w:rsidR="00497B8C" w:rsidRDefault="00497B8C" w:rsidP="00497B8C">
      <w:pPr>
        <w:spacing w:before="0" w:line="240" w:lineRule="atLeast"/>
        <w:jc w:val="both"/>
        <w:rPr>
          <w:i/>
          <w:iCs/>
        </w:rPr>
      </w:pPr>
      <w:r>
        <w:t>Výrazy použité v tomto předávacím protokolu mají význam, který je jim připisován v příkazní smlouvě uzavřené mezi společností</w:t>
      </w:r>
      <w:r>
        <w:rPr>
          <w:i/>
          <w:iCs/>
        </w:rPr>
        <w:t xml:space="preserve"> Teplárna Písek, a.s.</w:t>
      </w:r>
      <w:r>
        <w:t xml:space="preserve"> </w:t>
      </w:r>
      <w:r>
        <w:rPr>
          <w:i/>
          <w:iCs/>
        </w:rPr>
        <w:t>a Československou obchodní bankou, a. s. dne …………….</w:t>
      </w:r>
    </w:p>
    <w:p w14:paraId="26C7BCCE" w14:textId="77777777" w:rsidR="00497B8C" w:rsidRDefault="00497B8C" w:rsidP="00497B8C">
      <w:pPr>
        <w:spacing w:line="240" w:lineRule="atLeast"/>
        <w:rPr>
          <w:u w:val="single"/>
        </w:rPr>
      </w:pPr>
    </w:p>
    <w:p w14:paraId="57A2EC8C" w14:textId="77777777" w:rsidR="00497B8C" w:rsidRDefault="00497B8C" w:rsidP="00497B8C">
      <w:pPr>
        <w:spacing w:line="240" w:lineRule="atLeast"/>
      </w:pPr>
      <w:r>
        <w:rPr>
          <w:u w:val="single"/>
        </w:rPr>
        <w:t>Klient</w:t>
      </w:r>
      <w:r>
        <w:t xml:space="preserve"> (zástupce): ……………………………….</w:t>
      </w:r>
    </w:p>
    <w:p w14:paraId="20599C2A" w14:textId="77777777" w:rsidR="00497B8C" w:rsidRDefault="00497B8C" w:rsidP="00497B8C">
      <w:pPr>
        <w:spacing w:line="240" w:lineRule="atLeast"/>
        <w:rPr>
          <w:u w:val="single"/>
        </w:rPr>
      </w:pPr>
    </w:p>
    <w:p w14:paraId="28C8C0EA" w14:textId="77777777" w:rsidR="00497B8C" w:rsidRDefault="00497B8C" w:rsidP="00497B8C">
      <w:pPr>
        <w:spacing w:line="240" w:lineRule="atLeast"/>
      </w:pPr>
      <w:r>
        <w:rPr>
          <w:u w:val="single"/>
        </w:rPr>
        <w:t>Banka</w:t>
      </w:r>
      <w:r>
        <w:t xml:space="preserve"> (zástupce): ………………………………</w:t>
      </w:r>
    </w:p>
    <w:p w14:paraId="389D99B0" w14:textId="77777777" w:rsidR="00497B8C" w:rsidRDefault="00497B8C" w:rsidP="00497B8C">
      <w:pPr>
        <w:spacing w:line="240" w:lineRule="atLeast"/>
        <w:rPr>
          <w:u w:val="single"/>
        </w:rPr>
      </w:pPr>
    </w:p>
    <w:p w14:paraId="111DD61F" w14:textId="77777777" w:rsidR="00497B8C" w:rsidRDefault="00497B8C" w:rsidP="00497B8C">
      <w:pPr>
        <w:spacing w:line="240" w:lineRule="atLeast"/>
        <w:rPr>
          <w:u w:val="single"/>
        </w:rPr>
      </w:pPr>
      <w:r>
        <w:rPr>
          <w:u w:val="single"/>
        </w:rPr>
        <w:t>Předmět předání</w:t>
      </w:r>
    </w:p>
    <w:p w14:paraId="34C1E1FC" w14:textId="48BB39CD" w:rsidR="00CF1272" w:rsidRPr="00CF1272" w:rsidRDefault="00CF1272" w:rsidP="00DE13E2">
      <w:pPr>
        <w:spacing w:line="240" w:lineRule="atLeast"/>
        <w:jc w:val="both"/>
        <w:rPr>
          <w:rFonts w:cs="Times New Roman"/>
        </w:rPr>
      </w:pPr>
      <w:r w:rsidRPr="00CF1272">
        <w:rPr>
          <w:rFonts w:cs="Times New Roman"/>
        </w:rPr>
        <w:t xml:space="preserve">V souladu se Smlouvou Klient předává Bance Seznam akcionářů a dále </w:t>
      </w:r>
      <w:bookmarkStart w:id="29" w:name="_Hlk66458674"/>
      <w:r w:rsidRPr="00CF1272">
        <w:rPr>
          <w:rFonts w:cs="Times New Roman"/>
        </w:rPr>
        <w:t>údaje Oprávněných osob</w:t>
      </w:r>
      <w:bookmarkEnd w:id="29"/>
      <w:r w:rsidRPr="00CF1272">
        <w:rPr>
          <w:rFonts w:cs="Times New Roman"/>
        </w:rPr>
        <w:t xml:space="preserve"> zašifrovaným způsobem pomocí programu 7-zip, na základě jejich zaslání na e</w:t>
      </w:r>
      <w:r w:rsidR="006C2F45">
        <w:rPr>
          <w:rFonts w:cs="Times New Roman"/>
        </w:rPr>
        <w:t>-</w:t>
      </w:r>
      <w:r w:rsidRPr="00CF1272">
        <w:rPr>
          <w:rFonts w:cs="Times New Roman"/>
        </w:rPr>
        <w:t xml:space="preserve">mailovou adresu v souladu se Smlouvou. </w:t>
      </w:r>
      <w:bookmarkStart w:id="30" w:name="_Hlk140069034"/>
      <w:r w:rsidRPr="00CF1272">
        <w:rPr>
          <w:rFonts w:cs="Times New Roman"/>
        </w:rPr>
        <w:t>Heslo k takto zašifrovaným souborům bude oznámeno přes sms nebo pomocí samostatné e</w:t>
      </w:r>
      <w:r w:rsidR="006C2F45">
        <w:rPr>
          <w:rFonts w:cs="Times New Roman"/>
        </w:rPr>
        <w:t>-</w:t>
      </w:r>
      <w:r w:rsidRPr="00CF1272">
        <w:rPr>
          <w:rFonts w:cs="Times New Roman"/>
        </w:rPr>
        <w:t xml:space="preserve">mailové zprávy na kontaktní údaje uvedené ve Smlouvě. </w:t>
      </w:r>
      <w:bookmarkEnd w:id="30"/>
    </w:p>
    <w:p w14:paraId="63362424" w14:textId="77777777" w:rsidR="00497B8C" w:rsidRDefault="00497B8C" w:rsidP="00497B8C">
      <w:pPr>
        <w:spacing w:line="240" w:lineRule="atLeast"/>
      </w:pPr>
    </w:p>
    <w:p w14:paraId="2F1558B0" w14:textId="77777777" w:rsidR="00497B8C" w:rsidRDefault="00497B8C" w:rsidP="00497B8C">
      <w:pPr>
        <w:spacing w:line="240" w:lineRule="atLeast"/>
        <w:rPr>
          <w:u w:val="single"/>
        </w:rPr>
      </w:pPr>
      <w:r>
        <w:rPr>
          <w:u w:val="single"/>
        </w:rPr>
        <w:t>Ostatní ujednání:</w:t>
      </w:r>
    </w:p>
    <w:tbl>
      <w:tblPr>
        <w:tblW w:w="0" w:type="auto"/>
        <w:tblInd w:w="-68" w:type="dxa"/>
        <w:tblLayout w:type="fixed"/>
        <w:tblCellMar>
          <w:left w:w="70" w:type="dxa"/>
          <w:right w:w="70" w:type="dxa"/>
        </w:tblCellMar>
        <w:tblLook w:val="0000" w:firstRow="0" w:lastRow="0" w:firstColumn="0" w:lastColumn="0" w:noHBand="0" w:noVBand="0"/>
      </w:tblPr>
      <w:tblGrid>
        <w:gridCol w:w="68"/>
        <w:gridCol w:w="5956"/>
        <w:gridCol w:w="68"/>
        <w:gridCol w:w="2676"/>
        <w:gridCol w:w="68"/>
      </w:tblGrid>
      <w:tr w:rsidR="00497B8C" w14:paraId="440491CE" w14:textId="77777777" w:rsidTr="003503BE">
        <w:trPr>
          <w:gridAfter w:val="1"/>
          <w:wAfter w:w="68" w:type="dxa"/>
        </w:trPr>
        <w:tc>
          <w:tcPr>
            <w:tcW w:w="6024" w:type="dxa"/>
            <w:gridSpan w:val="2"/>
          </w:tcPr>
          <w:p w14:paraId="60F82915" w14:textId="77777777" w:rsidR="00497B8C" w:rsidRDefault="00497B8C" w:rsidP="003503BE">
            <w:pPr>
              <w:pStyle w:val="Styl1"/>
              <w:spacing w:line="240" w:lineRule="atLeast"/>
            </w:pPr>
            <w:r>
              <w:t xml:space="preserve">Rozhodný den: </w:t>
            </w:r>
          </w:p>
        </w:tc>
        <w:tc>
          <w:tcPr>
            <w:tcW w:w="2744" w:type="dxa"/>
            <w:gridSpan w:val="2"/>
          </w:tcPr>
          <w:p w14:paraId="2B4CFFF8" w14:textId="77777777" w:rsidR="00497B8C" w:rsidRPr="001F3259" w:rsidRDefault="00497B8C" w:rsidP="003503BE">
            <w:pPr>
              <w:spacing w:line="240" w:lineRule="atLeast"/>
            </w:pPr>
            <w:r>
              <w:t>.................................</w:t>
            </w:r>
          </w:p>
        </w:tc>
      </w:tr>
      <w:tr w:rsidR="00497B8C" w14:paraId="759BDD29" w14:textId="77777777" w:rsidTr="003503BE">
        <w:trPr>
          <w:gridAfter w:val="1"/>
          <w:wAfter w:w="68" w:type="dxa"/>
        </w:trPr>
        <w:tc>
          <w:tcPr>
            <w:tcW w:w="6024" w:type="dxa"/>
            <w:gridSpan w:val="2"/>
          </w:tcPr>
          <w:p w14:paraId="7E5A54F6" w14:textId="77777777" w:rsidR="00497B8C" w:rsidRDefault="00497B8C" w:rsidP="003503BE">
            <w:pPr>
              <w:spacing w:line="240" w:lineRule="atLeast"/>
            </w:pPr>
            <w:r>
              <w:t xml:space="preserve">Datum zahájení Výplaty Dividendy: </w:t>
            </w:r>
          </w:p>
        </w:tc>
        <w:tc>
          <w:tcPr>
            <w:tcW w:w="2744" w:type="dxa"/>
            <w:gridSpan w:val="2"/>
          </w:tcPr>
          <w:p w14:paraId="6A7A6C5B" w14:textId="77777777" w:rsidR="00497B8C" w:rsidRPr="001F3259" w:rsidRDefault="00497B8C" w:rsidP="003503BE">
            <w:pPr>
              <w:spacing w:line="240" w:lineRule="atLeast"/>
            </w:pPr>
            <w:r>
              <w:t>……………………….</w:t>
            </w:r>
          </w:p>
        </w:tc>
      </w:tr>
      <w:tr w:rsidR="00497B8C" w14:paraId="348AEA0C" w14:textId="77777777" w:rsidTr="003503BE">
        <w:trPr>
          <w:gridAfter w:val="1"/>
          <w:wAfter w:w="68" w:type="dxa"/>
        </w:trPr>
        <w:tc>
          <w:tcPr>
            <w:tcW w:w="6024" w:type="dxa"/>
            <w:gridSpan w:val="2"/>
          </w:tcPr>
          <w:p w14:paraId="778062A1" w14:textId="77777777" w:rsidR="00497B8C" w:rsidRDefault="00497B8C" w:rsidP="003503BE">
            <w:pPr>
              <w:spacing w:line="240" w:lineRule="atLeast"/>
            </w:pPr>
            <w:r>
              <w:t>Hrubá Dividenda na jednu Akcii:</w:t>
            </w:r>
          </w:p>
        </w:tc>
        <w:tc>
          <w:tcPr>
            <w:tcW w:w="2744" w:type="dxa"/>
            <w:gridSpan w:val="2"/>
          </w:tcPr>
          <w:p w14:paraId="1354BAB2" w14:textId="77777777" w:rsidR="00497B8C" w:rsidRDefault="00497B8C" w:rsidP="003503BE">
            <w:pPr>
              <w:spacing w:line="240" w:lineRule="atLeast"/>
            </w:pPr>
            <w:r>
              <w:t>………………………..</w:t>
            </w:r>
          </w:p>
        </w:tc>
      </w:tr>
      <w:tr w:rsidR="00497B8C" w14:paraId="498A4067" w14:textId="77777777" w:rsidTr="003503BE">
        <w:trPr>
          <w:gridAfter w:val="1"/>
          <w:wAfter w:w="68" w:type="dxa"/>
        </w:trPr>
        <w:tc>
          <w:tcPr>
            <w:tcW w:w="6024" w:type="dxa"/>
            <w:gridSpan w:val="2"/>
          </w:tcPr>
          <w:p w14:paraId="5041AEB7" w14:textId="77777777" w:rsidR="00497B8C" w:rsidRDefault="00497B8C" w:rsidP="003503BE">
            <w:pPr>
              <w:spacing w:line="240" w:lineRule="atLeast"/>
            </w:pPr>
            <w:r>
              <w:t xml:space="preserve">Počet akcionářů (Oprávněných osob) celkem: </w:t>
            </w:r>
          </w:p>
        </w:tc>
        <w:tc>
          <w:tcPr>
            <w:tcW w:w="2744" w:type="dxa"/>
            <w:gridSpan w:val="2"/>
          </w:tcPr>
          <w:p w14:paraId="02D892F4" w14:textId="77777777" w:rsidR="00497B8C" w:rsidRDefault="00497B8C" w:rsidP="003503BE">
            <w:pPr>
              <w:spacing w:line="240" w:lineRule="atLeast"/>
            </w:pPr>
            <w:r>
              <w:t>………………………..</w:t>
            </w:r>
          </w:p>
        </w:tc>
      </w:tr>
      <w:tr w:rsidR="00497B8C" w14:paraId="45875560" w14:textId="77777777" w:rsidTr="003503BE">
        <w:trPr>
          <w:gridAfter w:val="1"/>
          <w:wAfter w:w="68" w:type="dxa"/>
        </w:trPr>
        <w:tc>
          <w:tcPr>
            <w:tcW w:w="6024" w:type="dxa"/>
            <w:gridSpan w:val="2"/>
          </w:tcPr>
          <w:p w14:paraId="57D59E3D" w14:textId="77777777" w:rsidR="00497B8C" w:rsidRDefault="00497B8C" w:rsidP="003503BE">
            <w:pPr>
              <w:spacing w:line="240" w:lineRule="atLeast"/>
            </w:pPr>
            <w:r>
              <w:t>Počet vyplácených akcionářů (Oprávněných osob):</w:t>
            </w:r>
          </w:p>
        </w:tc>
        <w:tc>
          <w:tcPr>
            <w:tcW w:w="2744" w:type="dxa"/>
            <w:gridSpan w:val="2"/>
          </w:tcPr>
          <w:p w14:paraId="39246D71" w14:textId="77777777" w:rsidR="00497B8C" w:rsidRDefault="00497B8C" w:rsidP="003503BE">
            <w:pPr>
              <w:spacing w:line="240" w:lineRule="atLeast"/>
            </w:pPr>
            <w:r>
              <w:t>……………………….</w:t>
            </w:r>
          </w:p>
        </w:tc>
      </w:tr>
      <w:tr w:rsidR="00497B8C" w14:paraId="2E6FF358" w14:textId="77777777" w:rsidTr="003503BE">
        <w:trPr>
          <w:gridAfter w:val="1"/>
          <w:wAfter w:w="68" w:type="dxa"/>
        </w:trPr>
        <w:tc>
          <w:tcPr>
            <w:tcW w:w="6024" w:type="dxa"/>
            <w:gridSpan w:val="2"/>
          </w:tcPr>
          <w:p w14:paraId="73E32F18" w14:textId="77777777" w:rsidR="00497B8C" w:rsidRDefault="00497B8C" w:rsidP="003503BE">
            <w:pPr>
              <w:spacing w:line="240" w:lineRule="atLeast"/>
            </w:pPr>
            <w:r>
              <w:t xml:space="preserve">Počet Akcií celkem: </w:t>
            </w:r>
          </w:p>
        </w:tc>
        <w:tc>
          <w:tcPr>
            <w:tcW w:w="2744" w:type="dxa"/>
            <w:gridSpan w:val="2"/>
          </w:tcPr>
          <w:p w14:paraId="6D92A925" w14:textId="77777777" w:rsidR="00497B8C" w:rsidRDefault="00497B8C" w:rsidP="003503BE">
            <w:pPr>
              <w:spacing w:line="240" w:lineRule="atLeast"/>
            </w:pPr>
            <w:r>
              <w:t>………………………..</w:t>
            </w:r>
          </w:p>
        </w:tc>
      </w:tr>
      <w:tr w:rsidR="00497B8C" w14:paraId="2B5E8804" w14:textId="77777777" w:rsidTr="003503BE">
        <w:trPr>
          <w:gridAfter w:val="1"/>
          <w:wAfter w:w="68" w:type="dxa"/>
        </w:trPr>
        <w:tc>
          <w:tcPr>
            <w:tcW w:w="6024" w:type="dxa"/>
            <w:gridSpan w:val="2"/>
          </w:tcPr>
          <w:p w14:paraId="17D73709" w14:textId="77777777" w:rsidR="00497B8C" w:rsidRDefault="00497B8C" w:rsidP="003503BE">
            <w:pPr>
              <w:spacing w:line="240" w:lineRule="atLeast"/>
            </w:pPr>
            <w:r>
              <w:t>Počet vyplácených Akcií:</w:t>
            </w:r>
          </w:p>
        </w:tc>
        <w:tc>
          <w:tcPr>
            <w:tcW w:w="2744" w:type="dxa"/>
            <w:gridSpan w:val="2"/>
          </w:tcPr>
          <w:p w14:paraId="3667135C" w14:textId="77777777" w:rsidR="00497B8C" w:rsidRDefault="00497B8C" w:rsidP="003503BE">
            <w:pPr>
              <w:spacing w:line="240" w:lineRule="atLeast"/>
            </w:pPr>
            <w:r>
              <w:t>………………………..</w:t>
            </w:r>
          </w:p>
        </w:tc>
      </w:tr>
      <w:tr w:rsidR="00497B8C" w14:paraId="04C57429" w14:textId="77777777" w:rsidTr="003503BE">
        <w:trPr>
          <w:gridBefore w:val="1"/>
          <w:wBefore w:w="68" w:type="dxa"/>
        </w:trPr>
        <w:tc>
          <w:tcPr>
            <w:tcW w:w="6024" w:type="dxa"/>
            <w:gridSpan w:val="2"/>
          </w:tcPr>
          <w:p w14:paraId="7D2AE753" w14:textId="77777777" w:rsidR="00497B8C" w:rsidRDefault="00497B8C" w:rsidP="003503BE">
            <w:pPr>
              <w:spacing w:line="240" w:lineRule="atLeast"/>
              <w:ind w:left="-70"/>
            </w:pPr>
            <w:r>
              <w:t>Datum ukončení bezhotovostních převodů:</w:t>
            </w:r>
          </w:p>
        </w:tc>
        <w:tc>
          <w:tcPr>
            <w:tcW w:w="2744" w:type="dxa"/>
            <w:gridSpan w:val="2"/>
          </w:tcPr>
          <w:p w14:paraId="71F951D6" w14:textId="77777777" w:rsidR="00497B8C" w:rsidRDefault="00497B8C" w:rsidP="003503BE">
            <w:pPr>
              <w:spacing w:line="240" w:lineRule="atLeast"/>
            </w:pPr>
            <w:r>
              <w:t>………………………..</w:t>
            </w:r>
          </w:p>
        </w:tc>
      </w:tr>
      <w:tr w:rsidR="00497B8C" w14:paraId="46051305" w14:textId="77777777" w:rsidTr="003503BE">
        <w:trPr>
          <w:gridAfter w:val="1"/>
          <w:wAfter w:w="68" w:type="dxa"/>
        </w:trPr>
        <w:tc>
          <w:tcPr>
            <w:tcW w:w="6024" w:type="dxa"/>
            <w:gridSpan w:val="2"/>
          </w:tcPr>
          <w:p w14:paraId="2605EE49" w14:textId="77777777" w:rsidR="00497B8C" w:rsidRDefault="00497B8C" w:rsidP="003503BE">
            <w:pPr>
              <w:spacing w:line="240" w:lineRule="atLeast"/>
            </w:pPr>
            <w:r>
              <w:t xml:space="preserve">Sazba srážkové daně (v %) činí: </w:t>
            </w:r>
          </w:p>
        </w:tc>
        <w:tc>
          <w:tcPr>
            <w:tcW w:w="2744" w:type="dxa"/>
            <w:gridSpan w:val="2"/>
          </w:tcPr>
          <w:p w14:paraId="4C93327F" w14:textId="77777777" w:rsidR="00497B8C" w:rsidRDefault="00497B8C" w:rsidP="003503BE">
            <w:pPr>
              <w:spacing w:line="240" w:lineRule="atLeast"/>
            </w:pPr>
            <w:r>
              <w:t>………………………..</w:t>
            </w:r>
          </w:p>
        </w:tc>
      </w:tr>
      <w:tr w:rsidR="00497B8C" w14:paraId="72B53A8A" w14:textId="77777777" w:rsidTr="003503BE">
        <w:trPr>
          <w:gridAfter w:val="1"/>
          <w:wAfter w:w="68" w:type="dxa"/>
        </w:trPr>
        <w:tc>
          <w:tcPr>
            <w:tcW w:w="6024" w:type="dxa"/>
            <w:gridSpan w:val="2"/>
          </w:tcPr>
          <w:p w14:paraId="4BB77B56" w14:textId="77777777" w:rsidR="00497B8C" w:rsidRDefault="00497B8C" w:rsidP="003503BE">
            <w:pPr>
              <w:spacing w:line="240" w:lineRule="atLeast"/>
            </w:pPr>
          </w:p>
        </w:tc>
        <w:tc>
          <w:tcPr>
            <w:tcW w:w="2744" w:type="dxa"/>
            <w:gridSpan w:val="2"/>
          </w:tcPr>
          <w:p w14:paraId="590367E2" w14:textId="77777777" w:rsidR="00497B8C" w:rsidRDefault="00497B8C" w:rsidP="003503BE">
            <w:pPr>
              <w:pStyle w:val="Styl1"/>
              <w:spacing w:line="240" w:lineRule="atLeast"/>
            </w:pPr>
          </w:p>
        </w:tc>
      </w:tr>
    </w:tbl>
    <w:p w14:paraId="2D93C07D" w14:textId="77777777" w:rsidR="00497B8C" w:rsidRDefault="00497B8C" w:rsidP="00497B8C">
      <w:pPr>
        <w:spacing w:line="240" w:lineRule="atLeast"/>
      </w:pPr>
    </w:p>
    <w:p w14:paraId="184C34BC" w14:textId="77777777" w:rsidR="00497B8C" w:rsidRDefault="00497B8C" w:rsidP="00497B8C">
      <w:pPr>
        <w:spacing w:line="240" w:lineRule="atLeast"/>
      </w:pPr>
    </w:p>
    <w:p w14:paraId="3E8FC20D" w14:textId="77777777" w:rsidR="00497B8C" w:rsidRDefault="00497B8C" w:rsidP="00497B8C">
      <w:pPr>
        <w:spacing w:line="240" w:lineRule="atLeast"/>
      </w:pPr>
      <w:r>
        <w:t xml:space="preserve">V Praze dne ……………………………… </w:t>
      </w:r>
    </w:p>
    <w:tbl>
      <w:tblPr>
        <w:tblW w:w="0" w:type="auto"/>
        <w:tblInd w:w="-68" w:type="dxa"/>
        <w:tblLayout w:type="fixed"/>
        <w:tblCellMar>
          <w:left w:w="70" w:type="dxa"/>
          <w:right w:w="70" w:type="dxa"/>
        </w:tblCellMar>
        <w:tblLook w:val="0000" w:firstRow="0" w:lastRow="0" w:firstColumn="0" w:lastColumn="0" w:noHBand="0" w:noVBand="0"/>
      </w:tblPr>
      <w:tblGrid>
        <w:gridCol w:w="4465"/>
        <w:gridCol w:w="4252"/>
      </w:tblGrid>
      <w:tr w:rsidR="00497B8C" w14:paraId="384589CE" w14:textId="77777777" w:rsidTr="003503BE">
        <w:tc>
          <w:tcPr>
            <w:tcW w:w="4465" w:type="dxa"/>
          </w:tcPr>
          <w:p w14:paraId="2C143794" w14:textId="77777777" w:rsidR="00497B8C" w:rsidRDefault="00497B8C" w:rsidP="003503BE">
            <w:pPr>
              <w:spacing w:line="240" w:lineRule="atLeast"/>
            </w:pPr>
          </w:p>
        </w:tc>
        <w:tc>
          <w:tcPr>
            <w:tcW w:w="4252" w:type="dxa"/>
          </w:tcPr>
          <w:p w14:paraId="1EA4EDDA" w14:textId="77777777" w:rsidR="00497B8C" w:rsidRDefault="00497B8C" w:rsidP="003503BE">
            <w:pPr>
              <w:spacing w:line="240" w:lineRule="atLeast"/>
            </w:pPr>
          </w:p>
        </w:tc>
      </w:tr>
      <w:tr w:rsidR="00497B8C" w14:paraId="05EEC308" w14:textId="77777777" w:rsidTr="003503BE">
        <w:tc>
          <w:tcPr>
            <w:tcW w:w="4465" w:type="dxa"/>
          </w:tcPr>
          <w:p w14:paraId="5EC473DC" w14:textId="77777777" w:rsidR="00497B8C" w:rsidRDefault="00497B8C" w:rsidP="003503BE">
            <w:pPr>
              <w:spacing w:line="240" w:lineRule="atLeast"/>
            </w:pPr>
            <w:r>
              <w:t>……………………………………………...</w:t>
            </w:r>
          </w:p>
        </w:tc>
        <w:tc>
          <w:tcPr>
            <w:tcW w:w="4252" w:type="dxa"/>
          </w:tcPr>
          <w:p w14:paraId="319D9876" w14:textId="77777777" w:rsidR="00497B8C" w:rsidRDefault="00497B8C" w:rsidP="003503BE">
            <w:pPr>
              <w:spacing w:line="240" w:lineRule="atLeast"/>
            </w:pPr>
            <w:r>
              <w:t>………………………………………………..</w:t>
            </w:r>
          </w:p>
        </w:tc>
      </w:tr>
      <w:tr w:rsidR="00497B8C" w14:paraId="31D11D6C" w14:textId="77777777" w:rsidTr="003503BE">
        <w:tc>
          <w:tcPr>
            <w:tcW w:w="4465" w:type="dxa"/>
          </w:tcPr>
          <w:p w14:paraId="33BCCD6B" w14:textId="77777777" w:rsidR="00497B8C" w:rsidRDefault="00497B8C" w:rsidP="003503BE">
            <w:pPr>
              <w:spacing w:line="240" w:lineRule="atLeast"/>
            </w:pPr>
          </w:p>
        </w:tc>
        <w:tc>
          <w:tcPr>
            <w:tcW w:w="4252" w:type="dxa"/>
          </w:tcPr>
          <w:p w14:paraId="6D214E98" w14:textId="77777777" w:rsidR="00497B8C" w:rsidRDefault="00497B8C" w:rsidP="003503BE">
            <w:pPr>
              <w:spacing w:line="240" w:lineRule="atLeast"/>
            </w:pPr>
          </w:p>
        </w:tc>
      </w:tr>
      <w:tr w:rsidR="00497B8C" w14:paraId="6C899899" w14:textId="77777777" w:rsidTr="003503BE">
        <w:tc>
          <w:tcPr>
            <w:tcW w:w="4465" w:type="dxa"/>
            <w:vAlign w:val="bottom"/>
          </w:tcPr>
          <w:p w14:paraId="3E6289FB"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sz w:val="20"/>
                <w:szCs w:val="20"/>
              </w:rPr>
              <w:t>Teplárna Písek, a.s.</w:t>
            </w:r>
          </w:p>
        </w:tc>
        <w:tc>
          <w:tcPr>
            <w:tcW w:w="4252" w:type="dxa"/>
          </w:tcPr>
          <w:p w14:paraId="6554428A" w14:textId="77777777" w:rsidR="00497B8C" w:rsidRDefault="00497B8C" w:rsidP="003503BE">
            <w:pPr>
              <w:spacing w:line="240" w:lineRule="atLeast"/>
            </w:pPr>
            <w:r>
              <w:t>Československá obchodní banka, a. s.</w:t>
            </w:r>
          </w:p>
        </w:tc>
      </w:tr>
    </w:tbl>
    <w:p w14:paraId="41350776" w14:textId="70FE38A9" w:rsidR="00CF1272" w:rsidRDefault="00CF1272" w:rsidP="00497B8C">
      <w:pPr>
        <w:jc w:val="right"/>
      </w:pPr>
    </w:p>
    <w:p w14:paraId="0F149A3D" w14:textId="7C017933" w:rsidR="00CF1272" w:rsidRDefault="00CF1272" w:rsidP="00497B8C">
      <w:pPr>
        <w:jc w:val="right"/>
      </w:pPr>
    </w:p>
    <w:p w14:paraId="5F93A4F8" w14:textId="77777777" w:rsidR="009A2DB4" w:rsidRDefault="009A2DB4" w:rsidP="00497B8C">
      <w:pPr>
        <w:jc w:val="right"/>
      </w:pPr>
    </w:p>
    <w:p w14:paraId="75B01812" w14:textId="2A6C12A9" w:rsidR="00497B8C" w:rsidRDefault="00497B8C" w:rsidP="00497B8C">
      <w:pPr>
        <w:jc w:val="right"/>
      </w:pPr>
      <w:r>
        <w:lastRenderedPageBreak/>
        <w:t>Příloha č. 2</w:t>
      </w:r>
    </w:p>
    <w:p w14:paraId="7F98595B" w14:textId="77777777" w:rsidR="00497B8C" w:rsidRDefault="00497B8C" w:rsidP="00497B8C">
      <w:pPr>
        <w:jc w:val="center"/>
        <w:rPr>
          <w:b/>
          <w:bCs/>
          <w:snapToGrid w:val="0"/>
          <w:sz w:val="28"/>
          <w:szCs w:val="28"/>
        </w:rPr>
      </w:pPr>
    </w:p>
    <w:p w14:paraId="12A8EAC7" w14:textId="77777777" w:rsidR="00497B8C" w:rsidRDefault="00497B8C" w:rsidP="00497B8C">
      <w:pPr>
        <w:rPr>
          <w:b/>
          <w:bCs/>
          <w:snapToGrid w:val="0"/>
          <w:sz w:val="24"/>
          <w:szCs w:val="24"/>
        </w:rPr>
      </w:pPr>
      <w:r>
        <w:rPr>
          <w:b/>
          <w:bCs/>
          <w:snapToGrid w:val="0"/>
          <w:sz w:val="24"/>
          <w:szCs w:val="24"/>
        </w:rPr>
        <w:t>Zaměstnanci pověření činit úkony za Klienta podle článku 7.3 Smlouvy:</w:t>
      </w:r>
    </w:p>
    <w:p w14:paraId="75438B5D" w14:textId="77777777" w:rsidR="00497B8C" w:rsidRDefault="00497B8C" w:rsidP="00497B8C">
      <w:pPr>
        <w:rPr>
          <w:snapToGrid w:val="0"/>
        </w:rPr>
      </w:pPr>
    </w:p>
    <w:p w14:paraId="3B465C08" w14:textId="475C8D65" w:rsidR="00497B8C" w:rsidRDefault="00497B8C" w:rsidP="00497B8C">
      <w:pPr>
        <w:pStyle w:val="Zkladntext3"/>
        <w:spacing w:line="240" w:lineRule="auto"/>
        <w:rPr>
          <w:snapToGrid w:val="0"/>
        </w:rPr>
      </w:pPr>
      <w:r>
        <w:t xml:space="preserve">Výrazy použité v této příloze mají význam, který je jim připisován v příkazní smlouvě uzavřené mezi společnostmi Teplárna Písek, a.s. a Československou obchodní bankou, a. s. dne </w:t>
      </w:r>
      <w:r w:rsidR="00C63161">
        <w:t>18.7.2025</w:t>
      </w:r>
      <w:r>
        <w:t>.</w:t>
      </w:r>
    </w:p>
    <w:p w14:paraId="15457274" w14:textId="77777777" w:rsidR="00497B8C" w:rsidRDefault="00497B8C" w:rsidP="00497B8C">
      <w:pPr>
        <w:pStyle w:val="Zkladntext2"/>
      </w:pPr>
      <w:r>
        <w:t>Pokyny Klienta v souvislosti se Smlouvou jsou oprávněny dávat následující zmocněné osoby a to tak, že každý pokyn bude autorizován vždy jednou osobou.</w:t>
      </w:r>
    </w:p>
    <w:p w14:paraId="244493ED" w14:textId="77777777" w:rsidR="00497B8C" w:rsidRDefault="00497B8C" w:rsidP="00497B8C">
      <w:pPr>
        <w:pStyle w:val="Zkladntext2"/>
        <w:rPr>
          <w:sz w:val="24"/>
          <w:szCs w:val="24"/>
        </w:rPr>
      </w:pPr>
      <w:r>
        <w:t>Příslušná zmocněná osoba svým podpisem přílohy č. 2 vyjadřuje přijetí zmocnění a souhlas s použitím svého podpisu jako podpisového vzoru.</w:t>
      </w:r>
    </w:p>
    <w:p w14:paraId="75EB9F05" w14:textId="77777777" w:rsidR="00497B8C" w:rsidRDefault="00497B8C" w:rsidP="00497B8C">
      <w:pPr>
        <w:rPr>
          <w:snapToGrid w:val="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97B8C" w14:paraId="629D0DC3" w14:textId="77777777" w:rsidTr="003503BE">
        <w:tc>
          <w:tcPr>
            <w:tcW w:w="4606" w:type="dxa"/>
          </w:tcPr>
          <w:p w14:paraId="6B407E4C" w14:textId="77777777" w:rsidR="00497B8C" w:rsidRDefault="00497B8C" w:rsidP="003503BE">
            <w:pPr>
              <w:pStyle w:val="Nadpis2"/>
              <w:numPr>
                <w:ilvl w:val="0"/>
                <w:numId w:val="0"/>
              </w:numPr>
            </w:pPr>
            <w:r>
              <w:t>Osoba</w:t>
            </w:r>
          </w:p>
        </w:tc>
        <w:tc>
          <w:tcPr>
            <w:tcW w:w="4606" w:type="dxa"/>
          </w:tcPr>
          <w:p w14:paraId="243A10A3" w14:textId="77777777" w:rsidR="00497B8C" w:rsidRDefault="00497B8C" w:rsidP="003503BE">
            <w:pPr>
              <w:pStyle w:val="Nadpis2"/>
              <w:numPr>
                <w:ilvl w:val="0"/>
                <w:numId w:val="0"/>
              </w:numPr>
            </w:pPr>
            <w:r>
              <w:t>Podpis</w:t>
            </w:r>
          </w:p>
        </w:tc>
      </w:tr>
      <w:tr w:rsidR="00497B8C" w:rsidRPr="00454980" w14:paraId="741E9575" w14:textId="77777777" w:rsidTr="003503BE">
        <w:trPr>
          <w:trHeight w:val="1066"/>
        </w:trPr>
        <w:tc>
          <w:tcPr>
            <w:tcW w:w="4606" w:type="dxa"/>
          </w:tcPr>
          <w:p w14:paraId="3E25D5CB" w14:textId="77777777" w:rsidR="00497B8C" w:rsidRPr="00F165E5" w:rsidRDefault="00497B8C" w:rsidP="003503BE">
            <w:pPr>
              <w:pStyle w:val="Nadpis2"/>
              <w:numPr>
                <w:ilvl w:val="0"/>
                <w:numId w:val="0"/>
              </w:numPr>
              <w:spacing w:before="0" w:after="0"/>
              <w:rPr>
                <w:highlight w:val="yellow"/>
              </w:rPr>
            </w:pPr>
          </w:p>
          <w:p w14:paraId="0CD4C5BC" w14:textId="2E6F02E7" w:rsidR="00497B8C" w:rsidRPr="0081545E" w:rsidRDefault="00C63161" w:rsidP="003503BE">
            <w:pPr>
              <w:pStyle w:val="Nadpis2"/>
              <w:widowControl w:val="0"/>
              <w:numPr>
                <w:ilvl w:val="0"/>
                <w:numId w:val="0"/>
              </w:numPr>
              <w:spacing w:before="0" w:after="0"/>
            </w:pPr>
            <w:r>
              <w:t>xxx</w:t>
            </w:r>
          </w:p>
          <w:p w14:paraId="59B2715F" w14:textId="77777777" w:rsidR="00497B8C" w:rsidRPr="00F165E5" w:rsidRDefault="00497B8C" w:rsidP="003503BE">
            <w:pPr>
              <w:pStyle w:val="Nadpis2"/>
              <w:numPr>
                <w:ilvl w:val="0"/>
                <w:numId w:val="0"/>
              </w:numPr>
              <w:spacing w:before="0" w:after="0"/>
              <w:rPr>
                <w:highlight w:val="yellow"/>
              </w:rPr>
            </w:pPr>
          </w:p>
        </w:tc>
        <w:tc>
          <w:tcPr>
            <w:tcW w:w="4606" w:type="dxa"/>
          </w:tcPr>
          <w:p w14:paraId="2DB42C92" w14:textId="77777777" w:rsidR="00497B8C" w:rsidRPr="00454980" w:rsidRDefault="00497B8C" w:rsidP="003503BE">
            <w:pPr>
              <w:pStyle w:val="Nadpis2"/>
              <w:numPr>
                <w:ilvl w:val="0"/>
                <w:numId w:val="0"/>
              </w:numPr>
            </w:pPr>
          </w:p>
        </w:tc>
      </w:tr>
      <w:tr w:rsidR="00497B8C" w14:paraId="5827EF54" w14:textId="77777777" w:rsidTr="003503BE">
        <w:trPr>
          <w:trHeight w:val="1066"/>
        </w:trPr>
        <w:tc>
          <w:tcPr>
            <w:tcW w:w="4606" w:type="dxa"/>
          </w:tcPr>
          <w:p w14:paraId="5458A117" w14:textId="77777777" w:rsidR="00497B8C" w:rsidRPr="00F165E5" w:rsidRDefault="00497B8C" w:rsidP="003503BE">
            <w:pPr>
              <w:pStyle w:val="Nadpis2"/>
              <w:numPr>
                <w:ilvl w:val="0"/>
                <w:numId w:val="0"/>
              </w:numPr>
              <w:spacing w:before="0" w:after="0"/>
              <w:rPr>
                <w:highlight w:val="yellow"/>
              </w:rPr>
            </w:pPr>
          </w:p>
          <w:p w14:paraId="2225DB90" w14:textId="4B12F7C8" w:rsidR="00497B8C" w:rsidRPr="0081545E" w:rsidRDefault="00C63161" w:rsidP="003503BE">
            <w:pPr>
              <w:pStyle w:val="Nadpis2"/>
              <w:widowControl w:val="0"/>
              <w:numPr>
                <w:ilvl w:val="0"/>
                <w:numId w:val="0"/>
              </w:numPr>
              <w:spacing w:before="0" w:after="0"/>
            </w:pPr>
            <w:r>
              <w:t>xxx</w:t>
            </w:r>
          </w:p>
          <w:p w14:paraId="2164ECD2" w14:textId="77777777" w:rsidR="00497B8C" w:rsidRPr="00F165E5" w:rsidRDefault="00497B8C" w:rsidP="003503BE">
            <w:pPr>
              <w:pStyle w:val="Nadpis2"/>
              <w:numPr>
                <w:ilvl w:val="0"/>
                <w:numId w:val="0"/>
              </w:numPr>
              <w:spacing w:before="0" w:after="0"/>
              <w:rPr>
                <w:highlight w:val="yellow"/>
              </w:rPr>
            </w:pPr>
          </w:p>
        </w:tc>
        <w:tc>
          <w:tcPr>
            <w:tcW w:w="4606" w:type="dxa"/>
          </w:tcPr>
          <w:p w14:paraId="37DDEF09" w14:textId="77777777" w:rsidR="00497B8C" w:rsidRDefault="00497B8C" w:rsidP="003503BE">
            <w:pPr>
              <w:pStyle w:val="Nadpis2"/>
              <w:numPr>
                <w:ilvl w:val="0"/>
                <w:numId w:val="0"/>
              </w:numPr>
            </w:pPr>
          </w:p>
        </w:tc>
      </w:tr>
    </w:tbl>
    <w:p w14:paraId="0F155929" w14:textId="77777777" w:rsidR="00497B8C" w:rsidRDefault="00497B8C" w:rsidP="00497B8C">
      <w:pPr>
        <w:jc w:val="both"/>
        <w:rPr>
          <w:sz w:val="24"/>
          <w:szCs w:val="24"/>
        </w:rPr>
      </w:pPr>
    </w:p>
    <w:tbl>
      <w:tblPr>
        <w:tblW w:w="9212" w:type="dxa"/>
        <w:tblInd w:w="-68" w:type="dxa"/>
        <w:tblLayout w:type="fixed"/>
        <w:tblCellMar>
          <w:left w:w="70" w:type="dxa"/>
          <w:right w:w="70" w:type="dxa"/>
        </w:tblCellMar>
        <w:tblLook w:val="0000" w:firstRow="0" w:lastRow="0" w:firstColumn="0" w:lastColumn="0" w:noHBand="0" w:noVBand="0"/>
      </w:tblPr>
      <w:tblGrid>
        <w:gridCol w:w="4606"/>
        <w:gridCol w:w="4606"/>
      </w:tblGrid>
      <w:tr w:rsidR="00497B8C" w14:paraId="209A3207" w14:textId="77777777" w:rsidTr="003503BE">
        <w:tc>
          <w:tcPr>
            <w:tcW w:w="4606" w:type="dxa"/>
          </w:tcPr>
          <w:p w14:paraId="410A4619"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422FFC82" w14:textId="35FBCE43"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color w:val="auto"/>
                <w:sz w:val="20"/>
                <w:szCs w:val="20"/>
              </w:rPr>
              <w:t>V Písku dne</w:t>
            </w:r>
            <w:r w:rsidR="00DD14C1">
              <w:rPr>
                <w:color w:val="auto"/>
                <w:sz w:val="20"/>
                <w:szCs w:val="20"/>
              </w:rPr>
              <w:t xml:space="preserve"> 11.7.2025</w:t>
            </w:r>
          </w:p>
        </w:tc>
        <w:tc>
          <w:tcPr>
            <w:tcW w:w="4606" w:type="dxa"/>
          </w:tcPr>
          <w:p w14:paraId="45F6CF62"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287EB95F" w14:textId="142DB45F"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r>
              <w:rPr>
                <w:sz w:val="20"/>
                <w:szCs w:val="20"/>
              </w:rPr>
              <w:t xml:space="preserve">V Praze dne </w:t>
            </w:r>
            <w:r w:rsidR="00DD14C1">
              <w:rPr>
                <w:sz w:val="20"/>
                <w:szCs w:val="20"/>
              </w:rPr>
              <w:t>18.7.2025</w:t>
            </w:r>
          </w:p>
        </w:tc>
      </w:tr>
      <w:tr w:rsidR="00497B8C" w14:paraId="7C7B1FD2" w14:textId="77777777" w:rsidTr="003503BE">
        <w:tc>
          <w:tcPr>
            <w:tcW w:w="4606" w:type="dxa"/>
          </w:tcPr>
          <w:p w14:paraId="567DF914"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c>
          <w:tcPr>
            <w:tcW w:w="4606" w:type="dxa"/>
          </w:tcPr>
          <w:p w14:paraId="39C9597F"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tc>
      </w:tr>
      <w:tr w:rsidR="00497B8C" w14:paraId="63EC7AC4" w14:textId="77777777" w:rsidTr="003503BE">
        <w:trPr>
          <w:cantSplit/>
        </w:trPr>
        <w:tc>
          <w:tcPr>
            <w:tcW w:w="4606" w:type="dxa"/>
          </w:tcPr>
          <w:p w14:paraId="1A80AE75"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55B17906"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147CAFB4"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0E6D3BAC"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r>
              <w:rPr>
                <w:sz w:val="20"/>
                <w:szCs w:val="20"/>
              </w:rPr>
              <w:t>...........................................................….</w:t>
            </w:r>
          </w:p>
        </w:tc>
        <w:tc>
          <w:tcPr>
            <w:tcW w:w="4606" w:type="dxa"/>
          </w:tcPr>
          <w:p w14:paraId="0F970091"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2EFD6E4E"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4B7D5F95"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23C8A847"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r>
              <w:rPr>
                <w:sz w:val="20"/>
                <w:szCs w:val="20"/>
              </w:rPr>
              <w:t>..............................................................</w:t>
            </w:r>
          </w:p>
        </w:tc>
      </w:tr>
      <w:tr w:rsidR="00497B8C" w14:paraId="707EFA5D" w14:textId="77777777" w:rsidTr="003503BE">
        <w:trPr>
          <w:cantSplit/>
        </w:trPr>
        <w:tc>
          <w:tcPr>
            <w:tcW w:w="4606" w:type="dxa"/>
          </w:tcPr>
          <w:p w14:paraId="022E9C48"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tc>
        <w:tc>
          <w:tcPr>
            <w:tcW w:w="4606" w:type="dxa"/>
          </w:tcPr>
          <w:p w14:paraId="512E18EC"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tc>
      </w:tr>
      <w:tr w:rsidR="00497B8C" w14:paraId="275CBAFA" w14:textId="77777777" w:rsidTr="003503BE">
        <w:trPr>
          <w:cantSplit/>
        </w:trPr>
        <w:tc>
          <w:tcPr>
            <w:tcW w:w="4606" w:type="dxa"/>
          </w:tcPr>
          <w:p w14:paraId="5257B074" w14:textId="77777777" w:rsidR="00497B8C" w:rsidRPr="00A53042"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sz w:val="20"/>
                <w:szCs w:val="20"/>
              </w:rPr>
              <w:t>Karel Vodička</w:t>
            </w:r>
          </w:p>
        </w:tc>
        <w:tc>
          <w:tcPr>
            <w:tcW w:w="4606" w:type="dxa"/>
          </w:tcPr>
          <w:p w14:paraId="091936EC" w14:textId="59BFCBE6" w:rsidR="00497B8C" w:rsidRDefault="00DD14C1"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r>
              <w:rPr>
                <w:sz w:val="20"/>
                <w:szCs w:val="20"/>
              </w:rPr>
              <w:t>xxx</w:t>
            </w:r>
          </w:p>
        </w:tc>
      </w:tr>
      <w:tr w:rsidR="00497B8C" w14:paraId="1240DA50" w14:textId="77777777" w:rsidTr="003503BE">
        <w:trPr>
          <w:cantSplit/>
        </w:trPr>
        <w:tc>
          <w:tcPr>
            <w:tcW w:w="4606" w:type="dxa"/>
          </w:tcPr>
          <w:p w14:paraId="2B7DC7FD" w14:textId="77777777" w:rsidR="00497B8C" w:rsidRPr="00A53042"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color w:val="auto"/>
                <w:sz w:val="20"/>
                <w:szCs w:val="20"/>
              </w:rPr>
              <w:t>předseda</w:t>
            </w:r>
            <w:r w:rsidRPr="00A53042">
              <w:rPr>
                <w:color w:val="auto"/>
                <w:sz w:val="20"/>
                <w:szCs w:val="20"/>
              </w:rPr>
              <w:t xml:space="preserve"> představenstva</w:t>
            </w:r>
          </w:p>
          <w:p w14:paraId="136DED1C" w14:textId="77777777" w:rsidR="00497B8C" w:rsidRPr="00A53042"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sidRPr="00A53042">
              <w:rPr>
                <w:sz w:val="20"/>
                <w:szCs w:val="20"/>
              </w:rPr>
              <w:t>Teplárna Písek, a.s.</w:t>
            </w:r>
          </w:p>
        </w:tc>
        <w:tc>
          <w:tcPr>
            <w:tcW w:w="4606" w:type="dxa"/>
          </w:tcPr>
          <w:p w14:paraId="2FE228B8" w14:textId="55A63DCC"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tc>
      </w:tr>
      <w:tr w:rsidR="00497B8C" w14:paraId="47E973A5" w14:textId="77777777" w:rsidTr="003503BE">
        <w:trPr>
          <w:cantSplit/>
        </w:trPr>
        <w:tc>
          <w:tcPr>
            <w:tcW w:w="4606" w:type="dxa"/>
          </w:tcPr>
          <w:p w14:paraId="5D03DCC4"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c>
          <w:tcPr>
            <w:tcW w:w="4606" w:type="dxa"/>
          </w:tcPr>
          <w:p w14:paraId="783943C2"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tc>
      </w:tr>
      <w:tr w:rsidR="00497B8C" w14:paraId="6A8E4DCC" w14:textId="77777777" w:rsidTr="003503BE">
        <w:trPr>
          <w:cantSplit/>
          <w:trHeight w:val="945"/>
        </w:trPr>
        <w:tc>
          <w:tcPr>
            <w:tcW w:w="4606" w:type="dxa"/>
          </w:tcPr>
          <w:p w14:paraId="620658AE"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2884FFF3"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115BE6F8"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p w14:paraId="0DB87BD5"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color w:val="auto"/>
                <w:sz w:val="20"/>
                <w:szCs w:val="20"/>
              </w:rPr>
              <w:t>.………………………………………………</w:t>
            </w:r>
          </w:p>
        </w:tc>
        <w:tc>
          <w:tcPr>
            <w:tcW w:w="4606" w:type="dxa"/>
          </w:tcPr>
          <w:p w14:paraId="797355A5"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58A98EC8"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7BD76199"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p w14:paraId="10C82DB6"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r>
              <w:rPr>
                <w:sz w:val="20"/>
                <w:szCs w:val="20"/>
              </w:rPr>
              <w:t>..............................................................</w:t>
            </w:r>
          </w:p>
        </w:tc>
      </w:tr>
      <w:tr w:rsidR="00497B8C" w14:paraId="7BAF8BAA" w14:textId="77777777" w:rsidTr="003503BE">
        <w:trPr>
          <w:cantSplit/>
          <w:trHeight w:val="292"/>
        </w:trPr>
        <w:tc>
          <w:tcPr>
            <w:tcW w:w="4606" w:type="dxa"/>
          </w:tcPr>
          <w:p w14:paraId="704B6B2A"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p>
        </w:tc>
        <w:tc>
          <w:tcPr>
            <w:tcW w:w="4606" w:type="dxa"/>
          </w:tcPr>
          <w:p w14:paraId="185B2538" w14:textId="77777777" w:rsidR="00497B8C" w:rsidRDefault="00497B8C" w:rsidP="003503BE">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tc>
      </w:tr>
      <w:tr w:rsidR="006C2F45" w14:paraId="7DE8DF67" w14:textId="77777777" w:rsidTr="003503BE">
        <w:tc>
          <w:tcPr>
            <w:tcW w:w="4606" w:type="dxa"/>
          </w:tcPr>
          <w:p w14:paraId="188DED0D" w14:textId="20174FB5" w:rsidR="006C2F45" w:rsidRPr="00A53042" w:rsidRDefault="006C2F45" w:rsidP="006C2F45">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sidRPr="00ED590B">
              <w:rPr>
                <w:color w:val="auto"/>
                <w:sz w:val="20"/>
                <w:szCs w:val="20"/>
              </w:rPr>
              <w:t>JUDr. Ing. Michal Čapek</w:t>
            </w:r>
          </w:p>
        </w:tc>
        <w:tc>
          <w:tcPr>
            <w:tcW w:w="4606" w:type="dxa"/>
          </w:tcPr>
          <w:p w14:paraId="17CBBB9B" w14:textId="2BD7C1D6" w:rsidR="006C2F45" w:rsidRDefault="00DD14C1" w:rsidP="006C2F45">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r>
              <w:rPr>
                <w:sz w:val="20"/>
                <w:szCs w:val="20"/>
              </w:rPr>
              <w:t>xxx</w:t>
            </w:r>
          </w:p>
        </w:tc>
      </w:tr>
      <w:tr w:rsidR="006C2F45" w14:paraId="11536A7F" w14:textId="77777777" w:rsidTr="003503BE">
        <w:tc>
          <w:tcPr>
            <w:tcW w:w="4606" w:type="dxa"/>
          </w:tcPr>
          <w:p w14:paraId="69CF782A" w14:textId="5EA9404E" w:rsidR="006C2F45" w:rsidRPr="00A53042" w:rsidRDefault="00D068C4" w:rsidP="006C2F45">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Pr>
                <w:color w:val="auto"/>
                <w:sz w:val="20"/>
                <w:szCs w:val="20"/>
              </w:rPr>
              <w:t>místopředseda</w:t>
            </w:r>
            <w:r w:rsidR="006C2F45" w:rsidRPr="00A53042">
              <w:rPr>
                <w:sz w:val="20"/>
                <w:szCs w:val="20"/>
              </w:rPr>
              <w:t xml:space="preserve"> představenstva</w:t>
            </w:r>
          </w:p>
        </w:tc>
        <w:tc>
          <w:tcPr>
            <w:tcW w:w="4606" w:type="dxa"/>
          </w:tcPr>
          <w:p w14:paraId="5741C5F0" w14:textId="0B2E91AC" w:rsidR="006C2F45" w:rsidRDefault="006C2F45" w:rsidP="006C2F45">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tc>
      </w:tr>
      <w:tr w:rsidR="006C2F45" w14:paraId="65D804A6" w14:textId="77777777" w:rsidTr="003503BE">
        <w:tc>
          <w:tcPr>
            <w:tcW w:w="4606" w:type="dxa"/>
          </w:tcPr>
          <w:p w14:paraId="4829499A" w14:textId="77777777" w:rsidR="006C2F45" w:rsidRPr="00A53042" w:rsidRDefault="006C2F45" w:rsidP="006C2F45">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auto"/>
                <w:sz w:val="20"/>
                <w:szCs w:val="20"/>
              </w:rPr>
            </w:pPr>
            <w:r w:rsidRPr="00A53042">
              <w:rPr>
                <w:sz w:val="20"/>
                <w:szCs w:val="20"/>
              </w:rPr>
              <w:t>Teplárna Písek, a.s.</w:t>
            </w:r>
          </w:p>
        </w:tc>
        <w:tc>
          <w:tcPr>
            <w:tcW w:w="4606" w:type="dxa"/>
          </w:tcPr>
          <w:p w14:paraId="72F96D03" w14:textId="14972251" w:rsidR="006C2F45" w:rsidRDefault="006C2F45" w:rsidP="006C2F45">
            <w:pPr>
              <w:pStyle w:val="Zkladnt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szCs w:val="20"/>
              </w:rPr>
            </w:pPr>
          </w:p>
        </w:tc>
      </w:tr>
    </w:tbl>
    <w:p w14:paraId="2B373830" w14:textId="77777777" w:rsidR="00497B8C" w:rsidRDefault="00497B8C" w:rsidP="00497B8C">
      <w:pPr>
        <w:pStyle w:val="Nadpis2"/>
        <w:numPr>
          <w:ilvl w:val="0"/>
          <w:numId w:val="0"/>
        </w:numPr>
      </w:pPr>
    </w:p>
    <w:p w14:paraId="007341CA" w14:textId="77777777" w:rsidR="00A86813" w:rsidRDefault="00A86813" w:rsidP="000E3F32"/>
    <w:sectPr w:rsidR="00A86813" w:rsidSect="00E46A82">
      <w:headerReference w:type="default" r:id="rId12"/>
      <w:footerReference w:type="default" r:id="rId13"/>
      <w:footnotePr>
        <w:pos w:val="beneathText"/>
      </w:footnotePr>
      <w:pgSz w:w="11906" w:h="16838"/>
      <w:pgMar w:top="1417" w:right="1417" w:bottom="1417" w:left="1417" w:header="708" w:footer="16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D701A" w14:textId="77777777" w:rsidR="00770376" w:rsidRDefault="00770376" w:rsidP="00497B8C">
      <w:pPr>
        <w:spacing w:before="0"/>
      </w:pPr>
      <w:r>
        <w:separator/>
      </w:r>
    </w:p>
  </w:endnote>
  <w:endnote w:type="continuationSeparator" w:id="0">
    <w:p w14:paraId="505C747D" w14:textId="77777777" w:rsidR="00770376" w:rsidRDefault="00770376" w:rsidP="00497B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E862" w14:textId="77777777" w:rsidR="00673AD7" w:rsidRDefault="00DE6872">
    <w:pPr>
      <w:pStyle w:val="Zpat"/>
      <w:jc w:val="center"/>
    </w:pPr>
    <w:r>
      <w:rPr>
        <w:rStyle w:val="slostrnky"/>
      </w:rPr>
      <w:fldChar w:fldCharType="begin"/>
    </w:r>
    <w:r>
      <w:rPr>
        <w:rStyle w:val="slostrnky"/>
      </w:rPr>
      <w:instrText xml:space="preserve"> PAGE </w:instrText>
    </w:r>
    <w:r>
      <w:rPr>
        <w:rStyle w:val="slostrnky"/>
      </w:rPr>
      <w:fldChar w:fldCharType="separate"/>
    </w:r>
    <w:r w:rsidR="009D342C">
      <w:rPr>
        <w:rStyle w:val="slostrnky"/>
        <w:noProof/>
      </w:rPr>
      <w:t>13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9EC7" w14:textId="77777777" w:rsidR="00770376" w:rsidRDefault="00770376" w:rsidP="00497B8C">
      <w:pPr>
        <w:spacing w:before="0"/>
      </w:pPr>
      <w:r>
        <w:separator/>
      </w:r>
    </w:p>
  </w:footnote>
  <w:footnote w:type="continuationSeparator" w:id="0">
    <w:p w14:paraId="05BBCB3C" w14:textId="77777777" w:rsidR="00770376" w:rsidRDefault="00770376" w:rsidP="00497B8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2740" w14:textId="25829695" w:rsidR="00673AD7" w:rsidRDefault="00F3388F">
    <w:pPr>
      <w:pStyle w:val="Zhlav"/>
      <w:jc w:val="center"/>
    </w:pPr>
    <w:r>
      <w:rPr>
        <w:noProof/>
      </w:rPr>
      <mc:AlternateContent>
        <mc:Choice Requires="wps">
          <w:drawing>
            <wp:anchor distT="0" distB="0" distL="114300" distR="114300" simplePos="0" relativeHeight="251659264" behindDoc="0" locked="0" layoutInCell="0" allowOverlap="1" wp14:anchorId="1FB3CEE1" wp14:editId="50146062">
              <wp:simplePos x="0" y="0"/>
              <wp:positionH relativeFrom="page">
                <wp:posOffset>125730</wp:posOffset>
              </wp:positionH>
              <wp:positionV relativeFrom="page">
                <wp:posOffset>179705</wp:posOffset>
              </wp:positionV>
              <wp:extent cx="669290" cy="635000"/>
              <wp:effectExtent l="0" t="0" r="0" b="0"/>
              <wp:wrapNone/>
              <wp:docPr id="1" name="DocumentMarking.CMark_S1I1T0"/>
              <wp:cNvGraphicFramePr/>
              <a:graphic xmlns:a="http://schemas.openxmlformats.org/drawingml/2006/main">
                <a:graphicData uri="http://schemas.microsoft.com/office/word/2010/wordprocessingShape">
                  <wps:wsp>
                    <wps:cNvSpPr txBox="1"/>
                    <wps:spPr>
                      <a:xfrm>
                        <a:off x="0" y="0"/>
                        <a:ext cx="669290" cy="635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566E93" w14:textId="4D0EABCC" w:rsidR="00F3388F" w:rsidRPr="00C63161" w:rsidRDefault="00F3388F" w:rsidP="00F3388F">
                          <w:pPr>
                            <w:tabs>
                              <w:tab w:val="left" w:pos="1701"/>
                            </w:tabs>
                            <w:rPr>
                              <w:noProof/>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B3CEE1" id="_x0000_t202" coordsize="21600,21600" o:spt="202" path="m,l,21600r21600,l21600,xe">
              <v:stroke joinstyle="miter"/>
              <v:path gradientshapeok="t" o:connecttype="rect"/>
            </v:shapetype>
            <v:shape id="DocumentMarking.CMark_S1I1T0" o:spid="_x0000_s1026" type="#_x0000_t202" style="position:absolute;left:0;text-align:left;margin-left:9.9pt;margin-top:14.15pt;width:52.7pt;height:50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" o:allowincell="f" filled="f" stroked="f" strokeweight=".5pt">
              <v:textbox>
                <w:txbxContent>
                  <w:p w14:paraId="17566E93" w14:textId="4D0EABCC" w:rsidR="00F3388F" w:rsidRPr="00C63161" w:rsidRDefault="00F3388F" w:rsidP="00F3388F">
                    <w:pPr>
                      <w:tabs>
                        <w:tab w:val="left" w:pos="1701"/>
                      </w:tabs>
                      <w:rPr>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8086C0"/>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pStyle w:val="Nadpis3"/>
      <w:lvlText w:val="%1.%2.%3"/>
      <w:lvlJc w:val="left"/>
      <w:pPr>
        <w:tabs>
          <w:tab w:val="num" w:pos="0"/>
        </w:tabs>
      </w:pPr>
      <w:rPr>
        <w:rFonts w:hint="default"/>
      </w:rPr>
    </w:lvl>
    <w:lvl w:ilvl="3">
      <w:start w:val="1"/>
      <w:numFmt w:val="decimal"/>
      <w:pStyle w:val="Nadpis4"/>
      <w:lvlText w:val="%1.%2.%3.%4"/>
      <w:lvlJc w:val="left"/>
      <w:pPr>
        <w:tabs>
          <w:tab w:val="num" w:pos="0"/>
        </w:tabs>
      </w:pPr>
      <w:rPr>
        <w:rFonts w:hint="default"/>
      </w:rPr>
    </w:lvl>
    <w:lvl w:ilvl="4">
      <w:start w:val="1"/>
      <w:numFmt w:val="decimal"/>
      <w:pStyle w:val="Nadpis5"/>
      <w:lvlText w:val="%1.%2.%3.%4.%5"/>
      <w:lvlJc w:val="left"/>
      <w:pPr>
        <w:tabs>
          <w:tab w:val="num" w:pos="0"/>
        </w:tabs>
      </w:pPr>
      <w:rPr>
        <w:rFonts w:hint="default"/>
      </w:rPr>
    </w:lvl>
    <w:lvl w:ilvl="5">
      <w:start w:val="1"/>
      <w:numFmt w:val="decimal"/>
      <w:pStyle w:val="Nadpis6"/>
      <w:lvlText w:val="%1.%2.%3.%4.%5.%6"/>
      <w:lvlJc w:val="left"/>
      <w:pPr>
        <w:tabs>
          <w:tab w:val="num" w:pos="0"/>
        </w:tabs>
      </w:pPr>
      <w:rPr>
        <w:rFonts w:hint="default"/>
      </w:rPr>
    </w:lvl>
    <w:lvl w:ilvl="6">
      <w:start w:val="1"/>
      <w:numFmt w:val="decimal"/>
      <w:pStyle w:val="Nadpis7"/>
      <w:lvlText w:val="%1.%2.%3.%4.%5.%6.%7"/>
      <w:lvlJc w:val="left"/>
      <w:pPr>
        <w:tabs>
          <w:tab w:val="num" w:pos="0"/>
        </w:tabs>
      </w:pPr>
      <w:rPr>
        <w:rFonts w:hint="default"/>
      </w:rPr>
    </w:lvl>
    <w:lvl w:ilvl="7">
      <w:start w:val="1"/>
      <w:numFmt w:val="decimal"/>
      <w:pStyle w:val="Nadpis8"/>
      <w:lvlText w:val="%1.%2.%3.%4.%5.%6.%7.%8"/>
      <w:lvlJc w:val="left"/>
      <w:pPr>
        <w:tabs>
          <w:tab w:val="num" w:pos="0"/>
        </w:tabs>
      </w:pPr>
      <w:rPr>
        <w:rFonts w:hint="default"/>
      </w:rPr>
    </w:lvl>
    <w:lvl w:ilvl="8">
      <w:start w:val="1"/>
      <w:numFmt w:val="decimal"/>
      <w:pStyle w:val="Nadpis9"/>
      <w:lvlText w:val="%1.%2.%3.%4.%5.%6.%7.%8.%9"/>
      <w:lvlJc w:val="left"/>
      <w:pPr>
        <w:tabs>
          <w:tab w:val="num" w:pos="0"/>
        </w:tabs>
      </w:pPr>
      <w:rPr>
        <w:rFonts w:hint="default"/>
      </w:rPr>
    </w:lvl>
  </w:abstractNum>
  <w:abstractNum w:abstractNumId="1" w15:restartNumberingAfterBreak="0">
    <w:nsid w:val="058317DE"/>
    <w:multiLevelType w:val="hybridMultilevel"/>
    <w:tmpl w:val="92680A04"/>
    <w:lvl w:ilvl="0" w:tplc="6980B1AC">
      <w:start w:val="1"/>
      <w:numFmt w:val="lowerLetter"/>
      <w:lvlText w:val="(%1)"/>
      <w:lvlJc w:val="left"/>
      <w:pPr>
        <w:tabs>
          <w:tab w:val="num" w:pos="1068"/>
        </w:tabs>
        <w:ind w:left="1068" w:hanging="360"/>
      </w:pPr>
      <w:rPr>
        <w:rFonts w:hint="default"/>
      </w:rPr>
    </w:lvl>
    <w:lvl w:ilvl="1" w:tplc="B910387C">
      <w:start w:val="1"/>
      <w:numFmt w:val="lowerLetter"/>
      <w:lvlText w:val="%2."/>
      <w:lvlJc w:val="left"/>
      <w:pPr>
        <w:tabs>
          <w:tab w:val="num" w:pos="1440"/>
        </w:tabs>
        <w:ind w:left="1440" w:hanging="360"/>
      </w:pPr>
    </w:lvl>
    <w:lvl w:ilvl="2" w:tplc="742403EA">
      <w:start w:val="1"/>
      <w:numFmt w:val="lowerRoman"/>
      <w:lvlText w:val="%3."/>
      <w:lvlJc w:val="right"/>
      <w:pPr>
        <w:tabs>
          <w:tab w:val="num" w:pos="2160"/>
        </w:tabs>
        <w:ind w:left="2160" w:hanging="180"/>
      </w:pPr>
    </w:lvl>
    <w:lvl w:ilvl="3" w:tplc="7E922614">
      <w:start w:val="1"/>
      <w:numFmt w:val="decimal"/>
      <w:lvlText w:val="%4."/>
      <w:lvlJc w:val="left"/>
      <w:pPr>
        <w:tabs>
          <w:tab w:val="num" w:pos="2880"/>
        </w:tabs>
        <w:ind w:left="2880" w:hanging="360"/>
      </w:pPr>
    </w:lvl>
    <w:lvl w:ilvl="4" w:tplc="4D205CA0">
      <w:start w:val="1"/>
      <w:numFmt w:val="lowerLetter"/>
      <w:lvlText w:val="%5."/>
      <w:lvlJc w:val="left"/>
      <w:pPr>
        <w:tabs>
          <w:tab w:val="num" w:pos="3600"/>
        </w:tabs>
        <w:ind w:left="3600" w:hanging="360"/>
      </w:pPr>
    </w:lvl>
    <w:lvl w:ilvl="5" w:tplc="F580BE60">
      <w:start w:val="1"/>
      <w:numFmt w:val="lowerRoman"/>
      <w:lvlText w:val="%6."/>
      <w:lvlJc w:val="right"/>
      <w:pPr>
        <w:tabs>
          <w:tab w:val="num" w:pos="4320"/>
        </w:tabs>
        <w:ind w:left="4320" w:hanging="180"/>
      </w:pPr>
    </w:lvl>
    <w:lvl w:ilvl="6" w:tplc="021EA0B8">
      <w:start w:val="1"/>
      <w:numFmt w:val="decimal"/>
      <w:lvlText w:val="%7."/>
      <w:lvlJc w:val="left"/>
      <w:pPr>
        <w:tabs>
          <w:tab w:val="num" w:pos="5040"/>
        </w:tabs>
        <w:ind w:left="5040" w:hanging="360"/>
      </w:pPr>
    </w:lvl>
    <w:lvl w:ilvl="7" w:tplc="2B362740">
      <w:start w:val="1"/>
      <w:numFmt w:val="lowerLetter"/>
      <w:lvlText w:val="%8."/>
      <w:lvlJc w:val="left"/>
      <w:pPr>
        <w:tabs>
          <w:tab w:val="num" w:pos="5760"/>
        </w:tabs>
        <w:ind w:left="5760" w:hanging="360"/>
      </w:pPr>
    </w:lvl>
    <w:lvl w:ilvl="8" w:tplc="1AC661F6">
      <w:start w:val="1"/>
      <w:numFmt w:val="lowerRoman"/>
      <w:lvlText w:val="%9."/>
      <w:lvlJc w:val="right"/>
      <w:pPr>
        <w:tabs>
          <w:tab w:val="num" w:pos="6480"/>
        </w:tabs>
        <w:ind w:left="6480" w:hanging="180"/>
      </w:pPr>
    </w:lvl>
  </w:abstractNum>
  <w:abstractNum w:abstractNumId="2" w15:restartNumberingAfterBreak="0">
    <w:nsid w:val="1FCD2D36"/>
    <w:multiLevelType w:val="singleLevel"/>
    <w:tmpl w:val="04050019"/>
    <w:lvl w:ilvl="0">
      <w:start w:val="1"/>
      <w:numFmt w:val="lowerLetter"/>
      <w:lvlText w:val="(%1)"/>
      <w:lvlJc w:val="left"/>
      <w:pPr>
        <w:tabs>
          <w:tab w:val="num" w:pos="360"/>
        </w:tabs>
        <w:ind w:left="360" w:hanging="360"/>
      </w:pPr>
    </w:lvl>
  </w:abstractNum>
  <w:abstractNum w:abstractNumId="3" w15:restartNumberingAfterBreak="0">
    <w:nsid w:val="32AA5B14"/>
    <w:multiLevelType w:val="hybridMultilevel"/>
    <w:tmpl w:val="A4608A22"/>
    <w:lvl w:ilvl="0" w:tplc="FFFFFFFF">
      <w:start w:val="3"/>
      <w:numFmt w:val="none"/>
      <w:lvlText w:val="3.4"/>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rPr>
        <w:rFonts w:hint="default"/>
      </w:rPr>
    </w:lvl>
    <w:lvl w:ilvl="2" w:tplc="FFFFFFFF">
      <w:start w:val="5"/>
      <w:numFmt w:val="decimal"/>
      <w:lvlText w:val="3.%3"/>
      <w:lvlJc w:val="left"/>
      <w:pPr>
        <w:tabs>
          <w:tab w:val="num" w:pos="2688"/>
        </w:tabs>
        <w:ind w:left="2688" w:hanging="360"/>
      </w:pPr>
      <w:rPr>
        <w:rFonts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 w15:restartNumberingAfterBreak="0">
    <w:nsid w:val="3DA531E0"/>
    <w:multiLevelType w:val="singleLevel"/>
    <w:tmpl w:val="04050019"/>
    <w:lvl w:ilvl="0">
      <w:start w:val="1"/>
      <w:numFmt w:val="lowerLetter"/>
      <w:lvlText w:val="(%1)"/>
      <w:lvlJc w:val="left"/>
      <w:pPr>
        <w:tabs>
          <w:tab w:val="num" w:pos="360"/>
        </w:tabs>
        <w:ind w:left="360" w:hanging="360"/>
      </w:pPr>
    </w:lvl>
  </w:abstractNum>
  <w:abstractNum w:abstractNumId="5" w15:restartNumberingAfterBreak="0">
    <w:nsid w:val="4A317B1F"/>
    <w:multiLevelType w:val="multilevel"/>
    <w:tmpl w:val="6E7ACE9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00001F"/>
    <w:multiLevelType w:val="singleLevel"/>
    <w:tmpl w:val="04050019"/>
    <w:lvl w:ilvl="0">
      <w:start w:val="1"/>
      <w:numFmt w:val="lowerLetter"/>
      <w:lvlText w:val="(%1)"/>
      <w:lvlJc w:val="left"/>
      <w:pPr>
        <w:tabs>
          <w:tab w:val="num" w:pos="360"/>
        </w:tabs>
        <w:ind w:left="360" w:hanging="360"/>
      </w:pPr>
    </w:lvl>
  </w:abstractNum>
  <w:abstractNum w:abstractNumId="7" w15:restartNumberingAfterBreak="0">
    <w:nsid w:val="54E1035A"/>
    <w:multiLevelType w:val="hybridMultilevel"/>
    <w:tmpl w:val="70D290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6F2755"/>
    <w:multiLevelType w:val="hybridMultilevel"/>
    <w:tmpl w:val="F954D222"/>
    <w:lvl w:ilvl="0" w:tplc="04050001">
      <w:start w:val="1"/>
      <w:numFmt w:val="bullet"/>
      <w:lvlText w:val=""/>
      <w:lvlJc w:val="left"/>
      <w:pPr>
        <w:ind w:left="1068" w:hanging="360"/>
      </w:pPr>
      <w:rPr>
        <w:rFonts w:ascii="Symbol" w:hAnsi="Symbol" w:cs="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cs="Wingdings" w:hint="default"/>
      </w:rPr>
    </w:lvl>
    <w:lvl w:ilvl="3" w:tplc="04050001">
      <w:start w:val="1"/>
      <w:numFmt w:val="bullet"/>
      <w:lvlText w:val=""/>
      <w:lvlJc w:val="left"/>
      <w:pPr>
        <w:ind w:left="3228" w:hanging="360"/>
      </w:pPr>
      <w:rPr>
        <w:rFonts w:ascii="Symbol" w:hAnsi="Symbol" w:cs="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cs="Wingdings" w:hint="default"/>
      </w:rPr>
    </w:lvl>
    <w:lvl w:ilvl="6" w:tplc="04050001">
      <w:start w:val="1"/>
      <w:numFmt w:val="bullet"/>
      <w:lvlText w:val=""/>
      <w:lvlJc w:val="left"/>
      <w:pPr>
        <w:ind w:left="5388" w:hanging="360"/>
      </w:pPr>
      <w:rPr>
        <w:rFonts w:ascii="Symbol" w:hAnsi="Symbol" w:cs="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cs="Wingdings" w:hint="default"/>
      </w:rPr>
    </w:lvl>
  </w:abstractNum>
  <w:abstractNum w:abstractNumId="9" w15:restartNumberingAfterBreak="0">
    <w:nsid w:val="68DA5337"/>
    <w:multiLevelType w:val="hybridMultilevel"/>
    <w:tmpl w:val="436ABD00"/>
    <w:lvl w:ilvl="0" w:tplc="06B468C8">
      <w:start w:val="1"/>
      <w:numFmt w:val="lowerLetter"/>
      <w:lvlText w:val="(%1)"/>
      <w:lvlJc w:val="left"/>
      <w:pPr>
        <w:tabs>
          <w:tab w:val="num" w:pos="1429"/>
        </w:tabs>
        <w:ind w:left="1429" w:hanging="720"/>
      </w:pPr>
      <w:rPr>
        <w:rFonts w:hint="default"/>
      </w:rPr>
    </w:lvl>
    <w:lvl w:ilvl="1" w:tplc="40C07FC0">
      <w:start w:val="1"/>
      <w:numFmt w:val="lowerLetter"/>
      <w:lvlText w:val="%2."/>
      <w:lvlJc w:val="left"/>
      <w:pPr>
        <w:tabs>
          <w:tab w:val="num" w:pos="1789"/>
        </w:tabs>
        <w:ind w:left="1789" w:hanging="360"/>
      </w:pPr>
    </w:lvl>
    <w:lvl w:ilvl="2" w:tplc="5CE433E0">
      <w:start w:val="1"/>
      <w:numFmt w:val="lowerRoman"/>
      <w:lvlText w:val="%3."/>
      <w:lvlJc w:val="right"/>
      <w:pPr>
        <w:tabs>
          <w:tab w:val="num" w:pos="2509"/>
        </w:tabs>
        <w:ind w:left="2509" w:hanging="180"/>
      </w:pPr>
    </w:lvl>
    <w:lvl w:ilvl="3" w:tplc="7826B84C">
      <w:start w:val="1"/>
      <w:numFmt w:val="decimal"/>
      <w:lvlText w:val="%4."/>
      <w:lvlJc w:val="left"/>
      <w:pPr>
        <w:tabs>
          <w:tab w:val="num" w:pos="3229"/>
        </w:tabs>
        <w:ind w:left="3229" w:hanging="360"/>
      </w:pPr>
    </w:lvl>
    <w:lvl w:ilvl="4" w:tplc="BF36F4A0">
      <w:start w:val="1"/>
      <w:numFmt w:val="lowerLetter"/>
      <w:lvlText w:val="%5."/>
      <w:lvlJc w:val="left"/>
      <w:pPr>
        <w:tabs>
          <w:tab w:val="num" w:pos="3949"/>
        </w:tabs>
        <w:ind w:left="3949" w:hanging="360"/>
      </w:pPr>
    </w:lvl>
    <w:lvl w:ilvl="5" w:tplc="279845F2">
      <w:start w:val="1"/>
      <w:numFmt w:val="lowerRoman"/>
      <w:lvlText w:val="%6."/>
      <w:lvlJc w:val="right"/>
      <w:pPr>
        <w:tabs>
          <w:tab w:val="num" w:pos="4669"/>
        </w:tabs>
        <w:ind w:left="4669" w:hanging="180"/>
      </w:pPr>
    </w:lvl>
    <w:lvl w:ilvl="6" w:tplc="AF8642D6">
      <w:start w:val="1"/>
      <w:numFmt w:val="decimal"/>
      <w:lvlText w:val="%7."/>
      <w:lvlJc w:val="left"/>
      <w:pPr>
        <w:tabs>
          <w:tab w:val="num" w:pos="5389"/>
        </w:tabs>
        <w:ind w:left="5389" w:hanging="360"/>
      </w:pPr>
    </w:lvl>
    <w:lvl w:ilvl="7" w:tplc="8600109C">
      <w:start w:val="1"/>
      <w:numFmt w:val="lowerLetter"/>
      <w:lvlText w:val="%8."/>
      <w:lvlJc w:val="left"/>
      <w:pPr>
        <w:tabs>
          <w:tab w:val="num" w:pos="6109"/>
        </w:tabs>
        <w:ind w:left="6109" w:hanging="360"/>
      </w:pPr>
    </w:lvl>
    <w:lvl w:ilvl="8" w:tplc="AC140292">
      <w:start w:val="1"/>
      <w:numFmt w:val="lowerRoman"/>
      <w:lvlText w:val="%9."/>
      <w:lvlJc w:val="right"/>
      <w:pPr>
        <w:tabs>
          <w:tab w:val="num" w:pos="6829"/>
        </w:tabs>
        <w:ind w:left="6829" w:hanging="180"/>
      </w:pPr>
    </w:lvl>
  </w:abstractNum>
  <w:abstractNum w:abstractNumId="10" w15:restartNumberingAfterBreak="0">
    <w:nsid w:val="6EE23625"/>
    <w:multiLevelType w:val="singleLevel"/>
    <w:tmpl w:val="04050015"/>
    <w:lvl w:ilvl="0">
      <w:start w:val="1"/>
      <w:numFmt w:val="upperLetter"/>
      <w:lvlText w:val="%1."/>
      <w:lvlJc w:val="left"/>
      <w:pPr>
        <w:tabs>
          <w:tab w:val="num" w:pos="360"/>
        </w:tabs>
        <w:ind w:left="360" w:hanging="360"/>
      </w:pPr>
    </w:lvl>
  </w:abstractNum>
  <w:abstractNum w:abstractNumId="11" w15:restartNumberingAfterBreak="0">
    <w:nsid w:val="71FE77FB"/>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77CD5100"/>
    <w:multiLevelType w:val="hybridMultilevel"/>
    <w:tmpl w:val="33D01404"/>
    <w:lvl w:ilvl="0" w:tplc="D5E68D44">
      <w:start w:val="1"/>
      <w:numFmt w:val="lowerLetter"/>
      <w:lvlText w:val="(%1)"/>
      <w:lvlJc w:val="left"/>
      <w:pPr>
        <w:tabs>
          <w:tab w:val="num" w:pos="1069"/>
        </w:tabs>
        <w:ind w:left="1069" w:hanging="360"/>
      </w:pPr>
      <w:rPr>
        <w:rFonts w:hint="default"/>
      </w:rPr>
    </w:lvl>
    <w:lvl w:ilvl="1" w:tplc="15CCAAAE">
      <w:start w:val="1"/>
      <w:numFmt w:val="lowerLetter"/>
      <w:lvlText w:val="%2."/>
      <w:lvlJc w:val="left"/>
      <w:pPr>
        <w:tabs>
          <w:tab w:val="num" w:pos="2149"/>
        </w:tabs>
        <w:ind w:left="2149" w:hanging="360"/>
      </w:pPr>
    </w:lvl>
    <w:lvl w:ilvl="2" w:tplc="52DEA782">
      <w:start w:val="1"/>
      <w:numFmt w:val="lowerRoman"/>
      <w:lvlText w:val="%3."/>
      <w:lvlJc w:val="right"/>
      <w:pPr>
        <w:tabs>
          <w:tab w:val="num" w:pos="2869"/>
        </w:tabs>
        <w:ind w:left="2869" w:hanging="180"/>
      </w:pPr>
    </w:lvl>
    <w:lvl w:ilvl="3" w:tplc="BC3A81B4">
      <w:start w:val="1"/>
      <w:numFmt w:val="decimal"/>
      <w:lvlText w:val="%4."/>
      <w:lvlJc w:val="left"/>
      <w:pPr>
        <w:tabs>
          <w:tab w:val="num" w:pos="3589"/>
        </w:tabs>
        <w:ind w:left="3589" w:hanging="360"/>
      </w:pPr>
    </w:lvl>
    <w:lvl w:ilvl="4" w:tplc="6CAA54EA">
      <w:start w:val="1"/>
      <w:numFmt w:val="lowerLetter"/>
      <w:lvlText w:val="%5."/>
      <w:lvlJc w:val="left"/>
      <w:pPr>
        <w:tabs>
          <w:tab w:val="num" w:pos="4309"/>
        </w:tabs>
        <w:ind w:left="4309" w:hanging="360"/>
      </w:pPr>
    </w:lvl>
    <w:lvl w:ilvl="5" w:tplc="179C2FC0">
      <w:start w:val="1"/>
      <w:numFmt w:val="lowerRoman"/>
      <w:lvlText w:val="%6."/>
      <w:lvlJc w:val="right"/>
      <w:pPr>
        <w:tabs>
          <w:tab w:val="num" w:pos="5029"/>
        </w:tabs>
        <w:ind w:left="5029" w:hanging="180"/>
      </w:pPr>
    </w:lvl>
    <w:lvl w:ilvl="6" w:tplc="4A1C9D6C">
      <w:start w:val="1"/>
      <w:numFmt w:val="decimal"/>
      <w:lvlText w:val="%7."/>
      <w:lvlJc w:val="left"/>
      <w:pPr>
        <w:tabs>
          <w:tab w:val="num" w:pos="5749"/>
        </w:tabs>
        <w:ind w:left="5749" w:hanging="360"/>
      </w:pPr>
    </w:lvl>
    <w:lvl w:ilvl="7" w:tplc="D36EC7F2">
      <w:start w:val="1"/>
      <w:numFmt w:val="lowerLetter"/>
      <w:lvlText w:val="%8."/>
      <w:lvlJc w:val="left"/>
      <w:pPr>
        <w:tabs>
          <w:tab w:val="num" w:pos="6469"/>
        </w:tabs>
        <w:ind w:left="6469" w:hanging="360"/>
      </w:pPr>
    </w:lvl>
    <w:lvl w:ilvl="8" w:tplc="4A6CA242">
      <w:start w:val="1"/>
      <w:numFmt w:val="lowerRoman"/>
      <w:lvlText w:val="%9."/>
      <w:lvlJc w:val="right"/>
      <w:pPr>
        <w:tabs>
          <w:tab w:val="num" w:pos="7189"/>
        </w:tabs>
        <w:ind w:left="7189" w:hanging="180"/>
      </w:pPr>
    </w:lvl>
  </w:abstractNum>
  <w:num w:numId="1" w16cid:durableId="292636797">
    <w:abstractNumId w:val="0"/>
  </w:num>
  <w:num w:numId="2" w16cid:durableId="1746415951">
    <w:abstractNumId w:val="11"/>
  </w:num>
  <w:num w:numId="3" w16cid:durableId="1318680312">
    <w:abstractNumId w:val="10"/>
  </w:num>
  <w:num w:numId="4" w16cid:durableId="1701777599">
    <w:abstractNumId w:val="6"/>
  </w:num>
  <w:num w:numId="5" w16cid:durableId="490681738">
    <w:abstractNumId w:val="4"/>
  </w:num>
  <w:num w:numId="6" w16cid:durableId="1500468099">
    <w:abstractNumId w:val="2"/>
  </w:num>
  <w:num w:numId="7" w16cid:durableId="1595552533">
    <w:abstractNumId w:val="9"/>
  </w:num>
  <w:num w:numId="8" w16cid:durableId="1160121178">
    <w:abstractNumId w:val="5"/>
  </w:num>
  <w:num w:numId="9" w16cid:durableId="268468112">
    <w:abstractNumId w:val="1"/>
  </w:num>
  <w:num w:numId="10" w16cid:durableId="186675852">
    <w:abstractNumId w:val="12"/>
  </w:num>
  <w:num w:numId="11" w16cid:durableId="1669209564">
    <w:abstractNumId w:val="0"/>
    <w:lvlOverride w:ilvl="0">
      <w:startOverride w:val="12"/>
    </w:lvlOverride>
  </w:num>
  <w:num w:numId="12" w16cid:durableId="580600589">
    <w:abstractNumId w:val="8"/>
  </w:num>
  <w:num w:numId="13" w16cid:durableId="497500004">
    <w:abstractNumId w:val="3"/>
  </w:num>
  <w:num w:numId="14" w16cid:durableId="2054691534">
    <w:abstractNumId w:val="0"/>
  </w:num>
  <w:num w:numId="15" w16cid:durableId="1785150649">
    <w:abstractNumId w:val="7"/>
  </w:num>
  <w:num w:numId="16" w16cid:durableId="14289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8C"/>
    <w:rsid w:val="00003B1C"/>
    <w:rsid w:val="00020D5B"/>
    <w:rsid w:val="00041F59"/>
    <w:rsid w:val="00046F5D"/>
    <w:rsid w:val="00061D19"/>
    <w:rsid w:val="000908C3"/>
    <w:rsid w:val="000D5B88"/>
    <w:rsid w:val="000D7174"/>
    <w:rsid w:val="000E3F32"/>
    <w:rsid w:val="00102F01"/>
    <w:rsid w:val="001318A7"/>
    <w:rsid w:val="001365AD"/>
    <w:rsid w:val="00143F0E"/>
    <w:rsid w:val="00184E88"/>
    <w:rsid w:val="001B32A6"/>
    <w:rsid w:val="0022080D"/>
    <w:rsid w:val="002702BF"/>
    <w:rsid w:val="002927FB"/>
    <w:rsid w:val="002C4E90"/>
    <w:rsid w:val="00306314"/>
    <w:rsid w:val="003134B8"/>
    <w:rsid w:val="003161D4"/>
    <w:rsid w:val="00316CAA"/>
    <w:rsid w:val="00362B4D"/>
    <w:rsid w:val="00391F1A"/>
    <w:rsid w:val="003A6764"/>
    <w:rsid w:val="003D655A"/>
    <w:rsid w:val="003F6165"/>
    <w:rsid w:val="00410A62"/>
    <w:rsid w:val="004372F9"/>
    <w:rsid w:val="00462E8D"/>
    <w:rsid w:val="0046327C"/>
    <w:rsid w:val="00497B8C"/>
    <w:rsid w:val="004E0E84"/>
    <w:rsid w:val="0052155F"/>
    <w:rsid w:val="00524B97"/>
    <w:rsid w:val="00543298"/>
    <w:rsid w:val="00573FD3"/>
    <w:rsid w:val="005E30F9"/>
    <w:rsid w:val="00603FE0"/>
    <w:rsid w:val="00615C5C"/>
    <w:rsid w:val="00673AD7"/>
    <w:rsid w:val="006803C0"/>
    <w:rsid w:val="006A0C5E"/>
    <w:rsid w:val="006C2F45"/>
    <w:rsid w:val="006D0AFA"/>
    <w:rsid w:val="00764F31"/>
    <w:rsid w:val="00770376"/>
    <w:rsid w:val="007949FF"/>
    <w:rsid w:val="007A5942"/>
    <w:rsid w:val="007B11D5"/>
    <w:rsid w:val="007B166F"/>
    <w:rsid w:val="007C4622"/>
    <w:rsid w:val="007F64AC"/>
    <w:rsid w:val="0081545E"/>
    <w:rsid w:val="00821BF0"/>
    <w:rsid w:val="00822987"/>
    <w:rsid w:val="008B5EA6"/>
    <w:rsid w:val="008C4D14"/>
    <w:rsid w:val="00906070"/>
    <w:rsid w:val="0091218C"/>
    <w:rsid w:val="0093387C"/>
    <w:rsid w:val="0097466B"/>
    <w:rsid w:val="0098397C"/>
    <w:rsid w:val="009978ED"/>
    <w:rsid w:val="009A2DB4"/>
    <w:rsid w:val="009D342C"/>
    <w:rsid w:val="009E5CFA"/>
    <w:rsid w:val="009F55EF"/>
    <w:rsid w:val="00A16676"/>
    <w:rsid w:val="00A24A3D"/>
    <w:rsid w:val="00A40477"/>
    <w:rsid w:val="00A6005F"/>
    <w:rsid w:val="00A631B6"/>
    <w:rsid w:val="00A7767A"/>
    <w:rsid w:val="00A86813"/>
    <w:rsid w:val="00B00FF3"/>
    <w:rsid w:val="00B01B4E"/>
    <w:rsid w:val="00B302A3"/>
    <w:rsid w:val="00B63FE9"/>
    <w:rsid w:val="00B75177"/>
    <w:rsid w:val="00B95CDE"/>
    <w:rsid w:val="00BA1D22"/>
    <w:rsid w:val="00BB19FE"/>
    <w:rsid w:val="00BD0A75"/>
    <w:rsid w:val="00BE791D"/>
    <w:rsid w:val="00C05439"/>
    <w:rsid w:val="00C07F30"/>
    <w:rsid w:val="00C3700F"/>
    <w:rsid w:val="00C4346B"/>
    <w:rsid w:val="00C63161"/>
    <w:rsid w:val="00C83C06"/>
    <w:rsid w:val="00C93895"/>
    <w:rsid w:val="00CC7AF5"/>
    <w:rsid w:val="00CF1272"/>
    <w:rsid w:val="00D068C4"/>
    <w:rsid w:val="00D16512"/>
    <w:rsid w:val="00D73272"/>
    <w:rsid w:val="00D841B2"/>
    <w:rsid w:val="00D85DC3"/>
    <w:rsid w:val="00DB6E28"/>
    <w:rsid w:val="00DD14C1"/>
    <w:rsid w:val="00DE13E2"/>
    <w:rsid w:val="00DE6872"/>
    <w:rsid w:val="00E306EA"/>
    <w:rsid w:val="00E4142E"/>
    <w:rsid w:val="00E51627"/>
    <w:rsid w:val="00E5623D"/>
    <w:rsid w:val="00E87583"/>
    <w:rsid w:val="00E9391A"/>
    <w:rsid w:val="00ED590B"/>
    <w:rsid w:val="00EE3D7D"/>
    <w:rsid w:val="00F165E5"/>
    <w:rsid w:val="00F3388F"/>
    <w:rsid w:val="00F42FCA"/>
    <w:rsid w:val="00F46628"/>
    <w:rsid w:val="00F869D2"/>
    <w:rsid w:val="00F94308"/>
    <w:rsid w:val="00FD2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556DF"/>
  <w15:chartTrackingRefBased/>
  <w15:docId w15:val="{3288C828-658F-452F-92F3-969A251A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7B8C"/>
    <w:pPr>
      <w:spacing w:before="120" w:after="0" w:line="240" w:lineRule="auto"/>
    </w:pPr>
    <w:rPr>
      <w:rFonts w:ascii="Arial" w:eastAsia="Times New Roman" w:hAnsi="Arial" w:cs="Arial"/>
      <w:sz w:val="20"/>
      <w:szCs w:val="20"/>
      <w:lang w:eastAsia="cs-CZ"/>
    </w:rPr>
  </w:style>
  <w:style w:type="paragraph" w:styleId="Nadpis1">
    <w:name w:val="heading 1"/>
    <w:basedOn w:val="Normln"/>
    <w:next w:val="Nadpis2"/>
    <w:link w:val="Nadpis1Char"/>
    <w:uiPriority w:val="99"/>
    <w:qFormat/>
    <w:rsid w:val="00497B8C"/>
    <w:pPr>
      <w:keepNext/>
      <w:numPr>
        <w:numId w:val="1"/>
      </w:numPr>
      <w:spacing w:before="360" w:after="240"/>
      <w:outlineLvl w:val="0"/>
    </w:pPr>
    <w:rPr>
      <w:b/>
      <w:bCs/>
      <w:i/>
      <w:iCs/>
      <w:kern w:val="28"/>
      <w:sz w:val="24"/>
      <w:szCs w:val="24"/>
    </w:rPr>
  </w:style>
  <w:style w:type="paragraph" w:styleId="Nadpis2">
    <w:name w:val="heading 2"/>
    <w:basedOn w:val="Nadpis3"/>
    <w:link w:val="Nadpis2Char"/>
    <w:uiPriority w:val="99"/>
    <w:qFormat/>
    <w:rsid w:val="00497B8C"/>
    <w:pPr>
      <w:keepNext w:val="0"/>
      <w:numPr>
        <w:ilvl w:val="1"/>
      </w:numPr>
      <w:spacing w:before="200"/>
      <w:jc w:val="both"/>
      <w:outlineLvl w:val="1"/>
    </w:pPr>
    <w:rPr>
      <w:b w:val="0"/>
      <w:bCs w:val="0"/>
      <w:sz w:val="20"/>
      <w:szCs w:val="20"/>
    </w:rPr>
  </w:style>
  <w:style w:type="paragraph" w:styleId="Nadpis3">
    <w:name w:val="heading 3"/>
    <w:basedOn w:val="Normln"/>
    <w:next w:val="Normln"/>
    <w:link w:val="Nadpis3Char"/>
    <w:uiPriority w:val="99"/>
    <w:qFormat/>
    <w:rsid w:val="00497B8C"/>
    <w:pPr>
      <w:keepNext/>
      <w:numPr>
        <w:ilvl w:val="2"/>
        <w:numId w:val="1"/>
      </w:numPr>
      <w:spacing w:before="240" w:after="60"/>
      <w:outlineLvl w:val="2"/>
    </w:pPr>
    <w:rPr>
      <w:b/>
      <w:bCs/>
      <w:sz w:val="24"/>
      <w:szCs w:val="24"/>
    </w:rPr>
  </w:style>
  <w:style w:type="paragraph" w:styleId="Nadpis4">
    <w:name w:val="heading 4"/>
    <w:basedOn w:val="Normln"/>
    <w:next w:val="Normln"/>
    <w:link w:val="Nadpis4Char"/>
    <w:uiPriority w:val="99"/>
    <w:qFormat/>
    <w:rsid w:val="00497B8C"/>
    <w:pPr>
      <w:keepNext/>
      <w:numPr>
        <w:ilvl w:val="3"/>
        <w:numId w:val="1"/>
      </w:numPr>
      <w:spacing w:before="240" w:after="60"/>
      <w:outlineLvl w:val="3"/>
    </w:pPr>
    <w:rPr>
      <w:b/>
      <w:bCs/>
      <w:i/>
      <w:iCs/>
      <w:sz w:val="24"/>
      <w:szCs w:val="24"/>
    </w:rPr>
  </w:style>
  <w:style w:type="paragraph" w:styleId="Nadpis5">
    <w:name w:val="heading 5"/>
    <w:basedOn w:val="Normln"/>
    <w:next w:val="Normln"/>
    <w:link w:val="Nadpis5Char"/>
    <w:uiPriority w:val="99"/>
    <w:qFormat/>
    <w:rsid w:val="00497B8C"/>
    <w:pPr>
      <w:numPr>
        <w:ilvl w:val="4"/>
        <w:numId w:val="1"/>
      </w:numPr>
      <w:spacing w:before="240" w:after="60"/>
      <w:outlineLvl w:val="4"/>
    </w:pPr>
    <w:rPr>
      <w:sz w:val="22"/>
      <w:szCs w:val="22"/>
    </w:rPr>
  </w:style>
  <w:style w:type="paragraph" w:styleId="Nadpis6">
    <w:name w:val="heading 6"/>
    <w:basedOn w:val="Normln"/>
    <w:next w:val="Normln"/>
    <w:link w:val="Nadpis6Char"/>
    <w:uiPriority w:val="99"/>
    <w:qFormat/>
    <w:rsid w:val="00497B8C"/>
    <w:pPr>
      <w:numPr>
        <w:ilvl w:val="5"/>
        <w:numId w:val="1"/>
      </w:numPr>
      <w:spacing w:before="240" w:after="60"/>
      <w:outlineLvl w:val="5"/>
    </w:pPr>
    <w:rPr>
      <w:i/>
      <w:iCs/>
      <w:sz w:val="22"/>
      <w:szCs w:val="22"/>
    </w:rPr>
  </w:style>
  <w:style w:type="paragraph" w:styleId="Nadpis7">
    <w:name w:val="heading 7"/>
    <w:basedOn w:val="Normln"/>
    <w:next w:val="Normln"/>
    <w:link w:val="Nadpis7Char"/>
    <w:uiPriority w:val="99"/>
    <w:qFormat/>
    <w:rsid w:val="00497B8C"/>
    <w:pPr>
      <w:numPr>
        <w:ilvl w:val="6"/>
        <w:numId w:val="1"/>
      </w:numPr>
      <w:spacing w:before="240" w:after="60"/>
      <w:outlineLvl w:val="6"/>
    </w:pPr>
  </w:style>
  <w:style w:type="paragraph" w:styleId="Nadpis8">
    <w:name w:val="heading 8"/>
    <w:basedOn w:val="Normln"/>
    <w:next w:val="Normln"/>
    <w:link w:val="Nadpis8Char"/>
    <w:uiPriority w:val="99"/>
    <w:qFormat/>
    <w:rsid w:val="00497B8C"/>
    <w:pPr>
      <w:numPr>
        <w:ilvl w:val="7"/>
        <w:numId w:val="1"/>
      </w:numPr>
      <w:spacing w:before="240" w:after="60"/>
      <w:outlineLvl w:val="7"/>
    </w:pPr>
    <w:rPr>
      <w:i/>
      <w:iCs/>
    </w:rPr>
  </w:style>
  <w:style w:type="paragraph" w:styleId="Nadpis9">
    <w:name w:val="heading 9"/>
    <w:basedOn w:val="Normln"/>
    <w:next w:val="Normln"/>
    <w:link w:val="Nadpis9Char"/>
    <w:uiPriority w:val="99"/>
    <w:qFormat/>
    <w:rsid w:val="00497B8C"/>
    <w:pPr>
      <w:numPr>
        <w:ilvl w:val="8"/>
        <w:numId w:val="1"/>
      </w:numPr>
      <w:spacing w:before="240" w:after="60"/>
      <w:outlineLvl w:val="8"/>
    </w:pPr>
    <w:rPr>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7B8C"/>
    <w:rPr>
      <w:rFonts w:ascii="Arial" w:eastAsia="Times New Roman" w:hAnsi="Arial" w:cs="Arial"/>
      <w:b/>
      <w:bCs/>
      <w:i/>
      <w:iCs/>
      <w:kern w:val="28"/>
      <w:sz w:val="24"/>
      <w:szCs w:val="24"/>
      <w:lang w:eastAsia="cs-CZ"/>
    </w:rPr>
  </w:style>
  <w:style w:type="character" w:customStyle="1" w:styleId="Nadpis2Char">
    <w:name w:val="Nadpis 2 Char"/>
    <w:basedOn w:val="Standardnpsmoodstavce"/>
    <w:link w:val="Nadpis2"/>
    <w:uiPriority w:val="99"/>
    <w:rsid w:val="00497B8C"/>
    <w:rPr>
      <w:rFonts w:ascii="Arial" w:eastAsia="Times New Roman" w:hAnsi="Arial" w:cs="Arial"/>
      <w:sz w:val="20"/>
      <w:szCs w:val="20"/>
      <w:lang w:eastAsia="cs-CZ"/>
    </w:rPr>
  </w:style>
  <w:style w:type="character" w:customStyle="1" w:styleId="Nadpis3Char">
    <w:name w:val="Nadpis 3 Char"/>
    <w:basedOn w:val="Standardnpsmoodstavce"/>
    <w:link w:val="Nadpis3"/>
    <w:uiPriority w:val="99"/>
    <w:rsid w:val="00497B8C"/>
    <w:rPr>
      <w:rFonts w:ascii="Arial" w:eastAsia="Times New Roman" w:hAnsi="Arial" w:cs="Arial"/>
      <w:b/>
      <w:bCs/>
      <w:sz w:val="24"/>
      <w:szCs w:val="24"/>
      <w:lang w:eastAsia="cs-CZ"/>
    </w:rPr>
  </w:style>
  <w:style w:type="character" w:customStyle="1" w:styleId="Nadpis4Char">
    <w:name w:val="Nadpis 4 Char"/>
    <w:basedOn w:val="Standardnpsmoodstavce"/>
    <w:link w:val="Nadpis4"/>
    <w:uiPriority w:val="99"/>
    <w:rsid w:val="00497B8C"/>
    <w:rPr>
      <w:rFonts w:ascii="Arial" w:eastAsia="Times New Roman" w:hAnsi="Arial" w:cs="Arial"/>
      <w:b/>
      <w:bCs/>
      <w:i/>
      <w:iCs/>
      <w:sz w:val="24"/>
      <w:szCs w:val="24"/>
      <w:lang w:eastAsia="cs-CZ"/>
    </w:rPr>
  </w:style>
  <w:style w:type="character" w:customStyle="1" w:styleId="Nadpis5Char">
    <w:name w:val="Nadpis 5 Char"/>
    <w:basedOn w:val="Standardnpsmoodstavce"/>
    <w:link w:val="Nadpis5"/>
    <w:uiPriority w:val="99"/>
    <w:rsid w:val="00497B8C"/>
    <w:rPr>
      <w:rFonts w:ascii="Arial" w:eastAsia="Times New Roman" w:hAnsi="Arial" w:cs="Arial"/>
      <w:lang w:eastAsia="cs-CZ"/>
    </w:rPr>
  </w:style>
  <w:style w:type="character" w:customStyle="1" w:styleId="Nadpis6Char">
    <w:name w:val="Nadpis 6 Char"/>
    <w:basedOn w:val="Standardnpsmoodstavce"/>
    <w:link w:val="Nadpis6"/>
    <w:uiPriority w:val="99"/>
    <w:rsid w:val="00497B8C"/>
    <w:rPr>
      <w:rFonts w:ascii="Arial" w:eastAsia="Times New Roman" w:hAnsi="Arial" w:cs="Arial"/>
      <w:i/>
      <w:iCs/>
      <w:lang w:eastAsia="cs-CZ"/>
    </w:rPr>
  </w:style>
  <w:style w:type="character" w:customStyle="1" w:styleId="Nadpis7Char">
    <w:name w:val="Nadpis 7 Char"/>
    <w:basedOn w:val="Standardnpsmoodstavce"/>
    <w:link w:val="Nadpis7"/>
    <w:uiPriority w:val="99"/>
    <w:rsid w:val="00497B8C"/>
    <w:rPr>
      <w:rFonts w:ascii="Arial" w:eastAsia="Times New Roman" w:hAnsi="Arial" w:cs="Arial"/>
      <w:sz w:val="20"/>
      <w:szCs w:val="20"/>
      <w:lang w:eastAsia="cs-CZ"/>
    </w:rPr>
  </w:style>
  <w:style w:type="character" w:customStyle="1" w:styleId="Nadpis8Char">
    <w:name w:val="Nadpis 8 Char"/>
    <w:basedOn w:val="Standardnpsmoodstavce"/>
    <w:link w:val="Nadpis8"/>
    <w:uiPriority w:val="99"/>
    <w:rsid w:val="00497B8C"/>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497B8C"/>
    <w:rPr>
      <w:rFonts w:ascii="Arial" w:eastAsia="Times New Roman" w:hAnsi="Arial" w:cs="Arial"/>
      <w:i/>
      <w:iCs/>
      <w:sz w:val="18"/>
      <w:szCs w:val="18"/>
      <w:lang w:eastAsia="cs-CZ"/>
    </w:rPr>
  </w:style>
  <w:style w:type="paragraph" w:customStyle="1" w:styleId="Styl1">
    <w:name w:val="Styl1"/>
    <w:basedOn w:val="Normln"/>
    <w:uiPriority w:val="99"/>
    <w:rsid w:val="00497B8C"/>
  </w:style>
  <w:style w:type="paragraph" w:styleId="Zhlav">
    <w:name w:val="header"/>
    <w:basedOn w:val="Normln"/>
    <w:link w:val="ZhlavChar"/>
    <w:uiPriority w:val="99"/>
    <w:rsid w:val="00497B8C"/>
    <w:pPr>
      <w:tabs>
        <w:tab w:val="center" w:pos="4536"/>
        <w:tab w:val="right" w:pos="9072"/>
      </w:tabs>
    </w:pPr>
  </w:style>
  <w:style w:type="character" w:customStyle="1" w:styleId="ZhlavChar">
    <w:name w:val="Záhlaví Char"/>
    <w:basedOn w:val="Standardnpsmoodstavce"/>
    <w:link w:val="Zhlav"/>
    <w:uiPriority w:val="99"/>
    <w:rsid w:val="00497B8C"/>
    <w:rPr>
      <w:rFonts w:ascii="Arial" w:eastAsia="Times New Roman" w:hAnsi="Arial" w:cs="Arial"/>
      <w:sz w:val="20"/>
      <w:szCs w:val="20"/>
      <w:lang w:eastAsia="cs-CZ"/>
    </w:rPr>
  </w:style>
  <w:style w:type="paragraph" w:styleId="Zpat">
    <w:name w:val="footer"/>
    <w:basedOn w:val="Normln"/>
    <w:link w:val="ZpatChar"/>
    <w:uiPriority w:val="99"/>
    <w:rsid w:val="00497B8C"/>
    <w:pPr>
      <w:tabs>
        <w:tab w:val="center" w:pos="4536"/>
        <w:tab w:val="right" w:pos="9072"/>
      </w:tabs>
    </w:pPr>
  </w:style>
  <w:style w:type="character" w:customStyle="1" w:styleId="ZpatChar">
    <w:name w:val="Zápatí Char"/>
    <w:basedOn w:val="Standardnpsmoodstavce"/>
    <w:link w:val="Zpat"/>
    <w:uiPriority w:val="99"/>
    <w:rsid w:val="00497B8C"/>
    <w:rPr>
      <w:rFonts w:ascii="Arial" w:eastAsia="Times New Roman" w:hAnsi="Arial" w:cs="Arial"/>
      <w:sz w:val="20"/>
      <w:szCs w:val="20"/>
      <w:lang w:eastAsia="cs-CZ"/>
    </w:rPr>
  </w:style>
  <w:style w:type="paragraph" w:styleId="Zkladntext">
    <w:name w:val="Body Text"/>
    <w:aliases w:val="b"/>
    <w:basedOn w:val="Normln"/>
    <w:link w:val="ZkladntextChar"/>
    <w:uiPriority w:val="99"/>
    <w:rsid w:val="00497B8C"/>
    <w:pPr>
      <w:spacing w:before="0"/>
    </w:pPr>
    <w:rPr>
      <w:color w:val="000000"/>
      <w:sz w:val="24"/>
      <w:szCs w:val="24"/>
    </w:rPr>
  </w:style>
  <w:style w:type="character" w:customStyle="1" w:styleId="ZkladntextChar">
    <w:name w:val="Základní text Char"/>
    <w:aliases w:val="b Char"/>
    <w:basedOn w:val="Standardnpsmoodstavce"/>
    <w:link w:val="Zkladntext"/>
    <w:uiPriority w:val="99"/>
    <w:rsid w:val="00497B8C"/>
    <w:rPr>
      <w:rFonts w:ascii="Arial" w:eastAsia="Times New Roman" w:hAnsi="Arial" w:cs="Arial"/>
      <w:color w:val="000000"/>
      <w:sz w:val="24"/>
      <w:szCs w:val="24"/>
      <w:lang w:eastAsia="cs-CZ"/>
    </w:rPr>
  </w:style>
  <w:style w:type="character" w:styleId="slostrnky">
    <w:name w:val="page number"/>
    <w:basedOn w:val="Standardnpsmoodstavce"/>
    <w:uiPriority w:val="99"/>
    <w:rsid w:val="00497B8C"/>
  </w:style>
  <w:style w:type="paragraph" w:styleId="Zkladntext2">
    <w:name w:val="Body Text 2"/>
    <w:basedOn w:val="Normln"/>
    <w:link w:val="Zkladntext2Char"/>
    <w:uiPriority w:val="99"/>
    <w:rsid w:val="00497B8C"/>
    <w:pPr>
      <w:jc w:val="both"/>
    </w:pPr>
  </w:style>
  <w:style w:type="character" w:customStyle="1" w:styleId="Zkladntext2Char">
    <w:name w:val="Základní text 2 Char"/>
    <w:basedOn w:val="Standardnpsmoodstavce"/>
    <w:link w:val="Zkladntext2"/>
    <w:uiPriority w:val="99"/>
    <w:rsid w:val="00497B8C"/>
    <w:rPr>
      <w:rFonts w:ascii="Arial" w:eastAsia="Times New Roman" w:hAnsi="Arial" w:cs="Arial"/>
      <w:sz w:val="20"/>
      <w:szCs w:val="20"/>
      <w:lang w:eastAsia="cs-CZ"/>
    </w:rPr>
  </w:style>
  <w:style w:type="paragraph" w:customStyle="1" w:styleId="BodyText21">
    <w:name w:val="Body Text 21"/>
    <w:basedOn w:val="Normln"/>
    <w:uiPriority w:val="99"/>
    <w:rsid w:val="00497B8C"/>
    <w:pPr>
      <w:jc w:val="both"/>
    </w:pPr>
  </w:style>
  <w:style w:type="character" w:styleId="Hypertextovodkaz">
    <w:name w:val="Hyperlink"/>
    <w:basedOn w:val="Standardnpsmoodstavce"/>
    <w:uiPriority w:val="99"/>
    <w:rsid w:val="00497B8C"/>
    <w:rPr>
      <w:color w:val="0000FF"/>
      <w:u w:val="single"/>
    </w:rPr>
  </w:style>
  <w:style w:type="paragraph" w:styleId="Zkladntext3">
    <w:name w:val="Body Text 3"/>
    <w:basedOn w:val="Normln"/>
    <w:link w:val="Zkladntext3Char"/>
    <w:uiPriority w:val="99"/>
    <w:rsid w:val="00497B8C"/>
    <w:pPr>
      <w:spacing w:line="240" w:lineRule="atLeast"/>
      <w:jc w:val="both"/>
    </w:pPr>
    <w:rPr>
      <w:i/>
      <w:iCs/>
    </w:rPr>
  </w:style>
  <w:style w:type="character" w:customStyle="1" w:styleId="Zkladntext3Char">
    <w:name w:val="Základní text 3 Char"/>
    <w:basedOn w:val="Standardnpsmoodstavce"/>
    <w:link w:val="Zkladntext3"/>
    <w:uiPriority w:val="99"/>
    <w:rsid w:val="00497B8C"/>
    <w:rPr>
      <w:rFonts w:ascii="Arial" w:eastAsia="Times New Roman" w:hAnsi="Arial" w:cs="Arial"/>
      <w:i/>
      <w:iCs/>
      <w:sz w:val="20"/>
      <w:szCs w:val="20"/>
      <w:lang w:eastAsia="cs-CZ"/>
    </w:rPr>
  </w:style>
  <w:style w:type="paragraph" w:customStyle="1" w:styleId="ZkladntextIMP">
    <w:name w:val="Základní text_IMP"/>
    <w:basedOn w:val="Normln"/>
    <w:uiPriority w:val="99"/>
    <w:rsid w:val="00497B8C"/>
    <w:pPr>
      <w:suppressAutoHyphens/>
      <w:spacing w:before="0" w:line="276" w:lineRule="auto"/>
    </w:pPr>
    <w:rPr>
      <w:sz w:val="24"/>
      <w:szCs w:val="24"/>
    </w:rPr>
  </w:style>
  <w:style w:type="paragraph" w:customStyle="1" w:styleId="TextOdstavceZa">
    <w:name w:val="Text Odstavce Zaè."/>
    <w:basedOn w:val="Normln"/>
    <w:next w:val="Normln"/>
    <w:uiPriority w:val="99"/>
    <w:rsid w:val="00497B8C"/>
    <w:pPr>
      <w:widowControl w:val="0"/>
      <w:spacing w:before="0"/>
    </w:pPr>
  </w:style>
  <w:style w:type="paragraph" w:styleId="Textbubliny">
    <w:name w:val="Balloon Text"/>
    <w:basedOn w:val="Normln"/>
    <w:link w:val="TextbublinyChar"/>
    <w:uiPriority w:val="99"/>
    <w:semiHidden/>
    <w:unhideWhenUsed/>
    <w:rsid w:val="00497B8C"/>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7B8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F1272"/>
    <w:rPr>
      <w:sz w:val="16"/>
      <w:szCs w:val="16"/>
    </w:rPr>
  </w:style>
  <w:style w:type="paragraph" w:styleId="Textkomente">
    <w:name w:val="annotation text"/>
    <w:basedOn w:val="Normln"/>
    <w:link w:val="TextkomenteChar"/>
    <w:uiPriority w:val="99"/>
    <w:unhideWhenUsed/>
    <w:rsid w:val="00CF1272"/>
  </w:style>
  <w:style w:type="character" w:customStyle="1" w:styleId="TextkomenteChar">
    <w:name w:val="Text komentáře Char"/>
    <w:basedOn w:val="Standardnpsmoodstavce"/>
    <w:link w:val="Textkomente"/>
    <w:uiPriority w:val="99"/>
    <w:rsid w:val="00CF1272"/>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CF1272"/>
    <w:rPr>
      <w:b/>
      <w:bCs/>
    </w:rPr>
  </w:style>
  <w:style w:type="character" w:customStyle="1" w:styleId="PedmtkomenteChar">
    <w:name w:val="Předmět komentáře Char"/>
    <w:basedOn w:val="TextkomenteChar"/>
    <w:link w:val="Pedmtkomente"/>
    <w:uiPriority w:val="99"/>
    <w:semiHidden/>
    <w:rsid w:val="00CF1272"/>
    <w:rPr>
      <w:rFonts w:ascii="Arial" w:eastAsia="Times New Roman" w:hAnsi="Arial" w:cs="Arial"/>
      <w:b/>
      <w:bCs/>
      <w:sz w:val="20"/>
      <w:szCs w:val="20"/>
      <w:lang w:eastAsia="cs-CZ"/>
    </w:rPr>
  </w:style>
  <w:style w:type="paragraph" w:styleId="Revize">
    <w:name w:val="Revision"/>
    <w:hidden/>
    <w:uiPriority w:val="99"/>
    <w:semiHidden/>
    <w:rsid w:val="00CF1272"/>
    <w:pPr>
      <w:spacing w:after="0" w:line="240" w:lineRule="auto"/>
    </w:pPr>
    <w:rPr>
      <w:rFonts w:ascii="Arial" w:eastAsia="Times New Roman" w:hAnsi="Arial" w:cs="Arial"/>
      <w:sz w:val="20"/>
      <w:szCs w:val="20"/>
      <w:lang w:eastAsia="cs-CZ"/>
    </w:rPr>
  </w:style>
  <w:style w:type="character" w:styleId="Nevyeenzmnka">
    <w:name w:val="Unresolved Mention"/>
    <w:basedOn w:val="Standardnpsmoodstavce"/>
    <w:uiPriority w:val="99"/>
    <w:semiHidden/>
    <w:unhideWhenUsed/>
    <w:rsid w:val="00EE3D7D"/>
    <w:rPr>
      <w:color w:val="605E5C"/>
      <w:shd w:val="clear" w:color="auto" w:fill="E1DFDD"/>
    </w:rPr>
  </w:style>
  <w:style w:type="table" w:styleId="Mkatabulky">
    <w:name w:val="Table Grid"/>
    <w:basedOn w:val="Normlntabulka"/>
    <w:uiPriority w:val="39"/>
    <w:rsid w:val="0090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8B5EA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13fe55-31e9-42a8-86a7-76e48c7c6e7a">266RSN4MW4ZK-1422135856-195727</_dlc_DocId>
    <_dlc_DocIdUrl xmlns="1413fe55-31e9-42a8-86a7-76e48c7c6e7a">
      <Url>https://kbcgroup.sharepoint.com/sites/csob-segmenty/240005/_layouts/15/DocIdRedir.aspx?ID=266RSN4MW4ZK-1422135856-195727</Url>
      <Description>266RSN4MW4ZK-1422135856-195727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425AAA8451E73C418F4DAEE4007E268E" ma:contentTypeVersion="0" ma:contentTypeDescription="Vytvoří nový dokument" ma:contentTypeScope="" ma:versionID="4793dbd4c8b7b362ffa60e72ed779853">
  <xsd:schema xmlns:xsd="http://www.w3.org/2001/XMLSchema" xmlns:xs="http://www.w3.org/2001/XMLSchema" xmlns:p="http://schemas.microsoft.com/office/2006/metadata/properties" xmlns:ns2="1413fe55-31e9-42a8-86a7-76e48c7c6e7a" targetNamespace="http://schemas.microsoft.com/office/2006/metadata/properties" ma:root="true" ma:fieldsID="f6a0d01760471c7920649fa649bbbd52" ns2:_="">
    <xsd:import namespace="1413fe55-31e9-42a8-86a7-76e48c7c6e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fe55-31e9-42a8-86a7-76e48c7c6e7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50A36-9853-40B2-AE99-C1DCEE452A97}">
  <ds:schemaRefs>
    <ds:schemaRef ds:uri="http://schemas.microsoft.com/office/2006/metadata/properties"/>
    <ds:schemaRef ds:uri="http://schemas.microsoft.com/office/infopath/2007/PartnerControls"/>
    <ds:schemaRef ds:uri="1413fe55-31e9-42a8-86a7-76e48c7c6e7a"/>
  </ds:schemaRefs>
</ds:datastoreItem>
</file>

<file path=customXml/itemProps2.xml><?xml version="1.0" encoding="utf-8"?>
<ds:datastoreItem xmlns:ds="http://schemas.openxmlformats.org/officeDocument/2006/customXml" ds:itemID="{2CBE7986-5237-4F82-8F85-0DF51D82ED79}">
  <ds:schemaRefs>
    <ds:schemaRef ds:uri="http://schemas.openxmlformats.org/officeDocument/2006/bibliography"/>
  </ds:schemaRefs>
</ds:datastoreItem>
</file>

<file path=customXml/itemProps3.xml><?xml version="1.0" encoding="utf-8"?>
<ds:datastoreItem xmlns:ds="http://schemas.openxmlformats.org/officeDocument/2006/customXml" ds:itemID="{CB4EC3E2-B9D9-4BD9-B668-126F3FC782F9}">
  <ds:schemaRefs>
    <ds:schemaRef ds:uri="http://schemas.microsoft.com/sharepoint/v3/contenttype/forms"/>
  </ds:schemaRefs>
</ds:datastoreItem>
</file>

<file path=customXml/itemProps4.xml><?xml version="1.0" encoding="utf-8"?>
<ds:datastoreItem xmlns:ds="http://schemas.openxmlformats.org/officeDocument/2006/customXml" ds:itemID="{028C76AF-57E7-4EA0-92A2-5B682E09C41D}">
  <ds:schemaRefs>
    <ds:schemaRef ds:uri="http://schemas.microsoft.com/sharepoint/events"/>
  </ds:schemaRefs>
</ds:datastoreItem>
</file>

<file path=customXml/itemProps5.xml><?xml version="1.0" encoding="utf-8"?>
<ds:datastoreItem xmlns:ds="http://schemas.openxmlformats.org/officeDocument/2006/customXml" ds:itemID="{16C05CC1-3552-45AD-BEB8-79ACBA4B5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3fe55-31e9-42a8-86a7-76e48c7c6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3964</Words>
  <Characters>23389</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KBC Group</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KODET Aleš</dc:creator>
  <cp:keywords/>
  <dc:description/>
  <cp:lastModifiedBy>Manhalova</cp:lastModifiedBy>
  <cp:revision>4</cp:revision>
  <cp:lastPrinted>2019-07-02T09:08:00Z</cp:lastPrinted>
  <dcterms:created xsi:type="dcterms:W3CDTF">2025-07-28T09:22:00Z</dcterms:created>
  <dcterms:modified xsi:type="dcterms:W3CDTF">2025-07-28T09:33:00Z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class="C2" owner="KODET Aleš" position="TopLeft" marginX="0" marginY="0" classifiedOn="2019-07-02T11:07:56.1020105+02:</vt:lpwstr>
  </property>
  <property fmtid="{D5CDD505-2E9C-101B-9397-08002B2CF9AE}" pid="3" name="CSOB-DocumentTagging.ClassificationMark.P01">
    <vt:lpwstr>00" showPrintedBy="false" showPrintDate="false" language="cs" ApplicationVersion="Microsoft Word, 15.0" addinVersion="5.8.11.0" template="CSOB"&gt;&lt;history bulk="false" class="Důvěrné" code="C2" user="MALÝ Lukáš" date="2019-07-02T11:07:56.1020105+02:00"</vt:lpwstr>
  </property>
  <property fmtid="{D5CDD505-2E9C-101B-9397-08002B2CF9AE}" pid="4" name="CSOB-DocumentTagging.ClassificationMark.P02">
    <vt:lpwstr> /&gt;&lt;recipients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Důvěrné</vt:lpwstr>
  </property>
  <property fmtid="{D5CDD505-2E9C-101B-9397-08002B2CF9AE}" pid="7" name="CSOB-DLP">
    <vt:lpwstr>CSOB-DLP:TAGConfidential</vt:lpwstr>
  </property>
  <property fmtid="{D5CDD505-2E9C-101B-9397-08002B2CF9AE}" pid="8" name="MSIP_Label_8c6547bf-3669-44b1-9e89-321d0b86b530_Enabled">
    <vt:lpwstr>true</vt:lpwstr>
  </property>
  <property fmtid="{D5CDD505-2E9C-101B-9397-08002B2CF9AE}" pid="9" name="MSIP_Label_8c6547bf-3669-44b1-9e89-321d0b86b530_SetDate">
    <vt:lpwstr>2022-05-23T12:43:59Z</vt:lpwstr>
  </property>
  <property fmtid="{D5CDD505-2E9C-101B-9397-08002B2CF9AE}" pid="10" name="MSIP_Label_8c6547bf-3669-44b1-9e89-321d0b86b530_Method">
    <vt:lpwstr>Privileged</vt:lpwstr>
  </property>
  <property fmtid="{D5CDD505-2E9C-101B-9397-08002B2CF9AE}" pid="11" name="MSIP_Label_8c6547bf-3669-44b1-9e89-321d0b86b530_Name">
    <vt:lpwstr>8c6547bf-3669-44b1-9e89-321d0b86b530</vt:lpwstr>
  </property>
  <property fmtid="{D5CDD505-2E9C-101B-9397-08002B2CF9AE}" pid="12" name="MSIP_Label_8c6547bf-3669-44b1-9e89-321d0b86b530_SiteId">
    <vt:lpwstr>64af2aee-7d6c-49ac-a409-192d3fee73b8</vt:lpwstr>
  </property>
  <property fmtid="{D5CDD505-2E9C-101B-9397-08002B2CF9AE}" pid="13" name="MSIP_Label_8c6547bf-3669-44b1-9e89-321d0b86b530_ActionId">
    <vt:lpwstr>312b6fa1-6510-4cd5-9cba-d8b3cf341c5e</vt:lpwstr>
  </property>
  <property fmtid="{D5CDD505-2E9C-101B-9397-08002B2CF9AE}" pid="14" name="MSIP_Label_8c6547bf-3669-44b1-9e89-321d0b86b530_ContentBits">
    <vt:lpwstr>0</vt:lpwstr>
  </property>
  <property fmtid="{D5CDD505-2E9C-101B-9397-08002B2CF9AE}" pid="15" name="ContentTypeId">
    <vt:lpwstr>0x010100425AAA8451E73C418F4DAEE4007E268E</vt:lpwstr>
  </property>
  <property fmtid="{D5CDD505-2E9C-101B-9397-08002B2CF9AE}" pid="16" name="_dlc_DocIdItemGuid">
    <vt:lpwstr>7ecd61bc-3805-445d-9393-08066e351316</vt:lpwstr>
  </property>
  <property fmtid="{D5CDD505-2E9C-101B-9397-08002B2CF9AE}" pid="17" name="MediaServiceImageTags">
    <vt:lpwstr/>
  </property>
</Properties>
</file>