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170815</wp:posOffset>
                </wp:positionV>
                <wp:extent cx="219710" cy="1917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zn.: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7.10000000000002pt;margin-top:13.450000000000001pt;width:17.300000000000001pt;height:15.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170815</wp:posOffset>
                </wp:positionV>
                <wp:extent cx="536575" cy="9023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6575" cy="902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Ze dne: Naše zn.: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5.09999999999999pt;margin-top:13.450000000000001pt;width:42.25pt;height:71.049999999999997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Ze dne: Naše zn.: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640080</wp:posOffset>
                </wp:positionV>
                <wp:extent cx="4575175" cy="18408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5175" cy="1840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6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18.07.2025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Kontaktní adresa: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podnik, závod Chomutov, Spořická 4949, 430 46 Chomutov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OBJEDNÁVKA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2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Číslo objednávky: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Požadovaný termín dodání: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Předpokládaná cena Kč bez DPH: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DlHM inv. č.: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Žádáme o vystavení daňového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.200000000000003pt;margin-top:50.399999999999999pt;width:360.25pt;height:144.95000000000002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6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18.07.2025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Povodí Ohře, státní podnik, závod Chomutov, Spořická 4949, 430 46 Chomutov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Číslo objednávky: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Požadovaný termín dodání: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Předpokládaná cena Kč bez DPH: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DlHM inv. č.: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Žádáme o vystavení daňového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79375</wp:posOffset>
            </wp:positionV>
            <wp:extent cx="2170430" cy="97218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70430" cy="972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73025</wp:posOffset>
            </wp:positionH>
            <wp:positionV relativeFrom="margin">
              <wp:posOffset>7711440</wp:posOffset>
            </wp:positionV>
            <wp:extent cx="6229985" cy="68580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9985" cy="685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-13"/>
          <w:sz w:val="28"/>
          <w:szCs w:val="28"/>
          <w:shd w:val="clear" w:color="auto" w:fill="auto"/>
          <w:lang w:val="cs-CZ" w:eastAsia="cs-CZ" w:bidi="cs-CZ"/>
        </w:rPr>
        <w:t>JJJ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Povodí Ohře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aSERVIS spol. s 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0" w:lineRule="atLeast"/>
        <w:ind w:left="360" w:right="0" w:firstLine="6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Politických vězňů 1964 </w:t>
      </w: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H/31535/2025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0" w:lineRule="atLeast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274 01 Slaný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261007/550/2025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23.07.2025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85 000,00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5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98008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dokladu (faktury), lhůta splatnosti daňového dokladu (faktury) je 30 dní ode dne doručení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hlavního brzdiče a elektronického modulu odvětrání klikové skříně u vozidla Tatra RZ: 1UC 8134 VIN: TNU8P6R43KK002763. Práce budou provedeny v rozsahu dle Vaší cenové nabídky ze dne 17.07.2025.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této smlouvy před účinností této smlouvy se považuje za plnění podle této smlouvy a práva a povinnosti z něj vzniklé se řídí touto smlouvou.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 prosím na adresu: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lze zaslat elektronicky na e-mailovou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08" w:val="left"/>
          <w:tab w:pos="3994" w:val="left"/>
          <w:tab w:pos="5669" w:val="left"/>
          <w:tab w:pos="71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</w:t>
        <w:tab/>
      </w:r>
      <w:r>
        <w:fldChar w:fldCharType="begin"/>
      </w:r>
      <w:r>
        <w:rPr/>
        <w:instrText> HYPERLINK "mailto:emailpoh@poh.cz"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emailpoh@poh.cz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Bankovní spojení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608" w:val="left"/>
          <w:tab w:pos="3994" w:val="left"/>
          <w:tab w:pos="56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43003 Chomutov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ID datové schránky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webwww.poh.cz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 v oddílu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.p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</w:t>
      </w:r>
    </w:p>
    <w:sectPr>
      <w:footnotePr>
        <w:pos w:val="pageBottom"/>
        <w:numFmt w:val="decimal"/>
        <w:numRestart w:val="continuous"/>
      </w:footnotePr>
      <w:pgSz w:w="11909" w:h="16838"/>
      <w:pgMar w:top="566" w:left="1064" w:right="2560" w:bottom="566" w:header="138" w:footer="1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