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1D8D0065" w14:textId="1CEC1778" w:rsidR="00160144" w:rsidRPr="00654380" w:rsidRDefault="00160144" w:rsidP="0016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554E35B" w14:textId="284D2B44" w:rsidR="00160144" w:rsidRPr="00654380" w:rsidRDefault="00160144" w:rsidP="0016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27406E97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</w:t>
      </w:r>
      <w:proofErr w:type="spellStart"/>
      <w:r w:rsidR="00524E45">
        <w:rPr>
          <w:rFonts w:ascii="Arial" w:hAnsi="Arial" w:cs="Arial"/>
          <w:b/>
          <w:szCs w:val="24"/>
        </w:rPr>
        <w:t>m</w:t>
      </w:r>
      <w:r w:rsidR="00E249D3" w:rsidRPr="00654380">
        <w:rPr>
          <w:rFonts w:ascii="Arial" w:hAnsi="Arial" w:cs="Arial"/>
          <w:b/>
          <w:szCs w:val="24"/>
        </w:rPr>
        <w:t>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 xml:space="preserve">e </w:t>
      </w:r>
      <w:proofErr w:type="gramStart"/>
      <w:r w:rsidR="001471A6" w:rsidRPr="00654380">
        <w:rPr>
          <w:rFonts w:ascii="Arial" w:hAnsi="Arial" w:cs="Arial"/>
          <w:szCs w:val="24"/>
        </w:rPr>
        <w:t>sídlem:</w:t>
      </w:r>
      <w:r w:rsidR="008A565C" w:rsidRPr="00654380">
        <w:rPr>
          <w:rFonts w:ascii="Arial" w:hAnsi="Arial" w:cs="Arial"/>
          <w:szCs w:val="24"/>
        </w:rPr>
        <w:t xml:space="preserve">   </w:t>
      </w:r>
      <w:proofErr w:type="gramEnd"/>
      <w:r w:rsidR="008A565C" w:rsidRPr="00654380">
        <w:rPr>
          <w:rFonts w:ascii="Arial" w:hAnsi="Arial" w:cs="Arial"/>
          <w:szCs w:val="24"/>
        </w:rPr>
        <w:t xml:space="preserve">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1C80ECF2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>zapsaný/</w:t>
      </w:r>
      <w:proofErr w:type="gramStart"/>
      <w:r w:rsidRPr="00654380">
        <w:rPr>
          <w:rStyle w:val="Siln"/>
          <w:rFonts w:ascii="Arial" w:hAnsi="Arial" w:cs="Arial"/>
          <w:b w:val="0"/>
          <w:szCs w:val="24"/>
        </w:rPr>
        <w:t>á</w:t>
      </w:r>
      <w:r w:rsidR="005C7FB4">
        <w:rPr>
          <w:rStyle w:val="Siln"/>
          <w:rFonts w:ascii="Arial" w:hAnsi="Arial" w:cs="Arial"/>
          <w:b w:val="0"/>
          <w:szCs w:val="24"/>
        </w:rPr>
        <w:t>: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</w:t>
      </w:r>
      <w:proofErr w:type="gramEnd"/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4D2DC04D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proofErr w:type="gramStart"/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proofErr w:type="gramEnd"/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7142DBF8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Zastoupený</w:t>
      </w:r>
      <w:r w:rsidR="005C7FB4">
        <w:rPr>
          <w:rFonts w:ascii="Arial" w:hAnsi="Arial" w:cs="Arial"/>
          <w:szCs w:val="24"/>
        </w:rPr>
        <w:t>: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</w:t>
      </w:r>
      <w:r w:rsidR="008A565C" w:rsidRPr="00654380">
        <w:rPr>
          <w:rFonts w:ascii="Arial" w:hAnsi="Arial" w:cs="Arial"/>
          <w:szCs w:val="24"/>
        </w:rPr>
        <w:t>, jednatel</w:t>
      </w:r>
    </w:p>
    <w:p w14:paraId="314377FE" w14:textId="4D54FCA9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R</w:t>
      </w:r>
      <w:r w:rsidR="00F130F4" w:rsidRPr="00654380">
        <w:rPr>
          <w:rFonts w:ascii="Arial" w:hAnsi="Arial" w:cs="Arial"/>
          <w:szCs w:val="24"/>
        </w:rPr>
        <w:t>a</w:t>
      </w:r>
      <w:r w:rsidRPr="00654380">
        <w:rPr>
          <w:rFonts w:ascii="Arial" w:hAnsi="Arial" w:cs="Arial"/>
          <w:szCs w:val="24"/>
        </w:rPr>
        <w:t>iffei</w:t>
      </w:r>
      <w:r w:rsidR="00007467" w:rsidRPr="00654380">
        <w:rPr>
          <w:rFonts w:ascii="Arial" w:hAnsi="Arial" w:cs="Arial"/>
          <w:szCs w:val="24"/>
        </w:rPr>
        <w:t xml:space="preserve">senbank, a.s., číslo účtu </w:t>
      </w:r>
      <w:r w:rsidR="004948B2" w:rsidRPr="00654380">
        <w:rPr>
          <w:rFonts w:ascii="Arial" w:hAnsi="Arial" w:cs="Arial"/>
          <w:szCs w:val="24"/>
        </w:rPr>
        <w:t>180048</w:t>
      </w:r>
      <w:r w:rsidR="00992BAB" w:rsidRPr="00654380">
        <w:rPr>
          <w:rFonts w:ascii="Arial" w:hAnsi="Arial" w:cs="Arial"/>
          <w:szCs w:val="24"/>
        </w:rPr>
        <w:t>/5500</w:t>
      </w:r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7FF53A3A" w14:textId="27FDD1CB" w:rsidR="006B7AA5" w:rsidRPr="00CA3654" w:rsidRDefault="00C51210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 w:rsidRPr="00C51210">
        <w:rPr>
          <w:rStyle w:val="Siln"/>
          <w:rFonts w:ascii="Arial" w:hAnsi="Arial" w:cs="Arial"/>
          <w:szCs w:val="24"/>
        </w:rPr>
        <w:t>Domov na Polní,</w:t>
      </w:r>
      <w:r w:rsidR="00CA3654" w:rsidRPr="00CA3654">
        <w:rPr>
          <w:rStyle w:val="Siln"/>
          <w:rFonts w:ascii="Arial" w:hAnsi="Arial" w:cs="Arial"/>
          <w:szCs w:val="24"/>
        </w:rPr>
        <w:t xml:space="preserve"> příspěvková organizace</w:t>
      </w:r>
    </w:p>
    <w:p w14:paraId="510FF395" w14:textId="4CFD0153" w:rsidR="00CA3654" w:rsidRPr="00CA3654" w:rsidRDefault="00387E60" w:rsidP="00C51210">
      <w:pPr>
        <w:tabs>
          <w:tab w:val="left" w:pos="1985"/>
        </w:tabs>
        <w:ind w:right="-1"/>
        <w:jc w:val="both"/>
        <w:rPr>
          <w:rFonts w:ascii="Arial" w:hAnsi="Arial" w:cs="Arial"/>
          <w:color w:val="000000"/>
          <w:sz w:val="26"/>
          <w:szCs w:val="26"/>
        </w:rPr>
      </w:pPr>
      <w:r w:rsidRPr="00CA3654">
        <w:rPr>
          <w:rFonts w:ascii="Arial" w:hAnsi="Arial" w:cs="Arial"/>
          <w:szCs w:val="24"/>
        </w:rPr>
        <w:t>s</w:t>
      </w:r>
      <w:r w:rsidR="006D4AA0" w:rsidRPr="00CA3654">
        <w:rPr>
          <w:rFonts w:ascii="Arial" w:hAnsi="Arial" w:cs="Arial"/>
          <w:szCs w:val="24"/>
        </w:rPr>
        <w:t>e sídlem:</w:t>
      </w:r>
      <w:r w:rsidRPr="00CA3654">
        <w:rPr>
          <w:rFonts w:ascii="Arial" w:hAnsi="Arial" w:cs="Arial"/>
          <w:szCs w:val="24"/>
        </w:rPr>
        <w:t xml:space="preserve"> </w:t>
      </w:r>
      <w:proofErr w:type="gramStart"/>
      <w:r w:rsidR="00480E15" w:rsidRPr="00CA3654">
        <w:rPr>
          <w:rFonts w:ascii="Arial" w:hAnsi="Arial" w:cs="Arial"/>
          <w:szCs w:val="24"/>
        </w:rPr>
        <w:tab/>
      </w:r>
      <w:r w:rsidR="00C51210">
        <w:rPr>
          <w:rFonts w:ascii="Arial" w:hAnsi="Arial" w:cs="Arial"/>
          <w:szCs w:val="24"/>
        </w:rPr>
        <w:t xml:space="preserve">  </w:t>
      </w:r>
      <w:r w:rsidR="00C51210" w:rsidRPr="00C51210">
        <w:rPr>
          <w:rFonts w:ascii="Arial" w:hAnsi="Arial" w:cs="Arial"/>
          <w:szCs w:val="24"/>
        </w:rPr>
        <w:t>Polní</w:t>
      </w:r>
      <w:proofErr w:type="gramEnd"/>
      <w:r w:rsidR="00C51210" w:rsidRPr="00C51210">
        <w:rPr>
          <w:rFonts w:ascii="Arial" w:hAnsi="Arial" w:cs="Arial"/>
          <w:szCs w:val="24"/>
        </w:rPr>
        <w:t xml:space="preserve"> 252/1</w:t>
      </w:r>
      <w:r w:rsidR="00C51210">
        <w:rPr>
          <w:rFonts w:ascii="Arial" w:hAnsi="Arial" w:cs="Arial"/>
          <w:szCs w:val="24"/>
        </w:rPr>
        <w:t xml:space="preserve">, </w:t>
      </w:r>
      <w:r w:rsidR="00C51210" w:rsidRPr="00C51210">
        <w:rPr>
          <w:rFonts w:ascii="Arial" w:hAnsi="Arial" w:cs="Arial"/>
          <w:szCs w:val="24"/>
        </w:rPr>
        <w:t>68</w:t>
      </w:r>
      <w:r w:rsidR="00C51210">
        <w:rPr>
          <w:rFonts w:ascii="Arial" w:hAnsi="Arial" w:cs="Arial"/>
          <w:szCs w:val="24"/>
        </w:rPr>
        <w:t> </w:t>
      </w:r>
      <w:r w:rsidR="00C51210" w:rsidRPr="00C51210">
        <w:rPr>
          <w:rFonts w:ascii="Arial" w:hAnsi="Arial" w:cs="Arial"/>
          <w:szCs w:val="24"/>
        </w:rPr>
        <w:t>201</w:t>
      </w:r>
      <w:r w:rsidR="00C51210">
        <w:rPr>
          <w:rFonts w:ascii="Arial" w:hAnsi="Arial" w:cs="Arial"/>
          <w:color w:val="000000"/>
          <w:sz w:val="26"/>
          <w:szCs w:val="26"/>
        </w:rPr>
        <w:t xml:space="preserve"> </w:t>
      </w:r>
      <w:r w:rsidR="00C51210" w:rsidRPr="00C51210">
        <w:rPr>
          <w:rFonts w:ascii="Arial" w:hAnsi="Arial" w:cs="Arial"/>
          <w:szCs w:val="24"/>
        </w:rPr>
        <w:t>Vyškov</w:t>
      </w:r>
    </w:p>
    <w:p w14:paraId="72DB7163" w14:textId="0C303511" w:rsidR="00CA3654" w:rsidRPr="00CA3654" w:rsidRDefault="00CA3654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Spisová značka:</w:t>
      </w:r>
      <w:r w:rsidRPr="00CA3654">
        <w:rPr>
          <w:rFonts w:ascii="Arial" w:hAnsi="Arial" w:cs="Arial"/>
          <w:szCs w:val="24"/>
        </w:rPr>
        <w:tab/>
      </w:r>
      <w:r w:rsidR="005C7FB4">
        <w:rPr>
          <w:rFonts w:ascii="Arial" w:hAnsi="Arial" w:cs="Arial"/>
          <w:szCs w:val="24"/>
        </w:rPr>
        <w:t xml:space="preserve"> </w:t>
      </w:r>
      <w:r w:rsidR="00C51210" w:rsidRPr="00C51210">
        <w:rPr>
          <w:rFonts w:ascii="Arial" w:hAnsi="Arial" w:cs="Arial"/>
          <w:szCs w:val="24"/>
        </w:rPr>
        <w:tab/>
      </w:r>
      <w:proofErr w:type="spellStart"/>
      <w:r w:rsidR="00C51210" w:rsidRPr="00C51210">
        <w:rPr>
          <w:rFonts w:ascii="Arial" w:hAnsi="Arial" w:cs="Arial"/>
          <w:szCs w:val="24"/>
        </w:rPr>
        <w:t>Pr</w:t>
      </w:r>
      <w:proofErr w:type="spellEnd"/>
      <w:r w:rsidR="00C51210" w:rsidRPr="00C51210">
        <w:rPr>
          <w:rFonts w:ascii="Arial" w:hAnsi="Arial" w:cs="Arial"/>
          <w:szCs w:val="24"/>
        </w:rPr>
        <w:t xml:space="preserve"> 1262 vedená u Krajského soudu v Brně</w:t>
      </w:r>
    </w:p>
    <w:p w14:paraId="599B23FC" w14:textId="61BB14C9" w:rsidR="0058583D" w:rsidRPr="00C51210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bCs/>
          <w:szCs w:val="24"/>
        </w:rPr>
      </w:pPr>
      <w:r w:rsidRPr="00CA3654">
        <w:rPr>
          <w:rFonts w:ascii="Arial" w:hAnsi="Arial" w:cs="Arial"/>
          <w:szCs w:val="24"/>
        </w:rPr>
        <w:t>IČ</w:t>
      </w:r>
      <w:r w:rsidR="006B7AA5" w:rsidRPr="00CA3654">
        <w:rPr>
          <w:rFonts w:ascii="Arial" w:hAnsi="Arial" w:cs="Arial"/>
          <w:szCs w:val="24"/>
        </w:rPr>
        <w:t>O</w:t>
      </w:r>
      <w:r w:rsidR="006D4AA0" w:rsidRPr="00CA3654">
        <w:rPr>
          <w:rFonts w:ascii="Arial" w:hAnsi="Arial" w:cs="Arial"/>
          <w:szCs w:val="24"/>
        </w:rPr>
        <w:t xml:space="preserve">: </w:t>
      </w:r>
      <w:proofErr w:type="gramStart"/>
      <w:r w:rsidR="005C3E4F" w:rsidRPr="00CA3654">
        <w:rPr>
          <w:rFonts w:ascii="Arial" w:hAnsi="Arial" w:cs="Arial"/>
          <w:szCs w:val="24"/>
        </w:rPr>
        <w:tab/>
      </w:r>
      <w:r w:rsidR="005C7FB4">
        <w:rPr>
          <w:rFonts w:ascii="Arial" w:hAnsi="Arial" w:cs="Arial"/>
          <w:color w:val="000000"/>
          <w:sz w:val="26"/>
          <w:szCs w:val="26"/>
        </w:rPr>
        <w:t xml:space="preserve"> </w:t>
      </w:r>
      <w:r w:rsidR="00C51210">
        <w:rPr>
          <w:rFonts w:ascii="Arial" w:hAnsi="Arial" w:cs="Arial"/>
          <w:b/>
          <w:szCs w:val="24"/>
        </w:rPr>
        <w:t xml:space="preserve"> </w:t>
      </w:r>
      <w:r w:rsidR="00C51210" w:rsidRPr="00C51210">
        <w:rPr>
          <w:rFonts w:ascii="Arial" w:hAnsi="Arial" w:cs="Arial"/>
          <w:bCs/>
          <w:szCs w:val="24"/>
        </w:rPr>
        <w:t>00226556</w:t>
      </w:r>
      <w:proofErr w:type="gramEnd"/>
    </w:p>
    <w:p w14:paraId="2FC06911" w14:textId="55993F82" w:rsidR="00387E60" w:rsidRPr="00C51210" w:rsidRDefault="0058583D" w:rsidP="003A1818">
      <w:pPr>
        <w:tabs>
          <w:tab w:val="left" w:pos="1985"/>
        </w:tabs>
        <w:ind w:right="-1"/>
        <w:jc w:val="both"/>
        <w:rPr>
          <w:rFonts w:ascii="Arial" w:hAnsi="Arial" w:cs="Arial"/>
          <w:bCs/>
          <w:szCs w:val="24"/>
        </w:rPr>
      </w:pPr>
      <w:r w:rsidRPr="00C51210">
        <w:rPr>
          <w:rFonts w:ascii="Arial" w:hAnsi="Arial" w:cs="Arial"/>
          <w:bCs/>
          <w:szCs w:val="24"/>
        </w:rPr>
        <w:t xml:space="preserve">DIČ: </w:t>
      </w:r>
      <w:proofErr w:type="gramStart"/>
      <w:r w:rsidR="005C3E4F" w:rsidRPr="00C51210">
        <w:rPr>
          <w:rFonts w:ascii="Arial" w:hAnsi="Arial" w:cs="Arial"/>
          <w:bCs/>
          <w:szCs w:val="24"/>
        </w:rPr>
        <w:tab/>
      </w:r>
      <w:r w:rsidR="00C51210" w:rsidRPr="00C51210">
        <w:rPr>
          <w:rFonts w:ascii="Arial" w:hAnsi="Arial" w:cs="Arial"/>
          <w:bCs/>
          <w:szCs w:val="24"/>
        </w:rPr>
        <w:t xml:space="preserve">  ------</w:t>
      </w:r>
      <w:proofErr w:type="gramEnd"/>
    </w:p>
    <w:p w14:paraId="038B87F2" w14:textId="211B3620" w:rsidR="006D4AA0" w:rsidRPr="00654380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Z</w:t>
      </w:r>
      <w:r w:rsidR="0022349C" w:rsidRPr="00CA3654">
        <w:rPr>
          <w:rFonts w:ascii="Arial" w:hAnsi="Arial" w:cs="Arial"/>
          <w:szCs w:val="24"/>
        </w:rPr>
        <w:t>astoupený</w:t>
      </w:r>
      <w:proofErr w:type="gramStart"/>
      <w:r w:rsidR="006D4AA0" w:rsidRPr="00CA3654">
        <w:rPr>
          <w:rFonts w:ascii="Arial" w:hAnsi="Arial" w:cs="Arial"/>
          <w:szCs w:val="24"/>
        </w:rPr>
        <w:tab/>
      </w:r>
      <w:r w:rsidR="005C7FB4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="00C51210">
        <w:rPr>
          <w:rFonts w:ascii="Arial" w:hAnsi="Arial" w:cs="Arial"/>
          <w:szCs w:val="24"/>
        </w:rPr>
        <w:t xml:space="preserve"> </w:t>
      </w:r>
      <w:r w:rsidR="007D56C5">
        <w:rPr>
          <w:rFonts w:ascii="Arial" w:hAnsi="Arial" w:cs="Arial"/>
          <w:szCs w:val="24"/>
        </w:rPr>
        <w:t>d</w:t>
      </w:r>
      <w:r w:rsidR="00C51210" w:rsidRPr="00C51210">
        <w:rPr>
          <w:rFonts w:ascii="Arial" w:hAnsi="Arial" w:cs="Arial"/>
          <w:szCs w:val="24"/>
        </w:rPr>
        <w:t>oc.</w:t>
      </w:r>
      <w:proofErr w:type="gramEnd"/>
      <w:r w:rsidR="00C51210" w:rsidRPr="00C51210">
        <w:rPr>
          <w:rFonts w:ascii="Arial" w:hAnsi="Arial" w:cs="Arial"/>
          <w:szCs w:val="24"/>
        </w:rPr>
        <w:t xml:space="preserve"> Ing. Dana Martinovičová Ph</w:t>
      </w:r>
      <w:r w:rsidR="007D56C5">
        <w:rPr>
          <w:rFonts w:ascii="Arial" w:hAnsi="Arial" w:cs="Arial"/>
          <w:szCs w:val="24"/>
        </w:rPr>
        <w:t>.</w:t>
      </w:r>
      <w:r w:rsidR="00C51210" w:rsidRPr="00C51210">
        <w:rPr>
          <w:rFonts w:ascii="Arial" w:hAnsi="Arial" w:cs="Arial"/>
          <w:szCs w:val="24"/>
        </w:rPr>
        <w:t>D.,</w:t>
      </w:r>
      <w:r w:rsidR="00554BC9">
        <w:rPr>
          <w:rFonts w:ascii="Arial" w:hAnsi="Arial" w:cs="Arial"/>
          <w:szCs w:val="24"/>
        </w:rPr>
        <w:t xml:space="preserve"> </w:t>
      </w:r>
      <w:r w:rsidR="007D56C5">
        <w:rPr>
          <w:rFonts w:ascii="Arial" w:hAnsi="Arial" w:cs="Arial"/>
          <w:szCs w:val="24"/>
        </w:rPr>
        <w:t>MBA,</w:t>
      </w:r>
      <w:r w:rsidR="00C51210" w:rsidRPr="00C51210">
        <w:rPr>
          <w:rFonts w:ascii="Arial" w:hAnsi="Arial" w:cs="Arial"/>
          <w:szCs w:val="24"/>
        </w:rPr>
        <w:t xml:space="preserve"> ředitelka</w:t>
      </w:r>
    </w:p>
    <w:p w14:paraId="46BBB17F" w14:textId="77777777" w:rsidR="00387E60" w:rsidRPr="00654380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54380" w:rsidRDefault="006D4AA0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(dále jen „</w:t>
      </w:r>
      <w:r w:rsidR="002668C8" w:rsidRPr="00654380">
        <w:rPr>
          <w:rFonts w:ascii="Arial" w:hAnsi="Arial" w:cs="Arial"/>
          <w:b/>
          <w:szCs w:val="24"/>
        </w:rPr>
        <w:t>k</w:t>
      </w:r>
      <w:r w:rsidR="003D65EA" w:rsidRPr="00654380">
        <w:rPr>
          <w:rFonts w:ascii="Arial" w:hAnsi="Arial" w:cs="Arial"/>
          <w:b/>
          <w:szCs w:val="24"/>
        </w:rPr>
        <w:t>upující</w:t>
      </w:r>
      <w:r w:rsidRPr="00654380">
        <w:rPr>
          <w:rFonts w:ascii="Arial" w:hAnsi="Arial" w:cs="Arial"/>
          <w:szCs w:val="24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33818CEC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bookmarkStart w:id="0" w:name="_Hlk204615071"/>
      <w:r w:rsidRPr="00654380">
        <w:rPr>
          <w:rFonts w:ascii="Arial" w:hAnsi="Arial" w:cs="Arial"/>
          <w:szCs w:val="24"/>
        </w:rPr>
        <w:t>Článek II.</w:t>
      </w:r>
    </w:p>
    <w:p w14:paraId="449A1D02" w14:textId="0C07FC93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Předmět smlouvy</w:t>
      </w:r>
    </w:p>
    <w:bookmarkEnd w:id="0"/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74E81964" w14:textId="19B0F6A7" w:rsidR="00D83D9D" w:rsidRPr="00AA2590" w:rsidRDefault="00D83D9D" w:rsidP="00554BC9">
      <w:pPr>
        <w:pStyle w:val="Odstavecseseznamem"/>
        <w:numPr>
          <w:ilvl w:val="0"/>
          <w:numId w:val="13"/>
        </w:numPr>
        <w:tabs>
          <w:tab w:val="left" w:pos="284"/>
        </w:tabs>
        <w:suppressAutoHyphens/>
        <w:ind w:left="284" w:hanging="284"/>
        <w:contextualSpacing w:val="0"/>
        <w:jc w:val="both"/>
        <w:rPr>
          <w:rFonts w:cs="Arial"/>
          <w:sz w:val="24"/>
        </w:rPr>
      </w:pPr>
      <w:r w:rsidRPr="00AA2590">
        <w:rPr>
          <w:rFonts w:cs="Arial"/>
          <w:sz w:val="24"/>
        </w:rPr>
        <w:t xml:space="preserve">Předmětem této smlouvy je úprava práv a povinností obou smluvních stran při dodávce 2 ks </w:t>
      </w:r>
      <w:proofErr w:type="spellStart"/>
      <w:r w:rsidRPr="00AA2590">
        <w:rPr>
          <w:rFonts w:cs="Arial"/>
          <w:sz w:val="24"/>
        </w:rPr>
        <w:t>bariatrických</w:t>
      </w:r>
      <w:proofErr w:type="spellEnd"/>
      <w:r w:rsidRPr="00AA2590">
        <w:rPr>
          <w:rFonts w:cs="Arial"/>
          <w:sz w:val="24"/>
        </w:rPr>
        <w:t xml:space="preserve"> lůžek a 2 ks pasivní antidekubitní matrace v rámci akce „Nákup </w:t>
      </w:r>
      <w:proofErr w:type="spellStart"/>
      <w:r w:rsidRPr="00AA2590">
        <w:rPr>
          <w:rFonts w:cs="Arial"/>
          <w:sz w:val="24"/>
        </w:rPr>
        <w:t>bariatrických</w:t>
      </w:r>
      <w:proofErr w:type="spellEnd"/>
      <w:r w:rsidRPr="00AA2590">
        <w:rPr>
          <w:rFonts w:cs="Arial"/>
          <w:sz w:val="24"/>
        </w:rPr>
        <w:t xml:space="preserve"> lůžek“, jejíž technická specifikace je obsažena v příloze č. 1, která je nedílnou součástí této smlouvy.</w:t>
      </w:r>
    </w:p>
    <w:p w14:paraId="266A003A" w14:textId="5B17D6E7" w:rsidR="00654380" w:rsidRPr="00654380" w:rsidRDefault="00C51210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D3BACE1" w14:textId="2D011905" w:rsidR="00146121" w:rsidRPr="00554BC9" w:rsidRDefault="00146121" w:rsidP="00554BC9">
      <w:pPr>
        <w:pStyle w:val="Odstavecseseznamem"/>
        <w:numPr>
          <w:ilvl w:val="0"/>
          <w:numId w:val="13"/>
        </w:numPr>
        <w:tabs>
          <w:tab w:val="left" w:pos="1985"/>
        </w:tabs>
        <w:ind w:left="284" w:right="-1" w:hanging="284"/>
        <w:jc w:val="both"/>
        <w:rPr>
          <w:rFonts w:cs="Arial"/>
          <w:sz w:val="24"/>
        </w:rPr>
      </w:pPr>
      <w:r w:rsidRPr="00554BC9">
        <w:rPr>
          <w:rFonts w:cs="Arial"/>
          <w:sz w:val="24"/>
        </w:rPr>
        <w:t>Součástí před</w:t>
      </w:r>
      <w:r w:rsidR="00247AFB" w:rsidRPr="00554BC9">
        <w:rPr>
          <w:rFonts w:cs="Arial"/>
          <w:sz w:val="24"/>
        </w:rPr>
        <w:t>mětu plnění je rovněž za</w:t>
      </w:r>
      <w:r w:rsidR="00007467" w:rsidRPr="00554BC9">
        <w:rPr>
          <w:rFonts w:cs="Arial"/>
          <w:sz w:val="24"/>
        </w:rPr>
        <w:t>jištění dopravy do místa plnění a zprovoznění a</w:t>
      </w:r>
      <w:r w:rsidR="00247AFB" w:rsidRPr="00554BC9">
        <w:rPr>
          <w:rFonts w:cs="Arial"/>
          <w:sz w:val="24"/>
        </w:rPr>
        <w:t xml:space="preserve"> uvedení Zboží do provozu</w:t>
      </w:r>
      <w:r w:rsidR="002C25BD" w:rsidRPr="00554BC9">
        <w:rPr>
          <w:rFonts w:cs="Arial"/>
          <w:sz w:val="24"/>
        </w:rPr>
        <w:t>, předvedení jeho funkčnosti,</w:t>
      </w:r>
      <w:r w:rsidR="00247AFB" w:rsidRPr="00554BC9">
        <w:rPr>
          <w:rFonts w:cs="Arial"/>
          <w:sz w:val="24"/>
        </w:rPr>
        <w:t xml:space="preserve"> </w:t>
      </w:r>
      <w:r w:rsidR="00D66C92" w:rsidRPr="00554BC9">
        <w:rPr>
          <w:rFonts w:cs="Arial"/>
          <w:sz w:val="24"/>
        </w:rPr>
        <w:t>za</w:t>
      </w:r>
      <w:r w:rsidR="00247AFB" w:rsidRPr="00554BC9">
        <w:rPr>
          <w:rFonts w:cs="Arial"/>
          <w:sz w:val="24"/>
        </w:rPr>
        <w:t>školení obsluhy</w:t>
      </w:r>
      <w:r w:rsidR="00EB6C30" w:rsidRPr="00554BC9">
        <w:rPr>
          <w:rFonts w:cs="Arial"/>
          <w:sz w:val="24"/>
        </w:rPr>
        <w:t xml:space="preserve"> v souladu se zákonem č. </w:t>
      </w:r>
      <w:r w:rsidR="00A10708" w:rsidRPr="00554BC9">
        <w:rPr>
          <w:rFonts w:cs="Arial"/>
          <w:sz w:val="24"/>
        </w:rPr>
        <w:t xml:space="preserve">268/2014 Sb., </w:t>
      </w:r>
      <w:r w:rsidR="00A10708" w:rsidRPr="00554BC9">
        <w:rPr>
          <w:rStyle w:val="h1a2"/>
          <w:rFonts w:cs="Arial"/>
          <w:specVanish w:val="0"/>
        </w:rPr>
        <w:t>o zdravotnických prostředcích</w:t>
      </w:r>
      <w:r w:rsidR="003611A5" w:rsidRPr="00554BC9">
        <w:rPr>
          <w:rFonts w:cs="Arial"/>
          <w:sz w:val="24"/>
        </w:rPr>
        <w:t xml:space="preserve"> </w:t>
      </w:r>
      <w:bookmarkStart w:id="1" w:name="_Hlk204613459"/>
      <w:r w:rsidR="003611A5" w:rsidRPr="00554BC9">
        <w:rPr>
          <w:rFonts w:cs="Arial"/>
          <w:sz w:val="24"/>
        </w:rPr>
        <w:t xml:space="preserve">v rozsahu </w:t>
      </w:r>
      <w:r w:rsidR="00130CCE" w:rsidRPr="00554BC9">
        <w:rPr>
          <w:rFonts w:cs="Arial"/>
          <w:sz w:val="24"/>
        </w:rPr>
        <w:t>5</w:t>
      </w:r>
      <w:r w:rsidR="003611A5" w:rsidRPr="00554BC9">
        <w:rPr>
          <w:rFonts w:cs="Arial"/>
          <w:sz w:val="24"/>
        </w:rPr>
        <w:t xml:space="preserve"> zaměstnanc</w:t>
      </w:r>
      <w:r w:rsidR="00130CCE" w:rsidRPr="00554BC9">
        <w:rPr>
          <w:rFonts w:cs="Arial"/>
          <w:sz w:val="24"/>
        </w:rPr>
        <w:t>ů</w:t>
      </w:r>
      <w:r w:rsidR="003611A5" w:rsidRPr="00554BC9">
        <w:rPr>
          <w:rFonts w:cs="Arial"/>
          <w:sz w:val="24"/>
        </w:rPr>
        <w:t xml:space="preserve"> a 30 minut</w:t>
      </w:r>
      <w:bookmarkEnd w:id="1"/>
      <w:r w:rsidR="003611A5" w:rsidRPr="00554BC9">
        <w:rPr>
          <w:rFonts w:cs="Arial"/>
          <w:sz w:val="24"/>
        </w:rPr>
        <w:t>,</w:t>
      </w:r>
      <w:r w:rsidR="002C25BD" w:rsidRPr="00554BC9">
        <w:rPr>
          <w:rFonts w:cs="Arial"/>
          <w:sz w:val="24"/>
        </w:rPr>
        <w:t xml:space="preserve"> likvidace obalů a odpadu</w:t>
      </w:r>
      <w:r w:rsidR="00247AFB" w:rsidRPr="00554BC9">
        <w:rPr>
          <w:rFonts w:cs="Arial"/>
          <w:sz w:val="24"/>
        </w:rPr>
        <w:t xml:space="preserve"> </w:t>
      </w:r>
      <w:r w:rsidRPr="00554BC9">
        <w:rPr>
          <w:rFonts w:cs="Arial"/>
          <w:sz w:val="24"/>
        </w:rPr>
        <w:t>a předání dokumentace ke Zboží.</w:t>
      </w:r>
      <w:r w:rsidR="003B13E5" w:rsidRPr="00554BC9">
        <w:rPr>
          <w:rFonts w:cs="Arial"/>
          <w:sz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73A3E924" w:rsidR="00146121" w:rsidRPr="00554BC9" w:rsidRDefault="00146121" w:rsidP="00554BC9">
      <w:pPr>
        <w:pStyle w:val="Odstavecseseznamem"/>
        <w:numPr>
          <w:ilvl w:val="0"/>
          <w:numId w:val="13"/>
        </w:numPr>
        <w:ind w:left="284" w:hanging="284"/>
        <w:jc w:val="both"/>
        <w:rPr>
          <w:rFonts w:cs="Arial"/>
          <w:sz w:val="24"/>
        </w:rPr>
      </w:pPr>
      <w:r w:rsidRPr="00554BC9">
        <w:rPr>
          <w:rFonts w:cs="Arial"/>
          <w:sz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554BC9">
        <w:rPr>
          <w:rFonts w:cs="Arial"/>
          <w:sz w:val="24"/>
        </w:rPr>
        <w:t xml:space="preserve">podepsaného oběma smluvními stranami </w:t>
      </w:r>
      <w:r w:rsidRPr="00554BC9">
        <w:rPr>
          <w:rFonts w:cs="Arial"/>
          <w:sz w:val="24"/>
        </w:rPr>
        <w:t>(dodacího listu</w:t>
      </w:r>
      <w:r w:rsidR="003B13E5" w:rsidRPr="00554BC9">
        <w:rPr>
          <w:rFonts w:cs="Arial"/>
          <w:sz w:val="24"/>
        </w:rPr>
        <w:t xml:space="preserve">). </w:t>
      </w:r>
      <w:r w:rsidRPr="00554BC9">
        <w:rPr>
          <w:rFonts w:cs="Arial"/>
          <w:sz w:val="24"/>
        </w:rPr>
        <w:t>Součástí dodávky je i předání další dokumentace, která se ke Zboží vztahuje, a to</w:t>
      </w:r>
      <w:r w:rsidR="00AC2CE5" w:rsidRPr="00554BC9">
        <w:rPr>
          <w:rFonts w:cs="Arial"/>
          <w:sz w:val="24"/>
        </w:rPr>
        <w:t xml:space="preserve"> zejména</w:t>
      </w:r>
      <w:r w:rsidRPr="00554BC9">
        <w:rPr>
          <w:rFonts w:cs="Arial"/>
          <w:sz w:val="24"/>
        </w:rPr>
        <w:t>: faktura – daňový doklad, záruční list, návod k obsluze v českém jazyce</w:t>
      </w:r>
      <w:r w:rsidR="00AC2CE5" w:rsidRPr="00554BC9">
        <w:rPr>
          <w:rFonts w:cs="Arial"/>
          <w:sz w:val="24"/>
        </w:rPr>
        <w:t>,</w:t>
      </w:r>
      <w:r w:rsidRPr="00554BC9">
        <w:rPr>
          <w:rFonts w:cs="Arial"/>
          <w:sz w:val="24"/>
        </w:rPr>
        <w:t> prohlášení o shodě.</w:t>
      </w:r>
      <w:r w:rsidR="003B13E5" w:rsidRPr="00554BC9">
        <w:rPr>
          <w:rFonts w:cs="Arial"/>
          <w:sz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0E486FD5" w:rsidR="00146121" w:rsidRPr="00654380" w:rsidRDefault="00146121" w:rsidP="00554BC9">
      <w:pPr>
        <w:pStyle w:val="Zkladntext2"/>
        <w:numPr>
          <w:ilvl w:val="0"/>
          <w:numId w:val="13"/>
        </w:numPr>
        <w:ind w:left="284" w:hanging="284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6A3822C7" w:rsidR="00A3528A" w:rsidRPr="00654380" w:rsidRDefault="00A3528A" w:rsidP="00554BC9">
      <w:pPr>
        <w:pStyle w:val="Zkladntext2"/>
        <w:numPr>
          <w:ilvl w:val="0"/>
          <w:numId w:val="13"/>
        </w:numPr>
        <w:ind w:left="284" w:hanging="284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08B15BE5" w:rsidR="00CF00B3" w:rsidRPr="00654380" w:rsidRDefault="00CF00B3" w:rsidP="00554BC9">
      <w:pPr>
        <w:pStyle w:val="Zkladntext2"/>
        <w:numPr>
          <w:ilvl w:val="0"/>
          <w:numId w:val="13"/>
        </w:numPr>
        <w:ind w:left="284" w:hanging="284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334172F0" w:rsidR="00654380" w:rsidRPr="00654380" w:rsidRDefault="00146121" w:rsidP="00554BC9">
      <w:pPr>
        <w:tabs>
          <w:tab w:val="left" w:pos="1985"/>
        </w:tabs>
        <w:ind w:left="284" w:right="-1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 w:rsidRPr="00554BC9">
        <w:rPr>
          <w:rFonts w:ascii="Arial" w:hAnsi="Arial" w:cs="Arial"/>
          <w:szCs w:val="24"/>
        </w:rPr>
        <w:t>:</w:t>
      </w:r>
      <w:r w:rsidR="00B301CA" w:rsidRPr="00554BC9">
        <w:rPr>
          <w:rFonts w:ascii="Arial" w:hAnsi="Arial" w:cs="Arial"/>
          <w:szCs w:val="24"/>
        </w:rPr>
        <w:t xml:space="preserve"> 17</w:t>
      </w:r>
      <w:r w:rsidR="00554BC9" w:rsidRPr="00554BC9">
        <w:rPr>
          <w:rFonts w:ascii="Arial" w:hAnsi="Arial" w:cs="Arial"/>
          <w:szCs w:val="24"/>
        </w:rPr>
        <w:t>6</w:t>
      </w:r>
      <w:r w:rsidR="00B301CA" w:rsidRPr="00554BC9">
        <w:rPr>
          <w:rFonts w:ascii="Arial" w:hAnsi="Arial" w:cs="Arial"/>
          <w:szCs w:val="24"/>
        </w:rPr>
        <w:t xml:space="preserve"> 571,43 Kč </w:t>
      </w:r>
      <w:r w:rsidR="00591E14" w:rsidRPr="00554BC9">
        <w:rPr>
          <w:rFonts w:ascii="Arial" w:hAnsi="Arial" w:cs="Arial"/>
          <w:szCs w:val="24"/>
        </w:rPr>
        <w:t xml:space="preserve">bez DPH. K celkové kupní ceně se připočítává DPH ve výši </w:t>
      </w:r>
      <w:r w:rsidR="00B301CA" w:rsidRPr="00554BC9">
        <w:rPr>
          <w:rFonts w:ascii="Arial" w:hAnsi="Arial" w:cs="Arial"/>
          <w:szCs w:val="24"/>
        </w:rPr>
        <w:t xml:space="preserve">21 </w:t>
      </w:r>
      <w:r w:rsidR="00554BC9" w:rsidRPr="00554BC9">
        <w:rPr>
          <w:rFonts w:ascii="Arial" w:hAnsi="Arial" w:cs="Arial"/>
          <w:szCs w:val="24"/>
        </w:rPr>
        <w:t>18</w:t>
      </w:r>
      <w:r w:rsidR="00B301CA" w:rsidRPr="00554BC9">
        <w:rPr>
          <w:rFonts w:ascii="Arial" w:hAnsi="Arial" w:cs="Arial"/>
          <w:szCs w:val="24"/>
        </w:rPr>
        <w:t>8,57 Kč</w:t>
      </w:r>
      <w:r w:rsidR="00591E14" w:rsidRPr="00554BC9">
        <w:rPr>
          <w:rFonts w:ascii="Arial" w:hAnsi="Arial" w:cs="Arial"/>
          <w:szCs w:val="24"/>
        </w:rPr>
        <w:t>. Celková kupn</w:t>
      </w:r>
      <w:r w:rsidR="005C7FB4" w:rsidRPr="00554BC9">
        <w:rPr>
          <w:rFonts w:ascii="Arial" w:hAnsi="Arial" w:cs="Arial"/>
          <w:szCs w:val="24"/>
        </w:rPr>
        <w:t>í</w:t>
      </w:r>
      <w:r w:rsidR="00591E14" w:rsidRPr="00554BC9">
        <w:rPr>
          <w:rFonts w:ascii="Arial" w:hAnsi="Arial" w:cs="Arial"/>
          <w:szCs w:val="24"/>
        </w:rPr>
        <w:t xml:space="preserve"> cena včetně DPH je</w:t>
      </w:r>
      <w:r w:rsidR="00B301CA" w:rsidRPr="00554BC9">
        <w:rPr>
          <w:rFonts w:ascii="Arial" w:hAnsi="Arial" w:cs="Arial"/>
          <w:szCs w:val="24"/>
        </w:rPr>
        <w:t xml:space="preserve"> </w:t>
      </w:r>
      <w:r w:rsidR="00554BC9" w:rsidRPr="00554BC9">
        <w:rPr>
          <w:rFonts w:ascii="Arial" w:hAnsi="Arial" w:cs="Arial"/>
          <w:b/>
          <w:bCs/>
          <w:szCs w:val="24"/>
        </w:rPr>
        <w:t>197 760</w:t>
      </w:r>
      <w:r w:rsidR="00B301CA" w:rsidRPr="00554BC9">
        <w:rPr>
          <w:rFonts w:ascii="Arial" w:hAnsi="Arial" w:cs="Arial"/>
          <w:b/>
          <w:bCs/>
          <w:szCs w:val="24"/>
        </w:rPr>
        <w:t>,00 Kč</w:t>
      </w:r>
      <w:r w:rsidR="00591E14" w:rsidRPr="00554BC9">
        <w:rPr>
          <w:rFonts w:ascii="Arial" w:hAnsi="Arial" w:cs="Arial"/>
          <w:szCs w:val="24"/>
        </w:rPr>
        <w:t>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70E31E7A" w:rsidR="008F36F2" w:rsidRDefault="00146121" w:rsidP="00554BC9">
      <w:pPr>
        <w:ind w:left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 xml:space="preserve">do provozu, předvedení Zboží, </w:t>
      </w:r>
      <w:r w:rsidR="003454D8" w:rsidRPr="00654380">
        <w:rPr>
          <w:rFonts w:ascii="Arial" w:hAnsi="Arial" w:cs="Arial"/>
          <w:szCs w:val="24"/>
        </w:rPr>
        <w:t>zaškolení obsluhy</w:t>
      </w:r>
      <w:r w:rsidR="009E4F29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3611A5">
        <w:rPr>
          <w:rStyle w:val="h1a2"/>
          <w:rFonts w:ascii="Arial" w:hAnsi="Arial" w:cs="Arial"/>
          <w:specVanish w:val="0"/>
        </w:rPr>
        <w:t xml:space="preserve"> </w:t>
      </w:r>
      <w:r w:rsidR="006A4283">
        <w:rPr>
          <w:rStyle w:val="h1a2"/>
          <w:rFonts w:ascii="Arial" w:hAnsi="Arial" w:cs="Arial"/>
          <w:specVanish w:val="0"/>
        </w:rPr>
        <w:t xml:space="preserve">v rozsahu </w:t>
      </w:r>
      <w:r w:rsidR="00130CCE">
        <w:rPr>
          <w:rStyle w:val="h1a2"/>
          <w:rFonts w:ascii="Arial" w:hAnsi="Arial" w:cs="Arial"/>
          <w:specVanish w:val="0"/>
        </w:rPr>
        <w:t>5</w:t>
      </w:r>
      <w:r w:rsidR="006A4283">
        <w:rPr>
          <w:rStyle w:val="h1a2"/>
          <w:rFonts w:ascii="Arial" w:hAnsi="Arial" w:cs="Arial"/>
          <w:specVanish w:val="0"/>
        </w:rPr>
        <w:t xml:space="preserve"> zaměstnanc</w:t>
      </w:r>
      <w:r w:rsidR="00130CCE">
        <w:rPr>
          <w:rStyle w:val="h1a2"/>
          <w:rFonts w:ascii="Arial" w:hAnsi="Arial" w:cs="Arial"/>
          <w:specVanish w:val="0"/>
        </w:rPr>
        <w:t>ů</w:t>
      </w:r>
      <w:r w:rsidR="006A4283">
        <w:rPr>
          <w:rStyle w:val="h1a2"/>
          <w:rFonts w:ascii="Arial" w:hAnsi="Arial" w:cs="Arial"/>
          <w:specVanish w:val="0"/>
        </w:rPr>
        <w:t xml:space="preserve"> a 30 minut v částce 0,00 Kč bez DPH, </w:t>
      </w:r>
      <w:r w:rsidR="006A4283" w:rsidRPr="006A4283">
        <w:rPr>
          <w:rStyle w:val="h1a2"/>
          <w:rFonts w:ascii="Arial" w:hAnsi="Arial" w:cs="Arial"/>
          <w:b/>
          <w:bCs/>
          <w:specVanish w:val="0"/>
        </w:rPr>
        <w:t>0,00 Kč s DPH</w:t>
      </w:r>
      <w:r w:rsidR="006A4283">
        <w:rPr>
          <w:rStyle w:val="h1a2"/>
          <w:rFonts w:ascii="Arial" w:hAnsi="Arial" w:cs="Arial"/>
          <w:specVanish w:val="0"/>
        </w:rPr>
        <w:t xml:space="preserve">, </w:t>
      </w:r>
      <w:r w:rsidR="00247AFB" w:rsidRPr="00654380">
        <w:rPr>
          <w:rFonts w:ascii="Arial" w:hAnsi="Arial" w:cs="Arial"/>
          <w:szCs w:val="24"/>
        </w:rPr>
        <w:t>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Default="008F36F2" w:rsidP="00554BC9">
      <w:pPr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</w:t>
      </w:r>
      <w:proofErr w:type="gramStart"/>
      <w:r w:rsidR="00146121" w:rsidRPr="00654380">
        <w:rPr>
          <w:rFonts w:ascii="Arial" w:hAnsi="Arial" w:cs="Arial"/>
          <w:szCs w:val="24"/>
        </w:rPr>
        <w:t>faktury - daňového</w:t>
      </w:r>
      <w:proofErr w:type="gramEnd"/>
      <w:r w:rsidR="00146121" w:rsidRPr="00654380">
        <w:rPr>
          <w:rFonts w:ascii="Arial" w:hAnsi="Arial" w:cs="Arial"/>
          <w:szCs w:val="24"/>
        </w:rPr>
        <w:t xml:space="preserve">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64257CC0" w14:textId="77777777" w:rsidR="006A4283" w:rsidRDefault="006A4283" w:rsidP="00243DCD">
      <w:pPr>
        <w:jc w:val="both"/>
        <w:rPr>
          <w:rFonts w:ascii="Arial" w:hAnsi="Arial" w:cs="Arial"/>
          <w:szCs w:val="24"/>
        </w:rPr>
      </w:pPr>
    </w:p>
    <w:p w14:paraId="32C54F44" w14:textId="4E8E9CD2" w:rsidR="006A4283" w:rsidRPr="006A4283" w:rsidRDefault="006A4283" w:rsidP="00554BC9">
      <w:pPr>
        <w:pStyle w:val="Odstavecseseznamem"/>
        <w:numPr>
          <w:ilvl w:val="0"/>
          <w:numId w:val="23"/>
        </w:numPr>
        <w:suppressAutoHyphens/>
        <w:ind w:left="284" w:hanging="284"/>
        <w:jc w:val="both"/>
        <w:rPr>
          <w:rFonts w:cs="Arial"/>
          <w:sz w:val="24"/>
        </w:rPr>
      </w:pPr>
      <w:r w:rsidRPr="006A4283">
        <w:rPr>
          <w:rFonts w:cs="Arial"/>
          <w:sz w:val="24"/>
        </w:rPr>
        <w:t xml:space="preserve">Daňový doklad musí obsahovat veškeré náležitosti stanovené zákonem č. 235/2004 Sb., o dani z přidané hodnoty, ve znění pozdějších předpisů. Daňový doklad musí obsahovat cenu za zaškolení obsluhy zvlášť, tj. oddělenou od celkové ceny, a to s ohledem na </w:t>
      </w:r>
      <w:proofErr w:type="spellStart"/>
      <w:r w:rsidRPr="006A4283">
        <w:rPr>
          <w:rFonts w:cs="Arial"/>
          <w:sz w:val="24"/>
        </w:rPr>
        <w:t>ust</w:t>
      </w:r>
      <w:proofErr w:type="spellEnd"/>
      <w:r w:rsidRPr="006A4283">
        <w:rPr>
          <w:rFonts w:cs="Arial"/>
          <w:sz w:val="24"/>
        </w:rPr>
        <w:t xml:space="preserve">. § 47 odst. 2 písm. f) </w:t>
      </w:r>
      <w:proofErr w:type="spellStart"/>
      <w:r w:rsidRPr="006A4283">
        <w:rPr>
          <w:rFonts w:cs="Arial"/>
          <w:sz w:val="24"/>
        </w:rPr>
        <w:t>vyhl</w:t>
      </w:r>
      <w:proofErr w:type="spellEnd"/>
      <w:r w:rsidRPr="006A4283">
        <w:rPr>
          <w:rFonts w:cs="Arial"/>
          <w:sz w:val="24"/>
        </w:rPr>
        <w:t xml:space="preserve">. č. 500/2002 Sb.  V případě, že daňový doklad doručený kupujícímu nebude obsahovat některou z předepsaných náležitostí, je kupující oprávněn vrátit takový daňový doklad prodávajícímu. Lhůta splatnosti v takovémto případě neběží a počíná běžet až od doručení opraveného či doplněného daňového dokladu kupujícímu. 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493F781A" w:rsidR="00146121" w:rsidRPr="00654380" w:rsidRDefault="006A4283" w:rsidP="00554BC9">
      <w:pPr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 xml:space="preserve">. Cena je splatná po dodání Zboží, </w:t>
      </w:r>
      <w:r w:rsidR="00247AFB" w:rsidRPr="00654380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="00146121"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146121"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3611A5">
        <w:rPr>
          <w:rFonts w:ascii="Arial" w:hAnsi="Arial" w:cs="Arial"/>
          <w:szCs w:val="24"/>
        </w:rPr>
        <w:t>30</w:t>
      </w:r>
      <w:r w:rsidR="003611A5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 xml:space="preserve">dnů od </w:t>
      </w:r>
      <w:r w:rsidR="00B547D5" w:rsidRPr="00654380">
        <w:rPr>
          <w:rFonts w:ascii="Arial" w:hAnsi="Arial" w:cs="Arial"/>
          <w:szCs w:val="24"/>
        </w:rPr>
        <w:t>doručení</w:t>
      </w:r>
      <w:r w:rsidR="00146121"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66681947" w:rsidR="00146121" w:rsidRPr="00654380" w:rsidRDefault="006A4283" w:rsidP="00554BC9">
      <w:pPr>
        <w:pStyle w:val="Nadpis1"/>
        <w:ind w:left="284" w:hanging="28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5</w:t>
      </w:r>
      <w:r w:rsidR="00146121" w:rsidRPr="00654380">
        <w:rPr>
          <w:rFonts w:ascii="Arial" w:hAnsi="Arial" w:cs="Arial"/>
          <w:b w:val="0"/>
          <w:szCs w:val="24"/>
        </w:rPr>
        <w:t>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5518E6E0" w:rsidR="00896992" w:rsidRPr="00654380" w:rsidRDefault="006A4283" w:rsidP="00554BC9">
      <w:pPr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896992" w:rsidRPr="00654380">
        <w:rPr>
          <w:rFonts w:ascii="Arial" w:hAnsi="Arial" w:cs="Arial"/>
          <w:szCs w:val="24"/>
        </w:rPr>
        <w:t xml:space="preserve">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Default="00E6480A" w:rsidP="003A1818">
      <w:pPr>
        <w:jc w:val="both"/>
        <w:rPr>
          <w:rFonts w:ascii="Arial" w:hAnsi="Arial" w:cs="Arial"/>
          <w:szCs w:val="24"/>
        </w:rPr>
      </w:pPr>
    </w:p>
    <w:p w14:paraId="713B7E51" w14:textId="77777777" w:rsidR="00554BC9" w:rsidRPr="00654380" w:rsidRDefault="00554BC9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554BC9">
      <w:pPr>
        <w:pStyle w:val="Zkladntext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67255285" w:rsidR="00146121" w:rsidRPr="00654380" w:rsidRDefault="0012404B" w:rsidP="00554BC9">
      <w:pPr>
        <w:pStyle w:val="Zkladntext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2F747E">
        <w:rPr>
          <w:rFonts w:ascii="Arial" w:hAnsi="Arial" w:cs="Arial"/>
          <w:szCs w:val="24"/>
          <w:lang w:val="cs-CZ"/>
        </w:rPr>
        <w:t>9</w:t>
      </w:r>
      <w:r w:rsidR="00992BAB" w:rsidRPr="00654380">
        <w:rPr>
          <w:rFonts w:ascii="Arial" w:hAnsi="Arial" w:cs="Arial"/>
          <w:szCs w:val="24"/>
          <w:lang w:val="cs-CZ"/>
        </w:rPr>
        <w:t>0</w:t>
      </w:r>
      <w:r w:rsidR="005A7859" w:rsidRPr="00654380">
        <w:rPr>
          <w:rFonts w:ascii="Arial" w:hAnsi="Arial" w:cs="Arial"/>
          <w:szCs w:val="24"/>
          <w:lang w:val="cs-CZ"/>
        </w:rPr>
        <w:t xml:space="preserve"> </w:t>
      </w:r>
      <w:r w:rsidR="00A10708" w:rsidRPr="00654380">
        <w:rPr>
          <w:rFonts w:ascii="Arial" w:hAnsi="Arial" w:cs="Arial"/>
          <w:szCs w:val="24"/>
          <w:lang w:val="cs-CZ"/>
        </w:rPr>
        <w:t xml:space="preserve">kalendářních dnů </w:t>
      </w:r>
      <w:r w:rsidR="001420C0" w:rsidRPr="00654380">
        <w:rPr>
          <w:rFonts w:ascii="Arial" w:hAnsi="Arial" w:cs="Arial"/>
          <w:szCs w:val="24"/>
        </w:rPr>
        <w:t>od uzavření této smlouvy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4486105E" w:rsidR="00146121" w:rsidRDefault="00007467" w:rsidP="00554BC9">
      <w:pPr>
        <w:pStyle w:val="Zkladntext2"/>
        <w:ind w:left="284" w:hanging="284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>O předání a převzetí Zboží bude pořízen předávací protokol, který musí být podepsán zástupcem prodávajícího a zástupcem kupujícího.</w:t>
      </w:r>
    </w:p>
    <w:p w14:paraId="38AA54CC" w14:textId="77777777" w:rsidR="00B301CA" w:rsidRPr="00654380" w:rsidRDefault="00B301CA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</w:p>
    <w:p w14:paraId="4094BFF3" w14:textId="003E91C3" w:rsidR="00146121" w:rsidRPr="00654380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554BC9">
      <w:pPr>
        <w:pStyle w:val="Zkladntext2"/>
        <w:ind w:left="284" w:hanging="284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0572EA8D" w:rsidR="00CF00B3" w:rsidRPr="00654380" w:rsidRDefault="00CF00B3" w:rsidP="00554BC9">
      <w:pPr>
        <w:pStyle w:val="Zkladntext2"/>
        <w:ind w:left="284" w:hanging="284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27FA8945" w14:textId="77777777" w:rsidR="0070325D" w:rsidRPr="00654380" w:rsidRDefault="0070325D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5CCD90C6" w14:textId="249CD1AE" w:rsidR="00654380" w:rsidRDefault="00146121" w:rsidP="00554BC9">
      <w:pPr>
        <w:ind w:left="284" w:hanging="284"/>
        <w:jc w:val="both"/>
        <w:rPr>
          <w:rFonts w:ascii="Arial" w:hAnsi="Arial" w:cs="Arial"/>
          <w:szCs w:val="24"/>
        </w:rPr>
      </w:pPr>
      <w:r w:rsidRPr="00554BC9">
        <w:rPr>
          <w:rFonts w:ascii="Arial" w:hAnsi="Arial" w:cs="Arial"/>
          <w:bCs/>
          <w:szCs w:val="24"/>
        </w:rPr>
        <w:t>1</w:t>
      </w:r>
      <w:r w:rsidRPr="00654380">
        <w:rPr>
          <w:rFonts w:ascii="Arial" w:hAnsi="Arial" w:cs="Arial"/>
          <w:b/>
          <w:szCs w:val="24"/>
        </w:rPr>
        <w:t>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proofErr w:type="gramStart"/>
      <w:r w:rsidR="00A06275" w:rsidRPr="00654380">
        <w:rPr>
          <w:rFonts w:ascii="Arial" w:hAnsi="Arial" w:cs="Arial"/>
          <w:szCs w:val="24"/>
        </w:rPr>
        <w:t xml:space="preserve">zákonem  </w:t>
      </w:r>
      <w:r w:rsidR="00136CEF" w:rsidRPr="00654380">
        <w:rPr>
          <w:rFonts w:ascii="Arial" w:hAnsi="Arial" w:cs="Arial"/>
          <w:szCs w:val="24"/>
        </w:rPr>
        <w:t>č.</w:t>
      </w:r>
      <w:proofErr w:type="gramEnd"/>
      <w:r w:rsidR="00136CEF" w:rsidRPr="00654380">
        <w:rPr>
          <w:rFonts w:ascii="Arial" w:hAnsi="Arial" w:cs="Arial"/>
          <w:szCs w:val="24"/>
        </w:rPr>
        <w:t xml:space="preserve">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</w:t>
      </w:r>
      <w:r w:rsidR="00130CCE">
        <w:rPr>
          <w:rFonts w:ascii="Arial" w:hAnsi="Arial" w:cs="Arial"/>
          <w:szCs w:val="24"/>
        </w:rPr>
        <w:t>v rozsahu 5 zaměstnanců a 30 minut</w:t>
      </w:r>
      <w:r w:rsidR="00554BC9">
        <w:rPr>
          <w:rFonts w:ascii="Arial" w:hAnsi="Arial" w:cs="Arial"/>
          <w:szCs w:val="24"/>
        </w:rPr>
        <w:t>.</w:t>
      </w:r>
    </w:p>
    <w:p w14:paraId="159629AB" w14:textId="77777777" w:rsidR="00FA39A8" w:rsidRDefault="00FA39A8" w:rsidP="008C10EF">
      <w:pPr>
        <w:jc w:val="both"/>
        <w:rPr>
          <w:rFonts w:ascii="Arial" w:hAnsi="Arial" w:cs="Arial"/>
          <w:szCs w:val="24"/>
        </w:rPr>
      </w:pPr>
    </w:p>
    <w:p w14:paraId="7AB7AE4F" w14:textId="77777777" w:rsidR="0070325D" w:rsidRPr="00654380" w:rsidRDefault="0070325D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FB4228F" w:rsidR="00146121" w:rsidRPr="00654380" w:rsidRDefault="00146121" w:rsidP="00554BC9">
      <w:pPr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4B4A6A33" w:rsidR="00146121" w:rsidRPr="00654380" w:rsidRDefault="00146121" w:rsidP="00554BC9">
      <w:pPr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r w:rsidR="004D64CA">
        <w:rPr>
          <w:rFonts w:ascii="Arial" w:hAnsi="Arial" w:cs="Arial"/>
          <w:b/>
          <w:szCs w:val="24"/>
        </w:rPr>
        <w:t>xxxxxxxxxxxxx</w:t>
      </w:r>
      <w:r w:rsidR="005C7FB4">
        <w:rPr>
          <w:rFonts w:ascii="Arial" w:hAnsi="Arial" w:cs="Arial"/>
          <w:b/>
          <w:szCs w:val="24"/>
        </w:rPr>
        <w:t xml:space="preserve"> 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524E45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554BC9">
      <w:pPr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Default="005443FE" w:rsidP="00243DCD">
      <w:pPr>
        <w:jc w:val="both"/>
        <w:rPr>
          <w:rFonts w:ascii="Arial" w:hAnsi="Arial" w:cs="Arial"/>
          <w:szCs w:val="24"/>
        </w:rPr>
      </w:pPr>
    </w:p>
    <w:p w14:paraId="7171E6AC" w14:textId="77777777" w:rsidR="0070325D" w:rsidRPr="00654380" w:rsidRDefault="0070325D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8E3FCB8" w:rsidR="0086069C" w:rsidRPr="00654380" w:rsidRDefault="00FA39A8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35EF7707" w:rsidR="00457AEA" w:rsidRPr="00654380" w:rsidRDefault="00FA39A8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Odstoupením se tato kupní smlouva ruší a smluvní strany jsou povinny vrátit si vše, co podle této smlouvy dostaly. </w:t>
      </w:r>
    </w:p>
    <w:p w14:paraId="4D6F0355" w14:textId="0C5DE3ED" w:rsidR="00A37D82" w:rsidRDefault="00A37D82" w:rsidP="009E7149">
      <w:pPr>
        <w:jc w:val="both"/>
        <w:rPr>
          <w:rFonts w:ascii="Arial" w:hAnsi="Arial" w:cs="Arial"/>
          <w:szCs w:val="24"/>
        </w:rPr>
      </w:pPr>
    </w:p>
    <w:p w14:paraId="1AAB26E7" w14:textId="77777777" w:rsidR="0070325D" w:rsidRPr="00654380" w:rsidRDefault="0070325D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554BC9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0FC19FCF" w14:textId="5452DBF1" w:rsidR="00A353E5" w:rsidRPr="00A353E5" w:rsidRDefault="008238E7" w:rsidP="0070325D">
      <w:pPr>
        <w:pStyle w:val="Odstavecseseznamem"/>
        <w:overflowPunct w:val="0"/>
        <w:autoSpaceDE w:val="0"/>
        <w:autoSpaceDN w:val="0"/>
        <w:adjustRightInd w:val="0"/>
        <w:spacing w:after="120"/>
        <w:ind w:left="284" w:hanging="284"/>
        <w:contextualSpacing w:val="0"/>
        <w:jc w:val="both"/>
        <w:textAlignment w:val="baseline"/>
        <w:rPr>
          <w:rFonts w:cs="Arial"/>
          <w:sz w:val="24"/>
        </w:rPr>
      </w:pPr>
      <w:r w:rsidRPr="00A353E5">
        <w:rPr>
          <w:rFonts w:cs="Arial"/>
          <w:sz w:val="24"/>
        </w:rPr>
        <w:t>3.</w:t>
      </w:r>
      <w:r w:rsidR="00A83514" w:rsidRPr="00A353E5">
        <w:rPr>
          <w:rFonts w:cs="Arial"/>
          <w:sz w:val="24"/>
        </w:rPr>
        <w:t xml:space="preserve"> </w:t>
      </w:r>
      <w:r w:rsidR="00A353E5" w:rsidRPr="00A353E5">
        <w:rPr>
          <w:rFonts w:cs="Arial"/>
          <w:sz w:val="24"/>
        </w:rPr>
        <w:t>Tato smlouva je vyhotovená v elektronické nebo listinné podobě, přičemž preferovaná je elektronická podoba smlouvy. Smlouva vyhotovená v elektronické podobě je opatřená kvalifikovanými elektronickými podpisy zástupců smluvních stran. Smlouva v listinné podobě je vyhotovena ve dvou provedeních, z nichž každá má platnost originálu.</w:t>
      </w:r>
    </w:p>
    <w:p w14:paraId="5BCF0607" w14:textId="5A7F546D" w:rsidR="00720DB6" w:rsidRPr="00654380" w:rsidRDefault="00D4333F" w:rsidP="0070325D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70325D">
      <w:pPr>
        <w:spacing w:after="120"/>
        <w:ind w:left="284" w:hanging="28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033F44A2" w14:textId="10A197B5" w:rsidR="003611A5" w:rsidRDefault="00D4333F" w:rsidP="003611A5">
      <w:pPr>
        <w:tabs>
          <w:tab w:val="left" w:pos="0"/>
          <w:tab w:val="center" w:pos="284"/>
          <w:tab w:val="left" w:pos="567"/>
        </w:tabs>
        <w:spacing w:after="120" w:line="276" w:lineRule="auto"/>
        <w:ind w:left="284" w:hanging="284"/>
        <w:jc w:val="both"/>
        <w:rPr>
          <w:rFonts w:ascii="Arial" w:hAnsi="Arial"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3611A5">
        <w:rPr>
          <w:rFonts w:ascii="Arial" w:hAnsi="Arial"/>
          <w:szCs w:val="24"/>
        </w:rPr>
        <w:t>Tato smlouva nabývá platnosti dnem jejího podpisu oběma smluvními stranami a účinnosti dnem uveřejnění v registru smluv.</w:t>
      </w:r>
    </w:p>
    <w:p w14:paraId="4823B48C" w14:textId="58D1E756" w:rsidR="003611A5" w:rsidRPr="003611A5" w:rsidRDefault="003611A5" w:rsidP="003611A5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contextualSpacing w:val="0"/>
        <w:jc w:val="both"/>
        <w:textAlignment w:val="baseline"/>
        <w:rPr>
          <w:rFonts w:cs="Arial"/>
          <w:sz w:val="24"/>
        </w:rPr>
      </w:pPr>
      <w:r w:rsidRPr="003611A5">
        <w:rPr>
          <w:rFonts w:cs="Arial"/>
          <w:sz w:val="24"/>
        </w:rPr>
        <w:t xml:space="preserve">Prodávající bere na vědomí, že tato smlouva bude uveřejněna v registru smluv v souladu se zákonem č. 340/2015 Sb., zákon o registru smluv, neboť kupující je povinným subjektem ve smyslu </w:t>
      </w:r>
      <w:proofErr w:type="spellStart"/>
      <w:r w:rsidRPr="003611A5">
        <w:rPr>
          <w:rFonts w:cs="Arial"/>
          <w:sz w:val="24"/>
        </w:rPr>
        <w:t>ust</w:t>
      </w:r>
      <w:proofErr w:type="spellEnd"/>
      <w:r w:rsidRPr="003611A5">
        <w:rPr>
          <w:rFonts w:cs="Arial"/>
          <w:sz w:val="24"/>
        </w:rPr>
        <w:t xml:space="preserve">. § 2 odst. 1 písm. g) cit. zákona. Smluvní strany se dohodly, že tuto smlouvu zašle k uveřejnění do registru smluv kupující. Prodávající je povinen upozornit kupujícího písemně na ta ustanovení smlouvy, na která se vztahují výjimky z povinnosti uveřejnění dle zákona o registru smluv, a to před jejím uzavřením. Prodávající prohlašuje, že tato smlouva </w:t>
      </w:r>
      <w:r w:rsidRPr="003611A5">
        <w:rPr>
          <w:rFonts w:cs="Arial"/>
          <w:sz w:val="24"/>
        </w:rPr>
        <w:lastRenderedPageBreak/>
        <w:t xml:space="preserve">neobsahuje žádné informace spadající do oblasti obchodního tajemství ve smyslu </w:t>
      </w:r>
      <w:proofErr w:type="spellStart"/>
      <w:r w:rsidRPr="003611A5">
        <w:rPr>
          <w:rFonts w:cs="Arial"/>
          <w:sz w:val="24"/>
        </w:rPr>
        <w:t>ust</w:t>
      </w:r>
      <w:proofErr w:type="spellEnd"/>
      <w:r w:rsidRPr="003611A5">
        <w:rPr>
          <w:rFonts w:cs="Arial"/>
          <w:sz w:val="24"/>
        </w:rPr>
        <w:t xml:space="preserve">. § 504 zákona č. 89/2012 Sb., občanský zákoník.  </w:t>
      </w:r>
    </w:p>
    <w:p w14:paraId="606195B6" w14:textId="77777777" w:rsidR="003611A5" w:rsidRDefault="003611A5" w:rsidP="003611A5">
      <w:pPr>
        <w:tabs>
          <w:tab w:val="left" w:pos="0"/>
          <w:tab w:val="center" w:pos="284"/>
          <w:tab w:val="left" w:pos="567"/>
        </w:tabs>
        <w:spacing w:after="120" w:line="276" w:lineRule="auto"/>
        <w:ind w:left="284" w:hanging="284"/>
        <w:jc w:val="both"/>
        <w:rPr>
          <w:rFonts w:ascii="Arial" w:hAnsi="Arial"/>
          <w:szCs w:val="24"/>
        </w:rPr>
      </w:pPr>
    </w:p>
    <w:p w14:paraId="20F75E95" w14:textId="77777777" w:rsidR="0070325D" w:rsidRDefault="0070325D" w:rsidP="003611A5">
      <w:pPr>
        <w:tabs>
          <w:tab w:val="left" w:pos="0"/>
          <w:tab w:val="center" w:pos="284"/>
          <w:tab w:val="left" w:pos="567"/>
        </w:tabs>
        <w:spacing w:after="120" w:line="276" w:lineRule="auto"/>
        <w:ind w:left="284" w:hanging="284"/>
        <w:jc w:val="both"/>
        <w:rPr>
          <w:rFonts w:ascii="Arial" w:hAnsi="Arial"/>
          <w:szCs w:val="24"/>
        </w:rPr>
      </w:pPr>
    </w:p>
    <w:p w14:paraId="27B3CF8F" w14:textId="063B3CC8" w:rsidR="00AA2590" w:rsidRPr="00AA2590" w:rsidRDefault="00146121" w:rsidP="00AA2590">
      <w:pPr>
        <w:pStyle w:val="Odstavecseseznamem"/>
        <w:ind w:left="0"/>
        <w:contextualSpacing w:val="0"/>
        <w:jc w:val="both"/>
        <w:rPr>
          <w:rFonts w:cs="Arial"/>
          <w:sz w:val="24"/>
        </w:rPr>
      </w:pPr>
      <w:proofErr w:type="gramStart"/>
      <w:r w:rsidRPr="00654380">
        <w:rPr>
          <w:rFonts w:cs="Arial"/>
        </w:rPr>
        <w:t>.</w:t>
      </w:r>
      <w:r w:rsidR="00AA2590" w:rsidRPr="00AA2590">
        <w:rPr>
          <w:rFonts w:cs="Arial"/>
          <w:sz w:val="24"/>
        </w:rPr>
        <w:t>Příloha</w:t>
      </w:r>
      <w:proofErr w:type="gramEnd"/>
      <w:r w:rsidR="00AA2590" w:rsidRPr="00AA2590">
        <w:rPr>
          <w:rFonts w:cs="Arial"/>
          <w:sz w:val="24"/>
        </w:rPr>
        <w:t xml:space="preserve"> č. 1 – cenová nabídka prodávajícího vč. specifikace nabízeného zboží </w:t>
      </w: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452B9493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B7CF4" w:rsidRPr="00654380">
        <w:rPr>
          <w:rFonts w:ascii="Arial" w:hAnsi="Arial" w:cs="Arial"/>
          <w:szCs w:val="24"/>
        </w:rPr>
        <w:t>V</w:t>
      </w:r>
      <w:r w:rsidR="007E7568">
        <w:rPr>
          <w:rFonts w:ascii="Arial" w:hAnsi="Arial" w:cs="Arial"/>
          <w:szCs w:val="24"/>
        </w:rPr>
        <w:t>e Vyškově dne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</w:t>
      </w:r>
      <w:proofErr w:type="gramStart"/>
      <w:r w:rsidRPr="00654380">
        <w:rPr>
          <w:rFonts w:ascii="Arial" w:hAnsi="Arial" w:cs="Arial"/>
          <w:b/>
          <w:szCs w:val="24"/>
        </w:rPr>
        <w:t xml:space="preserve">prodávající:   </w:t>
      </w:r>
      <w:proofErr w:type="gramEnd"/>
      <w:r w:rsidRPr="00654380">
        <w:rPr>
          <w:rFonts w:ascii="Arial" w:hAnsi="Arial" w:cs="Arial"/>
          <w:b/>
          <w:szCs w:val="24"/>
        </w:rPr>
        <w:t xml:space="preserve">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67F8D58B" w:rsidR="00C12778" w:rsidRPr="00654380" w:rsidRDefault="0070325D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proofErr w:type="spellStart"/>
      <w:r w:rsidR="00C12778"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</w:t>
      </w:r>
      <w:proofErr w:type="spellEnd"/>
      <w:r w:rsidR="00F130F4" w:rsidRPr="00654380">
        <w:rPr>
          <w:rFonts w:ascii="Arial" w:hAnsi="Arial" w:cs="Arial"/>
          <w:szCs w:val="24"/>
        </w:rPr>
        <w:t xml:space="preserve"> </w:t>
      </w:r>
      <w:proofErr w:type="spellStart"/>
      <w:r w:rsidR="00524E45">
        <w:rPr>
          <w:rFonts w:ascii="Arial" w:hAnsi="Arial" w:cs="Arial"/>
          <w:szCs w:val="24"/>
        </w:rPr>
        <w:t>m</w:t>
      </w:r>
      <w:r w:rsidR="00EF7ABF" w:rsidRPr="00654380">
        <w:rPr>
          <w:rFonts w:ascii="Arial" w:hAnsi="Arial" w:cs="Arial"/>
          <w:szCs w:val="24"/>
        </w:rPr>
        <w:t>edical</w:t>
      </w:r>
      <w:proofErr w:type="spellEnd"/>
      <w:r w:rsidR="00EF7ABF" w:rsidRPr="00654380">
        <w:rPr>
          <w:rFonts w:ascii="Arial" w:hAnsi="Arial" w:cs="Arial"/>
          <w:szCs w:val="24"/>
        </w:rPr>
        <w:t xml:space="preserve"> s.r.o</w:t>
      </w:r>
      <w:r w:rsidR="003611A5">
        <w:rPr>
          <w:rFonts w:ascii="Arial" w:hAnsi="Arial" w:cs="Arial"/>
          <w:szCs w:val="24"/>
        </w:rPr>
        <w:t>.</w:t>
      </w:r>
      <w:r w:rsidR="00B4284B" w:rsidRPr="00654380">
        <w:rPr>
          <w:rFonts w:ascii="Arial" w:hAnsi="Arial" w:cs="Arial"/>
          <w:szCs w:val="24"/>
        </w:rPr>
        <w:tab/>
        <w:t xml:space="preserve">    </w:t>
      </w:r>
      <w:r w:rsidR="007E7568">
        <w:rPr>
          <w:rFonts w:ascii="Arial" w:hAnsi="Arial" w:cs="Arial"/>
          <w:szCs w:val="24"/>
        </w:rPr>
        <w:t xml:space="preserve">                         </w:t>
      </w:r>
      <w:r w:rsidR="003611A5">
        <w:rPr>
          <w:rFonts w:ascii="Arial" w:hAnsi="Arial" w:cs="Arial"/>
          <w:szCs w:val="24"/>
        </w:rPr>
        <w:t xml:space="preserve">     </w:t>
      </w:r>
      <w:r w:rsidR="007E7568">
        <w:rPr>
          <w:rFonts w:ascii="Arial" w:hAnsi="Arial" w:cs="Arial"/>
          <w:szCs w:val="24"/>
        </w:rPr>
        <w:t xml:space="preserve"> Domov na Polní, </w:t>
      </w:r>
      <w:r w:rsidR="003611A5">
        <w:rPr>
          <w:rFonts w:ascii="Arial" w:hAnsi="Arial" w:cs="Arial"/>
          <w:szCs w:val="24"/>
        </w:rPr>
        <w:t>příspěvková organizace</w:t>
      </w:r>
    </w:p>
    <w:p w14:paraId="55FD77EA" w14:textId="54B236C4" w:rsidR="00F22D85" w:rsidRPr="00654380" w:rsidRDefault="0070325D" w:rsidP="00B4284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EF7ABF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EF7ABF" w:rsidRPr="00654380">
        <w:rPr>
          <w:rFonts w:ascii="Arial" w:hAnsi="Arial" w:cs="Arial"/>
          <w:szCs w:val="24"/>
        </w:rPr>
        <w:t xml:space="preserve"> </w:t>
      </w:r>
      <w:proofErr w:type="spellStart"/>
      <w:r w:rsidR="00FA39A8" w:rsidRPr="00654380">
        <w:rPr>
          <w:rFonts w:ascii="Arial" w:hAnsi="Arial" w:cs="Arial"/>
          <w:szCs w:val="24"/>
        </w:rPr>
        <w:t>Šoral</w:t>
      </w:r>
      <w:proofErr w:type="spellEnd"/>
      <w:r w:rsidR="00D4333F" w:rsidRPr="00654380">
        <w:rPr>
          <w:rFonts w:ascii="Arial" w:hAnsi="Arial" w:cs="Arial"/>
          <w:szCs w:val="24"/>
        </w:rPr>
        <w:t>, jednatel</w:t>
      </w:r>
      <w:r w:rsidR="007E7568">
        <w:rPr>
          <w:rFonts w:ascii="Arial" w:hAnsi="Arial" w:cs="Arial"/>
          <w:b/>
          <w:szCs w:val="24"/>
        </w:rPr>
        <w:t xml:space="preserve">                   </w:t>
      </w:r>
      <w:r>
        <w:rPr>
          <w:rFonts w:ascii="Arial" w:hAnsi="Arial" w:cs="Arial"/>
          <w:b/>
          <w:szCs w:val="24"/>
        </w:rPr>
        <w:t xml:space="preserve">  </w:t>
      </w:r>
      <w:r w:rsidR="003611A5">
        <w:rPr>
          <w:rFonts w:ascii="Arial" w:hAnsi="Arial" w:cs="Arial"/>
          <w:b/>
          <w:szCs w:val="24"/>
        </w:rPr>
        <w:t xml:space="preserve"> </w:t>
      </w:r>
      <w:r w:rsidR="003611A5">
        <w:rPr>
          <w:rFonts w:ascii="Arial" w:hAnsi="Arial" w:cs="Arial"/>
          <w:bCs/>
          <w:szCs w:val="24"/>
        </w:rPr>
        <w:t>d</w:t>
      </w:r>
      <w:r w:rsidR="003611A5" w:rsidRPr="007E7568">
        <w:rPr>
          <w:rFonts w:ascii="Arial" w:hAnsi="Arial" w:cs="Arial"/>
          <w:bCs/>
          <w:szCs w:val="24"/>
        </w:rPr>
        <w:t>oc</w:t>
      </w:r>
      <w:r w:rsidR="007E7568" w:rsidRPr="007E7568">
        <w:rPr>
          <w:rFonts w:ascii="Arial" w:hAnsi="Arial" w:cs="Arial"/>
          <w:bCs/>
          <w:szCs w:val="24"/>
        </w:rPr>
        <w:t>. Ing. Dana Martinovičová Ph</w:t>
      </w:r>
      <w:r w:rsidR="003611A5">
        <w:rPr>
          <w:rFonts w:ascii="Arial" w:hAnsi="Arial" w:cs="Arial"/>
          <w:bCs/>
          <w:szCs w:val="24"/>
        </w:rPr>
        <w:t>.</w:t>
      </w:r>
      <w:r w:rsidR="007E7568" w:rsidRPr="007E7568">
        <w:rPr>
          <w:rFonts w:ascii="Arial" w:hAnsi="Arial" w:cs="Arial"/>
          <w:bCs/>
          <w:szCs w:val="24"/>
        </w:rPr>
        <w:t xml:space="preserve">D., </w:t>
      </w:r>
      <w:r w:rsidR="003611A5">
        <w:rPr>
          <w:rFonts w:ascii="Arial" w:hAnsi="Arial" w:cs="Arial"/>
          <w:bCs/>
          <w:szCs w:val="24"/>
        </w:rPr>
        <w:t xml:space="preserve">MBA, </w:t>
      </w:r>
      <w:r w:rsidR="007E7568" w:rsidRPr="007E7568">
        <w:rPr>
          <w:rFonts w:ascii="Arial" w:hAnsi="Arial" w:cs="Arial"/>
          <w:bCs/>
          <w:szCs w:val="24"/>
        </w:rPr>
        <w:t>ředitelka</w:t>
      </w:r>
    </w:p>
    <w:sectPr w:rsidR="00F22D85" w:rsidRPr="00654380" w:rsidSect="004065AB">
      <w:footerReference w:type="even" r:id="rId8"/>
      <w:footerReference w:type="default" r:id="rId9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2B0E" w14:textId="77777777" w:rsidR="000C06EC" w:rsidRDefault="000C06EC">
      <w:r>
        <w:separator/>
      </w:r>
    </w:p>
  </w:endnote>
  <w:endnote w:type="continuationSeparator" w:id="0">
    <w:p w14:paraId="6D86D725" w14:textId="77777777" w:rsidR="000C06EC" w:rsidRDefault="000C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b/>
        <w:i/>
        <w:noProof/>
        <w:color w:val="404040"/>
        <w:sz w:val="18"/>
        <w:szCs w:val="18"/>
      </w:rPr>
      <w:t>3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8B88" w14:textId="77777777" w:rsidR="000C06EC" w:rsidRDefault="000C06EC">
      <w:r>
        <w:separator/>
      </w:r>
    </w:p>
  </w:footnote>
  <w:footnote w:type="continuationSeparator" w:id="0">
    <w:p w14:paraId="730C0646" w14:textId="77777777" w:rsidR="000C06EC" w:rsidRDefault="000C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4304B8C"/>
    <w:multiLevelType w:val="hybridMultilevel"/>
    <w:tmpl w:val="671E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45E"/>
    <w:multiLevelType w:val="hybridMultilevel"/>
    <w:tmpl w:val="AD3AFF5C"/>
    <w:lvl w:ilvl="0" w:tplc="0405000F">
      <w:start w:val="1"/>
      <w:numFmt w:val="decimal"/>
      <w:lvlText w:val="%1.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873B6E"/>
    <w:multiLevelType w:val="hybridMultilevel"/>
    <w:tmpl w:val="5428E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151"/>
    <w:multiLevelType w:val="hybridMultilevel"/>
    <w:tmpl w:val="075E19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80F96"/>
    <w:multiLevelType w:val="hybridMultilevel"/>
    <w:tmpl w:val="FE06C98A"/>
    <w:lvl w:ilvl="0" w:tplc="0ABE635A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13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82F79"/>
    <w:multiLevelType w:val="hybridMultilevel"/>
    <w:tmpl w:val="626E85A8"/>
    <w:lvl w:ilvl="0" w:tplc="52642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515E5C"/>
    <w:multiLevelType w:val="hybridMultilevel"/>
    <w:tmpl w:val="6DA2440A"/>
    <w:lvl w:ilvl="0" w:tplc="321C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125A"/>
    <w:multiLevelType w:val="hybridMultilevel"/>
    <w:tmpl w:val="746247CC"/>
    <w:lvl w:ilvl="0" w:tplc="CC0A3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D7285"/>
    <w:multiLevelType w:val="hybridMultilevel"/>
    <w:tmpl w:val="7B4EF26A"/>
    <w:lvl w:ilvl="0" w:tplc="3432DC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424887209">
    <w:abstractNumId w:val="8"/>
  </w:num>
  <w:num w:numId="2" w16cid:durableId="9913662">
    <w:abstractNumId w:val="11"/>
  </w:num>
  <w:num w:numId="3" w16cid:durableId="718867465">
    <w:abstractNumId w:val="14"/>
  </w:num>
  <w:num w:numId="4" w16cid:durableId="1730418499">
    <w:abstractNumId w:val="0"/>
  </w:num>
  <w:num w:numId="5" w16cid:durableId="1080524658">
    <w:abstractNumId w:val="4"/>
  </w:num>
  <w:num w:numId="6" w16cid:durableId="1119911432">
    <w:abstractNumId w:val="15"/>
  </w:num>
  <w:num w:numId="7" w16cid:durableId="720516486">
    <w:abstractNumId w:val="17"/>
  </w:num>
  <w:num w:numId="8" w16cid:durableId="258293030">
    <w:abstractNumId w:val="5"/>
  </w:num>
  <w:num w:numId="9" w16cid:durableId="1411346060">
    <w:abstractNumId w:val="2"/>
  </w:num>
  <w:num w:numId="10" w16cid:durableId="1631395649">
    <w:abstractNumId w:val="16"/>
  </w:num>
  <w:num w:numId="11" w16cid:durableId="2008244509">
    <w:abstractNumId w:val="22"/>
  </w:num>
  <w:num w:numId="12" w16cid:durableId="246623630">
    <w:abstractNumId w:val="1"/>
  </w:num>
  <w:num w:numId="13" w16cid:durableId="1694072327">
    <w:abstractNumId w:val="13"/>
  </w:num>
  <w:num w:numId="14" w16cid:durableId="34896707">
    <w:abstractNumId w:val="12"/>
  </w:num>
  <w:num w:numId="15" w16cid:durableId="1444836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496819">
    <w:abstractNumId w:val="7"/>
  </w:num>
  <w:num w:numId="17" w16cid:durableId="2127117422">
    <w:abstractNumId w:val="10"/>
  </w:num>
  <w:num w:numId="18" w16cid:durableId="545260808">
    <w:abstractNumId w:val="19"/>
  </w:num>
  <w:num w:numId="19" w16cid:durableId="2085106977">
    <w:abstractNumId w:val="6"/>
  </w:num>
  <w:num w:numId="20" w16cid:durableId="23866687">
    <w:abstractNumId w:val="9"/>
  </w:num>
  <w:num w:numId="21" w16cid:durableId="1599481412">
    <w:abstractNumId w:val="18"/>
  </w:num>
  <w:num w:numId="22" w16cid:durableId="303437729">
    <w:abstractNumId w:val="3"/>
  </w:num>
  <w:num w:numId="23" w16cid:durableId="801122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978B4"/>
    <w:rsid w:val="000A4159"/>
    <w:rsid w:val="000B470F"/>
    <w:rsid w:val="000C06EC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0CCE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0144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47E"/>
    <w:rsid w:val="002F7AD1"/>
    <w:rsid w:val="003017ED"/>
    <w:rsid w:val="00303A0A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0DA2"/>
    <w:rsid w:val="003611A5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5631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D64CA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24E45"/>
    <w:rsid w:val="005307A2"/>
    <w:rsid w:val="005330EC"/>
    <w:rsid w:val="00533929"/>
    <w:rsid w:val="00536C9F"/>
    <w:rsid w:val="005443FE"/>
    <w:rsid w:val="00544D90"/>
    <w:rsid w:val="005459D2"/>
    <w:rsid w:val="00553368"/>
    <w:rsid w:val="00553530"/>
    <w:rsid w:val="00554BC9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4022"/>
    <w:rsid w:val="0059751D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C7FB4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A4283"/>
    <w:rsid w:val="006A46C9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325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56C5"/>
    <w:rsid w:val="007D6583"/>
    <w:rsid w:val="007D7D95"/>
    <w:rsid w:val="007D7FD4"/>
    <w:rsid w:val="007E3106"/>
    <w:rsid w:val="007E4106"/>
    <w:rsid w:val="007E558F"/>
    <w:rsid w:val="007E62B0"/>
    <w:rsid w:val="007E7038"/>
    <w:rsid w:val="007E756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5EBC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4A90"/>
    <w:rsid w:val="00974899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5C2E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3E5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2590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218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301CA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1210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3D9D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5C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020A-0B0C-4024-A4CA-0E4D69FD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1553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Ing. Simona Štrosová Gajdůšková</cp:lastModifiedBy>
  <cp:revision>2</cp:revision>
  <cp:lastPrinted>2017-08-17T04:44:00Z</cp:lastPrinted>
  <dcterms:created xsi:type="dcterms:W3CDTF">2025-07-31T09:45:00Z</dcterms:created>
  <dcterms:modified xsi:type="dcterms:W3CDTF">2025-07-31T09:45:00Z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