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484A9" w14:textId="657444E6" w:rsidR="003945A7" w:rsidRDefault="00CB063D" w:rsidP="003945A7">
      <w:pPr>
        <w:pStyle w:val="Nzev"/>
        <w:spacing w:after="120"/>
        <w:rPr>
          <w:rFonts w:ascii="Times New Roman" w:hAnsi="Times New Roman"/>
          <w:szCs w:val="28"/>
        </w:rPr>
      </w:pPr>
      <w:r>
        <w:rPr>
          <w:rFonts w:ascii="Times New Roman" w:hAnsi="Times New Roman"/>
          <w:szCs w:val="28"/>
        </w:rPr>
        <w:t>K</w:t>
      </w:r>
      <w:r w:rsidR="003945A7">
        <w:rPr>
          <w:rFonts w:ascii="Times New Roman" w:hAnsi="Times New Roman"/>
          <w:szCs w:val="28"/>
        </w:rPr>
        <w:t>upní smlouv</w:t>
      </w:r>
      <w:r>
        <w:rPr>
          <w:rFonts w:ascii="Times New Roman" w:hAnsi="Times New Roman"/>
          <w:szCs w:val="28"/>
        </w:rPr>
        <w:t>a</w:t>
      </w:r>
    </w:p>
    <w:p w14:paraId="108AEE9D" w14:textId="7173DC10" w:rsidR="003945A7" w:rsidRPr="00132628" w:rsidRDefault="003945A7" w:rsidP="00132628">
      <w:pPr>
        <w:pStyle w:val="Default"/>
        <w:jc w:val="center"/>
        <w:rPr>
          <w:rFonts w:ascii="Times New Roman" w:hAnsi="Times New Roman" w:cs="Times New Roman"/>
          <w:i/>
          <w:sz w:val="22"/>
          <w:szCs w:val="22"/>
        </w:rPr>
      </w:pPr>
      <w:r w:rsidRPr="00132628">
        <w:rPr>
          <w:rFonts w:ascii="Times New Roman" w:hAnsi="Times New Roman" w:cs="Times New Roman"/>
          <w:bCs/>
          <w:i/>
          <w:sz w:val="22"/>
          <w:szCs w:val="22"/>
        </w:rPr>
        <w:t xml:space="preserve">Kupní smlouva </w:t>
      </w:r>
      <w:r w:rsidRPr="00132628">
        <w:rPr>
          <w:rFonts w:ascii="Times New Roman" w:hAnsi="Times New Roman" w:cs="Times New Roman"/>
          <w:i/>
          <w:sz w:val="22"/>
          <w:szCs w:val="22"/>
        </w:rPr>
        <w:t>uzavřená na základě dohody smluvních stran podle ustanovení § 2079</w:t>
      </w:r>
    </w:p>
    <w:p w14:paraId="3CF0BDD9" w14:textId="04CE34DF" w:rsidR="003945A7" w:rsidRPr="00132628" w:rsidRDefault="003945A7" w:rsidP="00132628">
      <w:pPr>
        <w:pStyle w:val="Default"/>
        <w:jc w:val="center"/>
        <w:rPr>
          <w:rFonts w:ascii="Times New Roman" w:hAnsi="Times New Roman" w:cs="Times New Roman"/>
          <w:i/>
          <w:sz w:val="22"/>
          <w:szCs w:val="22"/>
        </w:rPr>
      </w:pPr>
      <w:r w:rsidRPr="00132628">
        <w:rPr>
          <w:rFonts w:ascii="Times New Roman" w:hAnsi="Times New Roman" w:cs="Times New Roman"/>
          <w:i/>
          <w:sz w:val="22"/>
          <w:szCs w:val="22"/>
        </w:rPr>
        <w:t>a následujících zákona č. 89/2012 Sb., občanský zákoník, ve znění pozdějších předpisů, (dále jen „OZ“)</w:t>
      </w:r>
    </w:p>
    <w:p w14:paraId="7AB00C3D" w14:textId="77777777" w:rsidR="003945A7" w:rsidRDefault="003945A7" w:rsidP="003945A7">
      <w:pPr>
        <w:pStyle w:val="Default"/>
        <w:rPr>
          <w:rFonts w:ascii="Times New Roman" w:hAnsi="Times New Roman" w:cs="Times New Roman"/>
          <w:sz w:val="22"/>
          <w:szCs w:val="22"/>
        </w:rPr>
      </w:pPr>
    </w:p>
    <w:p w14:paraId="4ED27B44" w14:textId="77777777" w:rsidR="003945A7" w:rsidRDefault="003945A7" w:rsidP="003945A7">
      <w:pPr>
        <w:pStyle w:val="Default"/>
        <w:rPr>
          <w:rFonts w:ascii="Times New Roman" w:hAnsi="Times New Roman" w:cs="Times New Roman"/>
          <w:sz w:val="22"/>
          <w:szCs w:val="22"/>
        </w:rPr>
      </w:pPr>
      <w:r>
        <w:rPr>
          <w:rFonts w:ascii="Times New Roman" w:hAnsi="Times New Roman" w:cs="Times New Roman"/>
          <w:sz w:val="22"/>
          <w:szCs w:val="22"/>
        </w:rPr>
        <w:t>Smluvní strany:</w:t>
      </w:r>
    </w:p>
    <w:p w14:paraId="7BCFCA53" w14:textId="77777777" w:rsidR="003945A7" w:rsidRDefault="003945A7" w:rsidP="003945A7">
      <w:pPr>
        <w:pStyle w:val="Default"/>
        <w:rPr>
          <w:rFonts w:ascii="Times New Roman" w:hAnsi="Times New Roman" w:cs="Times New Roman"/>
          <w:sz w:val="22"/>
          <w:szCs w:val="22"/>
        </w:rPr>
      </w:pPr>
      <w:r>
        <w:rPr>
          <w:rFonts w:ascii="Times New Roman" w:hAnsi="Times New Roman" w:cs="Times New Roman"/>
          <w:sz w:val="22"/>
          <w:szCs w:val="22"/>
        </w:rPr>
        <w:t xml:space="preserve"> </w:t>
      </w:r>
    </w:p>
    <w:p w14:paraId="6D91BE32" w14:textId="77777777" w:rsidR="003945A7" w:rsidRPr="006D0CC2" w:rsidRDefault="003945A7" w:rsidP="003945A7">
      <w:pPr>
        <w:pStyle w:val="Default"/>
        <w:rPr>
          <w:rFonts w:ascii="Times New Roman" w:hAnsi="Times New Roman" w:cs="Times New Roman"/>
          <w:color w:val="auto"/>
          <w:sz w:val="22"/>
          <w:szCs w:val="22"/>
        </w:rPr>
      </w:pPr>
      <w:r w:rsidRPr="006D0CC2">
        <w:rPr>
          <w:rFonts w:ascii="Times New Roman" w:hAnsi="Times New Roman" w:cs="Times New Roman"/>
          <w:b/>
          <w:bCs/>
          <w:color w:val="auto"/>
          <w:sz w:val="22"/>
          <w:szCs w:val="22"/>
        </w:rPr>
        <w:t xml:space="preserve">DIGIS, spol. s r.o. </w:t>
      </w:r>
    </w:p>
    <w:p w14:paraId="0B3A81AC" w14:textId="77777777" w:rsidR="003945A7" w:rsidRPr="006D0CC2" w:rsidRDefault="003945A7" w:rsidP="003945A7">
      <w:pPr>
        <w:pStyle w:val="Default"/>
        <w:rPr>
          <w:rFonts w:ascii="Times New Roman" w:hAnsi="Times New Roman" w:cs="Times New Roman"/>
          <w:color w:val="auto"/>
          <w:sz w:val="22"/>
          <w:szCs w:val="22"/>
        </w:rPr>
      </w:pPr>
      <w:r w:rsidRPr="006D0CC2">
        <w:rPr>
          <w:rFonts w:ascii="Times New Roman" w:hAnsi="Times New Roman" w:cs="Times New Roman"/>
          <w:color w:val="auto"/>
          <w:sz w:val="22"/>
          <w:szCs w:val="22"/>
        </w:rPr>
        <w:t xml:space="preserve">se sídlem: Výstavní 292/13, 702 00 Ostrava </w:t>
      </w:r>
    </w:p>
    <w:p w14:paraId="5E8D608D" w14:textId="77777777" w:rsidR="003945A7" w:rsidRPr="006D0CC2" w:rsidRDefault="003945A7" w:rsidP="003945A7">
      <w:pPr>
        <w:pStyle w:val="Default"/>
        <w:rPr>
          <w:rFonts w:ascii="Times New Roman" w:hAnsi="Times New Roman" w:cs="Times New Roman"/>
          <w:color w:val="auto"/>
          <w:sz w:val="22"/>
          <w:szCs w:val="22"/>
        </w:rPr>
      </w:pPr>
      <w:r w:rsidRPr="006D0CC2">
        <w:rPr>
          <w:rFonts w:ascii="Times New Roman" w:hAnsi="Times New Roman" w:cs="Times New Roman"/>
          <w:color w:val="auto"/>
          <w:sz w:val="22"/>
          <w:szCs w:val="22"/>
        </w:rPr>
        <w:t xml:space="preserve">IČO: 19012276 </w:t>
      </w:r>
    </w:p>
    <w:p w14:paraId="70BDDC7C" w14:textId="77777777" w:rsidR="003945A7" w:rsidRPr="006D0CC2" w:rsidRDefault="003945A7" w:rsidP="003945A7">
      <w:pPr>
        <w:pStyle w:val="Default"/>
        <w:rPr>
          <w:rFonts w:ascii="Times New Roman" w:hAnsi="Times New Roman" w:cs="Times New Roman"/>
          <w:color w:val="auto"/>
          <w:sz w:val="22"/>
          <w:szCs w:val="22"/>
        </w:rPr>
      </w:pPr>
      <w:r w:rsidRPr="006D0CC2">
        <w:rPr>
          <w:rFonts w:ascii="Times New Roman" w:hAnsi="Times New Roman" w:cs="Times New Roman"/>
          <w:color w:val="auto"/>
          <w:sz w:val="22"/>
          <w:szCs w:val="22"/>
        </w:rPr>
        <w:t xml:space="preserve">DIČ: CZ19012276 </w:t>
      </w:r>
    </w:p>
    <w:p w14:paraId="3EC06407" w14:textId="77777777" w:rsidR="003945A7" w:rsidRDefault="003945A7" w:rsidP="003945A7">
      <w:pPr>
        <w:pStyle w:val="Default"/>
        <w:rPr>
          <w:rFonts w:ascii="Times New Roman" w:hAnsi="Times New Roman" w:cs="Times New Roman"/>
          <w:color w:val="auto"/>
          <w:sz w:val="22"/>
          <w:szCs w:val="22"/>
        </w:rPr>
      </w:pPr>
      <w:r w:rsidRPr="006D0CC2">
        <w:rPr>
          <w:rFonts w:ascii="Times New Roman" w:hAnsi="Times New Roman" w:cs="Times New Roman"/>
          <w:color w:val="auto"/>
          <w:sz w:val="22"/>
          <w:szCs w:val="22"/>
        </w:rPr>
        <w:t xml:space="preserve">zastoupená: Ing. Liborem Štefkem, ředitelem a jednatelem </w:t>
      </w:r>
    </w:p>
    <w:p w14:paraId="3079BA49" w14:textId="56CC5DA2" w:rsidR="00C44C9F" w:rsidRDefault="00C44C9F" w:rsidP="00C44C9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bankovní spojení: </w:t>
      </w:r>
      <w:r w:rsidR="00661736">
        <w:rPr>
          <w:rFonts w:ascii="Times New Roman" w:hAnsi="Times New Roman" w:cs="Times New Roman"/>
          <w:color w:val="auto"/>
          <w:sz w:val="22"/>
          <w:szCs w:val="22"/>
        </w:rPr>
        <w:t>Komerční banka, a.s.</w:t>
      </w:r>
    </w:p>
    <w:p w14:paraId="48EC4B80" w14:textId="7966A831" w:rsidR="00C44C9F" w:rsidRDefault="00C44C9F" w:rsidP="00C44C9F">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číslo účtu: </w:t>
      </w:r>
      <w:r w:rsidR="00661736">
        <w:rPr>
          <w:rFonts w:ascii="Times New Roman" w:hAnsi="Times New Roman" w:cs="Times New Roman"/>
          <w:color w:val="auto"/>
          <w:sz w:val="22"/>
          <w:szCs w:val="22"/>
        </w:rPr>
        <w:t>740948761/0100</w:t>
      </w:r>
    </w:p>
    <w:p w14:paraId="30D47EF6" w14:textId="5D7B0060" w:rsidR="00960836" w:rsidRPr="00450B6E" w:rsidRDefault="00960836" w:rsidP="00C44C9F">
      <w:pPr>
        <w:pStyle w:val="Default"/>
        <w:rPr>
          <w:rFonts w:ascii="Times New Roman" w:hAnsi="Times New Roman" w:cs="Times New Roman"/>
          <w:color w:val="auto"/>
          <w:sz w:val="22"/>
          <w:szCs w:val="22"/>
        </w:rPr>
      </w:pPr>
      <w:r>
        <w:rPr>
          <w:rFonts w:ascii="Times New Roman" w:hAnsi="Times New Roman" w:cs="Times New Roman"/>
          <w:color w:val="auto"/>
          <w:sz w:val="22"/>
          <w:szCs w:val="22"/>
        </w:rPr>
        <w:t>ID datové schránky:</w:t>
      </w:r>
      <w:r w:rsidR="00C42809">
        <w:rPr>
          <w:rFonts w:ascii="Times New Roman" w:hAnsi="Times New Roman" w:cs="Times New Roman"/>
          <w:color w:val="auto"/>
          <w:sz w:val="22"/>
          <w:szCs w:val="22"/>
        </w:rPr>
        <w:t xml:space="preserve"> </w:t>
      </w:r>
      <w:r w:rsidR="00C42809" w:rsidRPr="00C42809">
        <w:rPr>
          <w:rFonts w:ascii="Times New Roman" w:hAnsi="Times New Roman" w:cs="Times New Roman"/>
          <w:color w:val="auto"/>
          <w:sz w:val="22"/>
          <w:szCs w:val="22"/>
        </w:rPr>
        <w:t>4tfyys4</w:t>
      </w:r>
    </w:p>
    <w:p w14:paraId="75CA386E" w14:textId="77777777" w:rsidR="003945A7" w:rsidRPr="006D0CC2" w:rsidRDefault="003945A7" w:rsidP="003945A7">
      <w:pPr>
        <w:pStyle w:val="Default"/>
        <w:rPr>
          <w:rFonts w:ascii="Times New Roman" w:hAnsi="Times New Roman" w:cs="Times New Roman"/>
          <w:sz w:val="22"/>
          <w:szCs w:val="22"/>
        </w:rPr>
      </w:pPr>
      <w:r w:rsidRPr="006D0CC2">
        <w:rPr>
          <w:rFonts w:ascii="Times New Roman" w:hAnsi="Times New Roman" w:cs="Times New Roman"/>
          <w:sz w:val="22"/>
          <w:szCs w:val="22"/>
        </w:rPr>
        <w:t xml:space="preserve">(dále jen „prodávající“) </w:t>
      </w:r>
    </w:p>
    <w:p w14:paraId="69E3D6A2" w14:textId="77777777" w:rsidR="003945A7" w:rsidRPr="006D0CC2" w:rsidRDefault="003945A7" w:rsidP="003945A7">
      <w:pPr>
        <w:pStyle w:val="Default"/>
        <w:rPr>
          <w:rFonts w:ascii="Times New Roman" w:hAnsi="Times New Roman" w:cs="Times New Roman"/>
          <w:sz w:val="22"/>
          <w:szCs w:val="22"/>
        </w:rPr>
      </w:pPr>
    </w:p>
    <w:p w14:paraId="64ADFCA9" w14:textId="77777777" w:rsidR="003945A7" w:rsidRPr="006D0CC2" w:rsidRDefault="003945A7" w:rsidP="003945A7">
      <w:pPr>
        <w:pStyle w:val="Default"/>
        <w:rPr>
          <w:rFonts w:ascii="Times New Roman" w:hAnsi="Times New Roman" w:cs="Times New Roman"/>
          <w:sz w:val="22"/>
          <w:szCs w:val="22"/>
        </w:rPr>
      </w:pPr>
      <w:r w:rsidRPr="006D0CC2">
        <w:rPr>
          <w:rFonts w:ascii="Times New Roman" w:hAnsi="Times New Roman" w:cs="Times New Roman"/>
          <w:sz w:val="22"/>
          <w:szCs w:val="22"/>
        </w:rPr>
        <w:t xml:space="preserve">a </w:t>
      </w:r>
    </w:p>
    <w:p w14:paraId="01C2CA3F" w14:textId="77777777" w:rsidR="003945A7" w:rsidRPr="006D0CC2" w:rsidRDefault="003945A7" w:rsidP="003945A7">
      <w:pPr>
        <w:pStyle w:val="Default"/>
        <w:rPr>
          <w:rFonts w:ascii="Times New Roman" w:hAnsi="Times New Roman" w:cs="Times New Roman"/>
          <w:sz w:val="22"/>
          <w:szCs w:val="22"/>
        </w:rPr>
      </w:pPr>
    </w:p>
    <w:p w14:paraId="28D5871D" w14:textId="139FCA40" w:rsidR="003945A7" w:rsidRPr="006D0CC2" w:rsidRDefault="003A3161" w:rsidP="003945A7">
      <w:pPr>
        <w:pStyle w:val="Default"/>
        <w:rPr>
          <w:rFonts w:ascii="Times New Roman" w:hAnsi="Times New Roman" w:cs="Times New Roman"/>
          <w:sz w:val="22"/>
          <w:szCs w:val="22"/>
        </w:rPr>
      </w:pPr>
      <w:r>
        <w:rPr>
          <w:rFonts w:ascii="Times New Roman" w:hAnsi="Times New Roman" w:cs="Times New Roman"/>
          <w:b/>
          <w:bCs/>
          <w:sz w:val="22"/>
          <w:szCs w:val="22"/>
        </w:rPr>
        <w:t xml:space="preserve">Vzdělávací a kulturní centrum Jindřichův Hradec, </w:t>
      </w:r>
      <w:proofErr w:type="spellStart"/>
      <w:proofErr w:type="gramStart"/>
      <w:r>
        <w:rPr>
          <w:rFonts w:ascii="Times New Roman" w:hAnsi="Times New Roman" w:cs="Times New Roman"/>
          <w:b/>
          <w:bCs/>
          <w:sz w:val="22"/>
          <w:szCs w:val="22"/>
        </w:rPr>
        <w:t>p.o</w:t>
      </w:r>
      <w:proofErr w:type="spellEnd"/>
      <w:r>
        <w:rPr>
          <w:rFonts w:ascii="Times New Roman" w:hAnsi="Times New Roman" w:cs="Times New Roman"/>
          <w:b/>
          <w:bCs/>
          <w:sz w:val="22"/>
          <w:szCs w:val="22"/>
        </w:rPr>
        <w:t>.</w:t>
      </w:r>
      <w:proofErr w:type="gramEnd"/>
      <w:r w:rsidR="003945A7" w:rsidRPr="006D0CC2">
        <w:rPr>
          <w:rFonts w:ascii="Times New Roman" w:hAnsi="Times New Roman" w:cs="Times New Roman"/>
          <w:b/>
          <w:bCs/>
          <w:sz w:val="22"/>
          <w:szCs w:val="22"/>
        </w:rPr>
        <w:t xml:space="preserve"> </w:t>
      </w:r>
    </w:p>
    <w:p w14:paraId="22AD2E2B" w14:textId="52BF3169" w:rsidR="003945A7" w:rsidRPr="00450B6E" w:rsidRDefault="003945A7" w:rsidP="003945A7">
      <w:pPr>
        <w:pStyle w:val="Default"/>
        <w:rPr>
          <w:rFonts w:ascii="Times New Roman" w:hAnsi="Times New Roman" w:cs="Times New Roman"/>
          <w:color w:val="auto"/>
          <w:sz w:val="22"/>
          <w:szCs w:val="22"/>
        </w:rPr>
      </w:pPr>
      <w:r w:rsidRPr="00450B6E">
        <w:rPr>
          <w:rFonts w:ascii="Times New Roman" w:hAnsi="Times New Roman" w:cs="Times New Roman"/>
          <w:color w:val="auto"/>
          <w:sz w:val="22"/>
          <w:szCs w:val="22"/>
        </w:rPr>
        <w:t xml:space="preserve">se sídlem: </w:t>
      </w:r>
      <w:r w:rsidR="003A3161">
        <w:rPr>
          <w:rFonts w:ascii="Times New Roman" w:hAnsi="Times New Roman" w:cs="Times New Roman"/>
          <w:color w:val="auto"/>
          <w:sz w:val="22"/>
          <w:szCs w:val="22"/>
        </w:rPr>
        <w:t>Klášterská 135/II, 377 01 Jindřichův Hradec</w:t>
      </w:r>
      <w:r w:rsidRPr="00450B6E">
        <w:rPr>
          <w:rFonts w:ascii="Times New Roman" w:hAnsi="Times New Roman" w:cs="Times New Roman"/>
          <w:color w:val="auto"/>
          <w:sz w:val="22"/>
          <w:szCs w:val="22"/>
        </w:rPr>
        <w:t xml:space="preserve"> </w:t>
      </w:r>
    </w:p>
    <w:p w14:paraId="7AE22277" w14:textId="75D52946" w:rsidR="00C351D9" w:rsidRPr="00450B6E" w:rsidRDefault="003945A7" w:rsidP="003945A7">
      <w:pPr>
        <w:pStyle w:val="Default"/>
        <w:rPr>
          <w:rFonts w:ascii="Times New Roman" w:hAnsi="Times New Roman" w:cs="Times New Roman"/>
          <w:color w:val="auto"/>
          <w:sz w:val="22"/>
          <w:szCs w:val="22"/>
        </w:rPr>
      </w:pPr>
      <w:r w:rsidRPr="00450B6E">
        <w:rPr>
          <w:rFonts w:ascii="Times New Roman" w:hAnsi="Times New Roman" w:cs="Times New Roman"/>
          <w:color w:val="auto"/>
          <w:sz w:val="22"/>
          <w:szCs w:val="22"/>
        </w:rPr>
        <w:t xml:space="preserve">IČO: </w:t>
      </w:r>
      <w:r w:rsidR="003A3161" w:rsidRPr="003A3161">
        <w:rPr>
          <w:rFonts w:ascii="Times New Roman" w:hAnsi="Times New Roman" w:cs="Times New Roman"/>
          <w:color w:val="auto"/>
          <w:sz w:val="22"/>
          <w:szCs w:val="22"/>
        </w:rPr>
        <w:t>08523495</w:t>
      </w:r>
    </w:p>
    <w:p w14:paraId="32661DBE" w14:textId="6FCDB144" w:rsidR="003945A7" w:rsidRDefault="00C351D9" w:rsidP="003945A7">
      <w:pPr>
        <w:pStyle w:val="Default"/>
        <w:rPr>
          <w:rFonts w:ascii="Times New Roman" w:hAnsi="Times New Roman" w:cs="Times New Roman"/>
          <w:color w:val="auto"/>
          <w:sz w:val="22"/>
          <w:szCs w:val="22"/>
        </w:rPr>
      </w:pPr>
      <w:r w:rsidRPr="00450B6E">
        <w:rPr>
          <w:rFonts w:ascii="Times New Roman" w:hAnsi="Times New Roman" w:cs="Times New Roman"/>
          <w:color w:val="auto"/>
          <w:sz w:val="22"/>
          <w:szCs w:val="22"/>
        </w:rPr>
        <w:t>Zasto</w:t>
      </w:r>
      <w:r w:rsidR="003945A7" w:rsidRPr="00450B6E">
        <w:rPr>
          <w:rFonts w:ascii="Times New Roman" w:hAnsi="Times New Roman" w:cs="Times New Roman"/>
          <w:color w:val="auto"/>
          <w:sz w:val="22"/>
          <w:szCs w:val="22"/>
        </w:rPr>
        <w:t>upená</w:t>
      </w:r>
      <w:r w:rsidR="00450B6E" w:rsidRPr="00450B6E">
        <w:rPr>
          <w:rFonts w:ascii="Times New Roman" w:hAnsi="Times New Roman" w:cs="Times New Roman"/>
          <w:color w:val="auto"/>
          <w:sz w:val="22"/>
          <w:szCs w:val="22"/>
        </w:rPr>
        <w:t xml:space="preserve">: </w:t>
      </w:r>
      <w:r w:rsidR="003A3161">
        <w:rPr>
          <w:rFonts w:ascii="Times New Roman" w:hAnsi="Times New Roman" w:cs="Times New Roman"/>
          <w:color w:val="auto"/>
          <w:sz w:val="22"/>
          <w:szCs w:val="22"/>
        </w:rPr>
        <w:t>Ing. Ondřejem Maškem, ředitelem</w:t>
      </w:r>
    </w:p>
    <w:p w14:paraId="74326462" w14:textId="395824E7" w:rsidR="00285262" w:rsidRDefault="00C44C9F" w:rsidP="003945A7">
      <w:pPr>
        <w:pStyle w:val="Default"/>
        <w:rPr>
          <w:rFonts w:ascii="Times New Roman" w:hAnsi="Times New Roman" w:cs="Times New Roman"/>
          <w:color w:val="auto"/>
          <w:sz w:val="22"/>
          <w:szCs w:val="22"/>
        </w:rPr>
      </w:pPr>
      <w:r>
        <w:rPr>
          <w:rFonts w:ascii="Times New Roman" w:hAnsi="Times New Roman" w:cs="Times New Roman"/>
          <w:color w:val="auto"/>
          <w:sz w:val="22"/>
          <w:szCs w:val="22"/>
        </w:rPr>
        <w:t>b</w:t>
      </w:r>
      <w:r w:rsidR="00285262">
        <w:rPr>
          <w:rFonts w:ascii="Times New Roman" w:hAnsi="Times New Roman" w:cs="Times New Roman"/>
          <w:color w:val="auto"/>
          <w:sz w:val="22"/>
          <w:szCs w:val="22"/>
        </w:rPr>
        <w:t>ankovní spojení:</w:t>
      </w:r>
      <w:r>
        <w:rPr>
          <w:rFonts w:ascii="Times New Roman" w:hAnsi="Times New Roman" w:cs="Times New Roman"/>
          <w:color w:val="auto"/>
          <w:sz w:val="22"/>
          <w:szCs w:val="22"/>
        </w:rPr>
        <w:t xml:space="preserve"> </w:t>
      </w:r>
      <w:r w:rsidR="00523D57" w:rsidRPr="00523D57">
        <w:rPr>
          <w:rFonts w:ascii="Times New Roman" w:hAnsi="Times New Roman" w:cs="Times New Roman"/>
          <w:color w:val="auto"/>
          <w:sz w:val="22"/>
          <w:szCs w:val="22"/>
        </w:rPr>
        <w:t>Česká spořitelna, a. s.</w:t>
      </w:r>
    </w:p>
    <w:p w14:paraId="67605E62" w14:textId="153485B5" w:rsidR="00C44C9F" w:rsidRDefault="00C44C9F" w:rsidP="003945A7">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číslo účtu: </w:t>
      </w:r>
      <w:r w:rsidR="00523D57" w:rsidRPr="00523D57">
        <w:rPr>
          <w:rFonts w:ascii="Times New Roman" w:hAnsi="Times New Roman" w:cs="Times New Roman"/>
          <w:color w:val="auto"/>
          <w:sz w:val="22"/>
          <w:szCs w:val="22"/>
        </w:rPr>
        <w:t>5973536349/0800</w:t>
      </w:r>
    </w:p>
    <w:p w14:paraId="7521EAA6" w14:textId="2CB19D68" w:rsidR="00C44C9F" w:rsidRPr="00450B6E" w:rsidRDefault="00C44C9F" w:rsidP="003945A7">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ID datové schránky: </w:t>
      </w:r>
      <w:r w:rsidR="00523D57" w:rsidRPr="00523D57">
        <w:rPr>
          <w:rFonts w:ascii="Times New Roman" w:hAnsi="Times New Roman" w:cs="Times New Roman"/>
          <w:color w:val="auto"/>
          <w:sz w:val="22"/>
          <w:szCs w:val="22"/>
        </w:rPr>
        <w:t>63ugvb8</w:t>
      </w:r>
    </w:p>
    <w:p w14:paraId="128FD1C0" w14:textId="3622B37F" w:rsidR="003945A7" w:rsidRPr="00450B6E" w:rsidRDefault="003945A7" w:rsidP="003945A7">
      <w:pPr>
        <w:pStyle w:val="Default"/>
        <w:rPr>
          <w:rFonts w:ascii="Times New Roman" w:hAnsi="Times New Roman" w:cs="Times New Roman"/>
          <w:color w:val="auto"/>
          <w:sz w:val="22"/>
          <w:szCs w:val="22"/>
        </w:rPr>
      </w:pPr>
      <w:r w:rsidRPr="00450B6E">
        <w:rPr>
          <w:rFonts w:ascii="Times New Roman" w:hAnsi="Times New Roman" w:cs="Times New Roman"/>
          <w:color w:val="auto"/>
          <w:sz w:val="22"/>
          <w:szCs w:val="22"/>
        </w:rPr>
        <w:t xml:space="preserve">(dále jen „kupující“) </w:t>
      </w:r>
    </w:p>
    <w:p w14:paraId="326E706B" w14:textId="77777777" w:rsidR="003945A7" w:rsidRPr="00450B6E" w:rsidRDefault="003945A7" w:rsidP="003945A7">
      <w:pPr>
        <w:pStyle w:val="Default"/>
        <w:rPr>
          <w:rFonts w:ascii="Times New Roman" w:hAnsi="Times New Roman" w:cs="Times New Roman"/>
          <w:color w:val="auto"/>
          <w:sz w:val="22"/>
          <w:szCs w:val="22"/>
        </w:rPr>
      </w:pPr>
    </w:p>
    <w:p w14:paraId="51DB7F27" w14:textId="75CF0794" w:rsidR="003945A7" w:rsidRDefault="003945A7" w:rsidP="003945A7">
      <w:pPr>
        <w:pStyle w:val="Default"/>
        <w:jc w:val="center"/>
        <w:rPr>
          <w:rFonts w:ascii="Times New Roman" w:hAnsi="Times New Roman" w:cs="Times New Roman"/>
          <w:b/>
          <w:bCs/>
          <w:sz w:val="22"/>
          <w:szCs w:val="22"/>
        </w:rPr>
      </w:pPr>
      <w:r>
        <w:rPr>
          <w:rFonts w:ascii="Times New Roman" w:hAnsi="Times New Roman" w:cs="Times New Roman"/>
          <w:b/>
          <w:bCs/>
          <w:sz w:val="22"/>
          <w:szCs w:val="22"/>
        </w:rPr>
        <w:t xml:space="preserve">Článek I. </w:t>
      </w:r>
      <w:r w:rsidR="00132628">
        <w:rPr>
          <w:rFonts w:ascii="Times New Roman" w:hAnsi="Times New Roman" w:cs="Times New Roman"/>
          <w:b/>
          <w:bCs/>
          <w:sz w:val="22"/>
          <w:szCs w:val="22"/>
        </w:rPr>
        <w:br/>
      </w:r>
      <w:r>
        <w:rPr>
          <w:rFonts w:ascii="Times New Roman" w:hAnsi="Times New Roman" w:cs="Times New Roman"/>
          <w:b/>
          <w:bCs/>
          <w:sz w:val="22"/>
          <w:szCs w:val="22"/>
        </w:rPr>
        <w:t>Předmět smlouvy</w:t>
      </w:r>
    </w:p>
    <w:p w14:paraId="6CA9E38A" w14:textId="77777777" w:rsidR="003945A7" w:rsidRDefault="003945A7" w:rsidP="003945A7">
      <w:pPr>
        <w:pStyle w:val="Default"/>
        <w:jc w:val="center"/>
        <w:rPr>
          <w:rFonts w:ascii="Times New Roman" w:hAnsi="Times New Roman" w:cs="Times New Roman"/>
          <w:sz w:val="22"/>
          <w:szCs w:val="22"/>
        </w:rPr>
      </w:pPr>
    </w:p>
    <w:p w14:paraId="4C8B264F" w14:textId="4C61A309" w:rsidR="003945A7" w:rsidRDefault="003945A7" w:rsidP="00450B6E">
      <w:pPr>
        <w:pStyle w:val="Default"/>
        <w:spacing w:after="134"/>
        <w:jc w:val="both"/>
        <w:rPr>
          <w:rFonts w:ascii="Times New Roman" w:hAnsi="Times New Roman" w:cs="Times New Roman"/>
          <w:sz w:val="22"/>
          <w:szCs w:val="22"/>
        </w:rPr>
      </w:pPr>
      <w:r>
        <w:rPr>
          <w:rFonts w:ascii="Times New Roman" w:hAnsi="Times New Roman" w:cs="Times New Roman"/>
          <w:sz w:val="22"/>
          <w:szCs w:val="22"/>
        </w:rPr>
        <w:t xml:space="preserve">1. Předmětem této kupní smlouvy (dále jen „smlouva“) je závazek prodávajícího dodat kupujícímu </w:t>
      </w:r>
      <w:r w:rsidR="00FA0A90">
        <w:rPr>
          <w:rFonts w:ascii="Times New Roman" w:hAnsi="Times New Roman" w:cs="Times New Roman"/>
          <w:sz w:val="22"/>
          <w:szCs w:val="22"/>
        </w:rPr>
        <w:t xml:space="preserve">          1 ks </w:t>
      </w:r>
      <w:r w:rsidR="00C351D9">
        <w:rPr>
          <w:rFonts w:ascii="Times New Roman" w:hAnsi="Times New Roman" w:cs="Times New Roman"/>
          <w:sz w:val="22"/>
          <w:szCs w:val="22"/>
        </w:rPr>
        <w:t>velkoformátov</w:t>
      </w:r>
      <w:r w:rsidR="00FA0A90">
        <w:rPr>
          <w:rFonts w:ascii="Times New Roman" w:hAnsi="Times New Roman" w:cs="Times New Roman"/>
          <w:sz w:val="22"/>
          <w:szCs w:val="22"/>
        </w:rPr>
        <w:t>ého</w:t>
      </w:r>
      <w:r w:rsidR="00C351D9">
        <w:rPr>
          <w:rFonts w:ascii="Times New Roman" w:hAnsi="Times New Roman" w:cs="Times New Roman"/>
          <w:sz w:val="22"/>
          <w:szCs w:val="22"/>
        </w:rPr>
        <w:t xml:space="preserve"> skener</w:t>
      </w:r>
      <w:r w:rsidR="00FA0A90">
        <w:rPr>
          <w:rFonts w:ascii="Times New Roman" w:hAnsi="Times New Roman" w:cs="Times New Roman"/>
          <w:sz w:val="22"/>
          <w:szCs w:val="22"/>
        </w:rPr>
        <w:t>u</w:t>
      </w:r>
      <w:r w:rsidR="00C351D9">
        <w:rPr>
          <w:rFonts w:ascii="Times New Roman" w:hAnsi="Times New Roman" w:cs="Times New Roman"/>
          <w:sz w:val="22"/>
          <w:szCs w:val="22"/>
        </w:rPr>
        <w:t xml:space="preserve"> </w:t>
      </w:r>
      <w:r w:rsidR="003A3161">
        <w:rPr>
          <w:rFonts w:ascii="Times New Roman" w:hAnsi="Times New Roman" w:cs="Times New Roman"/>
          <w:sz w:val="22"/>
          <w:szCs w:val="22"/>
        </w:rPr>
        <w:t>HD Ultra X 6050</w:t>
      </w:r>
      <w:r w:rsidR="00FD427B">
        <w:rPr>
          <w:rFonts w:ascii="Times New Roman" w:hAnsi="Times New Roman" w:cs="Times New Roman"/>
          <w:sz w:val="22"/>
          <w:szCs w:val="22"/>
        </w:rPr>
        <w:t>, jehož technická spe</w:t>
      </w:r>
      <w:r>
        <w:rPr>
          <w:rFonts w:ascii="Times New Roman" w:hAnsi="Times New Roman" w:cs="Times New Roman"/>
          <w:sz w:val="22"/>
          <w:szCs w:val="22"/>
        </w:rPr>
        <w:t>cifikac</w:t>
      </w:r>
      <w:r w:rsidR="00FD427B">
        <w:rPr>
          <w:rFonts w:ascii="Times New Roman" w:hAnsi="Times New Roman" w:cs="Times New Roman"/>
          <w:sz w:val="22"/>
          <w:szCs w:val="22"/>
        </w:rPr>
        <w:t>e je uvedena</w:t>
      </w:r>
      <w:r>
        <w:rPr>
          <w:rFonts w:ascii="Times New Roman" w:hAnsi="Times New Roman" w:cs="Times New Roman"/>
          <w:sz w:val="22"/>
          <w:szCs w:val="22"/>
        </w:rPr>
        <w:t xml:space="preserve"> v příloze č. 1. Součástí předmětu koupě je i doprava do místa plnění</w:t>
      </w:r>
      <w:r w:rsidR="00FD427B">
        <w:rPr>
          <w:rFonts w:ascii="Times New Roman" w:hAnsi="Times New Roman" w:cs="Times New Roman"/>
          <w:sz w:val="22"/>
          <w:szCs w:val="22"/>
        </w:rPr>
        <w:t>,</w:t>
      </w:r>
      <w:r>
        <w:rPr>
          <w:rFonts w:ascii="Times New Roman" w:hAnsi="Times New Roman" w:cs="Times New Roman"/>
          <w:sz w:val="22"/>
          <w:szCs w:val="22"/>
        </w:rPr>
        <w:t xml:space="preserve"> instalace zařízení</w:t>
      </w:r>
      <w:r w:rsidR="00FD427B">
        <w:rPr>
          <w:rFonts w:ascii="Times New Roman" w:hAnsi="Times New Roman" w:cs="Times New Roman"/>
          <w:sz w:val="22"/>
          <w:szCs w:val="22"/>
        </w:rPr>
        <w:t xml:space="preserve"> a vyškolení personálu</w:t>
      </w:r>
      <w:r>
        <w:rPr>
          <w:rFonts w:ascii="Times New Roman" w:hAnsi="Times New Roman" w:cs="Times New Roman"/>
          <w:sz w:val="22"/>
          <w:szCs w:val="22"/>
        </w:rPr>
        <w:t xml:space="preserve">. </w:t>
      </w:r>
    </w:p>
    <w:p w14:paraId="1149843C" w14:textId="77777777" w:rsidR="003945A7" w:rsidRDefault="003945A7" w:rsidP="00450B6E">
      <w:pPr>
        <w:pStyle w:val="Default"/>
        <w:jc w:val="both"/>
        <w:rPr>
          <w:rFonts w:ascii="Times New Roman" w:hAnsi="Times New Roman" w:cs="Times New Roman"/>
          <w:sz w:val="22"/>
          <w:szCs w:val="22"/>
        </w:rPr>
      </w:pPr>
      <w:r>
        <w:rPr>
          <w:rFonts w:ascii="Times New Roman" w:hAnsi="Times New Roman" w:cs="Times New Roman"/>
          <w:sz w:val="22"/>
          <w:szCs w:val="22"/>
        </w:rPr>
        <w:t xml:space="preserve">2. Kupující se touto smlouvou zavazuje řádně dodaný předmět koupě od prodávajícího odebrat a zaplatit za něj kupní cenu dle příslušných ustanovení této smlouvy. </w:t>
      </w:r>
    </w:p>
    <w:p w14:paraId="4C62BBFA" w14:textId="77777777" w:rsidR="003945A7" w:rsidRDefault="003945A7" w:rsidP="003945A7">
      <w:pPr>
        <w:pStyle w:val="Default"/>
        <w:rPr>
          <w:rFonts w:ascii="Times New Roman" w:hAnsi="Times New Roman" w:cs="Times New Roman"/>
          <w:sz w:val="22"/>
          <w:szCs w:val="22"/>
        </w:rPr>
      </w:pPr>
    </w:p>
    <w:p w14:paraId="02D238EB" w14:textId="77777777" w:rsidR="003945A7" w:rsidRDefault="003945A7" w:rsidP="003945A7">
      <w:pPr>
        <w:pStyle w:val="Default"/>
        <w:rPr>
          <w:rFonts w:ascii="Times New Roman" w:hAnsi="Times New Roman" w:cs="Times New Roman"/>
          <w:sz w:val="22"/>
          <w:szCs w:val="22"/>
        </w:rPr>
      </w:pPr>
    </w:p>
    <w:p w14:paraId="55DE53B4" w14:textId="2BD43DBE" w:rsidR="003945A7" w:rsidRDefault="003945A7" w:rsidP="003945A7">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Článek II.</w:t>
      </w:r>
      <w:r w:rsidR="00132628">
        <w:rPr>
          <w:rFonts w:ascii="Times New Roman" w:hAnsi="Times New Roman" w:cs="Times New Roman"/>
          <w:b/>
          <w:bCs/>
          <w:sz w:val="22"/>
          <w:szCs w:val="22"/>
        </w:rPr>
        <w:br/>
      </w:r>
      <w:r w:rsidR="006D5239">
        <w:rPr>
          <w:rFonts w:ascii="Times New Roman" w:hAnsi="Times New Roman" w:cs="Times New Roman"/>
          <w:b/>
          <w:bCs/>
          <w:sz w:val="22"/>
          <w:szCs w:val="22"/>
        </w:rPr>
        <w:t>Místo a termín</w:t>
      </w:r>
      <w:r>
        <w:rPr>
          <w:rFonts w:ascii="Times New Roman" w:hAnsi="Times New Roman" w:cs="Times New Roman"/>
          <w:b/>
          <w:bCs/>
          <w:sz w:val="22"/>
          <w:szCs w:val="22"/>
        </w:rPr>
        <w:t xml:space="preserve"> plnění</w:t>
      </w:r>
    </w:p>
    <w:p w14:paraId="4D3E1368" w14:textId="77777777" w:rsidR="003945A7" w:rsidRDefault="003945A7" w:rsidP="003945A7">
      <w:pPr>
        <w:pStyle w:val="Default"/>
        <w:jc w:val="center"/>
        <w:rPr>
          <w:rFonts w:ascii="Times New Roman" w:hAnsi="Times New Roman" w:cs="Times New Roman"/>
          <w:sz w:val="22"/>
          <w:szCs w:val="22"/>
        </w:rPr>
      </w:pPr>
    </w:p>
    <w:p w14:paraId="617B66A7" w14:textId="6F261532" w:rsidR="003945A7" w:rsidRDefault="003945A7" w:rsidP="003945A7">
      <w:pPr>
        <w:pStyle w:val="Default"/>
        <w:spacing w:after="134"/>
        <w:rPr>
          <w:rFonts w:ascii="Times New Roman" w:hAnsi="Times New Roman" w:cs="Times New Roman"/>
          <w:sz w:val="22"/>
          <w:szCs w:val="22"/>
        </w:rPr>
      </w:pPr>
      <w:r>
        <w:rPr>
          <w:rFonts w:ascii="Times New Roman" w:hAnsi="Times New Roman" w:cs="Times New Roman"/>
          <w:sz w:val="22"/>
          <w:szCs w:val="22"/>
        </w:rPr>
        <w:t>1. Místem plnění je</w:t>
      </w:r>
      <w:r w:rsidR="00BF7BF0">
        <w:rPr>
          <w:rFonts w:ascii="Times New Roman" w:hAnsi="Times New Roman" w:cs="Times New Roman"/>
          <w:sz w:val="22"/>
          <w:szCs w:val="22"/>
        </w:rPr>
        <w:t xml:space="preserve"> Muzeum fotografie a moderních obrazových médií, Kostelní 20, Jindřichův Hradec</w:t>
      </w:r>
      <w:r>
        <w:rPr>
          <w:rFonts w:ascii="Times New Roman" w:hAnsi="Times New Roman" w:cs="Times New Roman"/>
          <w:sz w:val="22"/>
          <w:szCs w:val="22"/>
        </w:rPr>
        <w:t xml:space="preserve"> </w:t>
      </w:r>
    </w:p>
    <w:p w14:paraId="561E07C2" w14:textId="108D487B" w:rsidR="003945A7" w:rsidRDefault="003945A7" w:rsidP="00132628">
      <w:pPr>
        <w:pStyle w:val="Default"/>
        <w:rPr>
          <w:rFonts w:ascii="Times New Roman" w:hAnsi="Times New Roman" w:cs="Times New Roman"/>
          <w:sz w:val="22"/>
          <w:szCs w:val="22"/>
        </w:rPr>
      </w:pPr>
      <w:r>
        <w:rPr>
          <w:rFonts w:ascii="Times New Roman" w:hAnsi="Times New Roman" w:cs="Times New Roman"/>
          <w:sz w:val="22"/>
          <w:szCs w:val="22"/>
        </w:rPr>
        <w:t xml:space="preserve">2. Předmět koupě bude dodán </w:t>
      </w:r>
      <w:r w:rsidR="002849D5">
        <w:rPr>
          <w:rFonts w:ascii="Times New Roman" w:hAnsi="Times New Roman" w:cs="Times New Roman"/>
          <w:sz w:val="22"/>
          <w:szCs w:val="22"/>
        </w:rPr>
        <w:t xml:space="preserve">do </w:t>
      </w:r>
      <w:r w:rsidR="003A3161">
        <w:rPr>
          <w:rFonts w:ascii="Times New Roman" w:hAnsi="Times New Roman" w:cs="Times New Roman"/>
          <w:sz w:val="22"/>
          <w:szCs w:val="22"/>
        </w:rPr>
        <w:t>4</w:t>
      </w:r>
      <w:r w:rsidR="002849D5">
        <w:rPr>
          <w:rFonts w:ascii="Times New Roman" w:hAnsi="Times New Roman" w:cs="Times New Roman"/>
          <w:sz w:val="22"/>
          <w:szCs w:val="22"/>
        </w:rPr>
        <w:t xml:space="preserve"> týdnů od podpisu kupní smlouvy</w:t>
      </w:r>
      <w:r>
        <w:rPr>
          <w:rFonts w:ascii="Times New Roman" w:hAnsi="Times New Roman" w:cs="Times New Roman"/>
          <w:sz w:val="22"/>
          <w:szCs w:val="22"/>
        </w:rPr>
        <w:t xml:space="preserve">. </w:t>
      </w:r>
    </w:p>
    <w:p w14:paraId="591C7750" w14:textId="77777777" w:rsidR="003945A7" w:rsidRDefault="003945A7" w:rsidP="003945A7">
      <w:pPr>
        <w:pStyle w:val="Default"/>
        <w:rPr>
          <w:rFonts w:ascii="Times New Roman" w:hAnsi="Times New Roman" w:cs="Times New Roman"/>
          <w:sz w:val="22"/>
          <w:szCs w:val="22"/>
        </w:rPr>
      </w:pPr>
    </w:p>
    <w:p w14:paraId="341A3019" w14:textId="267BFD93" w:rsidR="003945A7" w:rsidRDefault="003945A7" w:rsidP="003945A7">
      <w:pPr>
        <w:pStyle w:val="Default"/>
        <w:jc w:val="center"/>
        <w:rPr>
          <w:rFonts w:ascii="Times New Roman" w:hAnsi="Times New Roman" w:cs="Times New Roman"/>
          <w:b/>
          <w:bCs/>
          <w:sz w:val="22"/>
          <w:szCs w:val="22"/>
        </w:rPr>
      </w:pPr>
      <w:r>
        <w:rPr>
          <w:rFonts w:ascii="Times New Roman" w:hAnsi="Times New Roman" w:cs="Times New Roman"/>
          <w:b/>
          <w:bCs/>
          <w:sz w:val="22"/>
          <w:szCs w:val="22"/>
        </w:rPr>
        <w:t xml:space="preserve">Článek III. </w:t>
      </w:r>
      <w:r w:rsidR="00132628">
        <w:rPr>
          <w:rFonts w:ascii="Times New Roman" w:hAnsi="Times New Roman" w:cs="Times New Roman"/>
          <w:b/>
          <w:bCs/>
          <w:sz w:val="22"/>
          <w:szCs w:val="22"/>
        </w:rPr>
        <w:br/>
      </w:r>
      <w:r>
        <w:rPr>
          <w:rFonts w:ascii="Times New Roman" w:hAnsi="Times New Roman" w:cs="Times New Roman"/>
          <w:b/>
          <w:bCs/>
          <w:sz w:val="22"/>
          <w:szCs w:val="22"/>
        </w:rPr>
        <w:t>Dodací podmínky</w:t>
      </w:r>
    </w:p>
    <w:p w14:paraId="6BB40878" w14:textId="77777777" w:rsidR="003945A7" w:rsidRDefault="003945A7" w:rsidP="003945A7">
      <w:pPr>
        <w:pStyle w:val="Default"/>
        <w:jc w:val="center"/>
        <w:rPr>
          <w:rFonts w:ascii="Times New Roman" w:hAnsi="Times New Roman" w:cs="Times New Roman"/>
          <w:sz w:val="22"/>
          <w:szCs w:val="22"/>
        </w:rPr>
      </w:pPr>
    </w:p>
    <w:p w14:paraId="74B5D82E" w14:textId="77777777" w:rsidR="003945A7" w:rsidRDefault="003945A7" w:rsidP="00450B6E">
      <w:pPr>
        <w:pStyle w:val="Default"/>
        <w:spacing w:after="134"/>
        <w:jc w:val="both"/>
        <w:rPr>
          <w:rFonts w:ascii="Times New Roman" w:hAnsi="Times New Roman" w:cs="Times New Roman"/>
          <w:sz w:val="22"/>
          <w:szCs w:val="22"/>
        </w:rPr>
      </w:pPr>
      <w:r>
        <w:rPr>
          <w:rFonts w:ascii="Times New Roman" w:hAnsi="Times New Roman" w:cs="Times New Roman"/>
          <w:sz w:val="22"/>
          <w:szCs w:val="22"/>
        </w:rPr>
        <w:t xml:space="preserve">1. Prodávající se zavazuje dodat kupujícímu předmět koupě včetně instalace, konfigurace a vyškolení obsluhy. </w:t>
      </w:r>
      <w:bookmarkStart w:id="0" w:name="_GoBack"/>
      <w:bookmarkEnd w:id="0"/>
    </w:p>
    <w:p w14:paraId="7F334ED3" w14:textId="77777777" w:rsidR="003945A7" w:rsidRDefault="003945A7" w:rsidP="00450B6E">
      <w:pPr>
        <w:pStyle w:val="Default"/>
        <w:spacing w:after="134"/>
        <w:jc w:val="both"/>
        <w:rPr>
          <w:rFonts w:ascii="Times New Roman" w:hAnsi="Times New Roman" w:cs="Times New Roman"/>
          <w:sz w:val="22"/>
          <w:szCs w:val="22"/>
        </w:rPr>
      </w:pPr>
      <w:r>
        <w:rPr>
          <w:rFonts w:ascii="Times New Roman" w:hAnsi="Times New Roman" w:cs="Times New Roman"/>
          <w:sz w:val="22"/>
          <w:szCs w:val="22"/>
        </w:rPr>
        <w:lastRenderedPageBreak/>
        <w:t xml:space="preserve">2. Prodávající prohlašuje, že předmět koupě ve všech parametrech splňuje minimální technickou a obchodní specifikaci uvedené v příloze č. 1 této smlouvy. Smluvní strany se dohodly, že má-li zboží v době jeho předání kupujícímu vady či nedodělky, je kupující oprávněn odmítnout převzetí zboží. </w:t>
      </w:r>
    </w:p>
    <w:p w14:paraId="01E13FE4" w14:textId="06DA8C67" w:rsidR="003945A7" w:rsidRDefault="003945A7" w:rsidP="00BE0C5F">
      <w:pPr>
        <w:pStyle w:val="Default"/>
        <w:jc w:val="both"/>
        <w:rPr>
          <w:rFonts w:ascii="Times New Roman" w:hAnsi="Times New Roman" w:cs="Times New Roman"/>
          <w:sz w:val="22"/>
          <w:szCs w:val="22"/>
        </w:rPr>
      </w:pPr>
      <w:r>
        <w:rPr>
          <w:rFonts w:ascii="Times New Roman" w:hAnsi="Times New Roman" w:cs="Times New Roman"/>
          <w:sz w:val="22"/>
          <w:szCs w:val="22"/>
        </w:rPr>
        <w:t xml:space="preserve">3. Kupující se zavazuje umožnit přístup určeným zaměstnancům prodávajícího do areálu místa plnění za účelem plnění závazků vyplývajících z této smlouvy. </w:t>
      </w:r>
    </w:p>
    <w:p w14:paraId="7641D5A5" w14:textId="77777777" w:rsidR="00E13B84" w:rsidRDefault="00E13B84" w:rsidP="00BE0C5F">
      <w:pPr>
        <w:pStyle w:val="Default"/>
        <w:jc w:val="both"/>
        <w:rPr>
          <w:rFonts w:ascii="Times New Roman" w:hAnsi="Times New Roman" w:cs="Times New Roman"/>
          <w:color w:val="auto"/>
        </w:rPr>
      </w:pPr>
    </w:p>
    <w:p w14:paraId="395CC055" w14:textId="77777777" w:rsidR="003945A7" w:rsidRDefault="003945A7"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 Dodávka se považuje dle této smlouvy za splněnou, pokud předmět koupě bude řádně předán kupujícímu v místě plnění a v termínu dle článku II. včetně příslušných dokladů, které se k dodávanému předmětu koupě vztahují. Převzetí bude potvrzeno podpisem dodacího listu oprávněnou osobou kupujícího. </w:t>
      </w:r>
    </w:p>
    <w:p w14:paraId="364B40B1" w14:textId="77777777" w:rsidR="003945A7" w:rsidRDefault="003945A7"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5. Prodávající odpovídá za to, že dodané zboží je způsobilé k užití v souladu s jeho určením, a že zboží odpovídá všem požadavkům obecně závazných právních předpisů. </w:t>
      </w:r>
    </w:p>
    <w:p w14:paraId="7FFD9F89" w14:textId="77777777" w:rsidR="003945A7" w:rsidRDefault="003945A7"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 Pokud jsou předmětem koupě práva k užití počítačových programů (licence), kupující požaduje dodání výhradně nových nepoužitých licencí a nepřipouští dodávku z tzv. redistribuce. Prodávající odpovídá za to, že práva k užití počítačových programů, která jsou předmětem ochrany dle zákona č. 121/2000 Sb., autorský zákon, a jsou předmětem koupě dle této smlouvy, jsou poskytována v souladu s tímto zákonem. </w:t>
      </w:r>
    </w:p>
    <w:p w14:paraId="3FDE57C9" w14:textId="77777777" w:rsidR="003945A7" w:rsidRDefault="003945A7"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7. 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cenu a to na základě dodacího listu a soupisu dodávek. </w:t>
      </w:r>
    </w:p>
    <w:p w14:paraId="4FDA8E2A" w14:textId="77777777" w:rsidR="003945A7" w:rsidRDefault="003945A7" w:rsidP="003945A7">
      <w:pPr>
        <w:pStyle w:val="Default"/>
        <w:rPr>
          <w:rFonts w:ascii="Times New Roman" w:hAnsi="Times New Roman" w:cs="Times New Roman"/>
          <w:color w:val="auto"/>
          <w:sz w:val="22"/>
          <w:szCs w:val="22"/>
        </w:rPr>
      </w:pPr>
    </w:p>
    <w:p w14:paraId="0E8CBA6D" w14:textId="7DBBAA9E" w:rsidR="003945A7" w:rsidRDefault="003945A7" w:rsidP="003945A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Článek IV. </w:t>
      </w:r>
      <w:r w:rsidR="00132628">
        <w:rPr>
          <w:rFonts w:ascii="Times New Roman" w:hAnsi="Times New Roman" w:cs="Times New Roman"/>
          <w:b/>
          <w:bCs/>
          <w:color w:val="auto"/>
          <w:sz w:val="22"/>
          <w:szCs w:val="22"/>
        </w:rPr>
        <w:br/>
      </w:r>
      <w:r>
        <w:rPr>
          <w:rFonts w:ascii="Times New Roman" w:hAnsi="Times New Roman" w:cs="Times New Roman"/>
          <w:b/>
          <w:bCs/>
          <w:color w:val="auto"/>
          <w:sz w:val="22"/>
          <w:szCs w:val="22"/>
        </w:rPr>
        <w:t xml:space="preserve">Kupní cena a platební podmínky </w:t>
      </w:r>
    </w:p>
    <w:p w14:paraId="47D8A0EB" w14:textId="77777777" w:rsidR="003945A7" w:rsidRDefault="003945A7" w:rsidP="003945A7">
      <w:pPr>
        <w:pStyle w:val="Default"/>
        <w:rPr>
          <w:rFonts w:ascii="Times New Roman" w:hAnsi="Times New Roman" w:cs="Times New Roman"/>
          <w:color w:val="auto"/>
          <w:sz w:val="22"/>
          <w:szCs w:val="22"/>
        </w:rPr>
      </w:pPr>
    </w:p>
    <w:p w14:paraId="5CA22F7C" w14:textId="5C5D5D7F" w:rsidR="003945A7" w:rsidRDefault="003945A7" w:rsidP="00450B6E">
      <w:pPr>
        <w:pStyle w:val="Default"/>
        <w:spacing w:after="134"/>
        <w:jc w:val="both"/>
        <w:rPr>
          <w:rFonts w:ascii="Times New Roman" w:hAnsi="Times New Roman" w:cs="Times New Roman"/>
          <w:sz w:val="22"/>
          <w:szCs w:val="22"/>
        </w:rPr>
      </w:pPr>
      <w:r>
        <w:rPr>
          <w:rFonts w:ascii="Times New Roman" w:hAnsi="Times New Roman" w:cs="Times New Roman"/>
          <w:color w:val="auto"/>
          <w:sz w:val="22"/>
          <w:szCs w:val="22"/>
        </w:rPr>
        <w:t xml:space="preserve">1. Celková kupní cena předmětu koupě činí </w:t>
      </w:r>
      <w:r w:rsidR="003A3161">
        <w:rPr>
          <w:rFonts w:ascii="Times New Roman" w:hAnsi="Times New Roman" w:cs="Times New Roman"/>
          <w:color w:val="auto"/>
          <w:sz w:val="22"/>
          <w:szCs w:val="22"/>
        </w:rPr>
        <w:t>412</w:t>
      </w:r>
      <w:r w:rsidR="002849D5">
        <w:rPr>
          <w:rFonts w:ascii="Times New Roman" w:hAnsi="Times New Roman" w:cs="Times New Roman"/>
          <w:color w:val="auto"/>
          <w:sz w:val="22"/>
          <w:szCs w:val="22"/>
        </w:rPr>
        <w:t>.</w:t>
      </w:r>
      <w:r w:rsidR="003A3161">
        <w:rPr>
          <w:rFonts w:ascii="Times New Roman" w:hAnsi="Times New Roman" w:cs="Times New Roman"/>
          <w:color w:val="auto"/>
          <w:sz w:val="22"/>
          <w:szCs w:val="22"/>
        </w:rPr>
        <w:t>000</w:t>
      </w:r>
      <w:r>
        <w:rPr>
          <w:rFonts w:ascii="Times New Roman" w:hAnsi="Times New Roman" w:cs="Times New Roman"/>
          <w:color w:val="2E5395"/>
          <w:sz w:val="22"/>
          <w:szCs w:val="22"/>
        </w:rPr>
        <w:t xml:space="preserve">,- </w:t>
      </w:r>
      <w:r>
        <w:rPr>
          <w:rFonts w:ascii="Times New Roman" w:hAnsi="Times New Roman" w:cs="Times New Roman"/>
          <w:sz w:val="22"/>
          <w:szCs w:val="22"/>
        </w:rPr>
        <w:t xml:space="preserve">Kč bez DPH. K ceně bude připočtena zákonem stanovená sazba DPH ve výši </w:t>
      </w:r>
      <w:r w:rsidR="003A3161">
        <w:rPr>
          <w:rFonts w:ascii="Times New Roman" w:hAnsi="Times New Roman" w:cs="Times New Roman"/>
          <w:sz w:val="22"/>
          <w:szCs w:val="22"/>
        </w:rPr>
        <w:t>86</w:t>
      </w:r>
      <w:r>
        <w:rPr>
          <w:rFonts w:ascii="Times New Roman" w:hAnsi="Times New Roman" w:cs="Times New Roman"/>
          <w:sz w:val="22"/>
          <w:szCs w:val="22"/>
        </w:rPr>
        <w:t>.</w:t>
      </w:r>
      <w:r w:rsidR="003A3161">
        <w:rPr>
          <w:rFonts w:ascii="Times New Roman" w:hAnsi="Times New Roman" w:cs="Times New Roman"/>
          <w:sz w:val="22"/>
          <w:szCs w:val="22"/>
        </w:rPr>
        <w:t>520</w:t>
      </w:r>
      <w:r>
        <w:rPr>
          <w:rFonts w:ascii="Times New Roman" w:hAnsi="Times New Roman" w:cs="Times New Roman"/>
          <w:color w:val="2E5395"/>
          <w:sz w:val="22"/>
          <w:szCs w:val="22"/>
        </w:rPr>
        <w:t xml:space="preserve">,- </w:t>
      </w:r>
      <w:r>
        <w:rPr>
          <w:rFonts w:ascii="Times New Roman" w:hAnsi="Times New Roman" w:cs="Times New Roman"/>
          <w:sz w:val="22"/>
          <w:szCs w:val="22"/>
        </w:rPr>
        <w:t xml:space="preserve">Kč. </w:t>
      </w:r>
      <w:r>
        <w:rPr>
          <w:rFonts w:ascii="Times New Roman" w:hAnsi="Times New Roman" w:cs="Times New Roman"/>
          <w:b/>
          <w:bCs/>
          <w:sz w:val="22"/>
          <w:szCs w:val="22"/>
        </w:rPr>
        <w:t xml:space="preserve">Cena s DPH tedy činí </w:t>
      </w:r>
      <w:r w:rsidR="003A3161">
        <w:rPr>
          <w:rFonts w:ascii="Times New Roman" w:hAnsi="Times New Roman" w:cs="Times New Roman"/>
          <w:b/>
          <w:bCs/>
          <w:sz w:val="22"/>
          <w:szCs w:val="22"/>
        </w:rPr>
        <w:t>498.520</w:t>
      </w:r>
      <w:r>
        <w:rPr>
          <w:rFonts w:ascii="Times New Roman" w:hAnsi="Times New Roman" w:cs="Times New Roman"/>
          <w:b/>
          <w:bCs/>
          <w:color w:val="2E5395"/>
          <w:sz w:val="22"/>
          <w:szCs w:val="22"/>
        </w:rPr>
        <w:t xml:space="preserve">,- </w:t>
      </w:r>
      <w:r>
        <w:rPr>
          <w:rFonts w:ascii="Times New Roman" w:hAnsi="Times New Roman" w:cs="Times New Roman"/>
          <w:b/>
          <w:bCs/>
          <w:sz w:val="22"/>
          <w:szCs w:val="22"/>
        </w:rPr>
        <w:t xml:space="preserve">Kč. </w:t>
      </w:r>
    </w:p>
    <w:p w14:paraId="55049943" w14:textId="77777777" w:rsidR="003945A7" w:rsidRDefault="003945A7" w:rsidP="00450B6E">
      <w:pPr>
        <w:pStyle w:val="Default"/>
        <w:spacing w:after="134"/>
        <w:jc w:val="both"/>
        <w:rPr>
          <w:rFonts w:ascii="Times New Roman" w:hAnsi="Times New Roman" w:cs="Times New Roman"/>
          <w:sz w:val="22"/>
          <w:szCs w:val="22"/>
        </w:rPr>
      </w:pPr>
      <w:r>
        <w:rPr>
          <w:rFonts w:ascii="Times New Roman" w:hAnsi="Times New Roman" w:cs="Times New Roman"/>
          <w:sz w:val="22"/>
          <w:szCs w:val="22"/>
        </w:rPr>
        <w:t xml:space="preserve">2. Kupní cena předmětu koupě je cena konečná, zahrnuje veškeré náklady prodávajícího vč. dopravy do místa plnění včetně instalace a poplatků dle autorského zákona a příspěvku na likvidaci historického elektroodpadu. </w:t>
      </w:r>
    </w:p>
    <w:p w14:paraId="2C788ACA" w14:textId="7FC8F62D" w:rsidR="003945A7" w:rsidRDefault="003945A7" w:rsidP="00450B6E">
      <w:pPr>
        <w:pStyle w:val="Default"/>
        <w:spacing w:after="134"/>
        <w:jc w:val="both"/>
        <w:rPr>
          <w:rFonts w:ascii="Times New Roman" w:hAnsi="Times New Roman" w:cs="Times New Roman"/>
          <w:sz w:val="22"/>
          <w:szCs w:val="22"/>
        </w:rPr>
      </w:pPr>
      <w:r>
        <w:rPr>
          <w:rFonts w:ascii="Times New Roman" w:hAnsi="Times New Roman" w:cs="Times New Roman"/>
          <w:sz w:val="22"/>
          <w:szCs w:val="22"/>
        </w:rPr>
        <w:t>3. Kupující se zavazuje uhradit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bez</w:t>
      </w:r>
      <w:r w:rsidR="00327E2C">
        <w:rPr>
          <w:rFonts w:ascii="Times New Roman" w:hAnsi="Times New Roman" w:cs="Times New Roman"/>
          <w:sz w:val="22"/>
          <w:szCs w:val="22"/>
        </w:rPr>
        <w:t>chybného</w:t>
      </w:r>
      <w:r>
        <w:rPr>
          <w:rFonts w:ascii="Times New Roman" w:hAnsi="Times New Roman" w:cs="Times New Roman"/>
          <w:sz w:val="22"/>
          <w:szCs w:val="22"/>
        </w:rPr>
        <w:t xml:space="preserve"> daňového dokladu. </w:t>
      </w:r>
    </w:p>
    <w:p w14:paraId="27712CFE" w14:textId="5E10CD86" w:rsidR="003945A7" w:rsidRDefault="003945A7" w:rsidP="00450B6E">
      <w:pPr>
        <w:pStyle w:val="Default"/>
        <w:spacing w:after="134"/>
        <w:jc w:val="both"/>
        <w:rPr>
          <w:rFonts w:ascii="Times New Roman" w:hAnsi="Times New Roman" w:cs="Times New Roman"/>
          <w:sz w:val="22"/>
          <w:szCs w:val="22"/>
        </w:rPr>
      </w:pPr>
      <w:r>
        <w:rPr>
          <w:rFonts w:ascii="Times New Roman" w:hAnsi="Times New Roman" w:cs="Times New Roman"/>
          <w:sz w:val="22"/>
          <w:szCs w:val="22"/>
        </w:rPr>
        <w:t xml:space="preserve">4. Splatnost daňového dokladu bude 30 kalendářních dnů ode dne doručení daňového dokladu kupujícímu. Daňový doklad doručuje prodávající kupujícímu v digitální formě ve formátu ISDOC/ISDOCX (případně PDF/A), elektronickou poštou na adresu </w:t>
      </w:r>
      <w:r w:rsidR="00BF7BF0">
        <w:rPr>
          <w:rFonts w:ascii="Times New Roman" w:hAnsi="Times New Roman" w:cs="Times New Roman"/>
          <w:sz w:val="22"/>
          <w:szCs w:val="22"/>
        </w:rPr>
        <w:t>fakturace@vkcjh.cz</w:t>
      </w:r>
      <w:r w:rsidR="00132628">
        <w:rPr>
          <w:rFonts w:ascii="Times New Roman" w:hAnsi="Times New Roman" w:cs="Times New Roman"/>
          <w:color w:val="0462C1"/>
          <w:sz w:val="22"/>
          <w:szCs w:val="22"/>
        </w:rPr>
        <w:t xml:space="preserve"> </w:t>
      </w:r>
      <w:r>
        <w:rPr>
          <w:rFonts w:ascii="Times New Roman" w:hAnsi="Times New Roman" w:cs="Times New Roman"/>
          <w:sz w:val="22"/>
          <w:szCs w:val="22"/>
        </w:rPr>
        <w:t xml:space="preserve"> </w:t>
      </w:r>
    </w:p>
    <w:p w14:paraId="3BD7DC4C" w14:textId="77777777" w:rsidR="003945A7" w:rsidRDefault="003945A7" w:rsidP="00450B6E">
      <w:pPr>
        <w:pStyle w:val="Default"/>
        <w:spacing w:after="134"/>
        <w:jc w:val="both"/>
        <w:rPr>
          <w:rFonts w:ascii="Times New Roman" w:hAnsi="Times New Roman" w:cs="Times New Roman"/>
          <w:sz w:val="22"/>
          <w:szCs w:val="22"/>
        </w:rPr>
      </w:pPr>
      <w:r>
        <w:rPr>
          <w:rFonts w:ascii="Times New Roman" w:hAnsi="Times New Roman" w:cs="Times New Roman"/>
          <w:sz w:val="22"/>
          <w:szCs w:val="22"/>
        </w:rPr>
        <w:t xml:space="preserve">5. Celkovou a pro účely fakturace rozhodnou cenou se rozumí cena včetně DPH. </w:t>
      </w:r>
    </w:p>
    <w:p w14:paraId="632B2926" w14:textId="77777777" w:rsidR="003945A7" w:rsidRDefault="003945A7" w:rsidP="00450B6E">
      <w:pPr>
        <w:pStyle w:val="Default"/>
        <w:spacing w:after="134"/>
        <w:jc w:val="both"/>
        <w:rPr>
          <w:rFonts w:ascii="Times New Roman" w:hAnsi="Times New Roman" w:cs="Times New Roman"/>
          <w:sz w:val="22"/>
          <w:szCs w:val="22"/>
        </w:rPr>
      </w:pPr>
      <w:r>
        <w:rPr>
          <w:rFonts w:ascii="Times New Roman" w:hAnsi="Times New Roman" w:cs="Times New Roman"/>
          <w:sz w:val="22"/>
          <w:szCs w:val="22"/>
        </w:rPr>
        <w:t xml:space="preserve">6. Cenu předmětu koupě je možné změnit pouze v případě, že dojde v průběhu realizace předmětu koupě ke změnám daňových předpisů upravujících výši sazby DPH. </w:t>
      </w:r>
    </w:p>
    <w:p w14:paraId="09D672F8" w14:textId="77777777" w:rsidR="003945A7" w:rsidRDefault="003945A7" w:rsidP="00450B6E">
      <w:pPr>
        <w:pStyle w:val="Default"/>
        <w:spacing w:after="134"/>
        <w:jc w:val="both"/>
        <w:rPr>
          <w:rFonts w:ascii="Times New Roman" w:hAnsi="Times New Roman" w:cs="Times New Roman"/>
          <w:color w:val="auto"/>
        </w:rPr>
      </w:pPr>
      <w:r>
        <w:rPr>
          <w:rFonts w:ascii="Times New Roman" w:hAnsi="Times New Roman" w:cs="Times New Roman"/>
          <w:sz w:val="22"/>
          <w:szCs w:val="22"/>
        </w:rPr>
        <w:t xml:space="preserve">7. 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 </w:t>
      </w:r>
    </w:p>
    <w:p w14:paraId="0305579C" w14:textId="77777777" w:rsidR="003945A7" w:rsidRDefault="003945A7" w:rsidP="00450B6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8. Úhrada za plnění z této smlouvy bude realizována bezhotovostním převodem na účet prodávajícího. </w:t>
      </w:r>
    </w:p>
    <w:p w14:paraId="7EFEA208" w14:textId="77777777" w:rsidR="003945A7" w:rsidRDefault="003945A7" w:rsidP="003945A7">
      <w:pPr>
        <w:pStyle w:val="Default"/>
        <w:rPr>
          <w:rFonts w:ascii="Times New Roman" w:hAnsi="Times New Roman" w:cs="Times New Roman"/>
          <w:color w:val="auto"/>
          <w:sz w:val="22"/>
          <w:szCs w:val="22"/>
        </w:rPr>
      </w:pPr>
    </w:p>
    <w:p w14:paraId="099B0D1D" w14:textId="7F4552AA" w:rsidR="003945A7" w:rsidRDefault="003945A7" w:rsidP="003945A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 xml:space="preserve">Článek V. </w:t>
      </w:r>
      <w:r w:rsidR="00132628">
        <w:rPr>
          <w:rFonts w:ascii="Times New Roman" w:hAnsi="Times New Roman" w:cs="Times New Roman"/>
          <w:b/>
          <w:bCs/>
          <w:color w:val="auto"/>
          <w:sz w:val="22"/>
          <w:szCs w:val="22"/>
        </w:rPr>
        <w:br/>
      </w:r>
      <w:r>
        <w:rPr>
          <w:rFonts w:ascii="Times New Roman" w:hAnsi="Times New Roman" w:cs="Times New Roman"/>
          <w:b/>
          <w:bCs/>
          <w:color w:val="auto"/>
          <w:sz w:val="22"/>
          <w:szCs w:val="22"/>
        </w:rPr>
        <w:t>Smluvní pokuta a úrok z prodlení</w:t>
      </w:r>
    </w:p>
    <w:p w14:paraId="1C52D3D9" w14:textId="77777777" w:rsidR="003945A7" w:rsidRDefault="003945A7" w:rsidP="003945A7">
      <w:pPr>
        <w:pStyle w:val="Default"/>
        <w:rPr>
          <w:rFonts w:ascii="Times New Roman" w:hAnsi="Times New Roman" w:cs="Times New Roman"/>
          <w:color w:val="auto"/>
          <w:sz w:val="22"/>
          <w:szCs w:val="22"/>
        </w:rPr>
      </w:pPr>
    </w:p>
    <w:p w14:paraId="3095FC28" w14:textId="77777777" w:rsidR="003945A7" w:rsidRDefault="003945A7" w:rsidP="00450B6E">
      <w:pPr>
        <w:pStyle w:val="Default"/>
        <w:spacing w:after="13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V případě, že prodávající nedodrží termíny dle čl. III. nebo čl. IX. odst. 4 </w:t>
      </w:r>
      <w:proofErr w:type="gramStart"/>
      <w:r>
        <w:rPr>
          <w:rFonts w:ascii="Times New Roman" w:hAnsi="Times New Roman" w:cs="Times New Roman"/>
          <w:color w:val="auto"/>
          <w:sz w:val="22"/>
          <w:szCs w:val="22"/>
        </w:rPr>
        <w:t>této</w:t>
      </w:r>
      <w:proofErr w:type="gramEnd"/>
      <w:r>
        <w:rPr>
          <w:rFonts w:ascii="Times New Roman" w:hAnsi="Times New Roman" w:cs="Times New Roman"/>
          <w:color w:val="auto"/>
          <w:sz w:val="22"/>
          <w:szCs w:val="22"/>
        </w:rPr>
        <w:t xml:space="preserve"> smlouvy, má kupující právo na smluvní pokutu ve výši 0,1 % z celkové ceny předmětu plnění (vč. DPH) za každý den prodlení. </w:t>
      </w:r>
    </w:p>
    <w:p w14:paraId="04F75996" w14:textId="242EED41" w:rsidR="003945A7" w:rsidRDefault="003945A7" w:rsidP="00450B6E">
      <w:pPr>
        <w:pStyle w:val="Default"/>
        <w:spacing w:after="13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2. V případě, že kupující nedodrží dobu splatnosti faktur dle čl. </w:t>
      </w:r>
      <w:r w:rsidR="00775A05" w:rsidRPr="00C351D9">
        <w:rPr>
          <w:rFonts w:ascii="Times New Roman" w:hAnsi="Times New Roman" w:cs="Times New Roman"/>
          <w:color w:val="auto"/>
          <w:sz w:val="22"/>
          <w:szCs w:val="22"/>
        </w:rPr>
        <w:t>I</w:t>
      </w:r>
      <w:r w:rsidRPr="00C351D9">
        <w:rPr>
          <w:rFonts w:ascii="Times New Roman" w:hAnsi="Times New Roman" w:cs="Times New Roman"/>
          <w:color w:val="auto"/>
          <w:sz w:val="22"/>
          <w:szCs w:val="22"/>
        </w:rPr>
        <w:t>V</w:t>
      </w:r>
      <w:r>
        <w:rPr>
          <w:rFonts w:ascii="Times New Roman" w:hAnsi="Times New Roman" w:cs="Times New Roman"/>
          <w:color w:val="auto"/>
          <w:sz w:val="22"/>
          <w:szCs w:val="22"/>
        </w:rPr>
        <w:t xml:space="preserve"> odst. 4 </w:t>
      </w:r>
      <w:proofErr w:type="gramStart"/>
      <w:r>
        <w:rPr>
          <w:rFonts w:ascii="Times New Roman" w:hAnsi="Times New Roman" w:cs="Times New Roman"/>
          <w:color w:val="auto"/>
          <w:sz w:val="22"/>
          <w:szCs w:val="22"/>
        </w:rPr>
        <w:t>této</w:t>
      </w:r>
      <w:proofErr w:type="gramEnd"/>
      <w:r>
        <w:rPr>
          <w:rFonts w:ascii="Times New Roman" w:hAnsi="Times New Roman" w:cs="Times New Roman"/>
          <w:color w:val="auto"/>
          <w:sz w:val="22"/>
          <w:szCs w:val="22"/>
        </w:rPr>
        <w:t xml:space="preserve"> smlouvy, má prodávající právo požadovat smluvní pokutu 0,1 % z celkové ceny předmětu plnění (vč. DPH) za každý den prodlení. </w:t>
      </w:r>
    </w:p>
    <w:p w14:paraId="203474CF" w14:textId="77777777" w:rsidR="003945A7" w:rsidRDefault="003945A7" w:rsidP="00450B6E">
      <w:pPr>
        <w:pStyle w:val="Default"/>
        <w:spacing w:after="13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 Zaplacením smluvní pokuty či úroků z prodlení není dotčeno právo na náhradu škody, která vznikla smluvní straně v příčinné souvislosti s porušením smlouvy. </w:t>
      </w:r>
    </w:p>
    <w:p w14:paraId="1771EE36" w14:textId="77777777" w:rsidR="003945A7" w:rsidRDefault="003945A7" w:rsidP="003945A7">
      <w:pPr>
        <w:pStyle w:val="Default"/>
        <w:jc w:val="center"/>
        <w:rPr>
          <w:rFonts w:ascii="Times New Roman" w:hAnsi="Times New Roman" w:cs="Times New Roman"/>
          <w:color w:val="auto"/>
          <w:sz w:val="22"/>
          <w:szCs w:val="22"/>
        </w:rPr>
      </w:pPr>
    </w:p>
    <w:p w14:paraId="08CC4C43" w14:textId="21812E02" w:rsidR="003945A7" w:rsidRDefault="003945A7" w:rsidP="003945A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Článek VI. </w:t>
      </w:r>
      <w:r w:rsidR="00132628">
        <w:rPr>
          <w:rFonts w:ascii="Times New Roman" w:hAnsi="Times New Roman" w:cs="Times New Roman"/>
          <w:b/>
          <w:bCs/>
          <w:color w:val="auto"/>
          <w:sz w:val="22"/>
          <w:szCs w:val="22"/>
        </w:rPr>
        <w:br/>
      </w:r>
      <w:r>
        <w:rPr>
          <w:rFonts w:ascii="Times New Roman" w:hAnsi="Times New Roman" w:cs="Times New Roman"/>
          <w:b/>
          <w:bCs/>
          <w:color w:val="auto"/>
          <w:sz w:val="22"/>
          <w:szCs w:val="22"/>
        </w:rPr>
        <w:t>Přechod nebezpečí škody a nabytí vlastnického práva</w:t>
      </w:r>
    </w:p>
    <w:p w14:paraId="20965420" w14:textId="77777777" w:rsidR="003945A7" w:rsidRDefault="003945A7" w:rsidP="003945A7">
      <w:pPr>
        <w:pStyle w:val="Default"/>
        <w:jc w:val="center"/>
        <w:rPr>
          <w:rFonts w:ascii="Times New Roman" w:hAnsi="Times New Roman" w:cs="Times New Roman"/>
          <w:color w:val="auto"/>
          <w:sz w:val="22"/>
          <w:szCs w:val="22"/>
        </w:rPr>
      </w:pPr>
    </w:p>
    <w:p w14:paraId="4226026D" w14:textId="77777777" w:rsidR="003945A7" w:rsidRDefault="003945A7" w:rsidP="00450B6E">
      <w:pPr>
        <w:pStyle w:val="Default"/>
        <w:spacing w:after="13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Nebezpečí škody na předmětu koupě přechází na kupujícího okamžikem jeho převzetí. </w:t>
      </w:r>
    </w:p>
    <w:p w14:paraId="4737EF48" w14:textId="77777777" w:rsidR="003945A7" w:rsidRDefault="003945A7" w:rsidP="00450B6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2. Kupující nabývá vlastnické právo k předmětu koupě úplným zaplacením kupní ceny. </w:t>
      </w:r>
    </w:p>
    <w:p w14:paraId="47E37546" w14:textId="77777777" w:rsidR="003945A7" w:rsidRDefault="003945A7" w:rsidP="003945A7">
      <w:pPr>
        <w:pStyle w:val="Default"/>
        <w:rPr>
          <w:rFonts w:ascii="Times New Roman" w:hAnsi="Times New Roman" w:cs="Times New Roman"/>
          <w:color w:val="auto"/>
          <w:sz w:val="22"/>
          <w:szCs w:val="22"/>
        </w:rPr>
      </w:pPr>
    </w:p>
    <w:p w14:paraId="7C16C948" w14:textId="73CECC14" w:rsidR="003945A7" w:rsidRDefault="003945A7" w:rsidP="003945A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Článek VII. </w:t>
      </w:r>
      <w:r w:rsidR="00132628">
        <w:rPr>
          <w:rFonts w:ascii="Times New Roman" w:hAnsi="Times New Roman" w:cs="Times New Roman"/>
          <w:b/>
          <w:bCs/>
          <w:color w:val="auto"/>
          <w:sz w:val="22"/>
          <w:szCs w:val="22"/>
        </w:rPr>
        <w:br/>
      </w:r>
      <w:r>
        <w:rPr>
          <w:rFonts w:ascii="Times New Roman" w:hAnsi="Times New Roman" w:cs="Times New Roman"/>
          <w:b/>
          <w:bCs/>
          <w:color w:val="auto"/>
          <w:sz w:val="22"/>
          <w:szCs w:val="22"/>
        </w:rPr>
        <w:t>Záruční podmínky, vady předmětu koupě</w:t>
      </w:r>
    </w:p>
    <w:p w14:paraId="1134BA9B" w14:textId="77777777" w:rsidR="003945A7" w:rsidRDefault="003945A7" w:rsidP="003945A7">
      <w:pPr>
        <w:pStyle w:val="Default"/>
        <w:rPr>
          <w:rFonts w:ascii="Times New Roman" w:hAnsi="Times New Roman" w:cs="Times New Roman"/>
          <w:color w:val="auto"/>
          <w:sz w:val="22"/>
          <w:szCs w:val="22"/>
        </w:rPr>
      </w:pPr>
    </w:p>
    <w:p w14:paraId="2EE79211" w14:textId="08044069" w:rsidR="003945A7" w:rsidRDefault="003945A7"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Prodávající poskytuje záruku na předmět koupě v délce trvání </w:t>
      </w:r>
      <w:r w:rsidR="003A3161" w:rsidRPr="003A3161">
        <w:rPr>
          <w:rFonts w:ascii="Times New Roman" w:hAnsi="Times New Roman" w:cs="Times New Roman"/>
          <w:b/>
          <w:bCs/>
          <w:color w:val="auto"/>
          <w:sz w:val="22"/>
          <w:szCs w:val="22"/>
        </w:rPr>
        <w:t>3</w:t>
      </w:r>
      <w:r>
        <w:rPr>
          <w:rFonts w:ascii="Times New Roman" w:hAnsi="Times New Roman" w:cs="Times New Roman"/>
          <w:b/>
          <w:color w:val="auto"/>
          <w:sz w:val="22"/>
          <w:szCs w:val="22"/>
        </w:rPr>
        <w:t xml:space="preserve"> let</w:t>
      </w:r>
      <w:r>
        <w:rPr>
          <w:rFonts w:ascii="Times New Roman" w:hAnsi="Times New Roman" w:cs="Times New Roman"/>
          <w:color w:val="auto"/>
          <w:sz w:val="22"/>
          <w:szCs w:val="22"/>
        </w:rPr>
        <w:t xml:space="preserve"> ode dne jeho zprovoznění.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Článku II. </w:t>
      </w:r>
    </w:p>
    <w:p w14:paraId="72033402" w14:textId="2F6E53BD" w:rsidR="003945A7" w:rsidRDefault="00AE6F52"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3945A7">
        <w:rPr>
          <w:rFonts w:ascii="Times New Roman" w:hAnsi="Times New Roman" w:cs="Times New Roman"/>
          <w:color w:val="auto"/>
          <w:sz w:val="22"/>
          <w:szCs w:val="22"/>
        </w:rPr>
        <w:t>. Reklamace závad provádí kupující vždy písemně a doručuje se e-mailem nebo</w:t>
      </w:r>
      <w:r w:rsidR="00775A05">
        <w:rPr>
          <w:rFonts w:ascii="Times New Roman" w:hAnsi="Times New Roman" w:cs="Times New Roman"/>
          <w:color w:val="auto"/>
          <w:sz w:val="22"/>
          <w:szCs w:val="22"/>
        </w:rPr>
        <w:t xml:space="preserve"> </w:t>
      </w:r>
      <w:r w:rsidR="00775A05" w:rsidRPr="00C351D9">
        <w:rPr>
          <w:rFonts w:ascii="Times New Roman" w:hAnsi="Times New Roman" w:cs="Times New Roman"/>
          <w:color w:val="auto"/>
          <w:sz w:val="22"/>
          <w:szCs w:val="22"/>
        </w:rPr>
        <w:t>do</w:t>
      </w:r>
      <w:r w:rsidR="003945A7">
        <w:rPr>
          <w:rFonts w:ascii="Times New Roman" w:hAnsi="Times New Roman" w:cs="Times New Roman"/>
          <w:color w:val="auto"/>
          <w:sz w:val="22"/>
          <w:szCs w:val="22"/>
        </w:rPr>
        <w:t xml:space="preserve"> datové schránky prodávajícího. </w:t>
      </w:r>
    </w:p>
    <w:p w14:paraId="7FEF33FF" w14:textId="2F3C06D5" w:rsidR="003945A7" w:rsidRDefault="00AE6F52"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3945A7">
        <w:rPr>
          <w:rFonts w:ascii="Times New Roman" w:hAnsi="Times New Roman" w:cs="Times New Roman"/>
          <w:color w:val="auto"/>
          <w:sz w:val="22"/>
          <w:szCs w:val="22"/>
        </w:rPr>
        <w:t xml:space="preserve">. Prodávající je povinen záruční vady odstranit ve lhůtě do 20 dnů. Záruční vadu může prodávající odstranit opravou, výměnou vadného dílu nebo dodáním nového zařízení se stejnými nebo lepšími parametry. </w:t>
      </w:r>
    </w:p>
    <w:p w14:paraId="16AAC6D5" w14:textId="7EF1EADA" w:rsidR="003945A7" w:rsidRDefault="00AE6F52" w:rsidP="00450B6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3945A7">
        <w:rPr>
          <w:rFonts w:ascii="Times New Roman" w:hAnsi="Times New Roman" w:cs="Times New Roman"/>
          <w:color w:val="auto"/>
          <w:sz w:val="22"/>
          <w:szCs w:val="22"/>
        </w:rPr>
        <w:t xml:space="preserve">. Záruční doba neběží po dobu, po kterou kupující nemůže užívat zboží pro jeho vady, za které odpovídá prodávající. </w:t>
      </w:r>
    </w:p>
    <w:p w14:paraId="7191F4CC" w14:textId="77777777" w:rsidR="00020D08" w:rsidRDefault="00020D08" w:rsidP="00450B6E">
      <w:pPr>
        <w:pStyle w:val="Default"/>
        <w:jc w:val="both"/>
        <w:rPr>
          <w:rFonts w:ascii="Times New Roman" w:hAnsi="Times New Roman" w:cs="Times New Roman"/>
          <w:color w:val="auto"/>
          <w:sz w:val="22"/>
          <w:szCs w:val="22"/>
        </w:rPr>
      </w:pPr>
    </w:p>
    <w:p w14:paraId="0321218A" w14:textId="0E21FC3B" w:rsidR="00020D08" w:rsidRDefault="00020D08" w:rsidP="00020D0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5. Prodávající se zavazuje poskytovat autorizovaný servis v záruční a pozáruční době s reakcí do 48 hodin v místě kupujícího, telefonicky nebo e-mail. </w:t>
      </w:r>
    </w:p>
    <w:p w14:paraId="56AD0C2A" w14:textId="77777777" w:rsidR="00020D08" w:rsidRDefault="00020D08" w:rsidP="00020D08">
      <w:pPr>
        <w:pStyle w:val="Default"/>
        <w:jc w:val="both"/>
        <w:rPr>
          <w:rFonts w:ascii="Times New Roman" w:hAnsi="Times New Roman" w:cs="Times New Roman"/>
          <w:color w:val="auto"/>
          <w:sz w:val="22"/>
          <w:szCs w:val="22"/>
        </w:rPr>
      </w:pPr>
    </w:p>
    <w:p w14:paraId="0B297A2C" w14:textId="192521BE" w:rsidR="00020D08" w:rsidRDefault="00020D08" w:rsidP="00020D0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 Kontakt pro hlášení servisních požadavků: email:servis@digis.cz, tel.: 602 202 584</w:t>
      </w:r>
    </w:p>
    <w:p w14:paraId="178FCFBC" w14:textId="77777777" w:rsidR="00020D08" w:rsidRDefault="00020D08" w:rsidP="00450B6E">
      <w:pPr>
        <w:pStyle w:val="Default"/>
        <w:jc w:val="both"/>
        <w:rPr>
          <w:rFonts w:ascii="Times New Roman" w:hAnsi="Times New Roman" w:cs="Times New Roman"/>
          <w:color w:val="auto"/>
          <w:sz w:val="22"/>
          <w:szCs w:val="22"/>
        </w:rPr>
      </w:pPr>
    </w:p>
    <w:p w14:paraId="3778D86F" w14:textId="57318DC9" w:rsidR="003945A7" w:rsidRDefault="003945A7" w:rsidP="003945A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Článek VIII. </w:t>
      </w:r>
      <w:r w:rsidR="009F4AE4">
        <w:rPr>
          <w:rFonts w:ascii="Times New Roman" w:hAnsi="Times New Roman" w:cs="Times New Roman"/>
          <w:b/>
          <w:bCs/>
          <w:color w:val="auto"/>
          <w:sz w:val="22"/>
          <w:szCs w:val="22"/>
        </w:rPr>
        <w:br/>
      </w:r>
      <w:r>
        <w:rPr>
          <w:rFonts w:ascii="Times New Roman" w:hAnsi="Times New Roman" w:cs="Times New Roman"/>
          <w:b/>
          <w:bCs/>
          <w:color w:val="auto"/>
          <w:sz w:val="22"/>
          <w:szCs w:val="22"/>
        </w:rPr>
        <w:t>Odstoupení od smlouvy</w:t>
      </w:r>
    </w:p>
    <w:p w14:paraId="3213EB06" w14:textId="77777777" w:rsidR="003945A7" w:rsidRDefault="003945A7" w:rsidP="003945A7">
      <w:pPr>
        <w:pStyle w:val="Default"/>
        <w:jc w:val="center"/>
        <w:rPr>
          <w:rFonts w:ascii="Times New Roman" w:hAnsi="Times New Roman" w:cs="Times New Roman"/>
          <w:color w:val="auto"/>
          <w:sz w:val="22"/>
          <w:szCs w:val="22"/>
        </w:rPr>
      </w:pPr>
    </w:p>
    <w:p w14:paraId="412C10B5" w14:textId="77777777" w:rsidR="003945A7" w:rsidRDefault="003945A7" w:rsidP="00450B6E">
      <w:pPr>
        <w:pStyle w:val="Default"/>
        <w:spacing w:after="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Kromě důvodů stanovených občanským zákoníkem lze od této smlouvy jednostranně odstoupit v následujících případech: </w:t>
      </w:r>
    </w:p>
    <w:p w14:paraId="5289CD30" w14:textId="77777777" w:rsidR="003945A7" w:rsidRDefault="003945A7" w:rsidP="00450B6E">
      <w:pPr>
        <w:pStyle w:val="Default"/>
        <w:spacing w:after="14"/>
        <w:jc w:val="both"/>
        <w:rPr>
          <w:rFonts w:ascii="Times New Roman" w:hAnsi="Times New Roman" w:cs="Times New Roman"/>
          <w:color w:val="auto"/>
          <w:sz w:val="22"/>
          <w:szCs w:val="22"/>
        </w:rPr>
      </w:pPr>
    </w:p>
    <w:p w14:paraId="0B9197B0" w14:textId="77777777" w:rsidR="003945A7" w:rsidRDefault="003945A7" w:rsidP="00450B6E">
      <w:pPr>
        <w:pStyle w:val="Default"/>
        <w:spacing w:after="1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 prodávající v případě, že na straně kupujícího dojde k prodlení s platbou delší než 14 dnů po splatnosti a pokud kupující nezjedná nápravu, přestože bude prodávajícím na tuto skutečnost prokazatelně upozorněn, do 14 kalendářních dnů od doručení upozornění, </w:t>
      </w:r>
    </w:p>
    <w:p w14:paraId="6B74E7F8" w14:textId="77777777" w:rsidR="003945A7" w:rsidRDefault="003945A7" w:rsidP="00450B6E">
      <w:pPr>
        <w:pStyle w:val="Default"/>
        <w:spacing w:after="14"/>
        <w:jc w:val="both"/>
        <w:rPr>
          <w:rFonts w:ascii="Times New Roman" w:hAnsi="Times New Roman" w:cs="Times New Roman"/>
          <w:color w:val="auto"/>
          <w:sz w:val="22"/>
          <w:szCs w:val="22"/>
        </w:rPr>
      </w:pPr>
    </w:p>
    <w:p w14:paraId="7EF3F54C" w14:textId="77777777" w:rsidR="003945A7" w:rsidRDefault="003945A7" w:rsidP="00450B6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b) kupující v případě, že na straně prodávajícího dojde k neplnění předmětu koupě v termínech a kvalitě dle příslušných ustanovení této smlouvy a pokud prodávající nezjedná nápravu, přestože bude kupujícím na tuto skutečnost prokazatelně upozorněn, do 14 kalendářních dnů od doručení upozornění. </w:t>
      </w:r>
    </w:p>
    <w:p w14:paraId="70166D80" w14:textId="77777777" w:rsidR="003945A7" w:rsidRDefault="003945A7" w:rsidP="003945A7">
      <w:pPr>
        <w:pStyle w:val="Default"/>
        <w:rPr>
          <w:rFonts w:ascii="Times New Roman" w:hAnsi="Times New Roman" w:cs="Times New Roman"/>
          <w:b/>
          <w:bCs/>
          <w:color w:val="auto"/>
          <w:sz w:val="22"/>
          <w:szCs w:val="22"/>
        </w:rPr>
      </w:pPr>
    </w:p>
    <w:p w14:paraId="2773C24F" w14:textId="231946D7" w:rsidR="003945A7" w:rsidRDefault="003945A7" w:rsidP="003945A7">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 xml:space="preserve">Článek IX. </w:t>
      </w:r>
      <w:r w:rsidR="009F4AE4">
        <w:rPr>
          <w:rFonts w:ascii="Times New Roman" w:hAnsi="Times New Roman" w:cs="Times New Roman"/>
          <w:b/>
          <w:bCs/>
          <w:color w:val="auto"/>
          <w:sz w:val="22"/>
          <w:szCs w:val="22"/>
        </w:rPr>
        <w:br/>
      </w:r>
      <w:r>
        <w:rPr>
          <w:rFonts w:ascii="Times New Roman" w:hAnsi="Times New Roman" w:cs="Times New Roman"/>
          <w:b/>
          <w:bCs/>
          <w:color w:val="auto"/>
          <w:sz w:val="22"/>
          <w:szCs w:val="22"/>
        </w:rPr>
        <w:t>Závěrečná ustanovení</w:t>
      </w:r>
    </w:p>
    <w:p w14:paraId="1EF21F74" w14:textId="77777777" w:rsidR="003945A7" w:rsidRDefault="003945A7" w:rsidP="003945A7">
      <w:pPr>
        <w:pStyle w:val="Default"/>
        <w:jc w:val="center"/>
        <w:rPr>
          <w:rFonts w:ascii="Times New Roman" w:hAnsi="Times New Roman" w:cs="Times New Roman"/>
          <w:color w:val="auto"/>
          <w:sz w:val="22"/>
          <w:szCs w:val="22"/>
        </w:rPr>
      </w:pPr>
    </w:p>
    <w:p w14:paraId="49AD54F2" w14:textId="35DD0144" w:rsidR="003945A7" w:rsidRDefault="003945A7" w:rsidP="003945A7">
      <w:pPr>
        <w:pStyle w:val="Default"/>
        <w:spacing w:after="134"/>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14:paraId="19A09D69" w14:textId="18684218" w:rsidR="003945A7" w:rsidRDefault="00996966"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3945A7">
        <w:rPr>
          <w:rFonts w:ascii="Times New Roman" w:hAnsi="Times New Roman" w:cs="Times New Roman"/>
          <w:color w:val="auto"/>
          <w:sz w:val="22"/>
          <w:szCs w:val="22"/>
        </w:rPr>
        <w:t xml:space="preserve">. V případě oboustranně nezaviněné skutečnosti (např. při neschopnosti prodávajícího plnit předmět smlouvy z důvodu výpadku dodávek zboží na trhu) budou tyto případy řešeny oboustranně odsouhlasenou změnou předmětu smlouvy při zachování všech technických parametrů předmětu smlouvy. V takovém případě jsou smluvní strany povinny uzavřít dodatek ke smlouvě. </w:t>
      </w:r>
    </w:p>
    <w:p w14:paraId="41C38249" w14:textId="3DFFE544" w:rsidR="003945A7" w:rsidRDefault="00996966"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3945A7">
        <w:rPr>
          <w:rFonts w:ascii="Times New Roman" w:hAnsi="Times New Roman" w:cs="Times New Roman"/>
          <w:color w:val="auto"/>
          <w:sz w:val="22"/>
          <w:szCs w:val="22"/>
        </w:rPr>
        <w:t xml:space="preserve">. Smluvní strany se dohodly na tom, že tato smlouva je uzavřena okamžikem podpisu obou smluvních stran, přičemž rozhodující je datum pozdějšího podpisu a účinnosti nabývá zveřejněním v registru smluv. </w:t>
      </w:r>
    </w:p>
    <w:p w14:paraId="046A0CC1" w14:textId="508B311A" w:rsidR="003945A7" w:rsidRDefault="00996966"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3945A7">
        <w:rPr>
          <w:rFonts w:ascii="Times New Roman" w:hAnsi="Times New Roman" w:cs="Times New Roman"/>
          <w:color w:val="auto"/>
          <w:sz w:val="22"/>
          <w:szCs w:val="22"/>
        </w:rPr>
        <w:t xml:space="preserve">. Kupující je povinným subjektem dle zákona č. 340/2015 Sb., o registru smluv, v platném znění. Smluvní strany se dohodly, že povinnosti dle tohoto zákona v souvislosti s uveřejněním smlouvy zajistí kupující. </w:t>
      </w:r>
    </w:p>
    <w:p w14:paraId="7378009B" w14:textId="7D175184" w:rsidR="003945A7" w:rsidRDefault="00996966"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4</w:t>
      </w:r>
      <w:r w:rsidR="003945A7">
        <w:rPr>
          <w:rFonts w:ascii="Times New Roman" w:hAnsi="Times New Roman" w:cs="Times New Roman"/>
          <w:color w:val="auto"/>
          <w:sz w:val="22"/>
          <w:szCs w:val="22"/>
        </w:rPr>
        <w:t xml:space="preserve">. Jakékoliv změny nebo doplňky této smlouvy nebo přílohy ke smlouvě musí být provedeny formou písemných, chronologicky číslovaných dodatků, podepsaných oběma smluvními stranami. </w:t>
      </w:r>
    </w:p>
    <w:p w14:paraId="5DBC38DC" w14:textId="2DADB4F9" w:rsidR="003945A7" w:rsidRDefault="00996966"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3945A7">
        <w:rPr>
          <w:rFonts w:ascii="Times New Roman" w:hAnsi="Times New Roman" w:cs="Times New Roman"/>
          <w:color w:val="auto"/>
          <w:sz w:val="22"/>
          <w:szCs w:val="22"/>
        </w:rPr>
        <w:t xml:space="preserve">. 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 </w:t>
      </w:r>
    </w:p>
    <w:p w14:paraId="18DE482F" w14:textId="54C88E50" w:rsidR="003945A7" w:rsidRDefault="00996966"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6</w:t>
      </w:r>
      <w:r w:rsidR="003945A7">
        <w:rPr>
          <w:rFonts w:ascii="Times New Roman" w:hAnsi="Times New Roman" w:cs="Times New Roman"/>
          <w:color w:val="auto"/>
          <w:sz w:val="22"/>
          <w:szCs w:val="22"/>
        </w:rPr>
        <w:t xml:space="preserve">. Smluvní strany prohlašují, že si tuto smlouvu přečetly, že se dohodly na celém jejím obsahu, že se smluvními podmínkami souhlasí. </w:t>
      </w:r>
    </w:p>
    <w:p w14:paraId="2283FB02" w14:textId="35CB3CA9" w:rsidR="003945A7" w:rsidRDefault="00996966"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7</w:t>
      </w:r>
      <w:r w:rsidR="003945A7">
        <w:rPr>
          <w:rFonts w:ascii="Times New Roman" w:hAnsi="Times New Roman" w:cs="Times New Roman"/>
          <w:color w:val="auto"/>
          <w:sz w:val="22"/>
          <w:szCs w:val="22"/>
        </w:rPr>
        <w:t xml:space="preserve">. Právní vztahy touto smlouvou výslovně neupravené se řídí příslušnými ustanoveními občanského zákoníku. </w:t>
      </w:r>
    </w:p>
    <w:p w14:paraId="3C413D97" w14:textId="2F777959" w:rsidR="003945A7" w:rsidRDefault="00996966"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8</w:t>
      </w:r>
      <w:r w:rsidR="003945A7">
        <w:rPr>
          <w:rFonts w:ascii="Times New Roman" w:hAnsi="Times New Roman" w:cs="Times New Roman"/>
          <w:color w:val="auto"/>
          <w:sz w:val="22"/>
          <w:szCs w:val="22"/>
        </w:rPr>
        <w:t xml:space="preserve">. Tato smlouva je vyhotovena elektronicky a podepsána uznávanými elektronickými podpisy oprávněných osob. </w:t>
      </w:r>
    </w:p>
    <w:p w14:paraId="2DE496BC" w14:textId="1B71466B" w:rsidR="003945A7" w:rsidRDefault="00996966" w:rsidP="00450B6E">
      <w:pPr>
        <w:pStyle w:val="Default"/>
        <w:spacing w:after="134"/>
        <w:jc w:val="both"/>
        <w:rPr>
          <w:rFonts w:ascii="Times New Roman" w:hAnsi="Times New Roman" w:cs="Times New Roman"/>
          <w:color w:val="auto"/>
          <w:sz w:val="22"/>
          <w:szCs w:val="22"/>
        </w:rPr>
      </w:pPr>
      <w:r>
        <w:rPr>
          <w:rFonts w:ascii="Times New Roman" w:hAnsi="Times New Roman" w:cs="Times New Roman"/>
          <w:color w:val="auto"/>
          <w:sz w:val="22"/>
          <w:szCs w:val="22"/>
        </w:rPr>
        <w:t>9</w:t>
      </w:r>
      <w:r w:rsidR="003945A7">
        <w:rPr>
          <w:rFonts w:ascii="Times New Roman" w:hAnsi="Times New Roman" w:cs="Times New Roman"/>
          <w:color w:val="auto"/>
          <w:sz w:val="22"/>
          <w:szCs w:val="22"/>
        </w:rPr>
        <w:t xml:space="preserve">. Za datum podpisu se považuje údaj uvedený v časovém razítku, pokud není, pak datum uvedené v elektronickém podpisu podepisující strany. </w:t>
      </w:r>
    </w:p>
    <w:p w14:paraId="35776BB6" w14:textId="21A2AC64" w:rsidR="003945A7" w:rsidRDefault="003945A7" w:rsidP="00450B6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1</w:t>
      </w:r>
      <w:r w:rsidR="00996966">
        <w:rPr>
          <w:rFonts w:ascii="Times New Roman" w:hAnsi="Times New Roman" w:cs="Times New Roman"/>
          <w:color w:val="auto"/>
          <w:sz w:val="22"/>
          <w:szCs w:val="22"/>
        </w:rPr>
        <w:t>0</w:t>
      </w:r>
      <w:r>
        <w:rPr>
          <w:rFonts w:ascii="Times New Roman" w:hAnsi="Times New Roman" w:cs="Times New Roman"/>
          <w:color w:val="auto"/>
          <w:sz w:val="22"/>
          <w:szCs w:val="22"/>
        </w:rPr>
        <w:t xml:space="preserve">. Nedílnou součástí smlouvy jsou tyto přílohy: </w:t>
      </w:r>
    </w:p>
    <w:p w14:paraId="416BEE8C" w14:textId="77777777" w:rsidR="003945A7" w:rsidRDefault="003945A7" w:rsidP="00450B6E">
      <w:pPr>
        <w:pStyle w:val="Default"/>
        <w:jc w:val="both"/>
        <w:rPr>
          <w:rFonts w:ascii="Times New Roman" w:hAnsi="Times New Roman" w:cs="Times New Roman"/>
          <w:color w:val="auto"/>
          <w:sz w:val="22"/>
          <w:szCs w:val="22"/>
        </w:rPr>
      </w:pPr>
    </w:p>
    <w:p w14:paraId="64AB4AFF" w14:textId="77777777" w:rsidR="003945A7" w:rsidRPr="00996966" w:rsidRDefault="003945A7" w:rsidP="00450B6E">
      <w:pPr>
        <w:pStyle w:val="Default"/>
        <w:jc w:val="both"/>
        <w:rPr>
          <w:rFonts w:ascii="Times New Roman" w:hAnsi="Times New Roman" w:cs="Times New Roman"/>
          <w:color w:val="auto"/>
          <w:sz w:val="22"/>
          <w:szCs w:val="22"/>
        </w:rPr>
      </w:pPr>
      <w:r w:rsidRPr="00996966">
        <w:rPr>
          <w:rFonts w:ascii="Times New Roman" w:hAnsi="Times New Roman" w:cs="Times New Roman"/>
          <w:color w:val="auto"/>
          <w:sz w:val="22"/>
          <w:szCs w:val="22"/>
        </w:rPr>
        <w:t xml:space="preserve">Příloha č. 1: Technická specifikace předmětu smlouvy </w:t>
      </w:r>
    </w:p>
    <w:p w14:paraId="506C5974" w14:textId="6127595D" w:rsidR="007F2583" w:rsidRDefault="007F2583" w:rsidP="003945A7">
      <w:pPr>
        <w:pStyle w:val="Zkladntext"/>
        <w:spacing w:after="240"/>
        <w:rPr>
          <w:sz w:val="22"/>
          <w:szCs w:val="22"/>
        </w:rPr>
      </w:pPr>
    </w:p>
    <w:p w14:paraId="3D9C2897" w14:textId="77777777" w:rsidR="00753AC9" w:rsidRDefault="00753AC9" w:rsidP="003945A7">
      <w:pPr>
        <w:pStyle w:val="Zkladntext"/>
        <w:spacing w:after="240"/>
        <w:rPr>
          <w:sz w:val="22"/>
          <w:szCs w:val="22"/>
        </w:rPr>
      </w:pPr>
    </w:p>
    <w:p w14:paraId="44822F5B" w14:textId="3511BED4" w:rsidR="004A6FFB" w:rsidRDefault="004A6FFB" w:rsidP="004A6FFB">
      <w:pPr>
        <w:tabs>
          <w:tab w:val="center" w:pos="1985"/>
          <w:tab w:val="center" w:pos="7088"/>
        </w:tabs>
        <w:rPr>
          <w:rFonts w:ascii="Times New Roman" w:hAnsi="Times New Roman" w:cs="Times New Roman"/>
          <w:bCs/>
        </w:rPr>
      </w:pPr>
      <w:r>
        <w:rPr>
          <w:rFonts w:ascii="Times New Roman" w:hAnsi="Times New Roman" w:cs="Times New Roman"/>
          <w:bCs/>
        </w:rPr>
        <w:tab/>
      </w:r>
      <w:r w:rsidR="003945A7" w:rsidRPr="004A6FFB">
        <w:rPr>
          <w:rFonts w:ascii="Times New Roman" w:hAnsi="Times New Roman" w:cs="Times New Roman"/>
          <w:bCs/>
        </w:rPr>
        <w:t>V Ostravě, dne</w:t>
      </w:r>
      <w:r>
        <w:rPr>
          <w:rFonts w:ascii="Times New Roman" w:hAnsi="Times New Roman" w:cs="Times New Roman"/>
          <w:bCs/>
        </w:rPr>
        <w:t xml:space="preserve"> ____________________</w:t>
      </w:r>
      <w:r w:rsidRPr="004A6FFB">
        <w:rPr>
          <w:rFonts w:ascii="Times New Roman" w:hAnsi="Times New Roman" w:cs="Times New Roman"/>
          <w:bCs/>
        </w:rPr>
        <w:tab/>
      </w:r>
      <w:r w:rsidR="003945A7" w:rsidRPr="004A6FFB">
        <w:rPr>
          <w:rFonts w:ascii="Times New Roman" w:hAnsi="Times New Roman" w:cs="Times New Roman"/>
          <w:bCs/>
        </w:rPr>
        <w:t>V</w:t>
      </w:r>
      <w:r w:rsidR="003A3161">
        <w:rPr>
          <w:rFonts w:ascii="Times New Roman" w:hAnsi="Times New Roman" w:cs="Times New Roman"/>
          <w:bCs/>
        </w:rPr>
        <w:t> Jindřichově Hradci</w:t>
      </w:r>
      <w:r w:rsidR="003945A7" w:rsidRPr="004A6FFB">
        <w:rPr>
          <w:rFonts w:ascii="Times New Roman" w:hAnsi="Times New Roman" w:cs="Times New Roman"/>
          <w:bCs/>
        </w:rPr>
        <w:t>, dn</w:t>
      </w:r>
      <w:r w:rsidRPr="004A6FFB">
        <w:rPr>
          <w:rFonts w:ascii="Times New Roman" w:hAnsi="Times New Roman" w:cs="Times New Roman"/>
          <w:bCs/>
        </w:rPr>
        <w:t>e</w:t>
      </w:r>
      <w:r>
        <w:rPr>
          <w:rFonts w:ascii="Times New Roman" w:hAnsi="Times New Roman" w:cs="Times New Roman"/>
          <w:bCs/>
        </w:rPr>
        <w:t xml:space="preserve"> ____________________</w:t>
      </w:r>
    </w:p>
    <w:p w14:paraId="3A063D2E" w14:textId="2ACE0099" w:rsidR="004A6FFB" w:rsidRDefault="004A6FFB" w:rsidP="004A6FFB">
      <w:pPr>
        <w:tabs>
          <w:tab w:val="center" w:pos="1985"/>
          <w:tab w:val="center" w:pos="7088"/>
        </w:tabs>
        <w:rPr>
          <w:rFonts w:ascii="Times New Roman" w:hAnsi="Times New Roman" w:cs="Times New Roman"/>
          <w:bCs/>
        </w:rPr>
      </w:pPr>
    </w:p>
    <w:p w14:paraId="52AB9366" w14:textId="1B4291B0" w:rsidR="00753AC9" w:rsidRDefault="00753AC9" w:rsidP="004A6FFB">
      <w:pPr>
        <w:tabs>
          <w:tab w:val="center" w:pos="1985"/>
          <w:tab w:val="center" w:pos="7088"/>
        </w:tabs>
        <w:rPr>
          <w:rFonts w:ascii="Times New Roman" w:hAnsi="Times New Roman" w:cs="Times New Roman"/>
          <w:bCs/>
        </w:rPr>
      </w:pPr>
    </w:p>
    <w:p w14:paraId="5BE2FE04" w14:textId="49773BBD" w:rsidR="004A6FFB" w:rsidRPr="004A6FFB" w:rsidRDefault="004A6FFB" w:rsidP="004A6FFB">
      <w:pPr>
        <w:tabs>
          <w:tab w:val="center" w:pos="1985"/>
          <w:tab w:val="center" w:pos="7088"/>
        </w:tabs>
        <w:rPr>
          <w:rFonts w:ascii="Times New Roman" w:hAnsi="Times New Roman" w:cs="Times New Roman"/>
          <w:bCs/>
        </w:rPr>
      </w:pPr>
      <w:r>
        <w:rPr>
          <w:rFonts w:ascii="Times New Roman" w:hAnsi="Times New Roman" w:cs="Times New Roman"/>
          <w:bCs/>
        </w:rPr>
        <w:tab/>
        <w:t>____________________</w:t>
      </w:r>
      <w:r>
        <w:rPr>
          <w:rFonts w:ascii="Times New Roman" w:hAnsi="Times New Roman" w:cs="Times New Roman"/>
          <w:bCs/>
        </w:rPr>
        <w:tab/>
        <w:t>____________________</w:t>
      </w:r>
      <w:r>
        <w:rPr>
          <w:rFonts w:ascii="Times New Roman" w:hAnsi="Times New Roman" w:cs="Times New Roman"/>
          <w:bCs/>
        </w:rPr>
        <w:br/>
      </w:r>
      <w:r w:rsidRPr="004A6FFB">
        <w:rPr>
          <w:rFonts w:ascii="Times New Roman" w:hAnsi="Times New Roman" w:cs="Times New Roman"/>
          <w:bCs/>
        </w:rPr>
        <w:tab/>
        <w:t>za prodávajícího</w:t>
      </w:r>
      <w:r w:rsidRPr="004A6FFB">
        <w:rPr>
          <w:rFonts w:ascii="Times New Roman" w:hAnsi="Times New Roman" w:cs="Times New Roman"/>
          <w:bCs/>
        </w:rPr>
        <w:tab/>
      </w:r>
      <w:r w:rsidR="006D5239">
        <w:rPr>
          <w:rFonts w:ascii="Times New Roman" w:hAnsi="Times New Roman" w:cs="Times New Roman"/>
          <w:bCs/>
        </w:rPr>
        <w:t>za kupujícího</w:t>
      </w:r>
      <w:r>
        <w:rPr>
          <w:rFonts w:ascii="Times New Roman" w:hAnsi="Times New Roman" w:cs="Times New Roman"/>
          <w:bCs/>
        </w:rPr>
        <w:br/>
      </w:r>
      <w:r>
        <w:rPr>
          <w:rFonts w:ascii="Times New Roman" w:hAnsi="Times New Roman" w:cs="Times New Roman"/>
          <w:bCs/>
        </w:rPr>
        <w:tab/>
      </w:r>
      <w:r w:rsidRPr="004A6FFB">
        <w:rPr>
          <w:rFonts w:ascii="Times New Roman" w:hAnsi="Times New Roman" w:cs="Times New Roman"/>
          <w:bCs/>
        </w:rPr>
        <w:t>Ing. Libor Štefek</w:t>
      </w:r>
      <w:r w:rsidRPr="004A6FFB">
        <w:rPr>
          <w:rFonts w:ascii="Times New Roman" w:hAnsi="Times New Roman" w:cs="Times New Roman"/>
          <w:bCs/>
        </w:rPr>
        <w:tab/>
      </w:r>
      <w:r w:rsidR="003A3161">
        <w:rPr>
          <w:rFonts w:ascii="Times New Roman" w:hAnsi="Times New Roman" w:cs="Times New Roman"/>
          <w:bCs/>
        </w:rPr>
        <w:t>Ing. Ondřej Mašek</w:t>
      </w:r>
      <w:r>
        <w:rPr>
          <w:rFonts w:ascii="Times New Roman" w:hAnsi="Times New Roman" w:cs="Times New Roman"/>
          <w:bCs/>
        </w:rPr>
        <w:br/>
      </w:r>
      <w:r>
        <w:rPr>
          <w:rFonts w:ascii="Times New Roman" w:hAnsi="Times New Roman" w:cs="Times New Roman"/>
          <w:bCs/>
        </w:rPr>
        <w:tab/>
      </w:r>
      <w:r w:rsidRPr="004A6FFB">
        <w:rPr>
          <w:rFonts w:ascii="Times New Roman" w:hAnsi="Times New Roman" w:cs="Times New Roman"/>
          <w:bCs/>
        </w:rPr>
        <w:t>ředitel a jednatel</w:t>
      </w:r>
      <w:r w:rsidRPr="004A6FFB">
        <w:rPr>
          <w:rFonts w:ascii="Times New Roman" w:hAnsi="Times New Roman" w:cs="Times New Roman"/>
          <w:bCs/>
        </w:rPr>
        <w:tab/>
      </w:r>
      <w:r w:rsidR="003A3161">
        <w:rPr>
          <w:rFonts w:ascii="Times New Roman" w:hAnsi="Times New Roman" w:cs="Times New Roman"/>
          <w:bCs/>
        </w:rPr>
        <w:t>ředitel</w:t>
      </w:r>
      <w:r>
        <w:rPr>
          <w:rFonts w:cs="Times New Roman"/>
        </w:rPr>
        <w:br w:type="page"/>
      </w:r>
    </w:p>
    <w:p w14:paraId="1C508733" w14:textId="5EB4DF2F" w:rsidR="003945A7" w:rsidRPr="00FD427B" w:rsidRDefault="003945A7" w:rsidP="004A6FFB">
      <w:pPr>
        <w:spacing w:line="360" w:lineRule="auto"/>
        <w:jc w:val="center"/>
        <w:rPr>
          <w:rFonts w:ascii="Times New Roman" w:hAnsi="Times New Roman" w:cs="Times New Roman"/>
          <w:sz w:val="23"/>
          <w:szCs w:val="23"/>
        </w:rPr>
      </w:pPr>
      <w:r w:rsidRPr="00FD427B">
        <w:rPr>
          <w:rFonts w:ascii="Times New Roman" w:hAnsi="Times New Roman" w:cs="Times New Roman"/>
          <w:b/>
          <w:bCs/>
          <w:sz w:val="28"/>
          <w:szCs w:val="28"/>
        </w:rPr>
        <w:lastRenderedPageBreak/>
        <w:t>Příloha č. 1-Technická specifikace předmětu smlouvy</w:t>
      </w:r>
    </w:p>
    <w:tbl>
      <w:tblPr>
        <w:tblpPr w:leftFromText="141" w:rightFromText="141" w:vertAnchor="text" w:horzAnchor="margin" w:tblpXSpec="center" w:tblpY="407"/>
        <w:tblW w:w="104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89"/>
        <w:gridCol w:w="7229"/>
      </w:tblGrid>
      <w:tr w:rsidR="00FD1E51" w:rsidRPr="006857EB" w14:paraId="4B84BAD0" w14:textId="77777777" w:rsidTr="00FD1E51">
        <w:trPr>
          <w:trHeight w:val="1011"/>
        </w:trPr>
        <w:tc>
          <w:tcPr>
            <w:tcW w:w="3189" w:type="dxa"/>
            <w:tcBorders>
              <w:bottom w:val="single" w:sz="12" w:space="0" w:color="000000"/>
            </w:tcBorders>
            <w:vAlign w:val="center"/>
          </w:tcPr>
          <w:p w14:paraId="0A56025D" w14:textId="77777777" w:rsidR="00FD1E51" w:rsidRPr="004F40C5" w:rsidRDefault="00FD1E51" w:rsidP="00FD1E51">
            <w:pPr>
              <w:pStyle w:val="Zkladntext"/>
              <w:spacing w:line="360" w:lineRule="auto"/>
              <w:jc w:val="center"/>
              <w:rPr>
                <w:rFonts w:ascii="Arial" w:hAnsi="Arial"/>
                <w:b/>
                <w:sz w:val="20"/>
                <w:lang w:val="cs-CZ" w:eastAsia="cs-CZ"/>
              </w:rPr>
            </w:pPr>
            <w:r w:rsidRPr="004F40C5">
              <w:rPr>
                <w:rFonts w:ascii="Arial" w:hAnsi="Arial"/>
                <w:sz w:val="20"/>
                <w:lang w:val="cs-CZ" w:eastAsia="cs-CZ"/>
              </w:rPr>
              <w:t>Model skeneru</w:t>
            </w:r>
          </w:p>
        </w:tc>
        <w:tc>
          <w:tcPr>
            <w:tcW w:w="7229" w:type="dxa"/>
            <w:tcBorders>
              <w:bottom w:val="single" w:sz="12" w:space="0" w:color="000000"/>
            </w:tcBorders>
          </w:tcPr>
          <w:p w14:paraId="20A566B3" w14:textId="77777777" w:rsidR="00FD1E51" w:rsidRPr="004F40C5" w:rsidRDefault="00FD1E51" w:rsidP="00FD1E51">
            <w:pPr>
              <w:pStyle w:val="Zkladntext"/>
              <w:spacing w:line="360" w:lineRule="auto"/>
              <w:jc w:val="center"/>
              <w:rPr>
                <w:rFonts w:ascii="Arial" w:hAnsi="Arial"/>
                <w:b/>
                <w:sz w:val="20"/>
                <w:lang w:val="cs-CZ" w:eastAsia="cs-CZ"/>
              </w:rPr>
            </w:pPr>
          </w:p>
          <w:p w14:paraId="04619B3B" w14:textId="77777777" w:rsidR="00FD1E51" w:rsidRPr="004F40C5" w:rsidRDefault="00FD1E51" w:rsidP="00FD1E51">
            <w:pPr>
              <w:pStyle w:val="Zkladntext"/>
              <w:spacing w:line="360" w:lineRule="auto"/>
              <w:jc w:val="center"/>
              <w:rPr>
                <w:rFonts w:ascii="Arial" w:hAnsi="Arial"/>
                <w:b/>
                <w:sz w:val="20"/>
                <w:lang w:val="cs-CZ" w:eastAsia="cs-CZ"/>
              </w:rPr>
            </w:pPr>
            <w:r>
              <w:rPr>
                <w:rFonts w:ascii="Arial" w:hAnsi="Arial"/>
                <w:b/>
                <w:sz w:val="20"/>
                <w:lang w:val="cs-CZ" w:eastAsia="cs-CZ"/>
              </w:rPr>
              <w:t>HD Ultra X 6050 (výrobce CONTEX)</w:t>
            </w:r>
          </w:p>
          <w:p w14:paraId="2F8CE6F3" w14:textId="77777777" w:rsidR="00FD1E51" w:rsidRPr="004F40C5" w:rsidRDefault="00FD1E51" w:rsidP="00FD1E51">
            <w:pPr>
              <w:pStyle w:val="Zkladntext"/>
              <w:spacing w:line="360" w:lineRule="auto"/>
              <w:jc w:val="center"/>
              <w:rPr>
                <w:rFonts w:ascii="Arial" w:hAnsi="Arial"/>
                <w:b/>
                <w:sz w:val="20"/>
                <w:lang w:val="cs-CZ" w:eastAsia="cs-CZ"/>
              </w:rPr>
            </w:pPr>
          </w:p>
        </w:tc>
      </w:tr>
      <w:tr w:rsidR="00FD1E51" w:rsidRPr="006857EB" w14:paraId="28F15721" w14:textId="77777777" w:rsidTr="00FD1E51">
        <w:trPr>
          <w:trHeight w:val="745"/>
        </w:trPr>
        <w:tc>
          <w:tcPr>
            <w:tcW w:w="3189" w:type="dxa"/>
            <w:tcBorders>
              <w:top w:val="nil"/>
            </w:tcBorders>
            <w:vAlign w:val="center"/>
          </w:tcPr>
          <w:p w14:paraId="3DFFA2CB"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Typ skeneru</w:t>
            </w:r>
          </w:p>
        </w:tc>
        <w:tc>
          <w:tcPr>
            <w:tcW w:w="7229" w:type="dxa"/>
            <w:tcBorders>
              <w:top w:val="nil"/>
            </w:tcBorders>
            <w:vAlign w:val="center"/>
          </w:tcPr>
          <w:p w14:paraId="1315086F"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průchodový</w:t>
            </w:r>
          </w:p>
        </w:tc>
      </w:tr>
      <w:tr w:rsidR="00FD1E51" w:rsidRPr="006857EB" w14:paraId="01E47D25" w14:textId="77777777" w:rsidTr="00FD1E51">
        <w:trPr>
          <w:trHeight w:val="337"/>
        </w:trPr>
        <w:tc>
          <w:tcPr>
            <w:tcW w:w="3189" w:type="dxa"/>
            <w:tcBorders>
              <w:top w:val="nil"/>
            </w:tcBorders>
            <w:vAlign w:val="center"/>
          </w:tcPr>
          <w:p w14:paraId="4DA8476F" w14:textId="77777777" w:rsidR="00FD1E51" w:rsidRPr="004F40C5" w:rsidRDefault="00FD1E51" w:rsidP="00FD1E51">
            <w:pPr>
              <w:pStyle w:val="Zkladntext"/>
              <w:spacing w:line="360" w:lineRule="auto"/>
              <w:jc w:val="center"/>
              <w:rPr>
                <w:rFonts w:ascii="Arial" w:hAnsi="Arial"/>
                <w:sz w:val="20"/>
                <w:lang w:val="cs-CZ" w:eastAsia="cs-CZ"/>
              </w:rPr>
            </w:pPr>
            <w:r>
              <w:rPr>
                <w:rFonts w:ascii="Arial" w:hAnsi="Arial"/>
                <w:sz w:val="20"/>
                <w:lang w:val="cs-CZ" w:eastAsia="cs-CZ"/>
              </w:rPr>
              <w:t>Vhodnost skenování</w:t>
            </w:r>
          </w:p>
        </w:tc>
        <w:tc>
          <w:tcPr>
            <w:tcW w:w="7229" w:type="dxa"/>
            <w:tcBorders>
              <w:top w:val="nil"/>
            </w:tcBorders>
            <w:vAlign w:val="center"/>
          </w:tcPr>
          <w:p w14:paraId="4BC93AE0" w14:textId="77777777" w:rsidR="00FD1E51" w:rsidRDefault="00FD1E51" w:rsidP="00FD1E51">
            <w:pPr>
              <w:pStyle w:val="Zkladntext"/>
              <w:spacing w:line="360" w:lineRule="auto"/>
              <w:jc w:val="center"/>
              <w:rPr>
                <w:rFonts w:ascii="Arial" w:hAnsi="Arial"/>
                <w:sz w:val="20"/>
                <w:lang w:val="cs-CZ" w:eastAsia="cs-CZ"/>
              </w:rPr>
            </w:pPr>
            <w:r>
              <w:rPr>
                <w:rFonts w:ascii="Arial" w:hAnsi="Arial"/>
                <w:sz w:val="20"/>
                <w:lang w:val="cs-CZ" w:eastAsia="cs-CZ"/>
              </w:rPr>
              <w:t>Technická dokumentace, podrobné mapy, postery, fotografie, hrubší i velmi tenké dokumenty, dokumenty v horším stavu</w:t>
            </w:r>
          </w:p>
        </w:tc>
      </w:tr>
      <w:tr w:rsidR="00FD1E51" w:rsidRPr="006857EB" w14:paraId="267F6C7A" w14:textId="77777777" w:rsidTr="00FD1E51">
        <w:trPr>
          <w:trHeight w:val="337"/>
        </w:trPr>
        <w:tc>
          <w:tcPr>
            <w:tcW w:w="3189" w:type="dxa"/>
            <w:vAlign w:val="center"/>
          </w:tcPr>
          <w:p w14:paraId="35A198C8"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Formát</w:t>
            </w:r>
          </w:p>
        </w:tc>
        <w:tc>
          <w:tcPr>
            <w:tcW w:w="7229" w:type="dxa"/>
            <w:vAlign w:val="center"/>
          </w:tcPr>
          <w:p w14:paraId="136F0E2C"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A 0</w:t>
            </w:r>
            <w:r>
              <w:rPr>
                <w:rFonts w:ascii="Arial" w:hAnsi="Arial"/>
                <w:sz w:val="20"/>
                <w:lang w:val="cs-CZ" w:eastAsia="cs-CZ"/>
              </w:rPr>
              <w:t>+</w:t>
            </w:r>
          </w:p>
        </w:tc>
      </w:tr>
      <w:tr w:rsidR="00FD1E51" w:rsidRPr="006857EB" w14:paraId="5BE260B6" w14:textId="77777777" w:rsidTr="00FD1E51">
        <w:trPr>
          <w:trHeight w:val="336"/>
        </w:trPr>
        <w:tc>
          <w:tcPr>
            <w:tcW w:w="3189" w:type="dxa"/>
            <w:vAlign w:val="center"/>
          </w:tcPr>
          <w:p w14:paraId="01714A88"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Šíře skenování</w:t>
            </w:r>
          </w:p>
        </w:tc>
        <w:tc>
          <w:tcPr>
            <w:tcW w:w="7229" w:type="dxa"/>
            <w:vAlign w:val="center"/>
          </w:tcPr>
          <w:p w14:paraId="7244FE72" w14:textId="77777777" w:rsidR="00FD1E51" w:rsidRDefault="00FD1E51" w:rsidP="00FD1E51">
            <w:pPr>
              <w:pStyle w:val="Zkladntext"/>
              <w:spacing w:line="360" w:lineRule="auto"/>
              <w:jc w:val="center"/>
              <w:rPr>
                <w:rFonts w:ascii="Arial" w:hAnsi="Arial"/>
                <w:sz w:val="20"/>
                <w:lang w:val="cs-CZ" w:eastAsia="cs-CZ"/>
              </w:rPr>
            </w:pPr>
            <w:r>
              <w:rPr>
                <w:rFonts w:ascii="Arial" w:hAnsi="Arial"/>
                <w:sz w:val="20"/>
                <w:lang w:val="cs-CZ" w:eastAsia="cs-CZ"/>
              </w:rPr>
              <w:t>1 524</w:t>
            </w:r>
            <w:r w:rsidRPr="004F40C5">
              <w:rPr>
                <w:rFonts w:ascii="Arial" w:hAnsi="Arial"/>
                <w:sz w:val="20"/>
                <w:lang w:val="cs-CZ" w:eastAsia="cs-CZ"/>
              </w:rPr>
              <w:t xml:space="preserve">  mm</w:t>
            </w:r>
          </w:p>
        </w:tc>
      </w:tr>
      <w:tr w:rsidR="00FD1E51" w:rsidRPr="006857EB" w14:paraId="094DE088" w14:textId="77777777" w:rsidTr="00FD1E51">
        <w:trPr>
          <w:trHeight w:val="336"/>
        </w:trPr>
        <w:tc>
          <w:tcPr>
            <w:tcW w:w="3189" w:type="dxa"/>
            <w:vAlign w:val="center"/>
          </w:tcPr>
          <w:p w14:paraId="16A510E5"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Max. šíře originálu</w:t>
            </w:r>
          </w:p>
        </w:tc>
        <w:tc>
          <w:tcPr>
            <w:tcW w:w="7229" w:type="dxa"/>
            <w:vAlign w:val="center"/>
          </w:tcPr>
          <w:p w14:paraId="5585CE72" w14:textId="77777777" w:rsidR="00FD1E51" w:rsidRDefault="00FD1E51" w:rsidP="00FD1E51">
            <w:pPr>
              <w:pStyle w:val="Zkladntext"/>
              <w:spacing w:line="360" w:lineRule="auto"/>
              <w:jc w:val="center"/>
              <w:rPr>
                <w:rFonts w:ascii="Arial" w:hAnsi="Arial"/>
                <w:sz w:val="20"/>
                <w:lang w:val="cs-CZ" w:eastAsia="cs-CZ"/>
              </w:rPr>
            </w:pPr>
            <w:r>
              <w:rPr>
                <w:rFonts w:ascii="Arial" w:hAnsi="Arial"/>
                <w:sz w:val="20"/>
                <w:lang w:val="cs-CZ" w:eastAsia="cs-CZ"/>
              </w:rPr>
              <w:t>1 570 mm</w:t>
            </w:r>
          </w:p>
        </w:tc>
      </w:tr>
      <w:tr w:rsidR="00FD1E51" w:rsidRPr="006857EB" w14:paraId="17E1E7AE" w14:textId="77777777" w:rsidTr="00FD1E51">
        <w:trPr>
          <w:trHeight w:val="337"/>
        </w:trPr>
        <w:tc>
          <w:tcPr>
            <w:tcW w:w="3189" w:type="dxa"/>
            <w:vAlign w:val="center"/>
          </w:tcPr>
          <w:p w14:paraId="0BAB7137"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Tloušťka skenování</w:t>
            </w:r>
          </w:p>
        </w:tc>
        <w:tc>
          <w:tcPr>
            <w:tcW w:w="7229" w:type="dxa"/>
            <w:vAlign w:val="center"/>
          </w:tcPr>
          <w:p w14:paraId="4B22FA1C" w14:textId="77777777" w:rsidR="00FD1E51" w:rsidRDefault="00FD1E51" w:rsidP="00FD1E51">
            <w:pPr>
              <w:pStyle w:val="Zkladntext"/>
              <w:spacing w:line="360" w:lineRule="auto"/>
              <w:jc w:val="center"/>
              <w:rPr>
                <w:rFonts w:ascii="Arial" w:hAnsi="Arial"/>
                <w:sz w:val="20"/>
                <w:lang w:val="cs-CZ" w:eastAsia="cs-CZ"/>
              </w:rPr>
            </w:pPr>
            <w:r>
              <w:rPr>
                <w:rFonts w:ascii="Arial" w:hAnsi="Arial"/>
                <w:sz w:val="20"/>
                <w:lang w:val="cs-CZ" w:eastAsia="cs-CZ"/>
              </w:rPr>
              <w:t>15</w:t>
            </w:r>
            <w:r w:rsidRPr="004F40C5">
              <w:rPr>
                <w:rFonts w:ascii="Arial" w:hAnsi="Arial"/>
                <w:sz w:val="20"/>
                <w:lang w:val="cs-CZ" w:eastAsia="cs-CZ"/>
              </w:rPr>
              <w:t xml:space="preserve"> mm</w:t>
            </w:r>
          </w:p>
        </w:tc>
      </w:tr>
      <w:tr w:rsidR="00FD1E51" w:rsidRPr="006857EB" w14:paraId="0CF653D2" w14:textId="77777777" w:rsidTr="00FD1E51">
        <w:trPr>
          <w:cantSplit/>
          <w:trHeight w:val="450"/>
        </w:trPr>
        <w:tc>
          <w:tcPr>
            <w:tcW w:w="3189" w:type="dxa"/>
            <w:vAlign w:val="center"/>
          </w:tcPr>
          <w:p w14:paraId="5081BA14"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Optické rozlišení (dpi)</w:t>
            </w:r>
          </w:p>
        </w:tc>
        <w:tc>
          <w:tcPr>
            <w:tcW w:w="7229" w:type="dxa"/>
            <w:vAlign w:val="center"/>
          </w:tcPr>
          <w:p w14:paraId="1BCC7021"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1 200</w:t>
            </w:r>
          </w:p>
        </w:tc>
      </w:tr>
      <w:tr w:rsidR="00FD1E51" w:rsidRPr="006857EB" w14:paraId="4647FA77" w14:textId="77777777" w:rsidTr="00FD1E51">
        <w:trPr>
          <w:cantSplit/>
          <w:trHeight w:val="450"/>
        </w:trPr>
        <w:tc>
          <w:tcPr>
            <w:tcW w:w="3189" w:type="dxa"/>
            <w:vAlign w:val="center"/>
          </w:tcPr>
          <w:p w14:paraId="60FA4ABF"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Interface</w:t>
            </w:r>
          </w:p>
        </w:tc>
        <w:tc>
          <w:tcPr>
            <w:tcW w:w="7229" w:type="dxa"/>
            <w:vAlign w:val="center"/>
          </w:tcPr>
          <w:p w14:paraId="7D1268B6"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 xml:space="preserve">USB </w:t>
            </w:r>
            <w:r>
              <w:rPr>
                <w:rFonts w:ascii="Arial" w:hAnsi="Arial"/>
                <w:sz w:val="20"/>
                <w:lang w:val="cs-CZ" w:eastAsia="cs-CZ"/>
              </w:rPr>
              <w:t>3</w:t>
            </w:r>
            <w:r w:rsidRPr="004F40C5">
              <w:rPr>
                <w:rFonts w:ascii="Arial" w:hAnsi="Arial"/>
                <w:sz w:val="20"/>
                <w:lang w:val="cs-CZ" w:eastAsia="cs-CZ"/>
              </w:rPr>
              <w:t xml:space="preserve">.0+Gigabit </w:t>
            </w:r>
            <w:proofErr w:type="spellStart"/>
            <w:r w:rsidRPr="004F40C5">
              <w:rPr>
                <w:rFonts w:ascii="Arial" w:hAnsi="Arial"/>
                <w:sz w:val="20"/>
                <w:lang w:val="cs-CZ" w:eastAsia="cs-CZ"/>
              </w:rPr>
              <w:t>Ethernet</w:t>
            </w:r>
            <w:proofErr w:type="spellEnd"/>
            <w:r w:rsidRPr="004F40C5">
              <w:rPr>
                <w:rFonts w:ascii="Arial" w:hAnsi="Arial"/>
                <w:sz w:val="20"/>
                <w:lang w:val="cs-CZ" w:eastAsia="cs-CZ"/>
              </w:rPr>
              <w:t xml:space="preserve"> </w:t>
            </w:r>
            <w:proofErr w:type="spellStart"/>
            <w:r w:rsidRPr="004F40C5">
              <w:rPr>
                <w:rFonts w:ascii="Arial" w:hAnsi="Arial"/>
                <w:sz w:val="20"/>
                <w:lang w:val="cs-CZ" w:eastAsia="cs-CZ"/>
              </w:rPr>
              <w:t>xDTR</w:t>
            </w:r>
            <w:proofErr w:type="spellEnd"/>
          </w:p>
        </w:tc>
      </w:tr>
      <w:tr w:rsidR="00FD1E51" w:rsidRPr="006857EB" w14:paraId="18E96141" w14:textId="77777777" w:rsidTr="00FD1E51">
        <w:trPr>
          <w:cantSplit/>
          <w:trHeight w:val="450"/>
        </w:trPr>
        <w:tc>
          <w:tcPr>
            <w:tcW w:w="3189" w:type="dxa"/>
            <w:vAlign w:val="center"/>
          </w:tcPr>
          <w:p w14:paraId="526073E2"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Typ snímače</w:t>
            </w:r>
          </w:p>
        </w:tc>
        <w:tc>
          <w:tcPr>
            <w:tcW w:w="7229" w:type="dxa"/>
            <w:vAlign w:val="center"/>
          </w:tcPr>
          <w:p w14:paraId="594A77F9"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C</w:t>
            </w:r>
            <w:r>
              <w:rPr>
                <w:rFonts w:ascii="Arial" w:hAnsi="Arial"/>
                <w:sz w:val="20"/>
                <w:lang w:val="cs-CZ" w:eastAsia="cs-CZ"/>
              </w:rPr>
              <w:t>CD</w:t>
            </w:r>
          </w:p>
        </w:tc>
      </w:tr>
      <w:tr w:rsidR="00FD1E51" w:rsidRPr="006857EB" w14:paraId="056AAB24" w14:textId="77777777" w:rsidTr="00FD1E51">
        <w:trPr>
          <w:cantSplit/>
          <w:trHeight w:val="450"/>
        </w:trPr>
        <w:tc>
          <w:tcPr>
            <w:tcW w:w="3189" w:type="dxa"/>
            <w:vAlign w:val="center"/>
          </w:tcPr>
          <w:p w14:paraId="4C44AD44"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Přesnost</w:t>
            </w:r>
          </w:p>
        </w:tc>
        <w:tc>
          <w:tcPr>
            <w:tcW w:w="7229" w:type="dxa"/>
            <w:vAlign w:val="center"/>
          </w:tcPr>
          <w:p w14:paraId="01B7DB74"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 xml:space="preserve">0,1% </w:t>
            </w:r>
            <w:r w:rsidRPr="004F40C5">
              <w:rPr>
                <w:rFonts w:ascii="Arial" w:hAnsi="Arial" w:cs="Arial"/>
                <w:sz w:val="20"/>
                <w:lang w:val="cs-CZ" w:eastAsia="cs-CZ"/>
              </w:rPr>
              <w:t>±</w:t>
            </w:r>
            <w:r w:rsidRPr="004F40C5">
              <w:rPr>
                <w:rFonts w:ascii="Arial" w:hAnsi="Arial"/>
                <w:sz w:val="20"/>
                <w:lang w:val="cs-CZ" w:eastAsia="cs-CZ"/>
              </w:rPr>
              <w:t>1 pixel</w:t>
            </w:r>
          </w:p>
        </w:tc>
      </w:tr>
      <w:tr w:rsidR="00FD1E51" w:rsidRPr="006857EB" w14:paraId="7A79409C" w14:textId="77777777" w:rsidTr="00FD1E51">
        <w:trPr>
          <w:cantSplit/>
          <w:trHeight w:val="450"/>
        </w:trPr>
        <w:tc>
          <w:tcPr>
            <w:tcW w:w="3189" w:type="dxa"/>
            <w:vAlign w:val="center"/>
          </w:tcPr>
          <w:p w14:paraId="683427D2" w14:textId="77777777" w:rsidR="00FD1E51" w:rsidRDefault="00FD1E51" w:rsidP="00FD1E51">
            <w:pPr>
              <w:pStyle w:val="Zkladntext"/>
              <w:spacing w:line="360" w:lineRule="auto"/>
              <w:jc w:val="center"/>
              <w:rPr>
                <w:rFonts w:ascii="Arial" w:hAnsi="Arial"/>
                <w:sz w:val="20"/>
                <w:lang w:val="cs-CZ" w:eastAsia="cs-CZ"/>
              </w:rPr>
            </w:pPr>
            <w:r>
              <w:rPr>
                <w:rFonts w:ascii="Arial" w:hAnsi="Arial"/>
                <w:sz w:val="20"/>
                <w:lang w:val="cs-CZ" w:eastAsia="cs-CZ"/>
              </w:rPr>
              <w:t>Počet pixelů</w:t>
            </w:r>
          </w:p>
        </w:tc>
        <w:tc>
          <w:tcPr>
            <w:tcW w:w="7229" w:type="dxa"/>
            <w:vAlign w:val="center"/>
          </w:tcPr>
          <w:p w14:paraId="33E88669" w14:textId="77777777" w:rsidR="00FD1E51" w:rsidRDefault="00FD1E51" w:rsidP="00FD1E51">
            <w:pPr>
              <w:pStyle w:val="Zkladntext"/>
              <w:spacing w:line="360" w:lineRule="auto"/>
              <w:jc w:val="center"/>
              <w:rPr>
                <w:rFonts w:ascii="Arial" w:hAnsi="Arial"/>
                <w:sz w:val="20"/>
                <w:lang w:val="cs-CZ" w:eastAsia="cs-CZ"/>
              </w:rPr>
            </w:pPr>
            <w:r>
              <w:rPr>
                <w:rFonts w:ascii="Arial" w:hAnsi="Arial"/>
                <w:sz w:val="20"/>
                <w:lang w:val="cs-CZ" w:eastAsia="cs-CZ"/>
              </w:rPr>
              <w:t>299 040</w:t>
            </w:r>
          </w:p>
        </w:tc>
      </w:tr>
      <w:tr w:rsidR="00FD1E51" w:rsidRPr="006857EB" w14:paraId="3BF53645" w14:textId="77777777" w:rsidTr="00FD1E51">
        <w:trPr>
          <w:cantSplit/>
          <w:trHeight w:val="450"/>
        </w:trPr>
        <w:tc>
          <w:tcPr>
            <w:tcW w:w="3189" w:type="dxa"/>
            <w:vAlign w:val="center"/>
          </w:tcPr>
          <w:p w14:paraId="18B0920B" w14:textId="77777777" w:rsidR="00FD1E51" w:rsidRPr="004F40C5" w:rsidRDefault="00FD1E51" w:rsidP="00FD1E51">
            <w:pPr>
              <w:pStyle w:val="Zkladntext"/>
              <w:spacing w:line="360" w:lineRule="auto"/>
              <w:jc w:val="center"/>
              <w:rPr>
                <w:rFonts w:ascii="Arial" w:hAnsi="Arial"/>
                <w:sz w:val="20"/>
                <w:lang w:val="cs-CZ" w:eastAsia="cs-CZ"/>
              </w:rPr>
            </w:pPr>
            <w:r>
              <w:rPr>
                <w:rFonts w:ascii="Arial" w:hAnsi="Arial"/>
                <w:sz w:val="20"/>
                <w:lang w:val="cs-CZ" w:eastAsia="cs-CZ"/>
              </w:rPr>
              <w:t>Hloubka fokusu</w:t>
            </w:r>
          </w:p>
        </w:tc>
        <w:tc>
          <w:tcPr>
            <w:tcW w:w="7229" w:type="dxa"/>
            <w:vAlign w:val="center"/>
          </w:tcPr>
          <w:p w14:paraId="48DF5CBA" w14:textId="77777777" w:rsidR="00FD1E51" w:rsidRDefault="00FD1E51" w:rsidP="00FD1E51">
            <w:pPr>
              <w:pStyle w:val="Zkladntext"/>
              <w:spacing w:line="360" w:lineRule="auto"/>
              <w:jc w:val="center"/>
              <w:rPr>
                <w:rFonts w:ascii="Arial" w:hAnsi="Arial"/>
                <w:sz w:val="20"/>
                <w:lang w:val="cs-CZ" w:eastAsia="cs-CZ"/>
              </w:rPr>
            </w:pPr>
            <w:r>
              <w:rPr>
                <w:rFonts w:ascii="Arial" w:hAnsi="Arial"/>
                <w:sz w:val="20"/>
                <w:lang w:val="cs-CZ" w:eastAsia="cs-CZ"/>
              </w:rPr>
              <w:t>7 mm</w:t>
            </w:r>
          </w:p>
        </w:tc>
      </w:tr>
      <w:tr w:rsidR="00FD1E51" w:rsidRPr="006857EB" w14:paraId="42826272" w14:textId="77777777" w:rsidTr="00FD1E51">
        <w:trPr>
          <w:cantSplit/>
          <w:trHeight w:val="450"/>
        </w:trPr>
        <w:tc>
          <w:tcPr>
            <w:tcW w:w="3189" w:type="dxa"/>
            <w:vAlign w:val="center"/>
          </w:tcPr>
          <w:p w14:paraId="492FC1B8"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Rychlost skenování</w:t>
            </w:r>
          </w:p>
          <w:p w14:paraId="482782B7"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 xml:space="preserve"> 200 dpi RGB</w:t>
            </w:r>
          </w:p>
        </w:tc>
        <w:tc>
          <w:tcPr>
            <w:tcW w:w="7229" w:type="dxa"/>
            <w:vAlign w:val="center"/>
          </w:tcPr>
          <w:p w14:paraId="2ECE7C46" w14:textId="77777777" w:rsidR="00FD1E51" w:rsidRDefault="00FD1E51" w:rsidP="00FD1E51">
            <w:pPr>
              <w:pStyle w:val="Zkladntext"/>
              <w:spacing w:line="360" w:lineRule="auto"/>
              <w:jc w:val="center"/>
              <w:rPr>
                <w:rFonts w:ascii="Arial" w:hAnsi="Arial"/>
                <w:sz w:val="20"/>
                <w:lang w:val="cs-CZ" w:eastAsia="cs-CZ"/>
              </w:rPr>
            </w:pPr>
            <w:r>
              <w:rPr>
                <w:rFonts w:ascii="Arial" w:hAnsi="Arial"/>
                <w:sz w:val="20"/>
                <w:lang w:val="cs-CZ" w:eastAsia="cs-CZ"/>
              </w:rPr>
              <w:t>8,9</w:t>
            </w:r>
            <w:r w:rsidRPr="004F40C5">
              <w:rPr>
                <w:rFonts w:ascii="Arial" w:hAnsi="Arial"/>
                <w:sz w:val="20"/>
                <w:lang w:val="cs-CZ" w:eastAsia="cs-CZ"/>
              </w:rPr>
              <w:t>“/s</w:t>
            </w:r>
          </w:p>
        </w:tc>
      </w:tr>
      <w:tr w:rsidR="00FD1E51" w:rsidRPr="006857EB" w14:paraId="1CEEDC0C" w14:textId="77777777" w:rsidTr="00FD1E51">
        <w:trPr>
          <w:cantSplit/>
          <w:trHeight w:val="450"/>
        </w:trPr>
        <w:tc>
          <w:tcPr>
            <w:tcW w:w="3189" w:type="dxa"/>
            <w:vAlign w:val="center"/>
          </w:tcPr>
          <w:p w14:paraId="1F07812A"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Rychlost skenování</w:t>
            </w:r>
          </w:p>
          <w:p w14:paraId="7DF2E240"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 xml:space="preserve"> 200 dpi B/W</w:t>
            </w:r>
          </w:p>
        </w:tc>
        <w:tc>
          <w:tcPr>
            <w:tcW w:w="7229" w:type="dxa"/>
            <w:vAlign w:val="center"/>
          </w:tcPr>
          <w:p w14:paraId="69DEA1B7"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1</w:t>
            </w:r>
            <w:r>
              <w:rPr>
                <w:rFonts w:ascii="Arial" w:hAnsi="Arial"/>
                <w:sz w:val="20"/>
                <w:lang w:val="cs-CZ" w:eastAsia="cs-CZ"/>
              </w:rPr>
              <w:t>7,8</w:t>
            </w:r>
            <w:r w:rsidRPr="004F40C5">
              <w:rPr>
                <w:rFonts w:ascii="Arial" w:hAnsi="Arial"/>
                <w:sz w:val="20"/>
                <w:lang w:val="cs-CZ" w:eastAsia="cs-CZ"/>
              </w:rPr>
              <w:t>“/s</w:t>
            </w:r>
          </w:p>
        </w:tc>
      </w:tr>
      <w:tr w:rsidR="00FD1E51" w:rsidRPr="006857EB" w14:paraId="700DB86A" w14:textId="77777777" w:rsidTr="00FD1E51">
        <w:trPr>
          <w:cantSplit/>
          <w:trHeight w:val="450"/>
        </w:trPr>
        <w:tc>
          <w:tcPr>
            <w:tcW w:w="3189" w:type="dxa"/>
            <w:vAlign w:val="center"/>
          </w:tcPr>
          <w:p w14:paraId="127C87C9" w14:textId="77777777" w:rsidR="00FD1E51" w:rsidRPr="004F40C5" w:rsidRDefault="00FD1E51" w:rsidP="00FD1E51">
            <w:pPr>
              <w:pStyle w:val="Zkladntext"/>
              <w:spacing w:line="360" w:lineRule="auto"/>
              <w:jc w:val="center"/>
              <w:rPr>
                <w:rFonts w:ascii="Arial" w:hAnsi="Arial"/>
                <w:sz w:val="20"/>
                <w:lang w:val="cs-CZ" w:eastAsia="cs-CZ"/>
              </w:rPr>
            </w:pPr>
            <w:r w:rsidRPr="004F40C5">
              <w:rPr>
                <w:rFonts w:ascii="Arial" w:hAnsi="Arial"/>
                <w:sz w:val="20"/>
                <w:lang w:val="cs-CZ" w:eastAsia="cs-CZ"/>
              </w:rPr>
              <w:t>Obsah dodávky</w:t>
            </w:r>
          </w:p>
        </w:tc>
        <w:tc>
          <w:tcPr>
            <w:tcW w:w="7229" w:type="dxa"/>
            <w:vAlign w:val="center"/>
          </w:tcPr>
          <w:p w14:paraId="4E71F22D" w14:textId="77777777" w:rsidR="00FD1E51" w:rsidRPr="003076F0" w:rsidRDefault="00FD1E51" w:rsidP="00FD1E51">
            <w:pPr>
              <w:pStyle w:val="Zkladntext"/>
              <w:spacing w:line="360" w:lineRule="auto"/>
              <w:jc w:val="center"/>
              <w:rPr>
                <w:rFonts w:ascii="Arial" w:hAnsi="Arial"/>
                <w:b/>
                <w:bCs/>
                <w:sz w:val="20"/>
                <w:lang w:val="cs-CZ" w:eastAsia="cs-CZ"/>
              </w:rPr>
            </w:pPr>
            <w:r w:rsidRPr="003076F0">
              <w:rPr>
                <w:rFonts w:ascii="Arial" w:hAnsi="Arial"/>
                <w:b/>
                <w:bCs/>
                <w:sz w:val="20"/>
                <w:lang w:val="cs-CZ" w:eastAsia="cs-CZ"/>
              </w:rPr>
              <w:t xml:space="preserve">-Skener </w:t>
            </w:r>
            <w:r>
              <w:rPr>
                <w:rFonts w:ascii="Arial" w:hAnsi="Arial"/>
                <w:b/>
                <w:bCs/>
                <w:sz w:val="20"/>
                <w:lang w:val="cs-CZ" w:eastAsia="cs-CZ"/>
              </w:rPr>
              <w:t>HD Ultra X 6050</w:t>
            </w:r>
          </w:p>
          <w:p w14:paraId="04647F1E" w14:textId="77777777" w:rsidR="00FD1E51" w:rsidRPr="003076F0" w:rsidRDefault="00FD1E51" w:rsidP="00FD1E51">
            <w:pPr>
              <w:pStyle w:val="Zkladntext"/>
              <w:spacing w:line="360" w:lineRule="auto"/>
              <w:jc w:val="center"/>
              <w:rPr>
                <w:rFonts w:ascii="Arial" w:hAnsi="Arial"/>
                <w:b/>
                <w:bCs/>
                <w:sz w:val="20"/>
                <w:lang w:val="cs-CZ" w:eastAsia="cs-CZ"/>
              </w:rPr>
            </w:pPr>
            <w:r w:rsidRPr="003076F0">
              <w:rPr>
                <w:rFonts w:ascii="Arial" w:hAnsi="Arial"/>
                <w:b/>
                <w:bCs/>
                <w:sz w:val="20"/>
                <w:lang w:val="cs-CZ" w:eastAsia="cs-CZ"/>
              </w:rPr>
              <w:t xml:space="preserve">-Skenovací SW </w:t>
            </w:r>
            <w:proofErr w:type="spellStart"/>
            <w:r w:rsidRPr="003076F0">
              <w:rPr>
                <w:rFonts w:ascii="Arial" w:hAnsi="Arial"/>
                <w:b/>
                <w:bCs/>
                <w:sz w:val="20"/>
                <w:lang w:val="cs-CZ" w:eastAsia="cs-CZ"/>
              </w:rPr>
              <w:t>Nextimage</w:t>
            </w:r>
            <w:proofErr w:type="spellEnd"/>
            <w:r w:rsidRPr="003076F0">
              <w:rPr>
                <w:rFonts w:ascii="Arial" w:hAnsi="Arial"/>
                <w:b/>
                <w:bCs/>
                <w:sz w:val="20"/>
                <w:lang w:val="cs-CZ" w:eastAsia="cs-CZ"/>
              </w:rPr>
              <w:t xml:space="preserve"> 6 SCAN+ARCHIVE</w:t>
            </w:r>
          </w:p>
          <w:p w14:paraId="1E6D626A" w14:textId="77777777" w:rsidR="00FD1E51" w:rsidRPr="003076F0" w:rsidRDefault="00FD1E51" w:rsidP="00FD1E51">
            <w:pPr>
              <w:pStyle w:val="Zkladntext"/>
              <w:spacing w:line="360" w:lineRule="auto"/>
              <w:jc w:val="center"/>
              <w:rPr>
                <w:rFonts w:ascii="Arial" w:hAnsi="Arial"/>
                <w:b/>
                <w:bCs/>
                <w:sz w:val="20"/>
                <w:lang w:val="cs-CZ" w:eastAsia="cs-CZ"/>
              </w:rPr>
            </w:pPr>
            <w:r w:rsidRPr="003076F0">
              <w:rPr>
                <w:rFonts w:ascii="Arial" w:hAnsi="Arial"/>
                <w:b/>
                <w:bCs/>
                <w:sz w:val="20"/>
                <w:lang w:val="cs-CZ" w:eastAsia="cs-CZ"/>
              </w:rPr>
              <w:t>-Stojan s košem na dokumenty</w:t>
            </w:r>
          </w:p>
          <w:p w14:paraId="65653F0B" w14:textId="77777777" w:rsidR="00FD1E51" w:rsidRPr="003076F0" w:rsidRDefault="00FD1E51" w:rsidP="00FD1E51">
            <w:pPr>
              <w:pStyle w:val="Zkladntext"/>
              <w:spacing w:line="360" w:lineRule="auto"/>
              <w:jc w:val="center"/>
              <w:rPr>
                <w:rFonts w:ascii="Arial" w:hAnsi="Arial"/>
                <w:b/>
                <w:bCs/>
                <w:sz w:val="20"/>
                <w:lang w:val="cs-CZ" w:eastAsia="cs-CZ"/>
              </w:rPr>
            </w:pPr>
            <w:r w:rsidRPr="003076F0">
              <w:rPr>
                <w:rFonts w:ascii="Arial" w:hAnsi="Arial"/>
                <w:b/>
                <w:bCs/>
                <w:sz w:val="20"/>
                <w:lang w:val="cs-CZ" w:eastAsia="cs-CZ"/>
              </w:rPr>
              <w:t>-2 ks A0 krycích fólií</w:t>
            </w:r>
          </w:p>
          <w:p w14:paraId="78306E39" w14:textId="77777777" w:rsidR="00FD1E51" w:rsidRPr="003076F0" w:rsidRDefault="00FD1E51" w:rsidP="00FD1E51">
            <w:pPr>
              <w:pStyle w:val="Zkladntext"/>
              <w:spacing w:line="360" w:lineRule="auto"/>
              <w:jc w:val="center"/>
              <w:rPr>
                <w:rFonts w:ascii="Arial" w:hAnsi="Arial"/>
                <w:b/>
                <w:bCs/>
                <w:sz w:val="20"/>
                <w:lang w:val="cs-CZ" w:eastAsia="cs-CZ"/>
              </w:rPr>
            </w:pPr>
            <w:r w:rsidRPr="003076F0">
              <w:rPr>
                <w:rFonts w:ascii="Arial" w:hAnsi="Arial"/>
                <w:b/>
                <w:bCs/>
                <w:sz w:val="20"/>
                <w:lang w:val="cs-CZ" w:eastAsia="cs-CZ"/>
              </w:rPr>
              <w:t>-3 ks A1 krycích fólií</w:t>
            </w:r>
          </w:p>
          <w:p w14:paraId="750169C1" w14:textId="77777777" w:rsidR="00FD1E51" w:rsidRPr="003076F0" w:rsidRDefault="00FD1E51" w:rsidP="00FD1E51">
            <w:pPr>
              <w:pStyle w:val="Zkladntext"/>
              <w:spacing w:line="360" w:lineRule="auto"/>
              <w:jc w:val="center"/>
              <w:rPr>
                <w:rFonts w:ascii="Arial" w:hAnsi="Arial"/>
                <w:b/>
                <w:bCs/>
                <w:sz w:val="20"/>
                <w:lang w:val="cs-CZ" w:eastAsia="cs-CZ"/>
              </w:rPr>
            </w:pPr>
            <w:r w:rsidRPr="003076F0">
              <w:rPr>
                <w:rFonts w:ascii="Arial" w:hAnsi="Arial"/>
                <w:b/>
                <w:bCs/>
                <w:sz w:val="20"/>
                <w:lang w:val="cs-CZ" w:eastAsia="cs-CZ"/>
              </w:rPr>
              <w:t>-3 ks A2 krycích fólií</w:t>
            </w:r>
          </w:p>
          <w:p w14:paraId="5243046D" w14:textId="77777777" w:rsidR="00FD1E51" w:rsidRPr="004F40C5" w:rsidRDefault="00FD1E51" w:rsidP="00FD1E51">
            <w:pPr>
              <w:pStyle w:val="Zkladntext"/>
              <w:spacing w:line="360" w:lineRule="auto"/>
              <w:jc w:val="center"/>
              <w:rPr>
                <w:rFonts w:ascii="Arial" w:hAnsi="Arial"/>
                <w:sz w:val="20"/>
                <w:lang w:val="cs-CZ" w:eastAsia="cs-CZ"/>
              </w:rPr>
            </w:pPr>
          </w:p>
        </w:tc>
      </w:tr>
    </w:tbl>
    <w:p w14:paraId="06C4B255" w14:textId="77777777" w:rsidR="00996966" w:rsidRPr="00FD427B" w:rsidRDefault="00996966" w:rsidP="00996966">
      <w:pPr>
        <w:spacing w:before="100" w:beforeAutospacing="1" w:after="100" w:afterAutospacing="1"/>
        <w:rPr>
          <w:rFonts w:ascii="Times New Roman" w:hAnsi="Times New Roman" w:cs="Times New Roman"/>
        </w:rPr>
      </w:pPr>
      <w:r w:rsidRPr="00FD427B">
        <w:rPr>
          <w:rFonts w:ascii="Times New Roman" w:hAnsi="Times New Roman" w:cs="Times New Roman"/>
        </w:rPr>
        <w:t> </w:t>
      </w:r>
    </w:p>
    <w:p w14:paraId="585F72BD" w14:textId="77777777" w:rsidR="003945A7" w:rsidRPr="003948A9" w:rsidRDefault="003945A7" w:rsidP="003948A9">
      <w:pPr>
        <w:ind w:left="1080"/>
        <w:rPr>
          <w:rFonts w:ascii="Times New Roman" w:hAnsi="Times New Roman" w:cs="Times New Roman"/>
        </w:rPr>
      </w:pPr>
    </w:p>
    <w:sectPr w:rsidR="003945A7" w:rsidRPr="00394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EEE4CC"/>
    <w:lvl w:ilvl="0">
      <w:numFmt w:val="bullet"/>
      <w:lvlText w:val="*"/>
      <w:lvlJc w:val="left"/>
    </w:lvl>
  </w:abstractNum>
  <w:abstractNum w:abstractNumId="1" w15:restartNumberingAfterBreak="0">
    <w:nsid w:val="143F7421"/>
    <w:multiLevelType w:val="hybridMultilevel"/>
    <w:tmpl w:val="D96448E8"/>
    <w:lvl w:ilvl="0" w:tplc="3D72C4A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144147B4"/>
    <w:multiLevelType w:val="singleLevel"/>
    <w:tmpl w:val="05CE2BC2"/>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274C3596"/>
    <w:multiLevelType w:val="hybridMultilevel"/>
    <w:tmpl w:val="D1983818"/>
    <w:lvl w:ilvl="0" w:tplc="F112C36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C5C122D"/>
    <w:multiLevelType w:val="multilevel"/>
    <w:tmpl w:val="D53E6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02E53"/>
    <w:multiLevelType w:val="hybridMultilevel"/>
    <w:tmpl w:val="C4709912"/>
    <w:lvl w:ilvl="0" w:tplc="812ABC64">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4B7A4D02"/>
    <w:multiLevelType w:val="hybridMultilevel"/>
    <w:tmpl w:val="239C9F9E"/>
    <w:lvl w:ilvl="0" w:tplc="6F4627EE">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581A2E53"/>
    <w:multiLevelType w:val="hybridMultilevel"/>
    <w:tmpl w:val="A3602226"/>
    <w:lvl w:ilvl="0" w:tplc="2F460664">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59F54C1E"/>
    <w:multiLevelType w:val="hybridMultilevel"/>
    <w:tmpl w:val="2848CCAA"/>
    <w:lvl w:ilvl="0" w:tplc="13CE226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61C51C26"/>
    <w:multiLevelType w:val="hybridMultilevel"/>
    <w:tmpl w:val="B336C7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FB00914"/>
    <w:multiLevelType w:val="hybridMultilevel"/>
    <w:tmpl w:val="7A92D04A"/>
    <w:lvl w:ilvl="0" w:tplc="67A80BAC">
      <w:start w:val="1"/>
      <w:numFmt w:val="lowerLetter"/>
      <w:lvlText w:val="%1)"/>
      <w:lvlJc w:val="left"/>
      <w:pPr>
        <w:ind w:left="1210" w:hanging="360"/>
      </w:pPr>
      <w:rPr>
        <w:color w:val="auto"/>
      </w:rPr>
    </w:lvl>
    <w:lvl w:ilvl="1" w:tplc="04050019">
      <w:start w:val="1"/>
      <w:numFmt w:val="lowerLetter"/>
      <w:lvlText w:val="%2."/>
      <w:lvlJc w:val="left"/>
      <w:pPr>
        <w:ind w:left="1930" w:hanging="360"/>
      </w:pPr>
    </w:lvl>
    <w:lvl w:ilvl="2" w:tplc="0405001B">
      <w:start w:val="1"/>
      <w:numFmt w:val="lowerRoman"/>
      <w:lvlText w:val="%3."/>
      <w:lvlJc w:val="right"/>
      <w:pPr>
        <w:ind w:left="2650" w:hanging="180"/>
      </w:pPr>
    </w:lvl>
    <w:lvl w:ilvl="3" w:tplc="0405000F">
      <w:start w:val="1"/>
      <w:numFmt w:val="decimal"/>
      <w:lvlText w:val="%4."/>
      <w:lvlJc w:val="left"/>
      <w:pPr>
        <w:ind w:left="3370" w:hanging="360"/>
      </w:pPr>
    </w:lvl>
    <w:lvl w:ilvl="4" w:tplc="04050019">
      <w:start w:val="1"/>
      <w:numFmt w:val="lowerLetter"/>
      <w:lvlText w:val="%5."/>
      <w:lvlJc w:val="left"/>
      <w:pPr>
        <w:ind w:left="4090" w:hanging="360"/>
      </w:pPr>
    </w:lvl>
    <w:lvl w:ilvl="5" w:tplc="0405001B">
      <w:start w:val="1"/>
      <w:numFmt w:val="lowerRoman"/>
      <w:lvlText w:val="%6."/>
      <w:lvlJc w:val="right"/>
      <w:pPr>
        <w:ind w:left="4810" w:hanging="180"/>
      </w:pPr>
    </w:lvl>
    <w:lvl w:ilvl="6" w:tplc="0405000F">
      <w:start w:val="1"/>
      <w:numFmt w:val="decimal"/>
      <w:lvlText w:val="%7."/>
      <w:lvlJc w:val="left"/>
      <w:pPr>
        <w:ind w:left="5530" w:hanging="360"/>
      </w:pPr>
    </w:lvl>
    <w:lvl w:ilvl="7" w:tplc="04050019">
      <w:start w:val="1"/>
      <w:numFmt w:val="lowerLetter"/>
      <w:lvlText w:val="%8."/>
      <w:lvlJc w:val="left"/>
      <w:pPr>
        <w:ind w:left="6250" w:hanging="360"/>
      </w:pPr>
    </w:lvl>
    <w:lvl w:ilvl="8" w:tplc="0405001B">
      <w:start w:val="1"/>
      <w:numFmt w:val="lowerRoman"/>
      <w:lvlText w:val="%9."/>
      <w:lvlJc w:val="right"/>
      <w:pPr>
        <w:ind w:left="697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98"/>
    <w:rsid w:val="00020D08"/>
    <w:rsid w:val="000328E1"/>
    <w:rsid w:val="00035AE7"/>
    <w:rsid w:val="00076ABD"/>
    <w:rsid w:val="000926DD"/>
    <w:rsid w:val="00125ED9"/>
    <w:rsid w:val="00132628"/>
    <w:rsid w:val="001D78FF"/>
    <w:rsid w:val="00230EC3"/>
    <w:rsid w:val="00236C98"/>
    <w:rsid w:val="002849D5"/>
    <w:rsid w:val="00285262"/>
    <w:rsid w:val="00314DD7"/>
    <w:rsid w:val="00327E2C"/>
    <w:rsid w:val="003743B2"/>
    <w:rsid w:val="003945A7"/>
    <w:rsid w:val="003948A9"/>
    <w:rsid w:val="003A3161"/>
    <w:rsid w:val="004276C4"/>
    <w:rsid w:val="00450B6E"/>
    <w:rsid w:val="004A6FFB"/>
    <w:rsid w:val="004E6692"/>
    <w:rsid w:val="00523D57"/>
    <w:rsid w:val="005B4E12"/>
    <w:rsid w:val="005F11C3"/>
    <w:rsid w:val="00646644"/>
    <w:rsid w:val="00661736"/>
    <w:rsid w:val="00696CBF"/>
    <w:rsid w:val="006B0C5E"/>
    <w:rsid w:val="006D0CC2"/>
    <w:rsid w:val="006D5239"/>
    <w:rsid w:val="00753AC9"/>
    <w:rsid w:val="00775A05"/>
    <w:rsid w:val="007F2583"/>
    <w:rsid w:val="00800CC3"/>
    <w:rsid w:val="00877FDC"/>
    <w:rsid w:val="008B3CA8"/>
    <w:rsid w:val="00960836"/>
    <w:rsid w:val="00996966"/>
    <w:rsid w:val="009F4AE4"/>
    <w:rsid w:val="00A110A8"/>
    <w:rsid w:val="00A2130F"/>
    <w:rsid w:val="00A55D21"/>
    <w:rsid w:val="00AB0760"/>
    <w:rsid w:val="00AB3639"/>
    <w:rsid w:val="00AD494D"/>
    <w:rsid w:val="00AE6F52"/>
    <w:rsid w:val="00B37A45"/>
    <w:rsid w:val="00B71043"/>
    <w:rsid w:val="00B86A23"/>
    <w:rsid w:val="00BE0C5F"/>
    <w:rsid w:val="00BF7BF0"/>
    <w:rsid w:val="00C11A85"/>
    <w:rsid w:val="00C351D9"/>
    <w:rsid w:val="00C42809"/>
    <w:rsid w:val="00C44C9F"/>
    <w:rsid w:val="00C55AFF"/>
    <w:rsid w:val="00CB063D"/>
    <w:rsid w:val="00CC0302"/>
    <w:rsid w:val="00CC0AFD"/>
    <w:rsid w:val="00CD50F9"/>
    <w:rsid w:val="00D049EB"/>
    <w:rsid w:val="00DB671C"/>
    <w:rsid w:val="00DD4D41"/>
    <w:rsid w:val="00E0751D"/>
    <w:rsid w:val="00E12B90"/>
    <w:rsid w:val="00E13B84"/>
    <w:rsid w:val="00E14085"/>
    <w:rsid w:val="00E145AB"/>
    <w:rsid w:val="00E4614B"/>
    <w:rsid w:val="00EC4946"/>
    <w:rsid w:val="00F07CCF"/>
    <w:rsid w:val="00F275F0"/>
    <w:rsid w:val="00F4071F"/>
    <w:rsid w:val="00FA0A90"/>
    <w:rsid w:val="00FD1E51"/>
    <w:rsid w:val="00FD4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6298"/>
  <w15:docId w15:val="{4802415D-7113-4935-9F49-34AA2480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692"/>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
    <w:basedOn w:val="Normln"/>
    <w:link w:val="OdstavecseseznamemChar"/>
    <w:uiPriority w:val="34"/>
    <w:qFormat/>
    <w:rsid w:val="004E6692"/>
    <w:pPr>
      <w:ind w:left="720"/>
      <w:contextualSpacing/>
    </w:pPr>
  </w:style>
  <w:style w:type="paragraph" w:styleId="Nzev">
    <w:name w:val="Title"/>
    <w:basedOn w:val="Normln"/>
    <w:link w:val="NzevChar"/>
    <w:qFormat/>
    <w:rsid w:val="003945A7"/>
    <w:pPr>
      <w:spacing w:after="0" w:line="360" w:lineRule="auto"/>
      <w:jc w:val="center"/>
    </w:pPr>
    <w:rPr>
      <w:rFonts w:ascii="Arial" w:eastAsia="Times New Roman" w:hAnsi="Arial" w:cs="Times New Roman"/>
      <w:b/>
      <w:sz w:val="28"/>
      <w:szCs w:val="20"/>
      <w:lang w:eastAsia="cs-CZ"/>
    </w:rPr>
  </w:style>
  <w:style w:type="character" w:customStyle="1" w:styleId="NzevChar">
    <w:name w:val="Název Char"/>
    <w:basedOn w:val="Standardnpsmoodstavce"/>
    <w:link w:val="Nzev"/>
    <w:rsid w:val="003945A7"/>
    <w:rPr>
      <w:rFonts w:ascii="Arial" w:eastAsia="Times New Roman" w:hAnsi="Arial" w:cs="Times New Roman"/>
      <w:b/>
      <w:sz w:val="28"/>
      <w:szCs w:val="20"/>
      <w:lang w:eastAsia="cs-CZ"/>
    </w:rPr>
  </w:style>
  <w:style w:type="paragraph" w:styleId="Zkladntext">
    <w:name w:val="Body Text"/>
    <w:basedOn w:val="Normln"/>
    <w:link w:val="ZkladntextChar"/>
    <w:unhideWhenUsed/>
    <w:rsid w:val="003945A7"/>
    <w:pPr>
      <w:spacing w:after="0" w:line="240" w:lineRule="auto"/>
    </w:pPr>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rsid w:val="003945A7"/>
    <w:rPr>
      <w:rFonts w:ascii="Times New Roman" w:eastAsia="Times New Roman" w:hAnsi="Times New Roman" w:cs="Times New Roman"/>
      <w:sz w:val="24"/>
      <w:szCs w:val="20"/>
      <w:lang w:val="x-none" w:eastAsia="x-none"/>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3945A7"/>
  </w:style>
  <w:style w:type="paragraph" w:customStyle="1" w:styleId="slolnkuSmlouvy">
    <w:name w:val="ČísloČlánkuSmlouvy"/>
    <w:basedOn w:val="Normln"/>
    <w:next w:val="Normln"/>
    <w:rsid w:val="003945A7"/>
    <w:pPr>
      <w:keepNext/>
      <w:spacing w:before="240" w:after="0" w:line="240" w:lineRule="auto"/>
      <w:jc w:val="center"/>
    </w:pPr>
    <w:rPr>
      <w:rFonts w:ascii="Times New Roman" w:eastAsia="Times New Roman" w:hAnsi="Times New Roman" w:cs="Times New Roman"/>
      <w:b/>
      <w:sz w:val="24"/>
      <w:szCs w:val="20"/>
      <w:lang w:eastAsia="cs-CZ"/>
    </w:rPr>
  </w:style>
  <w:style w:type="paragraph" w:customStyle="1" w:styleId="Default">
    <w:name w:val="Default"/>
    <w:rsid w:val="003945A7"/>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Hypertextovodkaz">
    <w:name w:val="Hyperlink"/>
    <w:basedOn w:val="Standardnpsmoodstavce"/>
    <w:uiPriority w:val="99"/>
    <w:unhideWhenUsed/>
    <w:rsid w:val="00132628"/>
    <w:rPr>
      <w:color w:val="0563C1" w:themeColor="hyperlink"/>
      <w:u w:val="single"/>
    </w:rPr>
  </w:style>
  <w:style w:type="character" w:customStyle="1" w:styleId="Nevyeenzmnka1">
    <w:name w:val="Nevyřešená zmínka1"/>
    <w:basedOn w:val="Standardnpsmoodstavce"/>
    <w:uiPriority w:val="99"/>
    <w:semiHidden/>
    <w:unhideWhenUsed/>
    <w:rsid w:val="00132628"/>
    <w:rPr>
      <w:color w:val="605E5C"/>
      <w:shd w:val="clear" w:color="auto" w:fill="E1DFDD"/>
    </w:rPr>
  </w:style>
  <w:style w:type="character" w:customStyle="1" w:styleId="hps">
    <w:name w:val="hps"/>
    <w:basedOn w:val="Standardnpsmoodstavce"/>
    <w:rsid w:val="0099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1268">
      <w:bodyDiv w:val="1"/>
      <w:marLeft w:val="0"/>
      <w:marRight w:val="0"/>
      <w:marTop w:val="0"/>
      <w:marBottom w:val="0"/>
      <w:divBdr>
        <w:top w:val="none" w:sz="0" w:space="0" w:color="auto"/>
        <w:left w:val="none" w:sz="0" w:space="0" w:color="auto"/>
        <w:bottom w:val="none" w:sz="0" w:space="0" w:color="auto"/>
        <w:right w:val="none" w:sz="0" w:space="0" w:color="auto"/>
      </w:divBdr>
    </w:div>
    <w:div w:id="61946570">
      <w:bodyDiv w:val="1"/>
      <w:marLeft w:val="0"/>
      <w:marRight w:val="0"/>
      <w:marTop w:val="0"/>
      <w:marBottom w:val="0"/>
      <w:divBdr>
        <w:top w:val="none" w:sz="0" w:space="0" w:color="auto"/>
        <w:left w:val="none" w:sz="0" w:space="0" w:color="auto"/>
        <w:bottom w:val="none" w:sz="0" w:space="0" w:color="auto"/>
        <w:right w:val="none" w:sz="0" w:space="0" w:color="auto"/>
      </w:divBdr>
    </w:div>
    <w:div w:id="194123248">
      <w:bodyDiv w:val="1"/>
      <w:marLeft w:val="0"/>
      <w:marRight w:val="0"/>
      <w:marTop w:val="0"/>
      <w:marBottom w:val="0"/>
      <w:divBdr>
        <w:top w:val="none" w:sz="0" w:space="0" w:color="auto"/>
        <w:left w:val="none" w:sz="0" w:space="0" w:color="auto"/>
        <w:bottom w:val="none" w:sz="0" w:space="0" w:color="auto"/>
        <w:right w:val="none" w:sz="0" w:space="0" w:color="auto"/>
      </w:divBdr>
    </w:div>
    <w:div w:id="666516526">
      <w:bodyDiv w:val="1"/>
      <w:marLeft w:val="0"/>
      <w:marRight w:val="0"/>
      <w:marTop w:val="0"/>
      <w:marBottom w:val="0"/>
      <w:divBdr>
        <w:top w:val="none" w:sz="0" w:space="0" w:color="auto"/>
        <w:left w:val="none" w:sz="0" w:space="0" w:color="auto"/>
        <w:bottom w:val="none" w:sz="0" w:space="0" w:color="auto"/>
        <w:right w:val="none" w:sz="0" w:space="0" w:color="auto"/>
      </w:divBdr>
    </w:div>
    <w:div w:id="809253329">
      <w:bodyDiv w:val="1"/>
      <w:marLeft w:val="0"/>
      <w:marRight w:val="0"/>
      <w:marTop w:val="0"/>
      <w:marBottom w:val="0"/>
      <w:divBdr>
        <w:top w:val="none" w:sz="0" w:space="0" w:color="auto"/>
        <w:left w:val="none" w:sz="0" w:space="0" w:color="auto"/>
        <w:bottom w:val="none" w:sz="0" w:space="0" w:color="auto"/>
        <w:right w:val="none" w:sz="0" w:space="0" w:color="auto"/>
      </w:divBdr>
    </w:div>
    <w:div w:id="11217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1569</Words>
  <Characters>9262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Kazimirská</dc:creator>
  <cp:lastModifiedBy>Ondřej Mašek</cp:lastModifiedBy>
  <cp:revision>12</cp:revision>
  <dcterms:created xsi:type="dcterms:W3CDTF">2025-07-22T08:31:00Z</dcterms:created>
  <dcterms:modified xsi:type="dcterms:W3CDTF">2025-07-30T08:37:00Z</dcterms:modified>
</cp:coreProperties>
</file>