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78" w:rsidRDefault="00907478">
      <w:pPr>
        <w:spacing w:line="219" w:lineRule="exact"/>
        <w:rPr>
          <w:sz w:val="18"/>
          <w:szCs w:val="18"/>
        </w:rPr>
      </w:pPr>
    </w:p>
    <w:p w:rsidR="00907478" w:rsidRDefault="00907478">
      <w:pPr>
        <w:spacing w:line="1" w:lineRule="exact"/>
        <w:sectPr w:rsidR="0090747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934" w:right="469" w:bottom="1492" w:left="655" w:header="0" w:footer="3" w:gutter="0"/>
          <w:pgNumType w:start="1"/>
          <w:cols w:space="720"/>
          <w:noEndnote/>
          <w:titlePg/>
          <w:docGrid w:linePitch="360"/>
        </w:sectPr>
      </w:pPr>
    </w:p>
    <w:p w:rsidR="00907478" w:rsidRDefault="0065023D">
      <w:pPr>
        <w:pStyle w:val="Nadpis10"/>
        <w:keepNext/>
        <w:keepLines/>
        <w:spacing w:line="240" w:lineRule="auto"/>
      </w:pPr>
      <w:bookmarkStart w:id="0" w:name="bookmark0"/>
      <w:r>
        <w:rPr>
          <w:rStyle w:val="Nadpis1"/>
        </w:rPr>
        <w:t>■T</w:t>
      </w:r>
      <w:bookmarkEnd w:id="0"/>
    </w:p>
    <w:p w:rsidR="00907478" w:rsidRDefault="0065023D">
      <w:pPr>
        <w:pStyle w:val="Zkladntext40"/>
        <w:spacing w:after="0"/>
      </w:pPr>
      <w:r>
        <w:rPr>
          <w:rStyle w:val="Zkladntext4"/>
          <w:b/>
          <w:bCs/>
        </w:rPr>
        <w:t>DODATEK</w:t>
      </w:r>
    </w:p>
    <w:p w:rsidR="00907478" w:rsidRDefault="0065023D">
      <w:pPr>
        <w:pStyle w:val="Nadpis30"/>
        <w:keepNext/>
        <w:keepLines/>
        <w:spacing w:after="220"/>
      </w:pPr>
      <w:bookmarkStart w:id="1" w:name="bookmark2"/>
      <w:r>
        <w:rPr>
          <w:rStyle w:val="Nadpis3"/>
        </w:rPr>
        <w:t>k Rámcové smlouvě č. 40210108804</w:t>
      </w:r>
      <w:bookmarkEnd w:id="1"/>
    </w:p>
    <w:p w:rsidR="00907478" w:rsidRDefault="0065023D">
      <w:pPr>
        <w:pStyle w:val="Zkladntext40"/>
      </w:pPr>
      <w:r>
        <w:rPr>
          <w:rStyle w:val="Zkladntext4"/>
          <w:b/>
          <w:bCs/>
        </w:rPr>
        <w:t xml:space="preserve">ZMĚNA PODMÍNEK RÁMCOVÉ SMLOUVY O SLUŽBÁCH ELEKTRONICKÝCH KOMUNIKACÍ A O PRODEJI ELEKTRONICKÝCH KOMUNIKAČNÍCH </w:t>
      </w:r>
      <w:r>
        <w:rPr>
          <w:rStyle w:val="Zkladntext4"/>
          <w:b/>
          <w:bCs/>
        </w:rPr>
        <w:t>ZAŘÍZENÍ A JEJICH PŘÍSLUŠENSTVÍ</w:t>
      </w:r>
    </w:p>
    <w:p w:rsidR="00907478" w:rsidRDefault="0065023D">
      <w:pPr>
        <w:pStyle w:val="Zkladntext1"/>
        <w:pBdr>
          <w:bottom w:val="single" w:sz="4" w:space="0" w:color="auto"/>
        </w:pBdr>
      </w:pPr>
      <w:r>
        <w:rPr>
          <w:rStyle w:val="Zkladntext"/>
        </w:rPr>
        <w:t>Uzavřená v souladu s § 1746 odst. 2 zákona č. 89/2012 Sb., občanského zákoníku (dále jen „občanský zákoník“) v platném znění.</w:t>
      </w:r>
    </w:p>
    <w:p w:rsidR="00907478" w:rsidRDefault="0065023D">
      <w:pPr>
        <w:pStyle w:val="Zkladntext1"/>
        <w:pBdr>
          <w:bottom w:val="single" w:sz="4" w:space="0" w:color="auto"/>
        </w:pBdr>
        <w:spacing w:after="220"/>
        <w:ind w:right="2480"/>
        <w:jc w:val="right"/>
      </w:pPr>
      <w:r>
        <w:rPr>
          <w:rStyle w:val="Zkladntext"/>
        </w:rPr>
        <w:t>ČÍSLO ZÁKAZNÍKA: 26276437001</w:t>
      </w:r>
    </w:p>
    <w:p w:rsidR="00907478" w:rsidRDefault="0065023D">
      <w:pPr>
        <w:pStyle w:val="Nadpis30"/>
        <w:keepNext/>
        <w:keepLines/>
      </w:pPr>
      <w:bookmarkStart w:id="2" w:name="bookmark4"/>
      <w:r>
        <w:rPr>
          <w:rStyle w:val="Nadpis3"/>
          <w:color w:val="E20074"/>
        </w:rPr>
        <w:t>SMLUVNÍ STRANY: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739"/>
        <w:gridCol w:w="2266"/>
        <w:gridCol w:w="3029"/>
      </w:tblGrid>
      <w:tr w:rsidR="0090747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T-Mobile Czech Republic a.s.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KONTAKT: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907478">
            <w:pPr>
              <w:pStyle w:val="Jin0"/>
              <w:spacing w:after="0"/>
            </w:pPr>
          </w:p>
        </w:tc>
        <w:bookmarkStart w:id="3" w:name="_GoBack"/>
        <w:bookmarkEnd w:id="3"/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ULICE: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Tomíčkova 2144/1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907478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907478">
            <w:pPr>
              <w:pStyle w:val="Jin0"/>
              <w:spacing w:after="0"/>
            </w:pP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MĚSTO: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Praha 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907478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907478">
            <w:pPr>
              <w:pStyle w:val="Jin0"/>
              <w:spacing w:after="0"/>
            </w:pP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PSČ: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148 00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ZÁKAZNICKÉ CENTRUM BUSINESS: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907478">
            <w:pPr>
              <w:pStyle w:val="Jin0"/>
              <w:spacing w:after="0"/>
            </w:pP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64949681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7478" w:rsidRDefault="00907478"/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907478">
            <w:pPr>
              <w:pStyle w:val="Jin0"/>
              <w:spacing w:after="0"/>
            </w:pP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CZ64949681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KÓD PROD. MÍSTA: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907478">
            <w:pPr>
              <w:pStyle w:val="Jin0"/>
              <w:spacing w:after="0"/>
            </w:pP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SPISOVÁ ZNAČKA: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B 3787 vedená u Městského soudu v Praze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907478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907478">
            <w:pPr>
              <w:rPr>
                <w:sz w:val="10"/>
                <w:szCs w:val="10"/>
              </w:rPr>
            </w:pP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BANKOVNÍ</w:t>
            </w:r>
          </w:p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SPOJENÍ: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Komerční banka, a.s. 120 00 Praha 2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Jaroslav Kaláb, na základě plné moci</w:t>
            </w:r>
          </w:p>
        </w:tc>
      </w:tr>
    </w:tbl>
    <w:p w:rsidR="00907478" w:rsidRDefault="00907478">
      <w:pPr>
        <w:spacing w:after="159" w:line="1" w:lineRule="exact"/>
      </w:pPr>
    </w:p>
    <w:p w:rsidR="00907478" w:rsidRDefault="0065023D">
      <w:pPr>
        <w:pStyle w:val="Zkladntext1"/>
      </w:pPr>
      <w:r>
        <w:rPr>
          <w:rStyle w:val="Zkladntext"/>
        </w:rPr>
        <w:t>(dále jen "</w:t>
      </w:r>
      <w:r>
        <w:rPr>
          <w:rStyle w:val="Zkladntext"/>
        </w:rPr>
        <w:t>TMCZ") 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9034"/>
      </w:tblGrid>
      <w:tr w:rsidR="0090747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Kroměřížské technické služby, s.r.o.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ULICE: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Kaplanova 2959/6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MĚSTO: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Kroměříž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PSČ: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767 01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26276437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CZ26276437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SPISOVÁ ZNAČKA: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C 41059 vedená u Krajského soudu v Brně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 xml:space="preserve">Mgr.Bc. Karel Holík MBA, na základě zákonného </w:t>
            </w:r>
            <w:r>
              <w:rPr>
                <w:rStyle w:val="Jin"/>
              </w:rPr>
              <w:t>zastoupení Mgr.Bc. Jan Hebnar MBA, na základě zákonného zastoupení Totožnost ověřena zástupcem TMCZ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POVINNÝ SUBJEKT PRO REGISTR SMLUV: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ANO</w:t>
            </w:r>
          </w:p>
        </w:tc>
      </w:tr>
    </w:tbl>
    <w:p w:rsidR="00907478" w:rsidRDefault="00907478">
      <w:pPr>
        <w:spacing w:after="159" w:line="1" w:lineRule="exact"/>
      </w:pPr>
    </w:p>
    <w:p w:rsidR="00907478" w:rsidRDefault="0065023D">
      <w:pPr>
        <w:pStyle w:val="Zkladntext1"/>
        <w:spacing w:after="0"/>
      </w:pPr>
      <w:r>
        <w:rPr>
          <w:rStyle w:val="Zkladntext"/>
        </w:rPr>
        <w:t>(dále jen „Smluvní partner“)</w:t>
      </w:r>
    </w:p>
    <w:p w:rsidR="00907478" w:rsidRDefault="0065023D">
      <w:pPr>
        <w:pStyle w:val="Zkladntext1"/>
      </w:pPr>
      <w:r>
        <w:rPr>
          <w:rStyle w:val="Zkladntext"/>
        </w:rPr>
        <w:t>(TMCZ a Smluvní partner dohromady dále také jako „Smluvní strany“).</w:t>
      </w:r>
    </w:p>
    <w:p w:rsidR="00907478" w:rsidRDefault="0065023D">
      <w:pPr>
        <w:pStyle w:val="Zkladntext1"/>
        <w:spacing w:after="0"/>
        <w:ind w:firstLine="180"/>
        <w:jc w:val="both"/>
      </w:pPr>
      <w:r>
        <w:rPr>
          <w:rStyle w:val="Zkladntext"/>
        </w:rPr>
        <w:t xml:space="preserve">Smluvní strany </w:t>
      </w:r>
      <w:r>
        <w:rPr>
          <w:rStyle w:val="Zkladntext"/>
        </w:rPr>
        <w:t>uzavřely Rámcovou smlouvu č. 40210108804 (dále jen Smlouva).</w:t>
      </w:r>
    </w:p>
    <w:p w:rsidR="00907478" w:rsidRDefault="0065023D">
      <w:pPr>
        <w:pStyle w:val="Zkladntext1"/>
        <w:ind w:left="180"/>
      </w:pPr>
      <w:r>
        <w:rPr>
          <w:rStyle w:val="Zkladntext"/>
        </w:rPr>
        <w:t>Smluvní strany tímto uzavírají Dodatek k Rámcové smlouvě (dále jen Dodatek), kterým si sjednávají změnu následujících ujednání Smlouvy.</w:t>
      </w:r>
    </w:p>
    <w:p w:rsidR="00907478" w:rsidRDefault="0065023D">
      <w:pPr>
        <w:pStyle w:val="Zkladntext1"/>
        <w:numPr>
          <w:ilvl w:val="0"/>
          <w:numId w:val="1"/>
        </w:numPr>
        <w:tabs>
          <w:tab w:val="left" w:pos="508"/>
        </w:tabs>
        <w:spacing w:after="0"/>
        <w:ind w:firstLine="180"/>
      </w:pPr>
      <w:r>
        <w:rPr>
          <w:rStyle w:val="Zkladntext"/>
          <w:color w:val="E20074"/>
        </w:rPr>
        <w:t>ÚČEL A PŘEDMĚT SMLOUVY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688"/>
        </w:tabs>
        <w:spacing w:after="380"/>
        <w:ind w:left="600" w:hanging="420"/>
      </w:pPr>
      <w:r>
        <w:rPr>
          <w:rStyle w:val="Zkladntext"/>
        </w:rPr>
        <w:t>Předmětem této Smlouvy je zejména sj</w:t>
      </w:r>
      <w:r>
        <w:rPr>
          <w:rStyle w:val="Zkladntext"/>
        </w:rPr>
        <w:t>ednání zvýhodněných obchodních podmínek, které budou používány při uzavírání Účastnických smluv a poskytování služeb elektronických komunikací (dále jen „Služeb“).</w:t>
      </w:r>
    </w:p>
    <w:p w:rsidR="00907478" w:rsidRDefault="0065023D">
      <w:pPr>
        <w:pStyle w:val="Zkladntext3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531495</wp:posOffset>
            </wp:positionH>
            <wp:positionV relativeFrom="paragraph">
              <wp:posOffset>25400</wp:posOffset>
            </wp:positionV>
            <wp:extent cx="755650" cy="749935"/>
            <wp:effectExtent l="0" t="0" r="0" b="0"/>
            <wp:wrapSquare wrapText="righ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556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3"/>
        </w:rPr>
        <w:t>Č. zákazníka: 26276437001; Č. kontraktu: 40210108804_4_2</w:t>
      </w:r>
      <w:r>
        <w:rPr>
          <w:rStyle w:val="Zkladntext3"/>
        </w:rPr>
        <w:br/>
        <w:t>DocType: KAS; SubType: FC; Kód dok</w:t>
      </w:r>
      <w:r>
        <w:rPr>
          <w:rStyle w:val="Zkladntext3"/>
        </w:rPr>
        <w:t>umentu: DOC0116</w:t>
      </w:r>
    </w:p>
    <w:p w:rsidR="00907478" w:rsidRDefault="0065023D">
      <w:pPr>
        <w:pStyle w:val="Zkladntext1"/>
        <w:numPr>
          <w:ilvl w:val="0"/>
          <w:numId w:val="1"/>
        </w:numPr>
        <w:tabs>
          <w:tab w:val="left" w:pos="426"/>
        </w:tabs>
        <w:spacing w:after="0"/>
      </w:pPr>
      <w:r>
        <w:rPr>
          <w:rStyle w:val="Zkladntext"/>
          <w:color w:val="E20074"/>
        </w:rPr>
        <w:t>ZMĚNA ZVLÁŠTNÍCH SMLUVNÍCH PODMÍNEK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ind w:left="540" w:hanging="540"/>
        <w:jc w:val="both"/>
      </w:pPr>
      <w:r>
        <w:rPr>
          <w:rStyle w:val="Zkladntext"/>
        </w:rPr>
        <w:t>Smluvní partner a TMCZ si sjednávají změnu Zvláštních smluvních podmínek. Celá příloha Zvláštní smluvní podmínky dosud platná se ruší a nově nahrazuje zněním Zvláštních smluvních podmínek, které jsou nedí</w:t>
      </w:r>
      <w:r>
        <w:rPr>
          <w:rStyle w:val="Zkladntext"/>
        </w:rPr>
        <w:t>lnou součástí tohoto Dodatku.</w:t>
      </w:r>
    </w:p>
    <w:p w:rsidR="00907478" w:rsidRDefault="0065023D">
      <w:pPr>
        <w:pStyle w:val="Zkladntext1"/>
        <w:numPr>
          <w:ilvl w:val="0"/>
          <w:numId w:val="1"/>
        </w:numPr>
        <w:tabs>
          <w:tab w:val="left" w:pos="426"/>
        </w:tabs>
        <w:spacing w:after="0"/>
        <w:jc w:val="both"/>
      </w:pPr>
      <w:r>
        <w:rPr>
          <w:rStyle w:val="Zkladntext"/>
          <w:color w:val="E20074"/>
        </w:rPr>
        <w:t>ZMĚNA SJEDNANÉ DOBY TRVÁNÍ SMLOUVY, PLATNOST, ÚČINNOST A TRVÁNÍ RÁMCOVÉ SMLOUVY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spacing w:after="0"/>
        <w:jc w:val="both"/>
      </w:pPr>
      <w:r>
        <w:rPr>
          <w:rStyle w:val="Zkladntext"/>
        </w:rPr>
        <w:t>Smluvní strany se v tomto Dodatku dále dohodly na změně, respektive prodloužení sjednané doby trvání Rámcové smlouvy.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spacing w:after="0"/>
        <w:jc w:val="both"/>
      </w:pPr>
      <w:r>
        <w:rPr>
          <w:rStyle w:val="Zkladntext"/>
        </w:rPr>
        <w:t>Nová sjednaná doba trvání Sm</w:t>
      </w:r>
      <w:r>
        <w:rPr>
          <w:rStyle w:val="Zkladntext"/>
        </w:rPr>
        <w:t>louvy se uzavírá v délce 24 měsíců a počítá se ode dne účinnosti tohoto Dodatku.</w:t>
      </w:r>
    </w:p>
    <w:p w:rsidR="00907478" w:rsidRDefault="0065023D">
      <w:pPr>
        <w:pStyle w:val="Zkladntext1"/>
        <w:spacing w:after="0"/>
        <w:ind w:left="540"/>
        <w:jc w:val="both"/>
      </w:pPr>
      <w:r>
        <w:rPr>
          <w:rStyle w:val="Zkladntext"/>
        </w:rPr>
        <w:t>Nachází-li se však stávající Smlouva v den podpisu tohoto Dodatku v režimu doby určité, nově sjednaná doba určitá na základě tohoto Dodatku začíná běžet až od prvního dne násl</w:t>
      </w:r>
      <w:r>
        <w:rPr>
          <w:rStyle w:val="Zkladntext"/>
        </w:rPr>
        <w:t>edujícího po uplynutí původně sjednané doby určité stávající Smlouvy.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spacing w:after="0"/>
        <w:ind w:left="540" w:hanging="540"/>
        <w:jc w:val="both"/>
      </w:pPr>
      <w:r>
        <w:rPr>
          <w:rStyle w:val="Zkladntext"/>
        </w:rPr>
        <w:t>Dodatek je platný ode dne podpisu oprávněnými zástupci Smluvních stran a účinný od prvního dne celého zúčtovacího období, které následuje po datu podpisu tohoto Dodatku, pokud se Smluvní</w:t>
      </w:r>
      <w:r>
        <w:rPr>
          <w:rStyle w:val="Zkladntext"/>
        </w:rPr>
        <w:t xml:space="preserve"> strany nedohodnou jinak.</w:t>
      </w:r>
    </w:p>
    <w:p w:rsidR="00907478" w:rsidRDefault="0065023D">
      <w:pPr>
        <w:pStyle w:val="Zkladntext1"/>
        <w:spacing w:after="0"/>
        <w:ind w:left="540"/>
        <w:jc w:val="both"/>
      </w:pPr>
      <w:r>
        <w:rPr>
          <w:rStyle w:val="Zkladntext"/>
        </w:rPr>
        <w:t>Podmiňuje-li zákon č. 340/2015 Sb., o registru smluv, ve znění pozdějších předpisů (dále jen „ZRS“) nabytí účinnosti tohoto Dodatku jeho uveřejnění v registru smluv dle ZRS, pak bez ohledu na ostatní smluvní ustanovení nabude tent</w:t>
      </w:r>
      <w:r>
        <w:rPr>
          <w:rStyle w:val="Zkladntext"/>
        </w:rPr>
        <w:t>o Dodatek účinnosti nejdříve okamžikem jeho uveřejnění v registru smluv dle ZRS. Pokud tento Dodatek podléhá povinnosti uveřejnit ho v registru smluv, tak v souladu se ZRS Smluvní strany v rámci uveřejnění tohoto Dodatku v registru začerní veškeré osobní ú</w:t>
      </w:r>
      <w:r>
        <w:rPr>
          <w:rStyle w:val="Zkladntext"/>
        </w:rPr>
        <w:t>daje a obchodní tajemství obsažené zejména ve Zvláštních smluvních podmínkách.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</w:pPr>
      <w:r>
        <w:rPr>
          <w:rStyle w:val="Zkladntext"/>
        </w:rPr>
        <w:t>Po uplynutí sjednané smluvní doby určité se trvání Smlouvy prodlužuje na dobu neurčitou.</w:t>
      </w:r>
    </w:p>
    <w:p w:rsidR="00907478" w:rsidRDefault="0065023D">
      <w:pPr>
        <w:pStyle w:val="Zkladntext1"/>
        <w:numPr>
          <w:ilvl w:val="0"/>
          <w:numId w:val="1"/>
        </w:numPr>
        <w:tabs>
          <w:tab w:val="left" w:pos="426"/>
        </w:tabs>
        <w:spacing w:after="0"/>
      </w:pPr>
      <w:r>
        <w:rPr>
          <w:rStyle w:val="Zkladntext"/>
          <w:color w:val="E20074"/>
        </w:rPr>
        <w:t>LIMIT SIM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ind w:left="540" w:hanging="540"/>
        <w:jc w:val="both"/>
      </w:pPr>
      <w:r>
        <w:rPr>
          <w:rStyle w:val="Zkladntext"/>
        </w:rPr>
        <w:t>Smluvní strany deklarují, že v režimu Smlouvy bude uzavřeno maximálně 331 Účas</w:t>
      </w:r>
      <w:r>
        <w:rPr>
          <w:rStyle w:val="Zkladntext"/>
        </w:rPr>
        <w:t>tnických smluv s mobilním hlasovým tarifem. Případné překročení tohoto počtu není možné bez předchozího písemného souhlasu TMCZ. Do tohoto limitu se započítávají všechny aktivní a dočasně přerušené Účastnické smlouvy.</w:t>
      </w:r>
    </w:p>
    <w:p w:rsidR="00907478" w:rsidRDefault="0065023D">
      <w:pPr>
        <w:pStyle w:val="Zkladntext1"/>
        <w:numPr>
          <w:ilvl w:val="0"/>
          <w:numId w:val="1"/>
        </w:numPr>
        <w:tabs>
          <w:tab w:val="left" w:pos="426"/>
        </w:tabs>
        <w:spacing w:after="0"/>
      </w:pPr>
      <w:r>
        <w:rPr>
          <w:rStyle w:val="Zkladntext"/>
          <w:color w:val="E20074"/>
        </w:rPr>
        <w:t>ZÁVĚREČNÁ USTANOVENÍ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spacing w:after="0"/>
      </w:pPr>
      <w:r>
        <w:rPr>
          <w:rStyle w:val="Zkladntext"/>
        </w:rPr>
        <w:t>Nedílnou součástí</w:t>
      </w:r>
      <w:r>
        <w:rPr>
          <w:rStyle w:val="Zkladntext"/>
        </w:rPr>
        <w:t xml:space="preserve"> tohoto Dodatku jsou následující přílohy:</w:t>
      </w:r>
    </w:p>
    <w:p w:rsidR="00907478" w:rsidRDefault="0065023D">
      <w:pPr>
        <w:pStyle w:val="Zkladntext1"/>
        <w:spacing w:after="0"/>
        <w:ind w:firstLine="540"/>
      </w:pPr>
      <w:r>
        <w:rPr>
          <w:rStyle w:val="Zkladntext"/>
        </w:rPr>
        <w:t>Zvláštní smluvní podmínky</w:t>
      </w:r>
    </w:p>
    <w:p w:rsidR="00907478" w:rsidRDefault="0065023D">
      <w:pPr>
        <w:pStyle w:val="Zkladntext1"/>
        <w:spacing w:after="0"/>
        <w:ind w:firstLine="540"/>
      </w:pPr>
      <w:r>
        <w:rPr>
          <w:rStyle w:val="Zkladntext"/>
        </w:rPr>
        <w:t>Obchodní podmínky Rámcové smlouvy platné od 1.1.2022</w:t>
      </w:r>
    </w:p>
    <w:p w:rsidR="00907478" w:rsidRDefault="0065023D">
      <w:pPr>
        <w:pStyle w:val="Zkladntext1"/>
        <w:spacing w:after="0"/>
        <w:ind w:firstLine="540"/>
      </w:pPr>
      <w:r>
        <w:rPr>
          <w:rStyle w:val="Zkladntext"/>
        </w:rPr>
        <w:t>Podmínky zpracování osobních, identifikačních, provozních a lokalizačních údajů</w:t>
      </w:r>
    </w:p>
    <w:p w:rsidR="00907478" w:rsidRDefault="0065023D">
      <w:pPr>
        <w:pStyle w:val="Zkladntext1"/>
        <w:spacing w:after="0"/>
        <w:ind w:firstLine="540"/>
      </w:pPr>
      <w:r>
        <w:rPr>
          <w:rStyle w:val="Zkladntext"/>
        </w:rPr>
        <w:t>Bezpečnost služeb</w:t>
      </w:r>
    </w:p>
    <w:p w:rsidR="00907478" w:rsidRDefault="0065023D">
      <w:pPr>
        <w:pStyle w:val="Zkladntext1"/>
        <w:spacing w:after="0"/>
        <w:ind w:firstLine="540"/>
      </w:pPr>
      <w:r>
        <w:rPr>
          <w:rStyle w:val="Zkladntext"/>
        </w:rPr>
        <w:t>Shrnutí Smlouvy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spacing w:after="0"/>
        <w:ind w:left="540" w:hanging="540"/>
        <w:jc w:val="both"/>
      </w:pPr>
      <w:r>
        <w:rPr>
          <w:rStyle w:val="Zkladntext"/>
        </w:rPr>
        <w:t>TMCZ je správcem a pr</w:t>
      </w:r>
      <w:r>
        <w:rPr>
          <w:rStyle w:val="Zkladntext"/>
        </w:rPr>
        <w:t>ovozovatelem komunikačního systému kritické informační infrastruktury dle § 3 písm. d) zákona č. 181/2014 Sb., o kybernetické bezpečnosti a o změně souvisejících zákonů (zákon o kybernetické bezpečnosti), ve znění pozdějších předpisů (dále jen „ZoKB“). TMC</w:t>
      </w:r>
      <w:r>
        <w:rPr>
          <w:rStyle w:val="Zkladntext"/>
        </w:rPr>
        <w:t>Z zavádí a provádí bezpečnostní opatření v rozsahu nezbytném pro zajištění kybernetické bezpečnosti informačního systému kritické informační infrastruktury, která je použitá pro Služby, a proto jen Služby, které jsou výslovně ve Smlouvě označeny jako služb</w:t>
      </w:r>
      <w:r>
        <w:rPr>
          <w:rStyle w:val="Zkladntext"/>
        </w:rPr>
        <w:t>y poskytované v souladu se ZoKB a vyhláškou č. 82/2018 Sb. o bezpečnostních opatřeních, kybernetických bezpečnostních incidentech, reaktivních opatřeních, náležitostech podání v oblasti kybernetické bezpečnosti a likvidaci dat (vyhláška o kybernetické bezp</w:t>
      </w:r>
      <w:r>
        <w:rPr>
          <w:rStyle w:val="Zkladntext"/>
        </w:rPr>
        <w:t>ečnosti) (dále jen „VoKB“), Smluvní strany považují za služby určené pro orgány nebo osoby dle § 3 písm. c) až f) ZoKB. Smluvní partner je povinen prokazatelně, písemně a neprodleně informovat TMCZ, že je orgánem nebo osobou dle § 3 písm. c) až f) ZoKB, kt</w:t>
      </w:r>
      <w:r>
        <w:rPr>
          <w:rStyle w:val="Zkladntext"/>
        </w:rPr>
        <w:t>eré se ukládají povinnosti v oblasti kybernetické bezpečnosti dle ZoKB a/nebo VoKB. Další ujednání týkající se kybernetické bezpečnosti jsou obsažena v Příloze tohoto Dodatku: Bezpečnost Služeb.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spacing w:after="0"/>
        <w:jc w:val="both"/>
      </w:pPr>
      <w:r>
        <w:rPr>
          <w:rStyle w:val="Zkladntext"/>
        </w:rPr>
        <w:t>V ostatním, tímto Dodatkem nezměněném, zůstává platné aktuáln</w:t>
      </w:r>
      <w:r>
        <w:rPr>
          <w:rStyle w:val="Zkladntext"/>
        </w:rPr>
        <w:t>í znění Smlouvy.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26"/>
        </w:tabs>
        <w:spacing w:after="0"/>
        <w:ind w:left="540" w:hanging="540"/>
        <w:jc w:val="both"/>
        <w:sectPr w:rsidR="00907478">
          <w:type w:val="continuous"/>
          <w:pgSz w:w="11900" w:h="16840"/>
          <w:pgMar w:top="934" w:right="469" w:bottom="1492" w:left="655" w:header="0" w:footer="3" w:gutter="0"/>
          <w:cols w:space="720"/>
          <w:noEndnote/>
          <w:docGrid w:linePitch="360"/>
        </w:sectPr>
      </w:pPr>
      <w:r>
        <w:rPr>
          <w:rStyle w:val="Zkladntext"/>
        </w:rPr>
        <w:t>Smluvní strany potvrzují, že na základě výslovné vzájemné dohody uzavírají tento Dodatek a všechny příp. další dodatky sjednají elektronicky s využitím zajištěného systému (zejména DocuSign) a/nebo s využitím elektr</w:t>
      </w:r>
      <w:r>
        <w:rPr>
          <w:rStyle w:val="Zkladntext"/>
        </w:rPr>
        <w:t>onického podpisu, který je v souladu s nařízením EU eIDAS (v minimální úrovni el. podpisu „uznávaný“ či vyšší). TMCZ umístí Dodatek v elektronické podobě do systému DocuSign a vyzve Smluvního partnera k podpisu elektronického dokumentu. Smluvní partner pos</w:t>
      </w:r>
      <w:r>
        <w:rPr>
          <w:rStyle w:val="Zkladntext"/>
        </w:rPr>
        <w:t>kytne TMCZ potřebnou součinnost (zejména pak správnou elektronickou adresu a telefonní kontakt osoby, která je oprávněná podepisovat jeho jménem). Každá ze Smluvních stran elektronicky obdrží plně podepsaný dokument ve formátu .pdf opatřený DocuSign certif</w:t>
      </w:r>
      <w:r>
        <w:rPr>
          <w:rStyle w:val="Zkladntext"/>
        </w:rPr>
        <w:t>ikátem (Certificate of Completion), takový dokument se považuje za originál. Na požádání TMCZ je Smluvní partner povinen potvrdit podepsání elektronického dokumentu e-mailem. Pro vyloučení pochybností Smluvní strany prohlašují tento způsob jednání za svá p</w:t>
      </w:r>
      <w:r>
        <w:rPr>
          <w:rStyle w:val="Zkladntext"/>
        </w:rPr>
        <w:t>ísemná jednání a za řádné uzavření Dodatku i pro případ, že by si dříve sjednaly výlučně listinnou podobu smluvní dokumentace.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32"/>
        </w:tabs>
        <w:spacing w:after="0"/>
        <w:ind w:left="540" w:hanging="540"/>
      </w:pPr>
      <w:r>
        <w:rPr>
          <w:rStyle w:val="Zkladntext"/>
        </w:rPr>
        <w:lastRenderedPageBreak/>
        <w:t>Pakliže Smluvní strany budou trvat na listinném uzavření Smlouvy s fyzickými podpisy, bude Dodatek vypracován ve 3 vyhotoveních s</w:t>
      </w:r>
      <w:r>
        <w:rPr>
          <w:rStyle w:val="Zkladntext"/>
        </w:rPr>
        <w:t xml:space="preserve"> platností originálu, z nichž TMCZ obdrží 2 výtisky a Smluvní partner obdrží 1 výtisk. Smluvní strany zároveň prohlašují, že i v případě listinného uzavření lze jakékoliv další změny či ukončení Smlouvy řešit též prostřednictvím elektronických podpisů, ste</w:t>
      </w:r>
      <w:r>
        <w:rPr>
          <w:rStyle w:val="Zkladntext"/>
        </w:rPr>
        <w:t>jně jako měnit či ukončovat Smlouvu uzavřenou elektronicky listinnými dokumenty s fyzickými podpisy.</w:t>
      </w:r>
    </w:p>
    <w:p w:rsidR="00907478" w:rsidRDefault="0065023D">
      <w:pPr>
        <w:pStyle w:val="Zkladntext1"/>
        <w:numPr>
          <w:ilvl w:val="1"/>
          <w:numId w:val="1"/>
        </w:numPr>
        <w:tabs>
          <w:tab w:val="left" w:pos="432"/>
        </w:tabs>
        <w:ind w:left="540" w:hanging="540"/>
      </w:pPr>
      <w:r>
        <w:rPr>
          <w:rStyle w:val="Zkladntext"/>
        </w:rPr>
        <w:t xml:space="preserve">Smluvní strany po řádném přečtení tohoto Dodatku prohlašují, že tento Dodatek byl uzavřen po vzájemném projednání, na základě jejich pravé, vážně míněné a </w:t>
      </w:r>
      <w:r>
        <w:rPr>
          <w:rStyle w:val="Zkladntext"/>
        </w:rPr>
        <w:t>svobodné vůle, při respektování principů poctivosti, spravedlnosti a rovnosti stran, a ani jedna ze stran se necítí být slabší stranou. Na důkaz uvedených skutečností připojují své podpisy.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2677"/>
        <w:gridCol w:w="2677"/>
        <w:gridCol w:w="2683"/>
      </w:tblGrid>
      <w:tr w:rsidR="0090747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DATUM: 11.4.2025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MÍSTO: Kroměříž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DATUM:</w:t>
            </w:r>
            <w:r>
              <w:rPr>
                <w:rStyle w:val="Jin"/>
                <w:rFonts w:ascii="Arial" w:eastAsia="Arial" w:hAnsi="Arial" w:cs="Arial"/>
              </w:rPr>
              <w:t>04.05.2025</w:t>
            </w:r>
          </w:p>
        </w:tc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 xml:space="preserve">MÍSTO: </w:t>
            </w:r>
            <w:r>
              <w:rPr>
                <w:rStyle w:val="Jin"/>
                <w:rFonts w:ascii="Arial" w:eastAsia="Arial" w:hAnsi="Arial" w:cs="Arial"/>
              </w:rPr>
              <w:t>Kroměříž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448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JMÉNO: Jaroslav Kaláb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JMÉNO: Mgr.Bc. Karel Holík MBA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1369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140"/>
            </w:pPr>
            <w:r>
              <w:rPr>
                <w:rStyle w:val="Jin"/>
              </w:rPr>
              <w:t>ZA T-MOBILE CZECH REPUBLIC A.S. (PODPIS, RAZÍTKO)</w:t>
            </w:r>
          </w:p>
          <w:p w:rsidR="00D809B2" w:rsidRDefault="0065023D" w:rsidP="00D809B2">
            <w:pPr>
              <w:pStyle w:val="Jin0"/>
              <w:tabs>
                <w:tab w:val="left" w:leader="hyphen" w:pos="886"/>
              </w:tabs>
              <w:spacing w:after="380"/>
              <w:ind w:firstLine="600"/>
            </w:pPr>
            <w:r>
              <w:rPr>
                <w:rStyle w:val="Jin"/>
                <w:color w:val="024384"/>
              </w:rPr>
              <w:t>x</w:t>
            </w:r>
          </w:p>
          <w:p w:rsidR="00907478" w:rsidRDefault="00907478">
            <w:pPr>
              <w:pStyle w:val="Jin0"/>
              <w:spacing w:after="0"/>
              <w:ind w:firstLine="920"/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140"/>
            </w:pPr>
            <w:r>
              <w:rPr>
                <w:rStyle w:val="Jin"/>
              </w:rPr>
              <w:t>ZA SMLUVNÍHO PARTNERA (PODPIS, RAZÍTKO)</w:t>
            </w:r>
          </w:p>
          <w:p w:rsidR="00D809B2" w:rsidRDefault="0065023D" w:rsidP="00D809B2">
            <w:pPr>
              <w:pStyle w:val="Jin0"/>
              <w:tabs>
                <w:tab w:val="left" w:leader="hyphen" w:pos="826"/>
              </w:tabs>
              <w:spacing w:after="380"/>
              <w:ind w:firstLine="540"/>
            </w:pPr>
            <w:r>
              <w:rPr>
                <w:rStyle w:val="Jin"/>
                <w:color w:val="4C02E8"/>
              </w:rPr>
              <w:t>x</w:t>
            </w:r>
          </w:p>
          <w:p w:rsidR="00907478" w:rsidRDefault="00907478">
            <w:pPr>
              <w:pStyle w:val="Jin0"/>
              <w:tabs>
                <w:tab w:val="left" w:leader="hyphen" w:pos="835"/>
              </w:tabs>
              <w:spacing w:after="260"/>
              <w:ind w:firstLine="540"/>
            </w:pPr>
          </w:p>
        </w:tc>
      </w:tr>
    </w:tbl>
    <w:p w:rsidR="00907478" w:rsidRDefault="00907478">
      <w:pPr>
        <w:spacing w:after="15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683"/>
      </w:tblGrid>
      <w:tr w:rsidR="00907478">
        <w:tblPrEx>
          <w:tblCellMar>
            <w:top w:w="0" w:type="dxa"/>
            <w:bottom w:w="0" w:type="dxa"/>
          </w:tblCellMar>
        </w:tblPrEx>
        <w:trPr>
          <w:trHeight w:hRule="exact" w:val="239"/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DATUM:</w:t>
            </w:r>
            <w:r>
              <w:rPr>
                <w:rStyle w:val="Jin"/>
                <w:rFonts w:ascii="Arial" w:eastAsia="Arial" w:hAnsi="Arial" w:cs="Arial"/>
              </w:rPr>
              <w:t>18.04.2025</w:t>
            </w:r>
          </w:p>
        </w:tc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  <w:sz w:val="20"/>
                <w:szCs w:val="20"/>
                <w:vertAlign w:val="superscript"/>
              </w:rPr>
              <w:t>MÍSTO:</w:t>
            </w:r>
            <w:r>
              <w:rPr>
                <w:rStyle w:val="Jin"/>
                <w:sz w:val="20"/>
                <w:szCs w:val="20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</w:rPr>
              <w:t>Kroměříž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0"/>
            </w:pPr>
            <w:r>
              <w:rPr>
                <w:rStyle w:val="Jin"/>
              </w:rPr>
              <w:t>JMÉNO: Mgr.Bc. Jan Hebnar MBA</w:t>
            </w:r>
          </w:p>
        </w:tc>
      </w:tr>
      <w:tr w:rsidR="00907478">
        <w:tblPrEx>
          <w:tblCellMar>
            <w:top w:w="0" w:type="dxa"/>
            <w:bottom w:w="0" w:type="dxa"/>
          </w:tblCellMar>
        </w:tblPrEx>
        <w:trPr>
          <w:trHeight w:hRule="exact" w:val="1369"/>
          <w:jc w:val="right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8" w:rsidRDefault="0065023D">
            <w:pPr>
              <w:pStyle w:val="Jin0"/>
              <w:spacing w:after="100" w:line="276" w:lineRule="auto"/>
            </w:pPr>
            <w:r>
              <w:rPr>
                <w:rStyle w:val="Jin"/>
              </w:rPr>
              <w:t>ZA SMLUVNÍHO PARTNERA (PODPIS, RAZÍTKO)</w:t>
            </w:r>
          </w:p>
          <w:p w:rsidR="00D809B2" w:rsidRDefault="0065023D" w:rsidP="00D809B2">
            <w:pPr>
              <w:pStyle w:val="Jin0"/>
              <w:tabs>
                <w:tab w:val="left" w:leader="hyphen" w:pos="842"/>
              </w:tabs>
              <w:spacing w:after="100" w:line="276" w:lineRule="auto"/>
              <w:ind w:firstLine="560"/>
            </w:pPr>
            <w:r>
              <w:rPr>
                <w:rStyle w:val="Jin"/>
                <w:color w:val="024384"/>
              </w:rPr>
              <w:t>x</w:t>
            </w:r>
          </w:p>
          <w:p w:rsidR="00907478" w:rsidRDefault="00907478">
            <w:pPr>
              <w:pStyle w:val="Jin0"/>
              <w:tabs>
                <w:tab w:val="left" w:leader="hyphen" w:pos="855"/>
              </w:tabs>
              <w:spacing w:after="100" w:line="276" w:lineRule="auto"/>
              <w:ind w:left="560" w:firstLine="160"/>
            </w:pPr>
          </w:p>
        </w:tc>
      </w:tr>
    </w:tbl>
    <w:p w:rsidR="00907478" w:rsidRDefault="00907478">
      <w:pPr>
        <w:sectPr w:rsidR="00907478">
          <w:pgSz w:w="11900" w:h="16840"/>
          <w:pgMar w:top="1413" w:right="481" w:bottom="1053" w:left="697" w:header="0" w:footer="3" w:gutter="0"/>
          <w:cols w:space="720"/>
          <w:noEndnote/>
          <w:docGrid w:linePitch="360"/>
        </w:sectPr>
      </w:pPr>
    </w:p>
    <w:p w:rsidR="00907478" w:rsidRDefault="00907478" w:rsidP="00D809B2">
      <w:pPr>
        <w:spacing w:line="240" w:lineRule="exact"/>
      </w:pPr>
    </w:p>
    <w:sectPr w:rsidR="00907478" w:rsidSect="00D809B2">
      <w:headerReference w:type="default" r:id="rId12"/>
      <w:footerReference w:type="default" r:id="rId13"/>
      <w:pgSz w:w="11900" w:h="16840"/>
      <w:pgMar w:top="935" w:right="809" w:bottom="1202" w:left="70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3D" w:rsidRDefault="0065023D">
      <w:r>
        <w:separator/>
      </w:r>
    </w:p>
  </w:endnote>
  <w:endnote w:type="continuationSeparator" w:id="0">
    <w:p w:rsidR="0065023D" w:rsidRDefault="0065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78" w:rsidRDefault="00650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7105015</wp:posOffset>
              </wp:positionH>
              <wp:positionV relativeFrom="page">
                <wp:posOffset>9883775</wp:posOffset>
              </wp:positionV>
              <wp:extent cx="132715" cy="742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" cy="74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478" w:rsidRDefault="006502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09B2">
                            <w:rPr>
                              <w:rStyle w:val="Zhlavnebozpat2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59.45pt;margin-top:778.25pt;width:10.45pt;height:5.85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" filled="f" stroked="f">
              <v:textbox style="mso-fit-shape-to-text:t" inset="0,0,0,0">
                <w:txbxContent>
                  <w:p w:rsidR="00907478" w:rsidRDefault="0065023D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fldChar w:fldCharType="separate"/>
                    </w:r>
                    <w:r w:rsidR="00D809B2">
                      <w:rPr>
                        <w:rStyle w:val="Zhlavnebozpat2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446405</wp:posOffset>
              </wp:positionH>
              <wp:positionV relativeFrom="page">
                <wp:posOffset>9864090</wp:posOffset>
              </wp:positionV>
              <wp:extent cx="680021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149999999999999pt;margin-top:776.70000000000005pt;width:535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78" w:rsidRDefault="00650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7121525</wp:posOffset>
              </wp:positionH>
              <wp:positionV relativeFrom="page">
                <wp:posOffset>9456420</wp:posOffset>
              </wp:positionV>
              <wp:extent cx="125095" cy="7302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478" w:rsidRDefault="006502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09B2">
                            <w:rPr>
                              <w:rStyle w:val="Zhlavnebozpat2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560.75pt;margin-top:744.6pt;width:9.85pt;height:5.75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" filled="f" stroked="f">
              <v:textbox style="mso-fit-shape-to-text:t" inset="0,0,0,0">
                <w:txbxContent>
                  <w:p w:rsidR="00907478" w:rsidRDefault="0065023D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fldChar w:fldCharType="separate"/>
                    </w:r>
                    <w:r w:rsidR="00D809B2">
                      <w:rPr>
                        <w:rStyle w:val="Zhlavnebozpat2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sz w:val="16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78" w:rsidRDefault="00650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7110095</wp:posOffset>
              </wp:positionH>
              <wp:positionV relativeFrom="page">
                <wp:posOffset>9455150</wp:posOffset>
              </wp:positionV>
              <wp:extent cx="109855" cy="7302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478" w:rsidRDefault="006502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559.85000000000002pt;margin-top:744.5pt;width:8.6500000000000004pt;height:5.75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"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3D" w:rsidRDefault="0065023D"/>
  </w:footnote>
  <w:footnote w:type="continuationSeparator" w:id="0">
    <w:p w:rsidR="0065023D" w:rsidRDefault="006502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78" w:rsidRDefault="00650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146685</wp:posOffset>
              </wp:positionV>
              <wp:extent cx="312166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166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478" w:rsidRDefault="006502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Docusign Envelope ID: E2C72035-47C2-4242-A060-BA88F5ECC062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.5pt;margin-top:11.550000000000001pt;width:245.80000000000001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sz w:val="16"/>
                        <w:szCs w:val="16"/>
                      </w:rPr>
                      <w:t>Docusign Envelope ID: E2C72035-47C2-4242-A060-BA88F5ECC062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6073140</wp:posOffset>
              </wp:positionH>
              <wp:positionV relativeFrom="page">
                <wp:posOffset>466725</wp:posOffset>
              </wp:positionV>
              <wp:extent cx="1146175" cy="660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478" w:rsidRDefault="0065023D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sz w:val="14"/>
                              <w:szCs w:val="14"/>
                            </w:rPr>
                            <w:t>Dodatek k Rámcové smlouvě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8.19999999999999pt;margin-top:36.75pt;width:90.25pt;height:5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sz w:val="14"/>
                        <w:szCs w:val="14"/>
                      </w:rPr>
                      <w:t>Dodatek k Rámcové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78" w:rsidRDefault="00650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236220</wp:posOffset>
              </wp:positionH>
              <wp:positionV relativeFrom="page">
                <wp:posOffset>151130</wp:posOffset>
              </wp:positionV>
              <wp:extent cx="3117850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7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478" w:rsidRDefault="006502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Docusign Envelope ID: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E2C72035-47C2-4242-A060-BA88F5ECC062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8.600000000000001pt;margin-top:11.9pt;width:245.5pt;height:7.4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sz w:val="16"/>
                        <w:szCs w:val="16"/>
                      </w:rPr>
                      <w:t>Docusign Envelope ID: E2C72035-47C2-4242-A060-BA88F5ECC062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78" w:rsidRDefault="006502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224790</wp:posOffset>
              </wp:positionH>
              <wp:positionV relativeFrom="page">
                <wp:posOffset>149860</wp:posOffset>
              </wp:positionV>
              <wp:extent cx="3117850" cy="9461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7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478" w:rsidRDefault="0065023D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Docusign Envelope ID: E2C72035-47C2-4242-A060-BA88F5ECC062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17.699999999999999pt;margin-top:11.800000000000001pt;width:245.5pt;height:7.4500000000000002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sz w:val="16"/>
                        <w:szCs w:val="16"/>
                      </w:rPr>
                      <w:t>Docusign Envelope ID: E2C72035-47C2-4242-A060-BA88F5ECC062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3F8"/>
    <w:multiLevelType w:val="multilevel"/>
    <w:tmpl w:val="FF90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3130D"/>
    <w:multiLevelType w:val="multilevel"/>
    <w:tmpl w:val="3F701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A7C07"/>
    <w:multiLevelType w:val="multilevel"/>
    <w:tmpl w:val="D8FA9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80D5A"/>
    <w:multiLevelType w:val="multilevel"/>
    <w:tmpl w:val="CEC2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FC1283"/>
    <w:multiLevelType w:val="multilevel"/>
    <w:tmpl w:val="AEFA1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053CD"/>
    <w:multiLevelType w:val="multilevel"/>
    <w:tmpl w:val="41B2C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F50C3F"/>
    <w:multiLevelType w:val="multilevel"/>
    <w:tmpl w:val="0DC6CD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03633B"/>
    <w:multiLevelType w:val="multilevel"/>
    <w:tmpl w:val="48D206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2007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78"/>
    <w:rsid w:val="0065023D"/>
    <w:rsid w:val="00907478"/>
    <w:rsid w:val="00D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39F2E-B33D-4A5B-B5BA-756E6011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20074"/>
      <w:sz w:val="88"/>
      <w:szCs w:val="8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20074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20074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20074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209" w:lineRule="auto"/>
      <w:outlineLvl w:val="0"/>
    </w:pPr>
    <w:rPr>
      <w:rFonts w:ascii="Arial" w:eastAsia="Arial" w:hAnsi="Arial" w:cs="Arial"/>
      <w:color w:val="E20074"/>
      <w:sz w:val="88"/>
      <w:szCs w:val="88"/>
    </w:rPr>
  </w:style>
  <w:style w:type="paragraph" w:customStyle="1" w:styleId="Zkladntext40">
    <w:name w:val="Základní text (4)"/>
    <w:basedOn w:val="Normln"/>
    <w:link w:val="Zkladntext4"/>
    <w:pPr>
      <w:spacing w:after="160"/>
    </w:pPr>
    <w:rPr>
      <w:rFonts w:ascii="Arial" w:eastAsia="Arial" w:hAnsi="Arial" w:cs="Arial"/>
      <w:b/>
      <w:bCs/>
      <w:color w:val="E20074"/>
      <w:sz w:val="36"/>
      <w:szCs w:val="36"/>
    </w:rPr>
  </w:style>
  <w:style w:type="paragraph" w:customStyle="1" w:styleId="Nadpis30">
    <w:name w:val="Nadpis #3"/>
    <w:basedOn w:val="Normln"/>
    <w:link w:val="Nadpis3"/>
    <w:pPr>
      <w:spacing w:after="160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pacing w:after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160"/>
      <w:jc w:val="center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ind w:firstLine="140"/>
    </w:pPr>
    <w:rPr>
      <w:rFonts w:ascii="Times New Roman" w:eastAsia="Times New Roman" w:hAnsi="Times New Roman" w:cs="Times New Roman"/>
      <w:color w:val="E20074"/>
      <w:sz w:val="40"/>
      <w:szCs w:val="4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imes New Roman" w:eastAsia="Times New Roman" w:hAnsi="Times New Roman" w:cs="Times New Roman"/>
      <w:color w:val="E20074"/>
      <w:sz w:val="48"/>
      <w:szCs w:val="48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1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2025-07-30T11:33:00Z</dcterms:created>
  <dcterms:modified xsi:type="dcterms:W3CDTF">2025-07-30T11:35:00Z</dcterms:modified>
</cp:coreProperties>
</file>