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4FCF3" w14:textId="77777777" w:rsidR="00136FE6" w:rsidRDefault="00981CF2">
      <w:pPr>
        <w:pStyle w:val="Nadpis20"/>
        <w:keepNext/>
        <w:keepLines/>
        <w:shd w:val="clear" w:color="auto" w:fill="auto"/>
        <w:spacing w:after="122" w:line="280" w:lineRule="exact"/>
      </w:pPr>
      <w:bookmarkStart w:id="0" w:name="bookmark0"/>
      <w:r>
        <w:t>Veřejnoprávní smlouva o poskytnutí dotace č. 3/2025/SOC</w:t>
      </w:r>
      <w:bookmarkEnd w:id="0"/>
    </w:p>
    <w:p w14:paraId="0188A231" w14:textId="77777777" w:rsidR="00136FE6" w:rsidRDefault="00981CF2">
      <w:pPr>
        <w:pStyle w:val="Zkladntext20"/>
        <w:shd w:val="clear" w:color="auto" w:fill="auto"/>
        <w:spacing w:before="0"/>
        <w:ind w:firstLine="0"/>
      </w:pPr>
      <w:r>
        <w:t>kterou podle ustanovení § 10a odst. 5 až 8 zákona č. 250/2000 Sb., o rozpočtových pravidlech</w:t>
      </w:r>
      <w:r>
        <w:br/>
      </w:r>
      <w:r>
        <w:t>územních rozpočtů, v platném a účinném znění (dále jen „</w:t>
      </w:r>
      <w:r>
        <w:rPr>
          <w:rStyle w:val="Zkladntext2Tun"/>
        </w:rPr>
        <w:t>zákon o územních rozpočtech</w:t>
      </w:r>
      <w:r>
        <w:t>“),</w:t>
      </w:r>
    </w:p>
    <w:p w14:paraId="71C2CFD8" w14:textId="77777777" w:rsidR="00136FE6" w:rsidRDefault="00981CF2">
      <w:pPr>
        <w:pStyle w:val="Zkladntext20"/>
        <w:shd w:val="clear" w:color="auto" w:fill="auto"/>
        <w:spacing w:before="0" w:after="840"/>
        <w:ind w:firstLine="0"/>
      </w:pPr>
      <w:r>
        <w:t>spolu dnešního dne uzavřeli:</w:t>
      </w:r>
    </w:p>
    <w:p w14:paraId="59AC8B74" w14:textId="77777777" w:rsidR="00136FE6" w:rsidRDefault="00981CF2">
      <w:pPr>
        <w:pStyle w:val="Zkladntext20"/>
        <w:shd w:val="clear" w:color="auto" w:fill="auto"/>
        <w:spacing w:before="0"/>
        <w:ind w:firstLine="0"/>
        <w:jc w:val="left"/>
      </w:pPr>
      <w:r>
        <w:pict w14:anchorId="08D048F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.65pt;margin-top:-20.3pt;width:83.5pt;height:97.6pt;z-index:-125829376;mso-wrap-distance-left:5pt;mso-wrap-distance-right:25.9pt;mso-position-horizontal-relative:margin" filled="f" stroked="f">
            <v:textbox style="mso-fit-shape-to-text:t" inset="0,0,0,0">
              <w:txbxContent>
                <w:p w14:paraId="77906F13" w14:textId="77777777" w:rsidR="00136FE6" w:rsidRDefault="00981CF2">
                  <w:pPr>
                    <w:pStyle w:val="Zkladntext30"/>
                    <w:shd w:val="clear" w:color="auto" w:fill="auto"/>
                    <w:spacing w:before="0" w:after="80" w:line="190" w:lineRule="exact"/>
                    <w:jc w:val="both"/>
                  </w:pPr>
                  <w:r>
                    <w:rPr>
                      <w:rStyle w:val="Zkladntext3Exact"/>
                      <w:b/>
                      <w:bCs/>
                    </w:rPr>
                    <w:t>Město Jablunkov</w:t>
                  </w:r>
                </w:p>
                <w:p w14:paraId="7B0213AD" w14:textId="77777777" w:rsidR="00136FE6" w:rsidRDefault="00981CF2">
                  <w:pPr>
                    <w:pStyle w:val="Zkladntext20"/>
                    <w:shd w:val="clear" w:color="auto" w:fill="auto"/>
                    <w:spacing w:before="0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identifikační číslo:</w:t>
                  </w:r>
                </w:p>
                <w:p w14:paraId="19B9C3B8" w14:textId="77777777" w:rsidR="00136FE6" w:rsidRDefault="00981CF2">
                  <w:pPr>
                    <w:pStyle w:val="Zkladntext20"/>
                    <w:shd w:val="clear" w:color="auto" w:fill="auto"/>
                    <w:spacing w:before="0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sídlem:</w:t>
                  </w:r>
                </w:p>
                <w:p w14:paraId="069624AB" w14:textId="77777777" w:rsidR="00136FE6" w:rsidRDefault="00981CF2">
                  <w:pPr>
                    <w:pStyle w:val="Zkladntext20"/>
                    <w:shd w:val="clear" w:color="auto" w:fill="auto"/>
                    <w:spacing w:before="0" w:after="180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zastoupené:</w:t>
                  </w:r>
                </w:p>
                <w:p w14:paraId="490957C9" w14:textId="77777777" w:rsidR="00136FE6" w:rsidRDefault="00981CF2">
                  <w:pPr>
                    <w:pStyle w:val="Zkladntext20"/>
                    <w:shd w:val="clear" w:color="auto" w:fill="auto"/>
                    <w:spacing w:before="0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bankovní spojení: číslo účtu:</w:t>
                  </w:r>
                </w:p>
              </w:txbxContent>
            </v:textbox>
            <w10:wrap type="square" side="right" anchorx="margin"/>
          </v:shape>
        </w:pict>
      </w:r>
      <w:r>
        <w:t>00296759</w:t>
      </w:r>
    </w:p>
    <w:p w14:paraId="4B6EBB6E" w14:textId="77777777" w:rsidR="00136FE6" w:rsidRDefault="00981CF2">
      <w:pPr>
        <w:pStyle w:val="Zkladntext20"/>
        <w:shd w:val="clear" w:color="auto" w:fill="auto"/>
        <w:spacing w:before="0" w:after="119"/>
        <w:ind w:right="2640" w:firstLine="0"/>
        <w:jc w:val="left"/>
      </w:pPr>
      <w:r>
        <w:t xml:space="preserve">Dukelská 144, Jablunkov, PSČ 739 91 Ing. Jiřím </w:t>
      </w:r>
      <w:proofErr w:type="spellStart"/>
      <w:r>
        <w:t>Hamrozim</w:t>
      </w:r>
      <w:proofErr w:type="spellEnd"/>
      <w:r>
        <w:t xml:space="preserve">, starostou města Lubošem </w:t>
      </w:r>
      <w:proofErr w:type="spellStart"/>
      <w:r>
        <w:t>Čmielem</w:t>
      </w:r>
      <w:proofErr w:type="spellEnd"/>
      <w:r>
        <w:t>, místostarostou města Česká spořitelna, a.s. 27-1681984379/0800</w:t>
      </w:r>
    </w:p>
    <w:p w14:paraId="72194014" w14:textId="77777777" w:rsidR="00136FE6" w:rsidRDefault="00981CF2">
      <w:pPr>
        <w:pStyle w:val="Zkladntext30"/>
        <w:shd w:val="clear" w:color="auto" w:fill="auto"/>
        <w:spacing w:before="0" w:after="500" w:line="190" w:lineRule="exact"/>
      </w:pPr>
      <w:r>
        <w:t>jako poskytovatel dotace na straně jedné (dále jen „poskytovatel“) a</w:t>
      </w:r>
    </w:p>
    <w:p w14:paraId="4DBC264B" w14:textId="77777777" w:rsidR="00136FE6" w:rsidRDefault="00981CF2">
      <w:pPr>
        <w:pStyle w:val="Zkladntext30"/>
        <w:shd w:val="clear" w:color="auto" w:fill="auto"/>
        <w:spacing w:before="0" w:after="0" w:line="264" w:lineRule="exact"/>
      </w:pPr>
      <w:r>
        <w:t>Nemocnice Třinec, příspěvková organizace</w:t>
      </w:r>
    </w:p>
    <w:p w14:paraId="4615DBCB" w14:textId="77777777" w:rsidR="00136FE6" w:rsidRDefault="00981CF2">
      <w:pPr>
        <w:pStyle w:val="Zkladntext20"/>
        <w:shd w:val="clear" w:color="auto" w:fill="auto"/>
        <w:spacing w:before="0" w:after="60"/>
        <w:ind w:firstLine="0"/>
        <w:jc w:val="both"/>
      </w:pPr>
      <w:r>
        <w:t xml:space="preserve">(příspěvková organizace zapsaná v obchodním rejstříku vedeném Krajským soudem v Ostravě v oddíle </w:t>
      </w:r>
      <w:proofErr w:type="spellStart"/>
      <w:r>
        <w:t>Pr</w:t>
      </w:r>
      <w:proofErr w:type="spellEnd"/>
      <w:r>
        <w:t>, vložka 908)</w:t>
      </w:r>
    </w:p>
    <w:p w14:paraId="4F9DDEB3" w14:textId="77777777" w:rsidR="00136FE6" w:rsidRDefault="00981CF2">
      <w:pPr>
        <w:pStyle w:val="Zkladntext20"/>
        <w:shd w:val="clear" w:color="auto" w:fill="auto"/>
        <w:spacing w:before="0"/>
        <w:ind w:firstLine="0"/>
        <w:jc w:val="left"/>
      </w:pPr>
      <w:r>
        <w:pict w14:anchorId="398BE8CC">
          <v:shape id="_x0000_s1027" type="#_x0000_t202" style="position:absolute;margin-left:5.65pt;margin-top:-3.1pt;width:80.65pt;height:68.85pt;z-index:-125829375;mso-wrap-distance-left:5pt;mso-wrap-distance-right:28.8pt;mso-position-horizontal-relative:margin" filled="f" stroked="f">
            <v:textbox style="mso-fit-shape-to-text:t" inset="0,0,0,0">
              <w:txbxContent>
                <w:p w14:paraId="03D09214" w14:textId="77777777" w:rsidR="00136FE6" w:rsidRDefault="00981CF2">
                  <w:pPr>
                    <w:pStyle w:val="Zkladntext20"/>
                    <w:shd w:val="clear" w:color="auto" w:fill="auto"/>
                    <w:spacing w:before="0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identifikační číslo: sídlem: zastoupený: bankovní spojení: číslo účtu:</w:t>
                  </w:r>
                </w:p>
              </w:txbxContent>
            </v:textbox>
            <w10:wrap type="square" side="right" anchorx="margin"/>
          </v:shape>
        </w:pict>
      </w:r>
      <w:r>
        <w:t>00534242</w:t>
      </w:r>
    </w:p>
    <w:p w14:paraId="76755EB4" w14:textId="77777777" w:rsidR="00136FE6" w:rsidRDefault="00981CF2">
      <w:pPr>
        <w:pStyle w:val="Zkladntext20"/>
        <w:shd w:val="clear" w:color="auto" w:fill="auto"/>
        <w:spacing w:before="0"/>
        <w:ind w:right="2640" w:firstLine="0"/>
        <w:jc w:val="left"/>
      </w:pPr>
      <w:r>
        <w:t xml:space="preserve">Kaštanová 268, Dolní </w:t>
      </w:r>
      <w:proofErr w:type="spellStart"/>
      <w:r>
        <w:t>Líštná</w:t>
      </w:r>
      <w:proofErr w:type="spellEnd"/>
      <w:r>
        <w:t xml:space="preserve">, 739 61 Třinec Bc. Jaroslavem </w:t>
      </w:r>
      <w:proofErr w:type="spellStart"/>
      <w:r>
        <w:t>Brzyszkowskim</w:t>
      </w:r>
      <w:proofErr w:type="spellEnd"/>
      <w:r>
        <w:t>, ředitelem Komerční banka, a.s.</w:t>
      </w:r>
    </w:p>
    <w:p w14:paraId="0FBF0BE4" w14:textId="77777777" w:rsidR="00136FE6" w:rsidRDefault="00981CF2">
      <w:pPr>
        <w:pStyle w:val="Zkladntext20"/>
        <w:shd w:val="clear" w:color="auto" w:fill="auto"/>
        <w:spacing w:before="0" w:after="779"/>
        <w:ind w:firstLine="0"/>
        <w:jc w:val="left"/>
      </w:pPr>
      <w:r>
        <w:t xml:space="preserve">29034-781/0100 </w:t>
      </w:r>
      <w:r>
        <w:rPr>
          <w:rStyle w:val="Zkladntext3"/>
        </w:rPr>
        <w:t>jako příjemce dotace na straně druhé (dále jen „příjemce“).</w:t>
      </w:r>
    </w:p>
    <w:p w14:paraId="2F37DDE8" w14:textId="77777777" w:rsidR="00136FE6" w:rsidRDefault="00981CF2">
      <w:pPr>
        <w:pStyle w:val="Zkladntext30"/>
        <w:shd w:val="clear" w:color="auto" w:fill="auto"/>
        <w:spacing w:before="0" w:after="684" w:line="190" w:lineRule="exact"/>
        <w:jc w:val="center"/>
      </w:pPr>
      <w:r>
        <w:t xml:space="preserve">S m l u v n í s t r a n y s e d o h o d l y t a k t </w:t>
      </w:r>
      <w:proofErr w:type="gramStart"/>
      <w:r>
        <w:t>o :</w:t>
      </w:r>
      <w:proofErr w:type="gramEnd"/>
    </w:p>
    <w:p w14:paraId="0D48C9FA" w14:textId="77777777" w:rsidR="00136FE6" w:rsidRDefault="00981CF2">
      <w:pPr>
        <w:pStyle w:val="Zkladntext30"/>
        <w:shd w:val="clear" w:color="auto" w:fill="auto"/>
        <w:spacing w:before="0" w:after="19" w:line="190" w:lineRule="exact"/>
        <w:ind w:left="4540"/>
      </w:pPr>
      <w:r>
        <w:t>I.</w:t>
      </w:r>
    </w:p>
    <w:p w14:paraId="3C79343E" w14:textId="77777777" w:rsidR="00136FE6" w:rsidRDefault="00981CF2">
      <w:pPr>
        <w:pStyle w:val="Zkladntext30"/>
        <w:shd w:val="clear" w:color="auto" w:fill="auto"/>
        <w:spacing w:before="0" w:after="140" w:line="190" w:lineRule="exact"/>
        <w:jc w:val="center"/>
      </w:pPr>
      <w:r>
        <w:t>Předmět smlouvy a úvodní ustanovení</w:t>
      </w:r>
    </w:p>
    <w:p w14:paraId="10D5FFC0" w14:textId="77777777" w:rsidR="00136FE6" w:rsidRDefault="00981CF2">
      <w:pPr>
        <w:pStyle w:val="Zkladntext20"/>
        <w:numPr>
          <w:ilvl w:val="0"/>
          <w:numId w:val="1"/>
        </w:numPr>
        <w:shd w:val="clear" w:color="auto" w:fill="auto"/>
        <w:tabs>
          <w:tab w:val="left" w:pos="728"/>
        </w:tabs>
        <w:spacing w:before="0" w:after="240"/>
        <w:ind w:firstLine="0"/>
        <w:jc w:val="both"/>
      </w:pPr>
      <w:r>
        <w:t>Předmětem této veřejnoprávní smlouvy o poskytnutí dotace (dále jen „</w:t>
      </w:r>
      <w:r>
        <w:rPr>
          <w:rStyle w:val="Zkladntext2Tun"/>
        </w:rPr>
        <w:t>tato smlouva</w:t>
      </w:r>
      <w:r>
        <w:t xml:space="preserve">“) je úprava práv a povinností smluvních stran v souvislosti s poskytnutím účelově vázané dotace z rozpočtu poskytovatele příjemci na </w:t>
      </w:r>
      <w:r>
        <w:rPr>
          <w:rStyle w:val="Zkladntext2Tun"/>
        </w:rPr>
        <w:t xml:space="preserve">nákup notebooku se sluchátky pro aktivity klientů sociálních lůžek a pořízení kompenzačních a polohovacích pomůcek </w:t>
      </w:r>
      <w:r>
        <w:t>(dále jen „</w:t>
      </w:r>
      <w:r>
        <w:rPr>
          <w:rStyle w:val="Zkladntext2Tun"/>
        </w:rPr>
        <w:t>projekt</w:t>
      </w:r>
      <w:r>
        <w:t>“).</w:t>
      </w:r>
    </w:p>
    <w:p w14:paraId="7CC11853" w14:textId="77777777" w:rsidR="00136FE6" w:rsidRDefault="00981CF2">
      <w:pPr>
        <w:pStyle w:val="Zkladntext20"/>
        <w:numPr>
          <w:ilvl w:val="0"/>
          <w:numId w:val="1"/>
        </w:numPr>
        <w:shd w:val="clear" w:color="auto" w:fill="auto"/>
        <w:tabs>
          <w:tab w:val="left" w:pos="728"/>
        </w:tabs>
        <w:spacing w:before="0" w:after="240"/>
        <w:ind w:firstLine="0"/>
        <w:jc w:val="both"/>
      </w:pPr>
      <w:r>
        <w:t xml:space="preserve">Dotace podle této smlouvy bude příjemci poskytnutá v souladu se </w:t>
      </w:r>
      <w:r>
        <w:rPr>
          <w:rStyle w:val="Zkladntext2Kurzva"/>
        </w:rPr>
        <w:t>„Zásadami pro poskytování dotací a návratných finančních výpomocí z rozpočtu města Jablunkova“,</w:t>
      </w:r>
      <w:r>
        <w:t xml:space="preserve"> schválenými na 7. zasedání Zastupitelstva města Jablunkova konaném dne 18.09.2023 usnesením č. 7/129 (dále jen „</w:t>
      </w:r>
      <w:r>
        <w:rPr>
          <w:rStyle w:val="Zkladntext2Tun"/>
        </w:rPr>
        <w:t>Zásady</w:t>
      </w:r>
      <w:r>
        <w:t>“). Příjemce podpisem této smlouvy potvrzuje, že se před podpisem této smlouvy s uvedenými Zásadami seznámil a s podmínkami čerpání dotace podle těchto Zásad souhlasí.</w:t>
      </w:r>
    </w:p>
    <w:p w14:paraId="16CF3578" w14:textId="77777777" w:rsidR="00136FE6" w:rsidRDefault="00981CF2">
      <w:pPr>
        <w:pStyle w:val="Zkladntext20"/>
        <w:numPr>
          <w:ilvl w:val="0"/>
          <w:numId w:val="1"/>
        </w:numPr>
        <w:shd w:val="clear" w:color="auto" w:fill="auto"/>
        <w:tabs>
          <w:tab w:val="left" w:pos="728"/>
        </w:tabs>
        <w:spacing w:before="0" w:after="119"/>
        <w:ind w:firstLine="0"/>
        <w:jc w:val="both"/>
      </w:pPr>
      <w:r>
        <w:t>Dotace podle této smlouvy je poskytována příjemci jako tzv. programová dotace v rámci programu na podporu sociální oblasti podle článku V. odst. (5) Zásad v rámci následujících podprogramů:</w:t>
      </w:r>
    </w:p>
    <w:p w14:paraId="26430640" w14:textId="77777777" w:rsidR="00136FE6" w:rsidRDefault="00981CF2">
      <w:pPr>
        <w:pStyle w:val="Zkladntext30"/>
        <w:numPr>
          <w:ilvl w:val="0"/>
          <w:numId w:val="2"/>
        </w:numPr>
        <w:shd w:val="clear" w:color="auto" w:fill="auto"/>
        <w:tabs>
          <w:tab w:val="left" w:pos="795"/>
        </w:tabs>
        <w:spacing w:before="0" w:after="0" w:line="190" w:lineRule="exact"/>
        <w:ind w:left="440"/>
        <w:jc w:val="both"/>
      </w:pPr>
      <w:r>
        <w:t>Podpora sociálních služeb dle zákona o sociálních službách</w:t>
      </w:r>
      <w:r>
        <w:br w:type="page"/>
      </w:r>
    </w:p>
    <w:p w14:paraId="74538DED" w14:textId="77777777" w:rsidR="00136FE6" w:rsidRDefault="00981CF2">
      <w:pPr>
        <w:pStyle w:val="Zkladntext20"/>
        <w:numPr>
          <w:ilvl w:val="0"/>
          <w:numId w:val="1"/>
        </w:numPr>
        <w:shd w:val="clear" w:color="auto" w:fill="auto"/>
        <w:tabs>
          <w:tab w:val="left" w:pos="750"/>
        </w:tabs>
        <w:spacing w:before="0" w:after="180"/>
        <w:ind w:firstLine="0"/>
        <w:jc w:val="both"/>
      </w:pPr>
      <w:r>
        <w:lastRenderedPageBreak/>
        <w:t>Program podle předchozího odstavce je platným programem poskytovatele pro poskytování dotací v sociální oblasti, přijatým a zveřejněným poskytovatelem v souladu s ustanovením § 10a odst. 1 písm. f) a § 10c zákona o územních rozpočtech. Při čerpání dotace podle této smlouvy je proto příjemce povinen dodržovat také všechny dotační podmínky stanovené poskytovatelem v Zásadách.</w:t>
      </w:r>
    </w:p>
    <w:p w14:paraId="4478C4A5" w14:textId="77777777" w:rsidR="00136FE6" w:rsidRDefault="00981CF2">
      <w:pPr>
        <w:pStyle w:val="Zkladntext20"/>
        <w:numPr>
          <w:ilvl w:val="0"/>
          <w:numId w:val="1"/>
        </w:numPr>
        <w:shd w:val="clear" w:color="auto" w:fill="auto"/>
        <w:tabs>
          <w:tab w:val="left" w:pos="750"/>
        </w:tabs>
        <w:spacing w:before="0" w:after="180"/>
        <w:ind w:firstLine="0"/>
        <w:jc w:val="both"/>
      </w:pPr>
      <w:r>
        <w:t xml:space="preserve">Dotace podle této smlouvy z rozpočtu poskytovatele se poskytuje příjemci na základě jeho písemné žádosti o poskytnutí dotace ze dne </w:t>
      </w:r>
      <w:r>
        <w:rPr>
          <w:rStyle w:val="Zkladntext2Tun"/>
        </w:rPr>
        <w:t>20.03.2025</w:t>
      </w:r>
      <w:r>
        <w:t>.</w:t>
      </w:r>
    </w:p>
    <w:p w14:paraId="681CB80B" w14:textId="77777777" w:rsidR="00136FE6" w:rsidRDefault="00981CF2">
      <w:pPr>
        <w:pStyle w:val="Zkladntext20"/>
        <w:numPr>
          <w:ilvl w:val="0"/>
          <w:numId w:val="1"/>
        </w:numPr>
        <w:shd w:val="clear" w:color="auto" w:fill="auto"/>
        <w:tabs>
          <w:tab w:val="left" w:pos="750"/>
        </w:tabs>
        <w:spacing w:before="0" w:after="180"/>
        <w:ind w:firstLine="0"/>
        <w:jc w:val="both"/>
      </w:pPr>
      <w:r>
        <w:t>Příjemce bere na vědomí, že tato smlouva je veřejnoprávní smlouvou uzavřenou podle příslušných ustanovení zákona o územních rozpočtech, přičemž dotace poskytnutá podle této smlouvy je dotací podle ustanovení § 10a odst. 1 písm. b) zákona o územních rozpočtech a zároveň také veřejnou finanční podporou ve smyslu ustanovení § 2 písm. j) zákona č. 320/2001 Sb., o finanční kontrole ve veřejné správě a o změně některých zákonů (zákon o finanční kontrole), v platném a účinném znění (dále jen „</w:t>
      </w:r>
      <w:r>
        <w:rPr>
          <w:rStyle w:val="Zkladntext2Tun"/>
        </w:rPr>
        <w:t>zákon o finanční kontrole</w:t>
      </w:r>
      <w:r>
        <w:t>“). Na nakládání s dotací poskytnutou podle této smlouvy se proto vztahují příslušná ustanovení zákona o územních rozpočtech a zákona o finanční kontrole.</w:t>
      </w:r>
    </w:p>
    <w:p w14:paraId="30CD707D" w14:textId="77777777" w:rsidR="00136FE6" w:rsidRDefault="00981CF2">
      <w:pPr>
        <w:pStyle w:val="Zkladntext20"/>
        <w:numPr>
          <w:ilvl w:val="0"/>
          <w:numId w:val="1"/>
        </w:numPr>
        <w:shd w:val="clear" w:color="auto" w:fill="auto"/>
        <w:tabs>
          <w:tab w:val="left" w:pos="750"/>
        </w:tabs>
        <w:spacing w:before="0" w:after="239"/>
        <w:ind w:firstLine="0"/>
        <w:jc w:val="both"/>
      </w:pPr>
      <w:r>
        <w:t>Příjemce dále bere na vědomí, že služby a činnosti podpořené dotací poskytnutou podle této smlouvy jsou vykonávány v režimu závazku veřejné služby v souladu s příslušnými podmínkami uvedenými v rozhodnutí Evropské komise č. 2012/21/EU ze dne 20.12.2011 o použití čl. 106 odst. 2 Smlouvy o fungování Evropské unie na státní podporu ve formě vyrovnávací platby za závazek veřejné služby udělené určitým podnikům pověřeným poskytováním služeb obecného hospodářského zájmu.</w:t>
      </w:r>
    </w:p>
    <w:p w14:paraId="546133DD" w14:textId="77777777" w:rsidR="00136FE6" w:rsidRDefault="00981CF2">
      <w:pPr>
        <w:pStyle w:val="Zkladntext30"/>
        <w:shd w:val="clear" w:color="auto" w:fill="auto"/>
        <w:spacing w:before="0" w:after="0" w:line="190" w:lineRule="exact"/>
        <w:ind w:left="4500"/>
      </w:pPr>
      <w:r>
        <w:t>II.</w:t>
      </w:r>
    </w:p>
    <w:p w14:paraId="300F97ED" w14:textId="77777777" w:rsidR="00136FE6" w:rsidRDefault="00981CF2">
      <w:pPr>
        <w:pStyle w:val="Zkladntext30"/>
        <w:shd w:val="clear" w:color="auto" w:fill="auto"/>
        <w:spacing w:before="0" w:after="214" w:line="190" w:lineRule="exact"/>
        <w:ind w:right="20"/>
        <w:jc w:val="center"/>
      </w:pPr>
      <w:r>
        <w:t>Účel a podmínky čerpání poskytnuté dotace</w:t>
      </w:r>
    </w:p>
    <w:p w14:paraId="6144357D" w14:textId="77777777" w:rsidR="00136FE6" w:rsidRDefault="00981CF2">
      <w:pPr>
        <w:pStyle w:val="Zkladntext20"/>
        <w:numPr>
          <w:ilvl w:val="0"/>
          <w:numId w:val="3"/>
        </w:numPr>
        <w:shd w:val="clear" w:color="auto" w:fill="auto"/>
        <w:tabs>
          <w:tab w:val="left" w:pos="750"/>
        </w:tabs>
        <w:spacing w:before="0" w:after="180"/>
        <w:ind w:firstLine="0"/>
        <w:jc w:val="both"/>
      </w:pPr>
      <w:r>
        <w:t>Dotace poskytnutá podle této smlouvy může být použitá pouze ke sjednanému účelu, tj. pouze na úhradu nákladů přímo souvisejících s přihlášeným projektem dle článku I. odst. 1 této smlouvy.</w:t>
      </w:r>
    </w:p>
    <w:p w14:paraId="10C4E6D0" w14:textId="77777777" w:rsidR="00136FE6" w:rsidRDefault="00981CF2">
      <w:pPr>
        <w:pStyle w:val="Zkladntext20"/>
        <w:numPr>
          <w:ilvl w:val="0"/>
          <w:numId w:val="3"/>
        </w:numPr>
        <w:shd w:val="clear" w:color="auto" w:fill="auto"/>
        <w:tabs>
          <w:tab w:val="left" w:pos="750"/>
        </w:tabs>
        <w:spacing w:before="0"/>
        <w:ind w:firstLine="0"/>
        <w:jc w:val="both"/>
      </w:pPr>
      <w:r>
        <w:t>Příjemce dále bere na vědomí, že poskytnuté finanční prostředky nesmí být použity na úhradu následujících nákladů:</w:t>
      </w:r>
    </w:p>
    <w:p w14:paraId="6CD76A57" w14:textId="77777777" w:rsidR="00136FE6" w:rsidRDefault="00981CF2">
      <w:pPr>
        <w:pStyle w:val="Zkladntext20"/>
        <w:numPr>
          <w:ilvl w:val="0"/>
          <w:numId w:val="4"/>
        </w:numPr>
        <w:shd w:val="clear" w:color="auto" w:fill="auto"/>
        <w:tabs>
          <w:tab w:val="left" w:pos="754"/>
        </w:tabs>
        <w:spacing w:before="0"/>
        <w:ind w:left="760"/>
        <w:jc w:val="both"/>
      </w:pPr>
      <w:r>
        <w:t>reprezentaci, finanční dary a poukázky (pohoštěním není společné stravování poskytované účastníkům sportovních akcí, soustředění a výcvikových táborů), není-li v jednotlivých programech stanoveno jinak;</w:t>
      </w:r>
    </w:p>
    <w:p w14:paraId="1F176EF6" w14:textId="77777777" w:rsidR="00136FE6" w:rsidRDefault="00981CF2">
      <w:pPr>
        <w:pStyle w:val="Zkladntext20"/>
        <w:numPr>
          <w:ilvl w:val="0"/>
          <w:numId w:val="4"/>
        </w:numPr>
        <w:shd w:val="clear" w:color="auto" w:fill="auto"/>
        <w:tabs>
          <w:tab w:val="left" w:pos="754"/>
        </w:tabs>
        <w:spacing w:before="0" w:line="322" w:lineRule="exact"/>
        <w:ind w:left="760"/>
        <w:jc w:val="both"/>
      </w:pPr>
      <w:r>
        <w:t>nákup alkoholických nápojů, tabákových výrobků;</w:t>
      </w:r>
    </w:p>
    <w:p w14:paraId="6108A7CF" w14:textId="77777777" w:rsidR="00136FE6" w:rsidRDefault="00981CF2">
      <w:pPr>
        <w:pStyle w:val="Zkladntext20"/>
        <w:numPr>
          <w:ilvl w:val="0"/>
          <w:numId w:val="4"/>
        </w:numPr>
        <w:shd w:val="clear" w:color="auto" w:fill="auto"/>
        <w:tabs>
          <w:tab w:val="left" w:pos="754"/>
        </w:tabs>
        <w:spacing w:before="0" w:line="322" w:lineRule="exact"/>
        <w:ind w:left="760"/>
        <w:jc w:val="both"/>
      </w:pPr>
      <w:r>
        <w:t>nákup věcí osobní spotřeby;</w:t>
      </w:r>
    </w:p>
    <w:p w14:paraId="241AA53D" w14:textId="77777777" w:rsidR="00136FE6" w:rsidRDefault="00981CF2">
      <w:pPr>
        <w:pStyle w:val="Zkladntext20"/>
        <w:numPr>
          <w:ilvl w:val="0"/>
          <w:numId w:val="4"/>
        </w:numPr>
        <w:shd w:val="clear" w:color="auto" w:fill="auto"/>
        <w:tabs>
          <w:tab w:val="left" w:pos="754"/>
        </w:tabs>
        <w:spacing w:before="0" w:line="322" w:lineRule="exact"/>
        <w:ind w:left="760"/>
        <w:jc w:val="both"/>
      </w:pPr>
      <w:r>
        <w:t>úroky, zápůjčky, penále, manka a škody, srážky a další finanční postihy;</w:t>
      </w:r>
    </w:p>
    <w:p w14:paraId="2D41E45C" w14:textId="77777777" w:rsidR="00136FE6" w:rsidRDefault="00981CF2">
      <w:pPr>
        <w:pStyle w:val="Zkladntext20"/>
        <w:numPr>
          <w:ilvl w:val="0"/>
          <w:numId w:val="4"/>
        </w:numPr>
        <w:shd w:val="clear" w:color="auto" w:fill="auto"/>
        <w:tabs>
          <w:tab w:val="left" w:pos="754"/>
        </w:tabs>
        <w:spacing w:before="0" w:line="322" w:lineRule="exact"/>
        <w:ind w:left="760"/>
        <w:jc w:val="both"/>
      </w:pPr>
      <w:r>
        <w:t>zálohy a splátky úvěrů, včetně úroků a leasing včetně akontace;</w:t>
      </w:r>
    </w:p>
    <w:p w14:paraId="53E27709" w14:textId="77777777" w:rsidR="00136FE6" w:rsidRDefault="00981CF2">
      <w:pPr>
        <w:pStyle w:val="Zkladntext20"/>
        <w:numPr>
          <w:ilvl w:val="0"/>
          <w:numId w:val="4"/>
        </w:numPr>
        <w:shd w:val="clear" w:color="auto" w:fill="auto"/>
        <w:tabs>
          <w:tab w:val="left" w:pos="754"/>
        </w:tabs>
        <w:spacing w:before="0"/>
        <w:ind w:left="760"/>
        <w:jc w:val="both"/>
      </w:pPr>
      <w:r>
        <w:t>cestovní náhrady nad rámec stanovený zákonem č. 262/2006 Sb., zákoník práce, v platném znění;</w:t>
      </w:r>
    </w:p>
    <w:p w14:paraId="31FD7767" w14:textId="77777777" w:rsidR="00136FE6" w:rsidRDefault="00981CF2">
      <w:pPr>
        <w:pStyle w:val="Zkladntext20"/>
        <w:numPr>
          <w:ilvl w:val="0"/>
          <w:numId w:val="4"/>
        </w:numPr>
        <w:shd w:val="clear" w:color="auto" w:fill="auto"/>
        <w:tabs>
          <w:tab w:val="left" w:pos="754"/>
        </w:tabs>
        <w:spacing w:before="0" w:line="322" w:lineRule="exact"/>
        <w:ind w:left="760"/>
        <w:jc w:val="both"/>
      </w:pPr>
      <w:r>
        <w:t>provize;</w:t>
      </w:r>
    </w:p>
    <w:p w14:paraId="63DA69CE" w14:textId="77777777" w:rsidR="00136FE6" w:rsidRDefault="00981CF2">
      <w:pPr>
        <w:pStyle w:val="Zkladntext20"/>
        <w:numPr>
          <w:ilvl w:val="0"/>
          <w:numId w:val="4"/>
        </w:numPr>
        <w:shd w:val="clear" w:color="auto" w:fill="auto"/>
        <w:tabs>
          <w:tab w:val="left" w:pos="754"/>
        </w:tabs>
        <w:spacing w:before="0" w:line="322" w:lineRule="exact"/>
        <w:ind w:left="760"/>
        <w:jc w:val="both"/>
      </w:pPr>
      <w:r>
        <w:t>benefity (dárkové poukázky, balíčky);</w:t>
      </w:r>
    </w:p>
    <w:p w14:paraId="4D19F74D" w14:textId="77777777" w:rsidR="00136FE6" w:rsidRDefault="00981CF2">
      <w:pPr>
        <w:pStyle w:val="Zkladntext20"/>
        <w:numPr>
          <w:ilvl w:val="0"/>
          <w:numId w:val="4"/>
        </w:numPr>
        <w:shd w:val="clear" w:color="auto" w:fill="auto"/>
        <w:tabs>
          <w:tab w:val="left" w:pos="754"/>
        </w:tabs>
        <w:spacing w:before="0" w:line="322" w:lineRule="exact"/>
        <w:ind w:left="760"/>
        <w:jc w:val="both"/>
      </w:pPr>
      <w:r>
        <w:t>nevyrovnané závazky z předešlého období;</w:t>
      </w:r>
    </w:p>
    <w:p w14:paraId="78311B49" w14:textId="77777777" w:rsidR="00136FE6" w:rsidRDefault="00981CF2">
      <w:pPr>
        <w:pStyle w:val="Zkladntext20"/>
        <w:numPr>
          <w:ilvl w:val="0"/>
          <w:numId w:val="4"/>
        </w:numPr>
        <w:shd w:val="clear" w:color="auto" w:fill="auto"/>
        <w:tabs>
          <w:tab w:val="left" w:pos="754"/>
        </w:tabs>
        <w:spacing w:before="0" w:line="322" w:lineRule="exact"/>
        <w:ind w:left="760"/>
        <w:jc w:val="both"/>
      </w:pPr>
      <w:r>
        <w:t>vzájemný zápočet závazků a pohledávek;</w:t>
      </w:r>
    </w:p>
    <w:p w14:paraId="0EF0C951" w14:textId="77777777" w:rsidR="00136FE6" w:rsidRDefault="00981CF2">
      <w:pPr>
        <w:pStyle w:val="Zkladntext20"/>
        <w:numPr>
          <w:ilvl w:val="0"/>
          <w:numId w:val="4"/>
        </w:numPr>
        <w:shd w:val="clear" w:color="auto" w:fill="auto"/>
        <w:tabs>
          <w:tab w:val="left" w:pos="754"/>
        </w:tabs>
        <w:spacing w:before="0"/>
        <w:ind w:left="760"/>
        <w:jc w:val="both"/>
      </w:pPr>
      <w:r>
        <w:t>mzdy a platy žadatelů a jejich zaměstnanců (mimo oblast registrovaných sociálních služeb a dle zákona o dobrovolnictví);</w:t>
      </w:r>
    </w:p>
    <w:p w14:paraId="4667DD66" w14:textId="77777777" w:rsidR="00136FE6" w:rsidRDefault="00981CF2">
      <w:pPr>
        <w:pStyle w:val="Zkladntext20"/>
        <w:numPr>
          <w:ilvl w:val="0"/>
          <w:numId w:val="4"/>
        </w:numPr>
        <w:shd w:val="clear" w:color="auto" w:fill="auto"/>
        <w:tabs>
          <w:tab w:val="left" w:pos="754"/>
        </w:tabs>
        <w:spacing w:before="0" w:line="322" w:lineRule="exact"/>
        <w:ind w:left="760"/>
        <w:jc w:val="both"/>
      </w:pPr>
      <w:r>
        <w:t>poplatky a výdaje za právní služby a zastoupení;</w:t>
      </w:r>
    </w:p>
    <w:p w14:paraId="19A57C02" w14:textId="77777777" w:rsidR="00136FE6" w:rsidRDefault="00981CF2">
      <w:pPr>
        <w:pStyle w:val="Zkladntext20"/>
        <w:numPr>
          <w:ilvl w:val="0"/>
          <w:numId w:val="4"/>
        </w:numPr>
        <w:shd w:val="clear" w:color="auto" w:fill="auto"/>
        <w:tabs>
          <w:tab w:val="left" w:pos="787"/>
        </w:tabs>
        <w:spacing w:before="0" w:line="322" w:lineRule="exact"/>
        <w:ind w:left="760"/>
        <w:jc w:val="both"/>
      </w:pPr>
      <w:r>
        <w:t>odpisy z majetku, celní, správní, soudní a bankovní poplatky;</w:t>
      </w:r>
    </w:p>
    <w:p w14:paraId="7C93060E" w14:textId="77777777" w:rsidR="00136FE6" w:rsidRDefault="00981CF2">
      <w:pPr>
        <w:pStyle w:val="Zkladntext20"/>
        <w:numPr>
          <w:ilvl w:val="0"/>
          <w:numId w:val="4"/>
        </w:numPr>
        <w:shd w:val="clear" w:color="auto" w:fill="auto"/>
        <w:tabs>
          <w:tab w:val="left" w:pos="787"/>
        </w:tabs>
        <w:spacing w:before="0" w:line="322" w:lineRule="exact"/>
        <w:ind w:left="760"/>
        <w:jc w:val="both"/>
      </w:pPr>
      <w:r>
        <w:t>poplatky za telefonní hovory a paušální poplatky za internet, včetně zavedení přípojky,</w:t>
      </w:r>
    </w:p>
    <w:p w14:paraId="2F5C432B" w14:textId="77777777" w:rsidR="00136FE6" w:rsidRDefault="00981CF2">
      <w:pPr>
        <w:pStyle w:val="Zkladntext20"/>
        <w:numPr>
          <w:ilvl w:val="0"/>
          <w:numId w:val="4"/>
        </w:numPr>
        <w:shd w:val="clear" w:color="auto" w:fill="auto"/>
        <w:tabs>
          <w:tab w:val="left" w:pos="744"/>
        </w:tabs>
        <w:spacing w:before="0" w:after="89" w:line="190" w:lineRule="exact"/>
        <w:ind w:left="400" w:firstLine="0"/>
        <w:jc w:val="both"/>
      </w:pPr>
      <w:r>
        <w:t>pojištění majetku;</w:t>
      </w:r>
    </w:p>
    <w:p w14:paraId="01899AAC" w14:textId="77777777" w:rsidR="00136FE6" w:rsidRDefault="00981CF2">
      <w:pPr>
        <w:pStyle w:val="Zkladntext20"/>
        <w:numPr>
          <w:ilvl w:val="0"/>
          <w:numId w:val="4"/>
        </w:numPr>
        <w:shd w:val="clear" w:color="auto" w:fill="auto"/>
        <w:tabs>
          <w:tab w:val="left" w:pos="744"/>
        </w:tabs>
        <w:spacing w:before="0"/>
        <w:ind w:left="740" w:hanging="340"/>
        <w:jc w:val="left"/>
      </w:pPr>
      <w:r>
        <w:t>daně a dotace (výjimkou je daň z přidané hodnoty v případě, že příjemce dotace je neplátce této daně nebo mu nevzniká nárok na odpočet této daně);</w:t>
      </w:r>
    </w:p>
    <w:p w14:paraId="16FF67FE" w14:textId="77777777" w:rsidR="00136FE6" w:rsidRDefault="00981CF2">
      <w:pPr>
        <w:pStyle w:val="Zkladntext20"/>
        <w:numPr>
          <w:ilvl w:val="0"/>
          <w:numId w:val="4"/>
        </w:numPr>
        <w:shd w:val="clear" w:color="auto" w:fill="auto"/>
        <w:tabs>
          <w:tab w:val="left" w:pos="744"/>
        </w:tabs>
        <w:spacing w:before="0" w:line="322" w:lineRule="exact"/>
        <w:ind w:left="400" w:firstLine="0"/>
        <w:jc w:val="both"/>
      </w:pPr>
      <w:r>
        <w:t>nákup nemovitostí, včetně pozemků;</w:t>
      </w:r>
    </w:p>
    <w:p w14:paraId="5F4534E5" w14:textId="77777777" w:rsidR="00136FE6" w:rsidRDefault="00981CF2">
      <w:pPr>
        <w:pStyle w:val="Zkladntext20"/>
        <w:numPr>
          <w:ilvl w:val="0"/>
          <w:numId w:val="4"/>
        </w:numPr>
        <w:shd w:val="clear" w:color="auto" w:fill="auto"/>
        <w:tabs>
          <w:tab w:val="left" w:pos="744"/>
        </w:tabs>
        <w:spacing w:before="0" w:line="322" w:lineRule="exact"/>
        <w:ind w:left="400" w:firstLine="0"/>
        <w:jc w:val="both"/>
      </w:pPr>
      <w:r>
        <w:t>úhradu správních a místních poplatků;</w:t>
      </w:r>
    </w:p>
    <w:p w14:paraId="7D0B0E51" w14:textId="77777777" w:rsidR="00136FE6" w:rsidRDefault="00981CF2">
      <w:pPr>
        <w:pStyle w:val="Zkladntext20"/>
        <w:numPr>
          <w:ilvl w:val="0"/>
          <w:numId w:val="4"/>
        </w:numPr>
        <w:shd w:val="clear" w:color="auto" w:fill="auto"/>
        <w:tabs>
          <w:tab w:val="left" w:pos="744"/>
        </w:tabs>
        <w:spacing w:before="0" w:line="322" w:lineRule="exact"/>
        <w:ind w:left="400" w:firstLine="0"/>
        <w:jc w:val="both"/>
      </w:pPr>
      <w:r>
        <w:lastRenderedPageBreak/>
        <w:t>dotace jiným právnickým nebo fyzickým osobám, které se nepodílejí na činnosti žadatele;</w:t>
      </w:r>
    </w:p>
    <w:p w14:paraId="2C3128C5" w14:textId="77777777" w:rsidR="00136FE6" w:rsidRDefault="00981CF2">
      <w:pPr>
        <w:pStyle w:val="Zkladntext20"/>
        <w:numPr>
          <w:ilvl w:val="0"/>
          <w:numId w:val="4"/>
        </w:numPr>
        <w:shd w:val="clear" w:color="auto" w:fill="auto"/>
        <w:tabs>
          <w:tab w:val="left" w:pos="744"/>
        </w:tabs>
        <w:spacing w:before="0" w:line="322" w:lineRule="exact"/>
        <w:ind w:left="400" w:firstLine="0"/>
        <w:jc w:val="both"/>
      </w:pPr>
      <w:r>
        <w:t>rekondiční a relaxační zdravotní pobyty, není-li v jednotlivých programech stanoveno jinak;</w:t>
      </w:r>
    </w:p>
    <w:p w14:paraId="74F5E468" w14:textId="77777777" w:rsidR="00136FE6" w:rsidRDefault="00981CF2">
      <w:pPr>
        <w:pStyle w:val="Zkladntext20"/>
        <w:numPr>
          <w:ilvl w:val="0"/>
          <w:numId w:val="4"/>
        </w:numPr>
        <w:shd w:val="clear" w:color="auto" w:fill="auto"/>
        <w:tabs>
          <w:tab w:val="left" w:pos="744"/>
        </w:tabs>
        <w:spacing w:before="0" w:line="322" w:lineRule="exact"/>
        <w:ind w:left="400" w:firstLine="0"/>
        <w:jc w:val="both"/>
      </w:pPr>
      <w:r>
        <w:t>pohonné hmoty (s výjimkou dodaných faktur dopravce);</w:t>
      </w:r>
    </w:p>
    <w:p w14:paraId="184857A1" w14:textId="77777777" w:rsidR="00136FE6" w:rsidRDefault="00981CF2">
      <w:pPr>
        <w:pStyle w:val="Zkladntext20"/>
        <w:numPr>
          <w:ilvl w:val="0"/>
          <w:numId w:val="4"/>
        </w:numPr>
        <w:shd w:val="clear" w:color="auto" w:fill="auto"/>
        <w:tabs>
          <w:tab w:val="left" w:pos="744"/>
        </w:tabs>
        <w:spacing w:before="0" w:after="226" w:line="322" w:lineRule="exact"/>
        <w:ind w:left="400" w:firstLine="0"/>
        <w:jc w:val="both"/>
      </w:pPr>
      <w:r>
        <w:t>nespecifikované výdaje, které nelze účetně doložit.</w:t>
      </w:r>
    </w:p>
    <w:p w14:paraId="2A567A0E" w14:textId="77777777" w:rsidR="00136FE6" w:rsidRDefault="00981CF2">
      <w:pPr>
        <w:pStyle w:val="Zkladntext20"/>
        <w:numPr>
          <w:ilvl w:val="0"/>
          <w:numId w:val="3"/>
        </w:numPr>
        <w:shd w:val="clear" w:color="auto" w:fill="auto"/>
        <w:tabs>
          <w:tab w:val="left" w:pos="744"/>
        </w:tabs>
        <w:spacing w:before="0" w:after="239"/>
        <w:ind w:firstLine="0"/>
        <w:jc w:val="both"/>
      </w:pPr>
      <w:r>
        <w:t>Náklady, které mají být hrazeny z poskytnuté dotace, musí být účetně evidované, identifikovatelné, ověřitelné a podložené originálními dokumenty. Přidělená dotace musí být řádně proúčtována v účetnictví daného subjektu v souladu se zákonem o účetnictví.</w:t>
      </w:r>
    </w:p>
    <w:p w14:paraId="52953843" w14:textId="77777777" w:rsidR="00136FE6" w:rsidRDefault="00981CF2">
      <w:pPr>
        <w:pStyle w:val="Zkladntext20"/>
        <w:numPr>
          <w:ilvl w:val="0"/>
          <w:numId w:val="3"/>
        </w:numPr>
        <w:shd w:val="clear" w:color="auto" w:fill="auto"/>
        <w:tabs>
          <w:tab w:val="left" w:pos="744"/>
        </w:tabs>
        <w:spacing w:before="0" w:after="314" w:line="190" w:lineRule="exact"/>
        <w:ind w:firstLine="0"/>
        <w:jc w:val="both"/>
      </w:pPr>
      <w:r>
        <w:t xml:space="preserve">Finanční prostředky z poskytnuté dotace je možné čerpat pouze </w:t>
      </w:r>
      <w:r>
        <w:rPr>
          <w:rStyle w:val="Zkladntext2Tun"/>
        </w:rPr>
        <w:t>do 31.12.2025</w:t>
      </w:r>
      <w:r>
        <w:t>.</w:t>
      </w:r>
    </w:p>
    <w:p w14:paraId="419C3FA0" w14:textId="77777777" w:rsidR="00136FE6" w:rsidRDefault="00981CF2">
      <w:pPr>
        <w:pStyle w:val="Zkladntext30"/>
        <w:shd w:val="clear" w:color="auto" w:fill="auto"/>
        <w:spacing w:before="0" w:after="19" w:line="190" w:lineRule="exact"/>
        <w:ind w:left="4460"/>
      </w:pPr>
      <w:r>
        <w:t>III.</w:t>
      </w:r>
    </w:p>
    <w:p w14:paraId="2241BC70" w14:textId="77777777" w:rsidR="00136FE6" w:rsidRDefault="00981CF2">
      <w:pPr>
        <w:pStyle w:val="Zkladntext30"/>
        <w:shd w:val="clear" w:color="auto" w:fill="auto"/>
        <w:spacing w:before="0" w:after="260" w:line="190" w:lineRule="exact"/>
        <w:jc w:val="center"/>
      </w:pPr>
      <w:r>
        <w:t>Výše poskytnuté dotace</w:t>
      </w:r>
    </w:p>
    <w:p w14:paraId="4EE6C9F6" w14:textId="77777777" w:rsidR="00136FE6" w:rsidRDefault="00981CF2">
      <w:pPr>
        <w:pStyle w:val="Zkladntext20"/>
        <w:numPr>
          <w:ilvl w:val="0"/>
          <w:numId w:val="5"/>
        </w:numPr>
        <w:shd w:val="clear" w:color="auto" w:fill="auto"/>
        <w:tabs>
          <w:tab w:val="left" w:pos="744"/>
        </w:tabs>
        <w:spacing w:before="0" w:after="180"/>
        <w:ind w:firstLine="0"/>
        <w:jc w:val="both"/>
      </w:pPr>
      <w:r>
        <w:t xml:space="preserve">Smluvní strany se dohodly, že poskytovatel za podmínek touto smlouvou stanovených poskytne příjemci finanční dotaci ve výši celkem </w:t>
      </w:r>
      <w:proofErr w:type="gramStart"/>
      <w:r>
        <w:rPr>
          <w:rStyle w:val="Zkladntext2Tun"/>
        </w:rPr>
        <w:t>10.000,-</w:t>
      </w:r>
      <w:proofErr w:type="gramEnd"/>
      <w:r>
        <w:rPr>
          <w:rStyle w:val="Zkladntext2Tun"/>
        </w:rPr>
        <w:t xml:space="preserve"> Kč </w:t>
      </w:r>
      <w:r>
        <w:t xml:space="preserve">(slovy: </w:t>
      </w:r>
      <w:r>
        <w:rPr>
          <w:rStyle w:val="Zkladntext2Tun"/>
        </w:rPr>
        <w:t>deset-tisíc-korun-českých</w:t>
      </w:r>
      <w:r>
        <w:t>) a příjemce tuto dotaci přijímá.</w:t>
      </w:r>
    </w:p>
    <w:p w14:paraId="06DEC1D4" w14:textId="77777777" w:rsidR="00136FE6" w:rsidRDefault="00981CF2">
      <w:pPr>
        <w:pStyle w:val="Zkladntext20"/>
        <w:numPr>
          <w:ilvl w:val="0"/>
          <w:numId w:val="5"/>
        </w:numPr>
        <w:shd w:val="clear" w:color="auto" w:fill="auto"/>
        <w:tabs>
          <w:tab w:val="left" w:pos="744"/>
        </w:tabs>
        <w:spacing w:before="0" w:after="180"/>
        <w:ind w:firstLine="0"/>
        <w:jc w:val="both"/>
      </w:pPr>
      <w:r>
        <w:t>Příjemce se zavazuje, že takto poskytnutou dotaci použije výhradně na účel uvedený v článku I. odst. 1 této smlouvy.</w:t>
      </w:r>
    </w:p>
    <w:p w14:paraId="2ABEA53A" w14:textId="77777777" w:rsidR="00136FE6" w:rsidRDefault="00981CF2">
      <w:pPr>
        <w:pStyle w:val="Zkladntext20"/>
        <w:numPr>
          <w:ilvl w:val="0"/>
          <w:numId w:val="5"/>
        </w:numPr>
        <w:shd w:val="clear" w:color="auto" w:fill="auto"/>
        <w:tabs>
          <w:tab w:val="left" w:pos="744"/>
        </w:tabs>
        <w:spacing w:before="0" w:after="539"/>
        <w:ind w:firstLine="0"/>
        <w:jc w:val="both"/>
      </w:pPr>
      <w:r>
        <w:t xml:space="preserve">Příjemce se zavazuje v uvedeném období vhodným </w:t>
      </w:r>
      <w:proofErr w:type="gramStart"/>
      <w:r>
        <w:t>způsobem - a</w:t>
      </w:r>
      <w:proofErr w:type="gramEnd"/>
      <w:r>
        <w:t xml:space="preserve"> to zejména na svých internetových stránkách, upozorňovat veřejnost na skutečnost, že na činnosti příjemce se svými dotacemi finančně podílí také poskytovatel (tj. uvádět poskytovatele jako „sponzora“).</w:t>
      </w:r>
    </w:p>
    <w:p w14:paraId="6ED57949" w14:textId="77777777" w:rsidR="00136FE6" w:rsidRDefault="00981CF2">
      <w:pPr>
        <w:pStyle w:val="Zkladntext30"/>
        <w:shd w:val="clear" w:color="auto" w:fill="auto"/>
        <w:spacing w:before="0" w:after="28" w:line="190" w:lineRule="exact"/>
        <w:ind w:left="4460"/>
      </w:pPr>
      <w:r>
        <w:t>IV.</w:t>
      </w:r>
    </w:p>
    <w:p w14:paraId="0E9ACFD9" w14:textId="77777777" w:rsidR="00136FE6" w:rsidRDefault="00981CF2">
      <w:pPr>
        <w:pStyle w:val="Zkladntext30"/>
        <w:shd w:val="clear" w:color="auto" w:fill="auto"/>
        <w:spacing w:before="0" w:after="260" w:line="190" w:lineRule="exact"/>
        <w:jc w:val="center"/>
      </w:pPr>
      <w:r>
        <w:t>Způsob čerpání poskytnuté dotace</w:t>
      </w:r>
    </w:p>
    <w:p w14:paraId="642461B7" w14:textId="77777777" w:rsidR="00136FE6" w:rsidRDefault="00981CF2">
      <w:pPr>
        <w:pStyle w:val="Zkladntext20"/>
        <w:numPr>
          <w:ilvl w:val="0"/>
          <w:numId w:val="6"/>
        </w:numPr>
        <w:shd w:val="clear" w:color="auto" w:fill="auto"/>
        <w:tabs>
          <w:tab w:val="left" w:pos="744"/>
        </w:tabs>
        <w:spacing w:before="0"/>
        <w:ind w:firstLine="0"/>
        <w:jc w:val="both"/>
      </w:pPr>
      <w:r>
        <w:t xml:space="preserve">Smluvní strany se dohodly, že výše specifikovanou finanční dotaci je příjemce oprávněn čerpat po částech, přičemž první část ve výši </w:t>
      </w:r>
      <w:r>
        <w:rPr>
          <w:rStyle w:val="Zkladntext2Tun"/>
        </w:rPr>
        <w:t xml:space="preserve">50 % </w:t>
      </w:r>
      <w:r>
        <w:t xml:space="preserve">z poskytnuté dotace převede poskytovatel na bankovní účet příjemce uvedený v záhlaví této smlouvy nejpozději </w:t>
      </w:r>
      <w:r>
        <w:rPr>
          <w:rStyle w:val="Zkladntext2Tun"/>
        </w:rPr>
        <w:t xml:space="preserve">do 15 dnů </w:t>
      </w:r>
      <w:r>
        <w:t xml:space="preserve">ode dne jejího uzavření a zbývající část ve výši </w:t>
      </w:r>
      <w:r>
        <w:rPr>
          <w:rStyle w:val="Zkladntext2Tun"/>
        </w:rPr>
        <w:t xml:space="preserve">50 % </w:t>
      </w:r>
      <w:r>
        <w:t xml:space="preserve">poskytnuté dotace bude převedena na bankovní účet příjemce až po předložení vyúčtování použitých finančních prostředků z první části poskytnuté dotace a po schválení předložených dokladů poskytovatelem. Pokud však dotace poskytnutá podle této smlouvy nepřesáhne částku </w:t>
      </w:r>
      <w:proofErr w:type="gramStart"/>
      <w:r>
        <w:rPr>
          <w:rStyle w:val="Zkladntext2Tun"/>
        </w:rPr>
        <w:t>10.000,-</w:t>
      </w:r>
      <w:proofErr w:type="gramEnd"/>
      <w:r>
        <w:rPr>
          <w:rStyle w:val="Zkladntext2Tun"/>
        </w:rPr>
        <w:t xml:space="preserve"> Kč</w:t>
      </w:r>
      <w:r>
        <w:t>, bude celá částka uhrazena na účet příjemce nejpozděj</w:t>
      </w:r>
      <w:r>
        <w:t xml:space="preserve">i </w:t>
      </w:r>
      <w:r>
        <w:rPr>
          <w:rStyle w:val="Zkladntext2Tun"/>
        </w:rPr>
        <w:t xml:space="preserve">do 15 dnů </w:t>
      </w:r>
      <w:r>
        <w:t xml:space="preserve">ode dne uzavření této smlouvy. </w:t>
      </w:r>
      <w:r>
        <w:rPr>
          <w:vertAlign w:val="superscript"/>
        </w:rPr>
        <w:footnoteReference w:id="1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2"/>
      </w:r>
    </w:p>
    <w:p w14:paraId="62C597EC" w14:textId="77777777" w:rsidR="00136FE6" w:rsidRDefault="00981CF2">
      <w:pPr>
        <w:pStyle w:val="Zkladntext20"/>
        <w:numPr>
          <w:ilvl w:val="0"/>
          <w:numId w:val="5"/>
        </w:numPr>
        <w:shd w:val="clear" w:color="auto" w:fill="auto"/>
        <w:tabs>
          <w:tab w:val="left" w:pos="747"/>
        </w:tabs>
        <w:spacing w:before="0" w:after="239"/>
        <w:ind w:firstLine="0"/>
        <w:jc w:val="both"/>
      </w:pPr>
      <w:r>
        <w:t xml:space="preserve">Poskytovatel má právo požadovat předložení originálů či úředně ověřených kopií těchto dokladů. Příjemce se také zavazuje jednotlivé účetní doklady týkající se dotace poskytnuté podle této smlouvy označit textem </w:t>
      </w:r>
      <w:r>
        <w:rPr>
          <w:rStyle w:val="Zkladntext2Tun"/>
        </w:rPr>
        <w:t xml:space="preserve">„Dotace </w:t>
      </w:r>
      <w:proofErr w:type="gramStart"/>
      <w:r>
        <w:rPr>
          <w:rStyle w:val="Zkladntext2Tun"/>
        </w:rPr>
        <w:t>SOC - Jablunkov</w:t>
      </w:r>
      <w:proofErr w:type="gramEnd"/>
      <w:r>
        <w:rPr>
          <w:rStyle w:val="Zkladntext2Tun"/>
        </w:rPr>
        <w:t>“.</w:t>
      </w:r>
    </w:p>
    <w:p w14:paraId="51622EE5" w14:textId="77777777" w:rsidR="00136FE6" w:rsidRDefault="00981CF2">
      <w:pPr>
        <w:pStyle w:val="Zkladntext30"/>
        <w:shd w:val="clear" w:color="auto" w:fill="auto"/>
        <w:spacing w:before="0" w:after="19" w:line="190" w:lineRule="exact"/>
        <w:ind w:left="4480"/>
      </w:pPr>
      <w:r>
        <w:t>V.</w:t>
      </w:r>
    </w:p>
    <w:p w14:paraId="3EADF230" w14:textId="77777777" w:rsidR="00136FE6" w:rsidRDefault="00981CF2">
      <w:pPr>
        <w:pStyle w:val="Zkladntext30"/>
        <w:shd w:val="clear" w:color="auto" w:fill="auto"/>
        <w:spacing w:before="0" w:after="214" w:line="190" w:lineRule="exact"/>
        <w:ind w:right="20"/>
        <w:jc w:val="center"/>
      </w:pPr>
      <w:r>
        <w:t>Vrácení dotace a sankce za porušení smlouvy</w:t>
      </w:r>
    </w:p>
    <w:p w14:paraId="323103F7" w14:textId="77777777" w:rsidR="00136FE6" w:rsidRDefault="00981CF2">
      <w:pPr>
        <w:pStyle w:val="Zkladntext20"/>
        <w:numPr>
          <w:ilvl w:val="0"/>
          <w:numId w:val="7"/>
        </w:numPr>
        <w:shd w:val="clear" w:color="auto" w:fill="auto"/>
        <w:tabs>
          <w:tab w:val="left" w:pos="747"/>
        </w:tabs>
        <w:spacing w:before="0" w:after="180"/>
        <w:ind w:firstLine="0"/>
        <w:jc w:val="both"/>
      </w:pPr>
      <w:r>
        <w:t>Příjemce je povinen ve lhůtě pro předložené závěrečného vyúčtování poskytnuté dotace dle článku IV. odst. 2 této smlouvy poskytovateli vrátit případně nevyčerpanou dotaci nebo její část.</w:t>
      </w:r>
    </w:p>
    <w:p w14:paraId="1D71DD1F" w14:textId="77777777" w:rsidR="00136FE6" w:rsidRDefault="00981CF2">
      <w:pPr>
        <w:pStyle w:val="Zkladntext20"/>
        <w:numPr>
          <w:ilvl w:val="0"/>
          <w:numId w:val="7"/>
        </w:numPr>
        <w:shd w:val="clear" w:color="auto" w:fill="auto"/>
        <w:tabs>
          <w:tab w:val="left" w:pos="747"/>
        </w:tabs>
        <w:spacing w:before="0" w:after="180"/>
        <w:ind w:firstLine="0"/>
        <w:jc w:val="both"/>
      </w:pPr>
      <w:r>
        <w:lastRenderedPageBreak/>
        <w:t>V souvislosti s tím je příjemce povinen umožnit poskytovateli provedení kontroly hospodaření s veřejnými prostředky z poskytnuté dotace, včetně kontroly účetních a dalších nezbytných dokladů, přičemž je příjemce povinen doložit použití dotace ke sjednanému účelu.</w:t>
      </w:r>
    </w:p>
    <w:p w14:paraId="343C9F31" w14:textId="77777777" w:rsidR="00136FE6" w:rsidRDefault="00981CF2">
      <w:pPr>
        <w:pStyle w:val="Zkladntext20"/>
        <w:numPr>
          <w:ilvl w:val="0"/>
          <w:numId w:val="7"/>
        </w:numPr>
        <w:shd w:val="clear" w:color="auto" w:fill="auto"/>
        <w:tabs>
          <w:tab w:val="left" w:pos="747"/>
        </w:tabs>
        <w:spacing w:before="0" w:after="180"/>
        <w:ind w:firstLine="0"/>
        <w:jc w:val="both"/>
      </w:pPr>
      <w:r>
        <w:t xml:space="preserve">V případě, že se neuskuteční projekt, na který je příjemci poskytnutá dotace podle této smlouvy, je příjemce dotace povinen vrátit neprodleně, nejpozději </w:t>
      </w:r>
      <w:r>
        <w:rPr>
          <w:rStyle w:val="Zkladntext2Tun"/>
        </w:rPr>
        <w:t xml:space="preserve">do 15 kalendářních dnů </w:t>
      </w:r>
      <w:r>
        <w:t>od dne, kdy se o této skutečnosti dověděl, obdržené finanční prostředky zpět na účet poskytovatele, z něhož byla dotace na realizaci projektu poskytnuta.</w:t>
      </w:r>
    </w:p>
    <w:p w14:paraId="14B3E5BB" w14:textId="77777777" w:rsidR="00136FE6" w:rsidRDefault="00981CF2">
      <w:pPr>
        <w:pStyle w:val="Zkladntext20"/>
        <w:numPr>
          <w:ilvl w:val="0"/>
          <w:numId w:val="7"/>
        </w:numPr>
        <w:shd w:val="clear" w:color="auto" w:fill="auto"/>
        <w:tabs>
          <w:tab w:val="left" w:pos="747"/>
        </w:tabs>
        <w:spacing w:before="0" w:after="180"/>
        <w:ind w:firstLine="0"/>
        <w:jc w:val="both"/>
      </w:pPr>
      <w:r>
        <w:t>V případě přeměny příjemce</w:t>
      </w:r>
      <w:r>
        <w:rPr>
          <w:vertAlign w:val="superscript"/>
        </w:rPr>
        <w:footnoteReference w:id="3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4"/>
      </w:r>
      <w:r>
        <w:t>, zrušení příjemce s likvidací</w:t>
      </w:r>
      <w:r>
        <w:rPr>
          <w:vertAlign w:val="superscript"/>
        </w:rPr>
        <w:t>2</w:t>
      </w:r>
      <w:r>
        <w:t xml:space="preserve"> nebo úpadku příjemce je příjemce povinen vrátit poskytovateli dosud nevyčerpanou dotaci nebo její část nejpozději </w:t>
      </w:r>
      <w:r>
        <w:rPr>
          <w:rStyle w:val="Zkladntext2Tun"/>
        </w:rPr>
        <w:t xml:space="preserve">do 10 dnů </w:t>
      </w:r>
      <w:r>
        <w:t>ode dne rozhodnutí příslušného orgánu příjemce o přeměně příjemce, rozhodnutí příslušného orgánu příjemce nebo nabytí právní moci rozhodnutí příslušného soudu o zrušení příjemce s likvidací, nebo od právní moci rozhodnutí insolvenčního soudu o úpadku příjemce.</w:t>
      </w:r>
    </w:p>
    <w:p w14:paraId="548102FC" w14:textId="77777777" w:rsidR="00136FE6" w:rsidRDefault="00981CF2">
      <w:pPr>
        <w:pStyle w:val="Zkladntext20"/>
        <w:numPr>
          <w:ilvl w:val="0"/>
          <w:numId w:val="7"/>
        </w:numPr>
        <w:shd w:val="clear" w:color="auto" w:fill="auto"/>
        <w:tabs>
          <w:tab w:val="left" w:pos="747"/>
        </w:tabs>
        <w:spacing w:before="0" w:after="180"/>
        <w:ind w:firstLine="0"/>
        <w:jc w:val="both"/>
      </w:pPr>
      <w:r>
        <w:t xml:space="preserve">Neoprávněné použití dotace na jiný než sjednaný účel nebo zadržení (nevrácení) finančních prostředků patřících poskytovateli je porušením rozpočtové kázně ve smyslu ustanovení § 22 zákona o územních rozpočtech. Za porušení rozpočtové kázně je příjemce povinen provést dále stanovený odvod do rozpočtu poskytovatele včetně penále ve výši </w:t>
      </w:r>
      <w:r>
        <w:rPr>
          <w:rStyle w:val="Zkladntext2Tun"/>
        </w:rPr>
        <w:t xml:space="preserve">0,1 % </w:t>
      </w:r>
      <w:r>
        <w:t>z neoprávněně použitých nebo zadržených prostředků za každý den neoprávněného používání dotace.</w:t>
      </w:r>
    </w:p>
    <w:p w14:paraId="745C6565" w14:textId="77777777" w:rsidR="00136FE6" w:rsidRDefault="00981CF2">
      <w:pPr>
        <w:pStyle w:val="Zkladntext20"/>
        <w:numPr>
          <w:ilvl w:val="0"/>
          <w:numId w:val="7"/>
        </w:numPr>
        <w:shd w:val="clear" w:color="auto" w:fill="auto"/>
        <w:tabs>
          <w:tab w:val="left" w:pos="747"/>
        </w:tabs>
        <w:spacing w:before="0"/>
        <w:ind w:firstLine="0"/>
        <w:jc w:val="both"/>
      </w:pPr>
      <w:r>
        <w:t xml:space="preserve">Neoprávněným použitím finančních prostředků dotace anebo při zadržení peněžních prostředků, kdy bude stanoven odvod </w:t>
      </w:r>
      <w:r>
        <w:rPr>
          <w:rStyle w:val="Zkladntext2Tun"/>
        </w:rPr>
        <w:t>ve výši neoprávněně použité nebo zadržené dotace</w:t>
      </w:r>
      <w:r>
        <w:t>, se pro účely této smlouvy rozumí případy, kdy příjemce:</w:t>
      </w:r>
    </w:p>
    <w:p w14:paraId="17AACA75" w14:textId="77777777" w:rsidR="00136FE6" w:rsidRDefault="00981CF2">
      <w:pPr>
        <w:pStyle w:val="Zkladntext20"/>
        <w:numPr>
          <w:ilvl w:val="0"/>
          <w:numId w:val="8"/>
        </w:numPr>
        <w:shd w:val="clear" w:color="auto" w:fill="auto"/>
        <w:tabs>
          <w:tab w:val="left" w:pos="793"/>
        </w:tabs>
        <w:spacing w:before="0" w:line="365" w:lineRule="exact"/>
        <w:ind w:left="480" w:firstLine="0"/>
        <w:jc w:val="both"/>
      </w:pPr>
      <w:r>
        <w:t>neprokáže, jak byly finanční prostředky z poskytnuté dotace použity;</w:t>
      </w:r>
    </w:p>
    <w:p w14:paraId="0E259A3D" w14:textId="77777777" w:rsidR="00136FE6" w:rsidRDefault="00981CF2">
      <w:pPr>
        <w:pStyle w:val="Zkladntext20"/>
        <w:numPr>
          <w:ilvl w:val="0"/>
          <w:numId w:val="8"/>
        </w:numPr>
        <w:shd w:val="clear" w:color="auto" w:fill="auto"/>
        <w:tabs>
          <w:tab w:val="left" w:pos="793"/>
        </w:tabs>
        <w:spacing w:before="0" w:line="365" w:lineRule="exact"/>
        <w:ind w:left="480" w:firstLine="0"/>
        <w:jc w:val="both"/>
      </w:pPr>
      <w:r>
        <w:t>nedodrží účel pro použití stanovený v této smlouvě a v programu;</w:t>
      </w:r>
    </w:p>
    <w:p w14:paraId="539ABE52" w14:textId="77777777" w:rsidR="00136FE6" w:rsidRDefault="00981CF2">
      <w:pPr>
        <w:pStyle w:val="Zkladntext20"/>
        <w:numPr>
          <w:ilvl w:val="0"/>
          <w:numId w:val="8"/>
        </w:numPr>
        <w:shd w:val="clear" w:color="auto" w:fill="auto"/>
        <w:tabs>
          <w:tab w:val="left" w:pos="793"/>
        </w:tabs>
        <w:spacing w:before="0" w:after="141" w:line="365" w:lineRule="exact"/>
        <w:ind w:left="480" w:firstLine="0"/>
        <w:jc w:val="both"/>
      </w:pPr>
      <w:r>
        <w:t>neumožní provést poskytovateli finanční kontrolu.</w:t>
      </w:r>
    </w:p>
    <w:p w14:paraId="7284376A" w14:textId="77777777" w:rsidR="00136FE6" w:rsidRDefault="00981CF2">
      <w:pPr>
        <w:pStyle w:val="Zkladntext20"/>
        <w:numPr>
          <w:ilvl w:val="0"/>
          <w:numId w:val="7"/>
        </w:numPr>
        <w:shd w:val="clear" w:color="auto" w:fill="auto"/>
        <w:tabs>
          <w:tab w:val="left" w:pos="1114"/>
        </w:tabs>
        <w:spacing w:before="0" w:after="60"/>
        <w:ind w:firstLine="0"/>
        <w:jc w:val="both"/>
      </w:pPr>
      <w:r>
        <w:t xml:space="preserve">Neoprávněným použitím finančních prostředků považovaným za méně závažné porušení podmínek poskytnutí dotace ve smyslu § 10a odst. 6 zákona o rozpočtových pravidlech, kdy bude stanoven odvod </w:t>
      </w:r>
      <w:r>
        <w:rPr>
          <w:rStyle w:val="Zkladntext2Tun"/>
        </w:rPr>
        <w:t xml:space="preserve">ve výši 20 % poskytnuté dotace, </w:t>
      </w:r>
      <w:r>
        <w:t>se pro účely této smlouvy rozumí:</w:t>
      </w:r>
    </w:p>
    <w:p w14:paraId="554EBF5D" w14:textId="77777777" w:rsidR="00136FE6" w:rsidRDefault="00981CF2">
      <w:pPr>
        <w:pStyle w:val="Zkladntext20"/>
        <w:numPr>
          <w:ilvl w:val="0"/>
          <w:numId w:val="9"/>
        </w:numPr>
        <w:shd w:val="clear" w:color="auto" w:fill="auto"/>
        <w:tabs>
          <w:tab w:val="left" w:pos="793"/>
        </w:tabs>
        <w:spacing w:before="0" w:after="119"/>
        <w:ind w:left="760" w:hanging="280"/>
        <w:jc w:val="left"/>
      </w:pPr>
      <w:r>
        <w:t>nedodržení podmínky oddělené dokladové a účetní evidence poskytnuté dotace (pouze pro právnické osoby a fyzické osoby podnikající);</w:t>
      </w:r>
    </w:p>
    <w:p w14:paraId="49103551" w14:textId="77777777" w:rsidR="00136FE6" w:rsidRDefault="00981CF2">
      <w:pPr>
        <w:pStyle w:val="Zkladntext20"/>
        <w:numPr>
          <w:ilvl w:val="0"/>
          <w:numId w:val="9"/>
        </w:numPr>
        <w:shd w:val="clear" w:color="auto" w:fill="auto"/>
        <w:tabs>
          <w:tab w:val="left" w:pos="793"/>
        </w:tabs>
        <w:spacing w:before="0" w:after="94" w:line="190" w:lineRule="exact"/>
        <w:ind w:left="480" w:firstLine="0"/>
        <w:jc w:val="both"/>
      </w:pPr>
      <w:r>
        <w:t>neprokázání splnění podmínky propagace města;</w:t>
      </w:r>
    </w:p>
    <w:p w14:paraId="0DDA38CC" w14:textId="77777777" w:rsidR="00136FE6" w:rsidRDefault="00981CF2">
      <w:pPr>
        <w:pStyle w:val="Zkladntext20"/>
        <w:numPr>
          <w:ilvl w:val="0"/>
          <w:numId w:val="9"/>
        </w:numPr>
        <w:shd w:val="clear" w:color="auto" w:fill="auto"/>
        <w:tabs>
          <w:tab w:val="left" w:pos="793"/>
        </w:tabs>
        <w:spacing w:before="0" w:after="119"/>
        <w:ind w:left="760" w:hanging="280"/>
        <w:jc w:val="left"/>
      </w:pPr>
      <w:r>
        <w:t>nedodržení termínu pro vyúčtování a vypořádání dotace do 30 dnů ode dne ukončení projektu, nejpozději však do 31.12. příslušného kalendářního roku;</w:t>
      </w:r>
    </w:p>
    <w:p w14:paraId="07C1B1D2" w14:textId="77777777" w:rsidR="00136FE6" w:rsidRDefault="00981CF2">
      <w:pPr>
        <w:pStyle w:val="Zkladntext20"/>
        <w:numPr>
          <w:ilvl w:val="0"/>
          <w:numId w:val="9"/>
        </w:numPr>
        <w:shd w:val="clear" w:color="auto" w:fill="auto"/>
        <w:tabs>
          <w:tab w:val="left" w:pos="793"/>
        </w:tabs>
        <w:spacing w:before="0" w:line="190" w:lineRule="exact"/>
        <w:ind w:left="480" w:firstLine="0"/>
        <w:jc w:val="both"/>
      </w:pPr>
      <w:r>
        <w:t>nedodržení ostatních podmínek smlouvy, které nejsou jmenovitě v tomto odstavci uvedeny.</w:t>
      </w:r>
      <w:r>
        <w:br w:type="page"/>
      </w:r>
    </w:p>
    <w:p w14:paraId="2CCF723F" w14:textId="77777777" w:rsidR="00136FE6" w:rsidRDefault="00981CF2">
      <w:pPr>
        <w:pStyle w:val="Zkladntext20"/>
        <w:numPr>
          <w:ilvl w:val="0"/>
          <w:numId w:val="7"/>
        </w:numPr>
        <w:shd w:val="clear" w:color="auto" w:fill="auto"/>
        <w:tabs>
          <w:tab w:val="left" w:pos="721"/>
        </w:tabs>
        <w:spacing w:before="0" w:after="180"/>
        <w:ind w:right="260" w:firstLine="0"/>
        <w:jc w:val="both"/>
      </w:pPr>
      <w:r>
        <w:lastRenderedPageBreak/>
        <w:t xml:space="preserve">Za prodlení s odvodem za porušení rozpočtové kázně je příjemce povinen zaplatit poskytovateli také penále ve výši </w:t>
      </w:r>
      <w:r>
        <w:rPr>
          <w:rStyle w:val="Zkladntext2Tun"/>
        </w:rPr>
        <w:t xml:space="preserve">1 </w:t>
      </w:r>
      <w:r>
        <w:rPr>
          <w:rStyle w:val="Zkladntext2Kurzva0"/>
        </w:rPr>
        <w:t>%%</w:t>
      </w:r>
      <w:r>
        <w:rPr>
          <w:rStyle w:val="Zkladntext21"/>
        </w:rPr>
        <w:t xml:space="preserve"> </w:t>
      </w:r>
      <w:r>
        <w:t xml:space="preserve">z částky odvodu za každý den prodlení, maximálně však do výše tohoto odvodu. Penále se počítá ode dne následujícího po dni, kdy došlo k porušení rozpočtové kázně, do dne připsání peněžních prostředků na účet poskytovatele. Penále, které v jednotlivých případech nepřesáhne </w:t>
      </w:r>
      <w:proofErr w:type="gramStart"/>
      <w:r>
        <w:rPr>
          <w:rStyle w:val="Zkladntext2Tun"/>
        </w:rPr>
        <w:t>1.000,-</w:t>
      </w:r>
      <w:proofErr w:type="gramEnd"/>
      <w:r>
        <w:rPr>
          <w:rStyle w:val="Zkladntext2Tun"/>
        </w:rPr>
        <w:t xml:space="preserve"> Kč, </w:t>
      </w:r>
      <w:r>
        <w:t>se neuloží.</w:t>
      </w:r>
    </w:p>
    <w:p w14:paraId="2D5EB421" w14:textId="77777777" w:rsidR="00136FE6" w:rsidRDefault="00981CF2">
      <w:pPr>
        <w:pStyle w:val="Zkladntext20"/>
        <w:numPr>
          <w:ilvl w:val="0"/>
          <w:numId w:val="7"/>
        </w:numPr>
        <w:shd w:val="clear" w:color="auto" w:fill="auto"/>
        <w:tabs>
          <w:tab w:val="left" w:pos="721"/>
        </w:tabs>
        <w:spacing w:before="0" w:after="239"/>
        <w:ind w:right="260" w:firstLine="0"/>
        <w:jc w:val="both"/>
      </w:pPr>
      <w:r>
        <w:t>Prominutí nebo částečné prominutí povinnosti odvodu a penále za porušení rozpočtové kázně podle předchozích odstavců může z důvodů hodných zvláštního zřetele povolit Rada města Jablunkova na základě písemné žádosti příjemce. Žádost o prominutí nebo částečné prominutí lze podat nejpozději ve lhůtách uvedených v § 22 odst. 14 zákona o územních rozpočtech.</w:t>
      </w:r>
    </w:p>
    <w:p w14:paraId="25311647" w14:textId="77777777" w:rsidR="00136FE6" w:rsidRDefault="00981CF2">
      <w:pPr>
        <w:pStyle w:val="Zkladntext30"/>
        <w:shd w:val="clear" w:color="auto" w:fill="auto"/>
        <w:spacing w:before="0" w:after="19" w:line="190" w:lineRule="exact"/>
        <w:ind w:left="4460"/>
      </w:pPr>
      <w:r>
        <w:t>VI.</w:t>
      </w:r>
    </w:p>
    <w:p w14:paraId="673075C9" w14:textId="77777777" w:rsidR="00136FE6" w:rsidRDefault="00981CF2">
      <w:pPr>
        <w:pStyle w:val="Zkladntext30"/>
        <w:shd w:val="clear" w:color="auto" w:fill="auto"/>
        <w:spacing w:before="0" w:after="200" w:line="190" w:lineRule="exact"/>
        <w:ind w:left="200"/>
        <w:jc w:val="center"/>
      </w:pPr>
      <w:r>
        <w:t>Společná a závěrečná ustanovení</w:t>
      </w:r>
    </w:p>
    <w:p w14:paraId="4923919C" w14:textId="77777777" w:rsidR="00136FE6" w:rsidRDefault="00981CF2">
      <w:pPr>
        <w:pStyle w:val="Zkladntext20"/>
        <w:numPr>
          <w:ilvl w:val="0"/>
          <w:numId w:val="10"/>
        </w:numPr>
        <w:shd w:val="clear" w:color="auto" w:fill="auto"/>
        <w:tabs>
          <w:tab w:val="left" w:pos="721"/>
        </w:tabs>
        <w:spacing w:before="0" w:after="180"/>
        <w:ind w:right="260" w:firstLine="0"/>
        <w:jc w:val="both"/>
      </w:pPr>
      <w:r>
        <w:t>Závazkové právní vztahy mezi účastníky touto smlouvou výslovně neupravené se řídí příslušnými ustanoveními zákona o územních rozpočtech, zákona o finanční kontrole a zákona č. 89/2012 Sb., občanského zákoníku, v platném a účinném znění.</w:t>
      </w:r>
    </w:p>
    <w:p w14:paraId="7495F598" w14:textId="77777777" w:rsidR="00136FE6" w:rsidRDefault="00981CF2">
      <w:pPr>
        <w:pStyle w:val="Zkladntext20"/>
        <w:numPr>
          <w:ilvl w:val="0"/>
          <w:numId w:val="10"/>
        </w:numPr>
        <w:shd w:val="clear" w:color="auto" w:fill="auto"/>
        <w:tabs>
          <w:tab w:val="left" w:pos="721"/>
        </w:tabs>
        <w:spacing w:before="0" w:after="180"/>
        <w:ind w:right="260" w:firstLine="0"/>
        <w:jc w:val="both"/>
      </w:pPr>
      <w:r>
        <w:t>Uzavření této smlouvy schválilo Zastupitelstvo města Jablunkova na svém 22. zasedání konaném dne 17.06.2025 svým usnesením č. 22/375.</w:t>
      </w:r>
    </w:p>
    <w:p w14:paraId="37FBC5F3" w14:textId="77777777" w:rsidR="00136FE6" w:rsidRDefault="00981CF2">
      <w:pPr>
        <w:pStyle w:val="Zkladntext20"/>
        <w:numPr>
          <w:ilvl w:val="0"/>
          <w:numId w:val="10"/>
        </w:numPr>
        <w:shd w:val="clear" w:color="auto" w:fill="auto"/>
        <w:tabs>
          <w:tab w:val="left" w:pos="721"/>
        </w:tabs>
        <w:spacing w:before="0" w:after="180"/>
        <w:ind w:right="260" w:firstLine="0"/>
        <w:jc w:val="both"/>
      </w:pPr>
      <w:r>
        <w:t>Tato smlouva je sepsána ve dvou vyhotoveních, z nichž po podpisu každý z účastníků obdrží jedno vyhotovení.</w:t>
      </w:r>
    </w:p>
    <w:p w14:paraId="50E5CD53" w14:textId="77777777" w:rsidR="00136FE6" w:rsidRDefault="00981CF2">
      <w:pPr>
        <w:pStyle w:val="Zkladntext20"/>
        <w:numPr>
          <w:ilvl w:val="0"/>
          <w:numId w:val="10"/>
        </w:numPr>
        <w:shd w:val="clear" w:color="auto" w:fill="auto"/>
        <w:tabs>
          <w:tab w:val="left" w:pos="721"/>
        </w:tabs>
        <w:spacing w:before="0" w:after="180"/>
        <w:ind w:right="260" w:firstLine="0"/>
        <w:jc w:val="both"/>
      </w:pPr>
      <w:r>
        <w:t>Tato smlouva je pro oba účastníky závazná ode dne jejího podpisu a účinnosti nabývá nejdříve dnem jejího uveřejnění v registru smluv podle příslušných ustanovení zákona č. 340/2015 Sb., o zvláštních podmínkách účinnosti některých smluv, uveřejňování těchto smluv a o registru smluv (zákon o registru smluv), v platném a účinném znění (dále jen „</w:t>
      </w:r>
      <w:r>
        <w:rPr>
          <w:rStyle w:val="Zkladntext2Tun"/>
        </w:rPr>
        <w:t>zákon o registru smluv</w:t>
      </w:r>
      <w:r>
        <w:t>“).</w:t>
      </w:r>
    </w:p>
    <w:p w14:paraId="1B02BF06" w14:textId="77777777" w:rsidR="00136FE6" w:rsidRDefault="00981CF2">
      <w:pPr>
        <w:pStyle w:val="Zkladntext20"/>
        <w:numPr>
          <w:ilvl w:val="0"/>
          <w:numId w:val="10"/>
        </w:numPr>
        <w:shd w:val="clear" w:color="auto" w:fill="auto"/>
        <w:tabs>
          <w:tab w:val="left" w:pos="721"/>
        </w:tabs>
        <w:spacing w:before="0" w:after="176"/>
        <w:ind w:right="260" w:firstLine="0"/>
        <w:jc w:val="both"/>
      </w:pPr>
      <w:r>
        <w:t>Smluvní strany se dohodly, že poskytovatel nejpozději do 30 dnů od uzavření této smlouvy zajistí její uveřejnění v registru smluv podle příslušných ustanovení zákona o registru smluv.</w:t>
      </w:r>
    </w:p>
    <w:p w14:paraId="536702CC" w14:textId="77777777" w:rsidR="00136FE6" w:rsidRDefault="00981CF2">
      <w:pPr>
        <w:pStyle w:val="Zkladntext20"/>
        <w:numPr>
          <w:ilvl w:val="0"/>
          <w:numId w:val="10"/>
        </w:numPr>
        <w:shd w:val="clear" w:color="auto" w:fill="auto"/>
        <w:tabs>
          <w:tab w:val="left" w:pos="721"/>
        </w:tabs>
        <w:spacing w:before="0" w:after="184" w:line="269" w:lineRule="exact"/>
        <w:ind w:right="260" w:firstLine="0"/>
        <w:jc w:val="both"/>
      </w:pPr>
      <w:r>
        <w:t>Jakékoliv změny této smlouvy je možné provádět pouze formou písemných vzestupně číslovaných dodatků k této smlouvě, podepsaných oběma smluvními stranami.</w:t>
      </w:r>
    </w:p>
    <w:p w14:paraId="31E34019" w14:textId="77777777" w:rsidR="00136FE6" w:rsidRDefault="00981CF2">
      <w:pPr>
        <w:pStyle w:val="Zkladntext20"/>
        <w:numPr>
          <w:ilvl w:val="0"/>
          <w:numId w:val="10"/>
        </w:numPr>
        <w:shd w:val="clear" w:color="auto" w:fill="auto"/>
        <w:tabs>
          <w:tab w:val="left" w:pos="721"/>
        </w:tabs>
        <w:spacing w:before="0" w:after="359"/>
        <w:ind w:right="260" w:firstLine="0"/>
        <w:jc w:val="both"/>
      </w:pPr>
      <w:r>
        <w:t>Oba účastníci shodně prohlašují, že jsou plně svéprávní a oprávnění k uzavření této smlouvy a že tato smlouva byla sepsána podle jejich pravé, vážné a svobodné vůle, což potvrzují svými níže připojenými podpisy.</w:t>
      </w:r>
    </w:p>
    <w:p w14:paraId="761EDFD0" w14:textId="77777777" w:rsidR="00136FE6" w:rsidRDefault="00981CF2">
      <w:pPr>
        <w:pStyle w:val="Zkladntext30"/>
        <w:shd w:val="clear" w:color="auto" w:fill="auto"/>
        <w:spacing w:before="0" w:after="0" w:line="190" w:lineRule="exact"/>
        <w:jc w:val="right"/>
        <w:sectPr w:rsidR="00136FE6">
          <w:footnotePr>
            <w:numRestart w:val="eachPage"/>
          </w:footnotePr>
          <w:pgSz w:w="11900" w:h="16840"/>
          <w:pgMar w:top="1404" w:right="1257" w:bottom="1591" w:left="1293" w:header="0" w:footer="3" w:gutter="0"/>
          <w:cols w:space="720"/>
          <w:noEndnote/>
          <w:docGrid w:linePitch="360"/>
        </w:sectPr>
      </w:pPr>
      <w:r>
        <w:pict w14:anchorId="476EB55F">
          <v:shape id="_x0000_s1028" type="#_x0000_t202" style="position:absolute;left:0;text-align:left;margin-left:299.5pt;margin-top:-.15pt;width:91.45pt;height:12.4pt;z-index:-125829374;mso-wrap-distance-left:111.35pt;mso-wrap-distance-right:5pt;mso-position-horizontal-relative:margin" filled="f" stroked="f">
            <v:textbox style="mso-fit-shape-to-text:t" inset="0,0,0,0">
              <w:txbxContent>
                <w:p w14:paraId="2ABEEEC0" w14:textId="77777777" w:rsidR="00136FE6" w:rsidRDefault="00981CF2">
                  <w:pPr>
                    <w:pStyle w:val="Zkladntext30"/>
                    <w:shd w:val="clear" w:color="auto" w:fill="auto"/>
                    <w:spacing w:before="0" w:after="0" w:line="190" w:lineRule="exact"/>
                  </w:pPr>
                  <w:r>
                    <w:rPr>
                      <w:rStyle w:val="Zkladntext3Exact"/>
                      <w:b/>
                      <w:bCs/>
                    </w:rPr>
                    <w:t xml:space="preserve">Z a p ř í j e m c </w:t>
                  </w:r>
                  <w:proofErr w:type="gramStart"/>
                  <w:r>
                    <w:rPr>
                      <w:rStyle w:val="Zkladntext3Exact"/>
                      <w:b/>
                      <w:bCs/>
                    </w:rPr>
                    <w:t>e :</w:t>
                  </w:r>
                  <w:proofErr w:type="gramEnd"/>
                </w:p>
              </w:txbxContent>
            </v:textbox>
            <w10:wrap type="square" side="left" anchorx="margin"/>
          </v:shape>
        </w:pict>
      </w:r>
      <w:r>
        <w:t xml:space="preserve">Z a p o s k y t o v a t e l </w:t>
      </w:r>
      <w:proofErr w:type="gramStart"/>
      <w:r>
        <w:t>e :</w:t>
      </w:r>
      <w:proofErr w:type="gramEnd"/>
    </w:p>
    <w:p w14:paraId="197D1B83" w14:textId="22946B0C" w:rsidR="00136FE6" w:rsidRDefault="00136FE6">
      <w:pPr>
        <w:rPr>
          <w:sz w:val="2"/>
          <w:szCs w:val="2"/>
        </w:rPr>
      </w:pPr>
    </w:p>
    <w:p w14:paraId="54A9901A" w14:textId="2F94CE97" w:rsidR="00136FE6" w:rsidRDefault="00981CF2" w:rsidP="00981CF2">
      <w:pPr>
        <w:pStyle w:val="Nadpis10"/>
        <w:keepNext/>
        <w:keepLines/>
        <w:shd w:val="clear" w:color="auto" w:fill="auto"/>
        <w:sectPr w:rsidR="00136FE6">
          <w:type w:val="continuous"/>
          <w:pgSz w:w="11900" w:h="16840"/>
          <w:pgMar w:top="1419" w:right="1174" w:bottom="1419" w:left="1375" w:header="0" w:footer="3" w:gutter="0"/>
          <w:cols w:space="720"/>
          <w:noEndnote/>
          <w:docGrid w:linePitch="360"/>
        </w:sectPr>
      </w:pPr>
      <w:r>
        <w:br w:type="column"/>
      </w:r>
      <w:bookmarkStart w:id="1" w:name="bookmark1"/>
      <w:r>
        <w:lastRenderedPageBreak/>
        <w:t xml:space="preserve"> </w:t>
      </w:r>
      <w:bookmarkEnd w:id="1"/>
    </w:p>
    <w:p w14:paraId="080A28EA" w14:textId="77777777" w:rsidR="00136FE6" w:rsidRDefault="00981CF2">
      <w:pPr>
        <w:pStyle w:val="Poznmkapodarou20"/>
        <w:shd w:val="clear" w:color="auto" w:fill="auto"/>
        <w:tabs>
          <w:tab w:val="left" w:pos="120"/>
        </w:tabs>
        <w:spacing w:line="190" w:lineRule="exact"/>
      </w:pPr>
      <w:r>
        <w:rPr>
          <w:vertAlign w:val="superscript"/>
        </w:rPr>
        <w:t>2</w:t>
      </w:r>
      <w:r>
        <w:tab/>
        <w:t>Např. ustanovení § 169 až § 172 a § 187 až § 209 zákona č. 89/2012 Sb., občanského zákoníku, v platném znění;</w:t>
      </w:r>
    </w:p>
    <w:sectPr w:rsidR="00136FE6">
      <w:type w:val="continuous"/>
      <w:pgSz w:w="11900" w:h="16840"/>
      <w:pgMar w:top="1419" w:right="1174" w:bottom="1419" w:left="13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F0669" w14:textId="77777777" w:rsidR="00981CF2" w:rsidRDefault="00981CF2">
      <w:r>
        <w:separator/>
      </w:r>
    </w:p>
  </w:endnote>
  <w:endnote w:type="continuationSeparator" w:id="0">
    <w:p w14:paraId="33F25D9F" w14:textId="77777777" w:rsidR="00981CF2" w:rsidRDefault="00981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BF919" w14:textId="77777777" w:rsidR="00136FE6" w:rsidRDefault="00981CF2">
      <w:r>
        <w:separator/>
      </w:r>
    </w:p>
  </w:footnote>
  <w:footnote w:type="continuationSeparator" w:id="0">
    <w:p w14:paraId="5BA14DE9" w14:textId="77777777" w:rsidR="00136FE6" w:rsidRDefault="00981CF2">
      <w:r>
        <w:continuationSeparator/>
      </w:r>
    </w:p>
  </w:footnote>
  <w:footnote w:id="1">
    <w:p w14:paraId="706254A0" w14:textId="77777777" w:rsidR="00136FE6" w:rsidRDefault="00981CF2">
      <w:pPr>
        <w:pStyle w:val="Poznmkapodarou0"/>
        <w:shd w:val="clear" w:color="auto" w:fill="auto"/>
        <w:tabs>
          <w:tab w:val="left" w:pos="730"/>
        </w:tabs>
      </w:pPr>
      <w:r>
        <w:footnoteRef/>
      </w:r>
      <w:r>
        <w:tab/>
        <w:t xml:space="preserve">Příjemce je povinen </w:t>
      </w:r>
      <w:r>
        <w:rPr>
          <w:rStyle w:val="PoznmkapodarouTun"/>
        </w:rPr>
        <w:t xml:space="preserve">do 30 dnů </w:t>
      </w:r>
      <w:r>
        <w:t xml:space="preserve">ode dne ukončení projektu uvedeného v článku I. odst. 1 této smlouvy, nejpozději však </w:t>
      </w:r>
      <w:r>
        <w:rPr>
          <w:rStyle w:val="PoznmkapodarouTun"/>
        </w:rPr>
        <w:t>do 31.12.2025</w:t>
      </w:r>
      <w:r>
        <w:t>, zpracovat a předložit poskytovateli závěrečnou zprávu o realizaci projektu a závěrečné vyúčtování poskytnuté dotace podle této smlouvy, včetně všech účetních a jiných dokladů prokazujících čerpání dotace pouze ke sjednanému účelu, a sice odboru sociálních věcí a zdravotnictví Městského úřadu v Jablunkově na předepsaných formulářích.</w:t>
      </w:r>
    </w:p>
  </w:footnote>
  <w:footnote w:id="2">
    <w:p w14:paraId="07555EC9" w14:textId="77777777" w:rsidR="00136FE6" w:rsidRDefault="00981CF2">
      <w:pPr>
        <w:pStyle w:val="Poznmkapodarou0"/>
        <w:shd w:val="clear" w:color="auto" w:fill="auto"/>
        <w:tabs>
          <w:tab w:val="left" w:pos="725"/>
        </w:tabs>
      </w:pPr>
      <w:r>
        <w:footnoteRef/>
      </w:r>
      <w:r>
        <w:tab/>
        <w:t>Příjemce doloží finanční vyúčtování čerpané dotace kopiemi prvotních dokladů, nájemních, obchodních a pracovních smluv, objednávek a dalších dokladů, které se vztahují k poskytnuté dotaci.</w:t>
      </w:r>
    </w:p>
  </w:footnote>
  <w:footnote w:id="3">
    <w:p w14:paraId="712204C8" w14:textId="77777777" w:rsidR="00136FE6" w:rsidRDefault="00981CF2">
      <w:pPr>
        <w:pStyle w:val="Poznmkapodarou20"/>
        <w:shd w:val="clear" w:color="auto" w:fill="auto"/>
        <w:tabs>
          <w:tab w:val="left" w:pos="120"/>
        </w:tabs>
        <w:spacing w:line="190" w:lineRule="exact"/>
      </w:pPr>
      <w:r>
        <w:rPr>
          <w:vertAlign w:val="superscript"/>
        </w:rPr>
        <w:footnoteRef/>
      </w:r>
      <w:r>
        <w:tab/>
      </w:r>
      <w:r>
        <w:t>Např. ustanovení § 174 až § 184 zákona č. 89/2012 Sb., občanského zákoníku, v platném znění;</w:t>
      </w:r>
    </w:p>
  </w:footnote>
  <w:footnote w:id="4">
    <w:p w14:paraId="411E5C99" w14:textId="77777777" w:rsidR="00136FE6" w:rsidRDefault="00981CF2">
      <w:pPr>
        <w:pStyle w:val="Poznmkapodarou30"/>
        <w:shd w:val="clear" w:color="auto" w:fill="auto"/>
        <w:ind w:left="20"/>
      </w:pPr>
      <w:r>
        <w:t xml:space="preserve">Ing. Jiří </w:t>
      </w:r>
      <w:proofErr w:type="spellStart"/>
      <w:r>
        <w:t>Hamrozi</w:t>
      </w:r>
      <w:proofErr w:type="spellEnd"/>
      <w:r>
        <w:t xml:space="preserve"> starosta města Jablunkova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5531"/>
    <w:multiLevelType w:val="multilevel"/>
    <w:tmpl w:val="6844504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B747C4"/>
    <w:multiLevelType w:val="multilevel"/>
    <w:tmpl w:val="BFAA7AB0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34075F"/>
    <w:multiLevelType w:val="multilevel"/>
    <w:tmpl w:val="F362B56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FE2B0D"/>
    <w:multiLevelType w:val="multilevel"/>
    <w:tmpl w:val="ABD6C45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8758EB"/>
    <w:multiLevelType w:val="multilevel"/>
    <w:tmpl w:val="E55EDF6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5E5456"/>
    <w:multiLevelType w:val="multilevel"/>
    <w:tmpl w:val="643481D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00D2F5B"/>
    <w:multiLevelType w:val="multilevel"/>
    <w:tmpl w:val="F3E4353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93F51B0"/>
    <w:multiLevelType w:val="multilevel"/>
    <w:tmpl w:val="4106155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D434CDC"/>
    <w:multiLevelType w:val="multilevel"/>
    <w:tmpl w:val="ACDE712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D5B545D"/>
    <w:multiLevelType w:val="multilevel"/>
    <w:tmpl w:val="70CA921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11049799">
    <w:abstractNumId w:val="0"/>
  </w:num>
  <w:num w:numId="2" w16cid:durableId="1756633684">
    <w:abstractNumId w:val="1"/>
  </w:num>
  <w:num w:numId="3" w16cid:durableId="1297292133">
    <w:abstractNumId w:val="5"/>
  </w:num>
  <w:num w:numId="4" w16cid:durableId="436171842">
    <w:abstractNumId w:val="3"/>
  </w:num>
  <w:num w:numId="5" w16cid:durableId="1747649150">
    <w:abstractNumId w:val="4"/>
  </w:num>
  <w:num w:numId="6" w16cid:durableId="213929014">
    <w:abstractNumId w:val="8"/>
  </w:num>
  <w:num w:numId="7" w16cid:durableId="573706884">
    <w:abstractNumId w:val="6"/>
  </w:num>
  <w:num w:numId="8" w16cid:durableId="1365978486">
    <w:abstractNumId w:val="9"/>
  </w:num>
  <w:num w:numId="9" w16cid:durableId="1334912460">
    <w:abstractNumId w:val="2"/>
  </w:num>
  <w:num w:numId="10" w16cid:durableId="2536365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6FE6"/>
    <w:rsid w:val="00136FE6"/>
    <w:rsid w:val="002641DE"/>
    <w:rsid w:val="009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D43E3EF"/>
  <w15:docId w15:val="{14E5034F-D39F-4DD9-A733-1C66A8FA4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Poznmkapodarou">
    <w:name w:val="Poznámka pod čarou_"/>
    <w:basedOn w:val="Standardnpsmoodstavce"/>
    <w:link w:val="Poznmkapodarou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oznmkapodarouTun">
    <w:name w:val="Poznámka pod čarou + Tučné"/>
    <w:basedOn w:val="Poznmkapodarou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Poznmkapodarou2">
    <w:name w:val="Poznámka pod čarou (2)_"/>
    <w:basedOn w:val="Standardnpsmoodstavce"/>
    <w:link w:val="Poznmkapodarou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oznmkapodarou3">
    <w:name w:val="Poznámka pod čarou (3)_"/>
    <w:basedOn w:val="Standardnpsmoodstavce"/>
    <w:link w:val="Poznmkapodarou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Kurzva">
    <w:name w:val="Základní text (2) +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Kurzva0">
    <w:name w:val="Základní text (2) +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665ptExact">
    <w:name w:val="Základní text (6) + 6;5 pt Exact"/>
    <w:basedOn w:val="Zkladntext6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SegoeUI5pt">
    <w:name w:val="Základní text (5) + Segoe UI;5 pt"/>
    <w:basedOn w:val="Zkladntext5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58pt">
    <w:name w:val="Základní text (5) + 8 pt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76ptNetun">
    <w:name w:val="Základní text (7) + 6 pt;Ne tučné"/>
    <w:basedOn w:val="Zkladn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line="264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Poznmkapodarou20">
    <w:name w:val="Poznámka pod čarou (2)"/>
    <w:basedOn w:val="Normln"/>
    <w:link w:val="Poznmkapodarou2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Poznmkapodarou30">
    <w:name w:val="Poznámka pod čarou (3)"/>
    <w:basedOn w:val="Normln"/>
    <w:link w:val="Poznmkapodarou3"/>
    <w:pPr>
      <w:shd w:val="clear" w:color="auto" w:fill="FFFFFF"/>
      <w:spacing w:line="264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after="600"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line="264" w:lineRule="exact"/>
      <w:ind w:hanging="360"/>
      <w:jc w:val="center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 w:line="0" w:lineRule="atLeast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178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Arial" w:eastAsia="Arial" w:hAnsi="Arial" w:cs="Arial"/>
      <w:sz w:val="32"/>
      <w:szCs w:val="3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446" w:lineRule="exact"/>
      <w:outlineLvl w:val="0"/>
    </w:pPr>
    <w:rPr>
      <w:rFonts w:ascii="Arial" w:eastAsia="Arial" w:hAnsi="Arial" w:cs="Arial"/>
      <w:sz w:val="32"/>
      <w:szCs w:val="3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26" w:lineRule="exact"/>
    </w:pPr>
    <w:rPr>
      <w:rFonts w:ascii="Arial" w:eastAsia="Arial" w:hAnsi="Arial" w:cs="Arial"/>
      <w:sz w:val="17"/>
      <w:szCs w:val="17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after="60" w:line="0" w:lineRule="atLeast"/>
    </w:pPr>
    <w:rPr>
      <w:rFonts w:ascii="Calibri" w:eastAsia="Calibri" w:hAnsi="Calibri" w:cs="Calibri"/>
      <w:sz w:val="32"/>
      <w:szCs w:val="32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before="60" w:line="0" w:lineRule="atLeast"/>
    </w:pPr>
    <w:rPr>
      <w:rFonts w:ascii="Calibri" w:eastAsia="Calibri" w:hAnsi="Calibri" w:cs="Calibri"/>
      <w:sz w:val="30"/>
      <w:szCs w:val="3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180" w:line="158" w:lineRule="exact"/>
    </w:pPr>
    <w:rPr>
      <w:rFonts w:ascii="Arial" w:eastAsia="Arial" w:hAnsi="Arial" w:cs="Arial"/>
      <w:b/>
      <w:bCs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1816</Words>
  <Characters>10721</Characters>
  <Application>Microsoft Office Word</Application>
  <DocSecurity>0</DocSecurity>
  <Lines>89</Lines>
  <Paragraphs>25</Paragraphs>
  <ScaleCrop>false</ScaleCrop>
  <Company/>
  <LinksUpToDate>false</LinksUpToDate>
  <CharactersWithSpaces>12512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2025-07-30T07:53:00Z</dcterms:created>
  <dcterms:modified xsi:type="dcterms:W3CDTF">2025-07-30T07:54:00Z</dcterms:modified>
</cp:coreProperties>
</file>