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43B544" w14:textId="77777777" w:rsidR="00C2390B" w:rsidRDefault="00000000">
      <w:pPr>
        <w:pStyle w:val="NoList1"/>
        <w:ind w:firstLine="426"/>
        <w:jc w:val="right"/>
        <w:rPr>
          <w:rFonts w:ascii="Arial" w:eastAsia="Arial" w:hAnsi="Arial" w:cs="Arial"/>
          <w:b/>
          <w:spacing w:val="8"/>
          <w:sz w:val="22"/>
          <w:szCs w:val="22"/>
          <w:lang w:val="cs-CZ"/>
        </w:rPr>
      </w:pPr>
      <w:r>
        <w:rPr>
          <w:rFonts w:ascii="Arial" w:eastAsia="Arial" w:hAnsi="Arial" w:cs="Arial"/>
          <w:lang w:val="cs-CZ"/>
        </w:rPr>
        <w:pict w14:anchorId="5243B548">
          <v:group id="_x0000_s4050" style="position:absolute;left:0;text-align:left;margin-left:-43.25pt;margin-top:-70.95pt;width:204.6pt;height:118.5pt;z-index:-251658240;mso-wrap-distance-left:0;mso-wrap-distance-right:0" coordorigin="670,89" coordsize="4092,2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4052" type="#_x0000_t75" style="position:absolute;left:670;top:89;width:4092;height:2370;v-text-anchor:top">
              <v:stroke color2="black"/>
              <v:imagedata r:id="rId7" o:title="CMYK2"/>
            </v:shape>
            <v:rect id="_x0000_s4051" style="position:absolute;left:1785;top:1811;width:1626;height:408;v-text-anchor:top" stroked="f" strokecolor="#333">
              <v:textbox inset="0,0,2.50014mm,1.3mm"/>
            </v:rect>
          </v:group>
        </w:pict>
      </w:r>
      <w:r w:rsidR="009B0FD9">
        <w:rPr>
          <w:noProof/>
        </w:rPr>
        <mc:AlternateContent>
          <mc:Choice Requires="wps">
            <w:drawing>
              <wp:inline distT="0" distB="0" distL="0" distR="0" wp14:anchorId="5243B549" wp14:editId="5243B54A">
                <wp:extent cx="1746000" cy="666843"/>
                <wp:effectExtent l="0" t="0" r="0" b="0"/>
                <wp:docPr id="1" name="Rectangle"/>
                <wp:cNvGraphicFramePr/>
                <a:graphic xmlns:a="http://schemas.openxmlformats.org/drawingml/2006/main">
                  <a:graphicData uri="http://schemas.microsoft.com/office/word/2010/wordprocessingShape">
                    <wps:wsp>
                      <wps:cNvSpPr/>
                      <wps:spPr>
                        <a:xfrm>
                          <a:off x="0" y="0"/>
                          <a:ext cx="1746000" cy="666843"/>
                        </a:xfrm>
                        <a:prstGeom prst="rect">
                          <a:avLst/>
                        </a:prstGeom>
                        <a:solidFill>
                          <a:srgbClr val="FFFFFF">
                            <a:alpha val="100000"/>
                          </a:srgbClr>
                        </a:solidFill>
                        <a:ln w="12700" cap="flat" cmpd="sng">
                          <a:noFill/>
                          <a:prstDash val="solid"/>
                        </a:ln>
                      </wps:spPr>
                      <wps:txbx>
                        <w:txbxContent>
                          <w:p w14:paraId="5243B557" w14:textId="77777777" w:rsidR="00C2390B" w:rsidRDefault="009B0FD9">
                            <w:pPr>
                              <w:spacing w:after="60"/>
                              <w:jc w:val="center"/>
                            </w:pPr>
                            <w:r>
                              <w:rPr>
                                <w:sz w:val="18"/>
                              </w:rPr>
                              <w:t>MZE-28618/2025-12120</w:t>
                            </w:r>
                          </w:p>
                          <w:p w14:paraId="5243B558" w14:textId="77777777" w:rsidR="00C2390B" w:rsidRDefault="009B0FD9">
                            <w:pPr>
                              <w:jc w:val="center"/>
                            </w:pPr>
                            <w:r>
                              <w:rPr>
                                <w:noProof/>
                              </w:rPr>
                              <w:drawing>
                                <wp:inline distT="0" distB="0" distL="0" distR="0" wp14:anchorId="5243B55A" wp14:editId="5243B55B">
                                  <wp:extent cx="1733550" cy="285750"/>
                                  <wp:effectExtent l="0" t="0" r="0" b="0"/>
                                  <wp:docPr id="59558976"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1733550" cy="285750"/>
                                          </a:xfrm>
                                          <a:prstGeom prst="rect">
                                            <a:avLst/>
                                          </a:prstGeom>
                                        </pic:spPr>
                                      </pic:pic>
                                    </a:graphicData>
                                  </a:graphic>
                                </wp:inline>
                              </w:drawing>
                            </w:r>
                          </w:p>
                          <w:p w14:paraId="5243B559" w14:textId="77777777" w:rsidR="00C2390B" w:rsidRDefault="009B0FD9">
                            <w:pPr>
                              <w:jc w:val="center"/>
                            </w:pPr>
                            <w:r>
                              <w:rPr>
                                <w:sz w:val="18"/>
                              </w:rPr>
                              <w:t>mzedms029279720</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inline>
            </w:drawing>
          </mc:Choice>
          <mc:Fallback>
            <w:pict>
              <v:rect w14:anchorId="5243B549" id="Rectangle" o:spid="_x0000_s1026" style="width:137.5pt;height: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" stroked="f" strokeweight="1pt">
                <v:textbox inset="0,,0">
                  <w:txbxContent>
                    <w:p w14:paraId="5243B557" w14:textId="77777777" w:rsidR="00C2390B" w:rsidRDefault="009B0FD9">
                      <w:pPr>
                        <w:spacing w:after="60"/>
                        <w:jc w:val="center"/>
                      </w:pPr>
                      <w:r>
                        <w:rPr>
                          <w:sz w:val="18"/>
                        </w:rPr>
                        <w:t>MZE-28618/2025-12120</w:t>
                      </w:r>
                    </w:p>
                    <w:p w14:paraId="5243B558" w14:textId="77777777" w:rsidR="00C2390B" w:rsidRDefault="009B0FD9">
                      <w:pPr>
                        <w:jc w:val="center"/>
                      </w:pPr>
                      <w:r>
                        <w:rPr>
                          <w:noProof/>
                        </w:rPr>
                        <w:drawing>
                          <wp:inline distT="0" distB="0" distL="0" distR="0" wp14:anchorId="5243B55A" wp14:editId="5243B55B">
                            <wp:extent cx="1733550" cy="285750"/>
                            <wp:effectExtent l="0" t="0" r="0" b="0"/>
                            <wp:docPr id="59558976"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1733550" cy="285750"/>
                                    </a:xfrm>
                                    <a:prstGeom prst="rect">
                                      <a:avLst/>
                                    </a:prstGeom>
                                  </pic:spPr>
                                </pic:pic>
                              </a:graphicData>
                            </a:graphic>
                          </wp:inline>
                        </w:drawing>
                      </w:r>
                    </w:p>
                    <w:p w14:paraId="5243B559" w14:textId="77777777" w:rsidR="00C2390B" w:rsidRDefault="009B0FD9">
                      <w:pPr>
                        <w:jc w:val="center"/>
                      </w:pPr>
                      <w:r>
                        <w:rPr>
                          <w:sz w:val="18"/>
                        </w:rPr>
                        <w:t>mzedms029279720</w:t>
                      </w:r>
                    </w:p>
                  </w:txbxContent>
                </v:textbox>
                <w10:anchorlock/>
              </v:rect>
            </w:pict>
          </mc:Fallback>
        </mc:AlternateContent>
      </w:r>
    </w:p>
    <w:p w14:paraId="5243B545" w14:textId="77777777" w:rsidR="00C2390B" w:rsidRDefault="009B0FD9">
      <w:pPr>
        <w:tabs>
          <w:tab w:val="left" w:pos="993"/>
        </w:tabs>
        <w:jc w:val="left"/>
        <w:rPr>
          <w:caps/>
          <w:spacing w:val="8"/>
          <w:sz w:val="20"/>
          <w:szCs w:val="20"/>
        </w:rPr>
      </w:pPr>
      <w:r>
        <w:rPr>
          <w:spacing w:val="8"/>
          <w:sz w:val="20"/>
          <w:szCs w:val="20"/>
        </w:rPr>
        <w:t>SP. ZN.:</w:t>
      </w:r>
      <w:r>
        <w:rPr>
          <w:spacing w:val="8"/>
          <w:sz w:val="20"/>
          <w:szCs w:val="20"/>
        </w:rPr>
        <w:tab/>
      </w:r>
      <w:r>
        <w:rPr>
          <w:sz w:val="20"/>
          <w:szCs w:val="20"/>
        </w:rPr>
        <w:fldChar w:fldCharType="begin"/>
      </w:r>
      <w:r>
        <w:rPr>
          <w:sz w:val="20"/>
          <w:szCs w:val="20"/>
        </w:rPr>
        <w:instrText xml:space="preserve"> DOCVARIABLE  dms_spisova_znacka </w:instrText>
      </w:r>
      <w:r>
        <w:rPr>
          <w:sz w:val="20"/>
          <w:szCs w:val="20"/>
        </w:rPr>
        <w:fldChar w:fldCharType="separate"/>
      </w:r>
      <w:r>
        <w:rPr>
          <w:sz w:val="20"/>
          <w:szCs w:val="20"/>
        </w:rPr>
        <w:t>MZE-69/2025-12120</w:t>
      </w:r>
      <w:r>
        <w:rPr>
          <w:sz w:val="20"/>
          <w:szCs w:val="20"/>
        </w:rPr>
        <w:fldChar w:fldCharType="end"/>
      </w:r>
    </w:p>
    <w:p w14:paraId="5243B546" w14:textId="77777777" w:rsidR="00C2390B" w:rsidRDefault="009B0FD9">
      <w:pPr>
        <w:tabs>
          <w:tab w:val="left" w:pos="993"/>
        </w:tabs>
        <w:jc w:val="left"/>
        <w:rPr>
          <w:spacing w:val="8"/>
          <w:sz w:val="20"/>
          <w:szCs w:val="20"/>
        </w:rPr>
      </w:pPr>
      <w:r>
        <w:rPr>
          <w:caps/>
          <w:spacing w:val="8"/>
          <w:sz w:val="20"/>
          <w:szCs w:val="20"/>
        </w:rPr>
        <w:t>Č. J.:</w:t>
      </w:r>
      <w:r>
        <w:rPr>
          <w:caps/>
          <w:spacing w:val="8"/>
          <w:sz w:val="20"/>
          <w:szCs w:val="20"/>
        </w:rPr>
        <w:tab/>
      </w:r>
      <w:r>
        <w:rPr>
          <w:sz w:val="20"/>
          <w:szCs w:val="20"/>
        </w:rPr>
        <w:fldChar w:fldCharType="begin"/>
      </w:r>
      <w:r>
        <w:rPr>
          <w:sz w:val="20"/>
          <w:szCs w:val="20"/>
        </w:rPr>
        <w:instrText xml:space="preserve"> DOCVARIABLE  dms_cj </w:instrText>
      </w:r>
      <w:r>
        <w:rPr>
          <w:sz w:val="20"/>
          <w:szCs w:val="20"/>
        </w:rPr>
        <w:fldChar w:fldCharType="separate"/>
      </w:r>
      <w:r>
        <w:rPr>
          <w:sz w:val="20"/>
          <w:szCs w:val="20"/>
        </w:rPr>
        <w:t>MZE-28618/2025-12120</w:t>
      </w:r>
      <w:r>
        <w:rPr>
          <w:sz w:val="20"/>
          <w:szCs w:val="20"/>
        </w:rPr>
        <w:fldChar w:fldCharType="end"/>
      </w:r>
    </w:p>
    <w:p w14:paraId="58FF7E97" w14:textId="77777777" w:rsidR="005D2426" w:rsidRDefault="005D2426" w:rsidP="005D2426">
      <w:pPr>
        <w:spacing w:line="360" w:lineRule="auto"/>
        <w:jc w:val="center"/>
        <w:rPr>
          <w:b/>
          <w:szCs w:val="22"/>
        </w:rPr>
      </w:pPr>
    </w:p>
    <w:p w14:paraId="0DFDD372" w14:textId="77777777" w:rsidR="005D2426" w:rsidRDefault="005D2426" w:rsidP="005D2426">
      <w:pPr>
        <w:spacing w:line="360" w:lineRule="auto"/>
        <w:jc w:val="center"/>
        <w:rPr>
          <w:b/>
          <w:szCs w:val="22"/>
        </w:rPr>
      </w:pPr>
    </w:p>
    <w:p w14:paraId="5CA84EEE" w14:textId="2E0A57C7" w:rsidR="005D2426" w:rsidRPr="00E3020B" w:rsidRDefault="005D2426" w:rsidP="005D2426">
      <w:pPr>
        <w:spacing w:line="360" w:lineRule="auto"/>
        <w:jc w:val="center"/>
        <w:rPr>
          <w:b/>
          <w:szCs w:val="22"/>
        </w:rPr>
      </w:pPr>
      <w:r w:rsidRPr="00E3020B">
        <w:rPr>
          <w:b/>
          <w:szCs w:val="22"/>
        </w:rPr>
        <w:t xml:space="preserve">Dodatek č. </w:t>
      </w:r>
      <w:r>
        <w:rPr>
          <w:b/>
          <w:szCs w:val="22"/>
        </w:rPr>
        <w:t>3</w:t>
      </w:r>
      <w:r w:rsidRPr="00E3020B">
        <w:rPr>
          <w:b/>
          <w:szCs w:val="22"/>
        </w:rPr>
        <w:t xml:space="preserve"> </w:t>
      </w:r>
    </w:p>
    <w:p w14:paraId="3FE8E5C4" w14:textId="52C0861B" w:rsidR="005D2426" w:rsidRPr="00E3020B" w:rsidRDefault="005D2426" w:rsidP="005D2426">
      <w:pPr>
        <w:spacing w:line="360" w:lineRule="auto"/>
        <w:jc w:val="center"/>
        <w:rPr>
          <w:b/>
          <w:szCs w:val="22"/>
        </w:rPr>
      </w:pPr>
      <w:r w:rsidRPr="00E3020B">
        <w:rPr>
          <w:b/>
          <w:szCs w:val="22"/>
        </w:rPr>
        <w:t>ke smlouvě na zajištění provozu a rozvoje spisové služby MZE 2021 + - DMS II, číslo S2021-0013, DMS: 224-2021-11150, č.j. 13664/2021-MZE-11150 ze dne</w:t>
      </w:r>
      <w:r>
        <w:rPr>
          <w:b/>
          <w:szCs w:val="22"/>
        </w:rPr>
        <w:t xml:space="preserve"> </w:t>
      </w:r>
      <w:r w:rsidRPr="00E3020B">
        <w:rPr>
          <w:b/>
          <w:szCs w:val="22"/>
        </w:rPr>
        <w:t>22. 7. 2021</w:t>
      </w:r>
      <w:r w:rsidR="00BD5C0A">
        <w:rPr>
          <w:b/>
          <w:szCs w:val="22"/>
        </w:rPr>
        <w:t xml:space="preserve"> ve znění dodatku č. 1 a č. 2</w:t>
      </w:r>
    </w:p>
    <w:p w14:paraId="64C359DB" w14:textId="77777777" w:rsidR="005D2426" w:rsidRPr="00E3020B" w:rsidRDefault="005D2426" w:rsidP="005D2426">
      <w:pPr>
        <w:jc w:val="center"/>
        <w:rPr>
          <w:szCs w:val="22"/>
        </w:rPr>
      </w:pPr>
    </w:p>
    <w:p w14:paraId="355B159A" w14:textId="77777777" w:rsidR="005D2426" w:rsidRPr="00E3020B" w:rsidRDefault="005D2426" w:rsidP="005D2426">
      <w:pPr>
        <w:pStyle w:val="Smluvnstrana"/>
        <w:spacing w:line="240" w:lineRule="auto"/>
        <w:jc w:val="center"/>
        <w:rPr>
          <w:rFonts w:ascii="Arial" w:hAnsi="Arial" w:cs="Arial"/>
          <w:sz w:val="22"/>
          <w:szCs w:val="22"/>
          <w:lang w:val="cs-CZ"/>
        </w:rPr>
      </w:pPr>
      <w:r w:rsidRPr="00E3020B">
        <w:rPr>
          <w:rFonts w:ascii="Arial" w:hAnsi="Arial" w:cs="Arial"/>
          <w:sz w:val="22"/>
          <w:szCs w:val="22"/>
          <w:lang w:val="cs-CZ"/>
        </w:rPr>
        <w:t>Česká republika – Ministerstvo zemědělství</w:t>
      </w:r>
    </w:p>
    <w:p w14:paraId="02589622" w14:textId="77777777" w:rsidR="005D2426" w:rsidRPr="00E3020B" w:rsidRDefault="005D2426" w:rsidP="005D2426">
      <w:pPr>
        <w:pStyle w:val="Smluvnstrana"/>
        <w:spacing w:line="240" w:lineRule="auto"/>
        <w:jc w:val="center"/>
        <w:rPr>
          <w:rFonts w:ascii="Arial" w:hAnsi="Arial" w:cs="Arial"/>
          <w:sz w:val="22"/>
          <w:szCs w:val="22"/>
          <w:lang w:val="cs-CZ"/>
        </w:rPr>
      </w:pPr>
    </w:p>
    <w:p w14:paraId="1B843A05" w14:textId="77777777" w:rsidR="005D2426" w:rsidRPr="00E3020B" w:rsidRDefault="005D2426" w:rsidP="005D2426">
      <w:pPr>
        <w:tabs>
          <w:tab w:val="right" w:pos="9072"/>
          <w:tab w:val="right" w:pos="9360"/>
        </w:tabs>
        <w:spacing w:line="360" w:lineRule="auto"/>
        <w:ind w:right="-1"/>
        <w:jc w:val="center"/>
        <w:rPr>
          <w:szCs w:val="22"/>
        </w:rPr>
      </w:pPr>
      <w:r w:rsidRPr="00E3020B">
        <w:rPr>
          <w:szCs w:val="22"/>
        </w:rPr>
        <w:t xml:space="preserve">se sídlem Těšnov </w:t>
      </w:r>
      <w:r>
        <w:rPr>
          <w:szCs w:val="22"/>
        </w:rPr>
        <w:t>65/</w:t>
      </w:r>
      <w:r w:rsidRPr="00E3020B">
        <w:rPr>
          <w:szCs w:val="22"/>
        </w:rPr>
        <w:t xml:space="preserve">17, </w:t>
      </w:r>
      <w:r>
        <w:rPr>
          <w:szCs w:val="22"/>
        </w:rPr>
        <w:t>110 00</w:t>
      </w:r>
      <w:r w:rsidRPr="00E3020B">
        <w:rPr>
          <w:szCs w:val="22"/>
        </w:rPr>
        <w:t xml:space="preserve"> Praha 1</w:t>
      </w:r>
      <w:r>
        <w:rPr>
          <w:szCs w:val="22"/>
        </w:rPr>
        <w:t xml:space="preserve"> – Nové město</w:t>
      </w:r>
    </w:p>
    <w:p w14:paraId="3AB296FA" w14:textId="4DC2F7B2" w:rsidR="005D2426" w:rsidRPr="00E3020B" w:rsidRDefault="005D2426" w:rsidP="005D2426">
      <w:pPr>
        <w:tabs>
          <w:tab w:val="right" w:pos="9072"/>
          <w:tab w:val="right" w:pos="9360"/>
        </w:tabs>
        <w:spacing w:line="360" w:lineRule="auto"/>
        <w:ind w:right="-1"/>
        <w:jc w:val="center"/>
        <w:rPr>
          <w:szCs w:val="22"/>
        </w:rPr>
      </w:pPr>
      <w:r w:rsidRPr="00E3020B">
        <w:rPr>
          <w:szCs w:val="22"/>
        </w:rPr>
        <w:t>IČ</w:t>
      </w:r>
      <w:r w:rsidR="00D90040">
        <w:rPr>
          <w:szCs w:val="22"/>
        </w:rPr>
        <w:t>O</w:t>
      </w:r>
      <w:r w:rsidRPr="00E3020B">
        <w:rPr>
          <w:szCs w:val="22"/>
        </w:rPr>
        <w:t xml:space="preserve">: 00020478, </w:t>
      </w:r>
      <w:r>
        <w:rPr>
          <w:szCs w:val="22"/>
        </w:rPr>
        <w:t>DIČ: CZ00020478</w:t>
      </w:r>
    </w:p>
    <w:p w14:paraId="7056D866" w14:textId="77777777" w:rsidR="005D2426" w:rsidRPr="00E3020B" w:rsidRDefault="005D2426" w:rsidP="005D2426">
      <w:pPr>
        <w:tabs>
          <w:tab w:val="right" w:pos="9072"/>
          <w:tab w:val="right" w:pos="9360"/>
        </w:tabs>
        <w:spacing w:line="360" w:lineRule="auto"/>
        <w:ind w:right="-1"/>
        <w:jc w:val="center"/>
        <w:rPr>
          <w:szCs w:val="22"/>
        </w:rPr>
      </w:pPr>
      <w:r w:rsidRPr="00E3020B">
        <w:rPr>
          <w:szCs w:val="22"/>
        </w:rPr>
        <w:t>Bank. spojení: Česká národní banka, číslo účtu: 6015-1226001/0710</w:t>
      </w:r>
    </w:p>
    <w:p w14:paraId="4EB8AA41" w14:textId="6746E7FC" w:rsidR="005D2426" w:rsidRPr="00E3020B" w:rsidRDefault="005D2426" w:rsidP="005D2426">
      <w:pPr>
        <w:tabs>
          <w:tab w:val="right" w:pos="9072"/>
          <w:tab w:val="right" w:pos="9360"/>
        </w:tabs>
        <w:spacing w:line="360" w:lineRule="auto"/>
        <w:ind w:right="-1"/>
        <w:jc w:val="center"/>
        <w:rPr>
          <w:szCs w:val="22"/>
        </w:rPr>
      </w:pPr>
      <w:r w:rsidRPr="00E3020B">
        <w:rPr>
          <w:szCs w:val="22"/>
        </w:rPr>
        <w:t xml:space="preserve">Zastoupená: Ing. </w:t>
      </w:r>
      <w:r>
        <w:rPr>
          <w:szCs w:val="22"/>
        </w:rPr>
        <w:t>L</w:t>
      </w:r>
      <w:r w:rsidR="00D8372B">
        <w:rPr>
          <w:szCs w:val="22"/>
        </w:rPr>
        <w:t>eonou Slabochovou</w:t>
      </w:r>
      <w:r w:rsidRPr="00E3020B">
        <w:rPr>
          <w:szCs w:val="22"/>
        </w:rPr>
        <w:t>, ředit</w:t>
      </w:r>
      <w:r w:rsidR="00D8372B">
        <w:rPr>
          <w:szCs w:val="22"/>
        </w:rPr>
        <w:t>e</w:t>
      </w:r>
      <w:r w:rsidRPr="00E3020B">
        <w:rPr>
          <w:szCs w:val="22"/>
        </w:rPr>
        <w:t>l</w:t>
      </w:r>
      <w:r w:rsidR="00D8372B">
        <w:rPr>
          <w:szCs w:val="22"/>
        </w:rPr>
        <w:t>kou</w:t>
      </w:r>
      <w:r w:rsidRPr="00E3020B">
        <w:rPr>
          <w:szCs w:val="22"/>
        </w:rPr>
        <w:t xml:space="preserve"> odboru informačních a komunikačních technologií</w:t>
      </w:r>
    </w:p>
    <w:p w14:paraId="1D685A5B" w14:textId="77777777" w:rsidR="005D2426" w:rsidRPr="00E3020B" w:rsidRDefault="005D2426" w:rsidP="005D2426">
      <w:pPr>
        <w:tabs>
          <w:tab w:val="right" w:pos="9072"/>
          <w:tab w:val="right" w:pos="9360"/>
        </w:tabs>
        <w:spacing w:line="360" w:lineRule="auto"/>
        <w:ind w:right="-1"/>
        <w:jc w:val="center"/>
        <w:rPr>
          <w:szCs w:val="22"/>
        </w:rPr>
      </w:pPr>
      <w:r w:rsidRPr="00E3020B">
        <w:rPr>
          <w:szCs w:val="22"/>
        </w:rPr>
        <w:t>(dále jen “</w:t>
      </w:r>
      <w:r w:rsidRPr="00E3020B">
        <w:rPr>
          <w:b/>
          <w:szCs w:val="22"/>
        </w:rPr>
        <w:t>Objednatel</w:t>
      </w:r>
      <w:r w:rsidRPr="00E3020B">
        <w:rPr>
          <w:szCs w:val="22"/>
        </w:rPr>
        <w:t>” nebo „</w:t>
      </w:r>
      <w:r w:rsidRPr="00E3020B">
        <w:rPr>
          <w:b/>
          <w:szCs w:val="22"/>
        </w:rPr>
        <w:t>MZe</w:t>
      </w:r>
      <w:r w:rsidRPr="00E3020B">
        <w:rPr>
          <w:szCs w:val="22"/>
        </w:rPr>
        <w:t>“)</w:t>
      </w:r>
    </w:p>
    <w:p w14:paraId="475F0743" w14:textId="77777777" w:rsidR="005D2426" w:rsidRPr="00E3020B" w:rsidRDefault="005D2426" w:rsidP="005D2426">
      <w:pPr>
        <w:pStyle w:val="Identifikacestran"/>
        <w:spacing w:line="360" w:lineRule="auto"/>
        <w:jc w:val="center"/>
        <w:rPr>
          <w:rFonts w:ascii="Arial" w:hAnsi="Arial" w:cs="Arial"/>
          <w:b/>
          <w:sz w:val="22"/>
          <w:szCs w:val="22"/>
          <w:lang w:val="cs-CZ"/>
        </w:rPr>
      </w:pPr>
      <w:r w:rsidRPr="00E3020B">
        <w:rPr>
          <w:rFonts w:ascii="Arial" w:hAnsi="Arial" w:cs="Arial"/>
          <w:b/>
          <w:sz w:val="22"/>
          <w:szCs w:val="22"/>
          <w:lang w:val="cs-CZ"/>
        </w:rPr>
        <w:t>a</w:t>
      </w:r>
    </w:p>
    <w:p w14:paraId="23A663A4" w14:textId="77777777" w:rsidR="005D2426" w:rsidRPr="00E3020B" w:rsidRDefault="005D2426" w:rsidP="005D2426">
      <w:pPr>
        <w:pStyle w:val="Smluvnstrana"/>
        <w:spacing w:line="360" w:lineRule="auto"/>
        <w:jc w:val="center"/>
        <w:rPr>
          <w:rFonts w:ascii="Arial" w:hAnsi="Arial" w:cs="Arial"/>
          <w:sz w:val="22"/>
          <w:szCs w:val="22"/>
          <w:lang w:val="cs-CZ"/>
        </w:rPr>
      </w:pPr>
      <w:r w:rsidRPr="00E3020B">
        <w:rPr>
          <w:rFonts w:ascii="Arial" w:hAnsi="Arial" w:cs="Arial"/>
          <w:sz w:val="22"/>
          <w:szCs w:val="22"/>
          <w:lang w:val="cs-CZ"/>
        </w:rPr>
        <w:t>T-SOFT a.s.</w:t>
      </w:r>
    </w:p>
    <w:p w14:paraId="41495D4D" w14:textId="77777777" w:rsidR="005D2426" w:rsidRPr="00E3020B" w:rsidRDefault="005D2426" w:rsidP="005D2426">
      <w:pPr>
        <w:tabs>
          <w:tab w:val="right" w:pos="9072"/>
          <w:tab w:val="right" w:pos="9360"/>
        </w:tabs>
        <w:spacing w:line="360" w:lineRule="auto"/>
        <w:ind w:right="-1"/>
        <w:jc w:val="center"/>
        <w:rPr>
          <w:szCs w:val="22"/>
        </w:rPr>
      </w:pPr>
      <w:r w:rsidRPr="00E3020B">
        <w:rPr>
          <w:szCs w:val="22"/>
        </w:rPr>
        <w:t>se sídlem Za Brumlovkou 1559/5, 140 00 Praha 4</w:t>
      </w:r>
    </w:p>
    <w:p w14:paraId="368D1AD4" w14:textId="4BA5398F" w:rsidR="005D2426" w:rsidRPr="00E3020B" w:rsidRDefault="005D2426" w:rsidP="005D2426">
      <w:pPr>
        <w:tabs>
          <w:tab w:val="right" w:pos="9072"/>
          <w:tab w:val="right" w:pos="9360"/>
        </w:tabs>
        <w:spacing w:line="360" w:lineRule="auto"/>
        <w:ind w:right="-1"/>
        <w:jc w:val="center"/>
        <w:rPr>
          <w:szCs w:val="22"/>
        </w:rPr>
      </w:pPr>
      <w:r w:rsidRPr="00E3020B">
        <w:rPr>
          <w:szCs w:val="22"/>
        </w:rPr>
        <w:t>IČ</w:t>
      </w:r>
      <w:r w:rsidR="00D90040">
        <w:rPr>
          <w:szCs w:val="22"/>
        </w:rPr>
        <w:t>O</w:t>
      </w:r>
      <w:r w:rsidRPr="00E3020B">
        <w:rPr>
          <w:szCs w:val="22"/>
        </w:rPr>
        <w:t xml:space="preserve">: 40766314, DIČ: CZ40766314 </w:t>
      </w:r>
    </w:p>
    <w:p w14:paraId="5E4B1845" w14:textId="77777777" w:rsidR="005D2426" w:rsidRPr="00E3020B" w:rsidRDefault="005D2426" w:rsidP="005D2426">
      <w:pPr>
        <w:tabs>
          <w:tab w:val="right" w:pos="9072"/>
          <w:tab w:val="right" w:pos="9360"/>
        </w:tabs>
        <w:spacing w:line="360" w:lineRule="auto"/>
        <w:ind w:right="-1"/>
        <w:jc w:val="center"/>
        <w:rPr>
          <w:szCs w:val="22"/>
        </w:rPr>
      </w:pPr>
      <w:r w:rsidRPr="00E3020B">
        <w:rPr>
          <w:szCs w:val="22"/>
        </w:rPr>
        <w:t>společnost zapsaná v obchodním rejstříku vedeném Městským soudem v Praze, oddíl B, vložka 15233</w:t>
      </w:r>
    </w:p>
    <w:p w14:paraId="01EF066E" w14:textId="704A2FB2" w:rsidR="005D2426" w:rsidRPr="002A2FF1" w:rsidRDefault="005D2426" w:rsidP="005D2426">
      <w:pPr>
        <w:pStyle w:val="Identifikacestran"/>
        <w:spacing w:line="360" w:lineRule="auto"/>
        <w:jc w:val="center"/>
        <w:rPr>
          <w:rFonts w:ascii="Arial" w:hAnsi="Arial" w:cs="Arial"/>
          <w:sz w:val="22"/>
          <w:szCs w:val="22"/>
          <w:lang w:val="cs-CZ"/>
        </w:rPr>
      </w:pPr>
      <w:r w:rsidRPr="002A2FF1">
        <w:rPr>
          <w:rFonts w:ascii="Arial" w:hAnsi="Arial" w:cs="Arial"/>
          <w:sz w:val="22"/>
          <w:szCs w:val="22"/>
          <w:lang w:val="cs-CZ"/>
        </w:rPr>
        <w:t xml:space="preserve">Bank. spojení: </w:t>
      </w:r>
      <w:r w:rsidRPr="006B3543">
        <w:rPr>
          <w:rFonts w:ascii="Arial" w:hAnsi="Arial" w:cs="Arial"/>
          <w:sz w:val="22"/>
          <w:szCs w:val="22"/>
          <w:lang w:val="cs-CZ"/>
        </w:rPr>
        <w:t>Všeobecná úvěrová banka, a.s., pobočka Praha</w:t>
      </w:r>
      <w:r>
        <w:rPr>
          <w:rFonts w:ascii="Arial" w:hAnsi="Arial" w:cs="Arial"/>
          <w:sz w:val="22"/>
          <w:szCs w:val="22"/>
          <w:lang w:val="cs-CZ"/>
        </w:rPr>
        <w:t>,</w:t>
      </w:r>
      <w:r w:rsidRPr="002A2FF1">
        <w:rPr>
          <w:rFonts w:ascii="Arial" w:hAnsi="Arial" w:cs="Arial"/>
          <w:sz w:val="22"/>
          <w:szCs w:val="22"/>
          <w:lang w:val="cs-CZ"/>
        </w:rPr>
        <w:t xml:space="preserve"> č. účtu </w:t>
      </w:r>
      <w:r w:rsidRPr="002A1C48">
        <w:rPr>
          <w:rFonts w:ascii="Arial" w:hAnsi="Arial" w:cs="Arial"/>
          <w:sz w:val="22"/>
          <w:szCs w:val="22"/>
          <w:lang w:val="cs-CZ"/>
        </w:rPr>
        <w:t>1000004911/6700</w:t>
      </w:r>
      <w:r w:rsidR="00BD5C0A">
        <w:rPr>
          <w:rFonts w:ascii="Arial" w:hAnsi="Arial" w:cs="Arial"/>
          <w:sz w:val="22"/>
          <w:szCs w:val="22"/>
          <w:lang w:val="cs-CZ"/>
        </w:rPr>
        <w:t>, měna účtu: CZK</w:t>
      </w:r>
    </w:p>
    <w:p w14:paraId="49D66B00" w14:textId="7A67113D" w:rsidR="005D2426" w:rsidRPr="00E3020B" w:rsidRDefault="005D2426" w:rsidP="005D2426">
      <w:pPr>
        <w:tabs>
          <w:tab w:val="right" w:pos="9072"/>
          <w:tab w:val="right" w:pos="9360"/>
        </w:tabs>
        <w:spacing w:line="360" w:lineRule="auto"/>
        <w:ind w:right="-1"/>
        <w:jc w:val="center"/>
        <w:rPr>
          <w:szCs w:val="22"/>
        </w:rPr>
      </w:pPr>
      <w:r w:rsidRPr="002A2FF1">
        <w:rPr>
          <w:szCs w:val="22"/>
        </w:rPr>
        <w:t xml:space="preserve">Zastoupená: </w:t>
      </w:r>
      <w:r w:rsidR="00BE58B3">
        <w:rPr>
          <w:szCs w:val="22"/>
        </w:rPr>
        <w:t>xxx</w:t>
      </w:r>
      <w:r w:rsidRPr="002A2FF1">
        <w:rPr>
          <w:szCs w:val="22"/>
        </w:rPr>
        <w:t>, předsedou představenstva</w:t>
      </w:r>
      <w:r w:rsidRPr="00E3020B">
        <w:rPr>
          <w:szCs w:val="22"/>
        </w:rPr>
        <w:t xml:space="preserve"> </w:t>
      </w:r>
    </w:p>
    <w:p w14:paraId="41D3ABF4" w14:textId="77777777" w:rsidR="005D2426" w:rsidRPr="00E3020B" w:rsidRDefault="005D2426" w:rsidP="005D2426">
      <w:pPr>
        <w:pStyle w:val="Identifikacestran"/>
        <w:spacing w:line="360" w:lineRule="auto"/>
        <w:jc w:val="center"/>
        <w:rPr>
          <w:rFonts w:ascii="Arial" w:hAnsi="Arial" w:cs="Arial"/>
          <w:sz w:val="22"/>
          <w:szCs w:val="22"/>
          <w:lang w:val="cs-CZ"/>
        </w:rPr>
      </w:pPr>
      <w:r w:rsidRPr="00E3020B">
        <w:rPr>
          <w:rFonts w:ascii="Arial" w:hAnsi="Arial" w:cs="Arial"/>
          <w:sz w:val="22"/>
          <w:szCs w:val="22"/>
          <w:lang w:val="cs-CZ"/>
        </w:rPr>
        <w:t xml:space="preserve">(dále jen </w:t>
      </w:r>
      <w:r w:rsidRPr="00E3020B">
        <w:rPr>
          <w:rFonts w:ascii="Arial" w:hAnsi="Arial" w:cs="Arial"/>
          <w:b/>
          <w:sz w:val="22"/>
          <w:szCs w:val="22"/>
          <w:lang w:val="cs-CZ"/>
        </w:rPr>
        <w:t>“Poskytovatel</w:t>
      </w:r>
      <w:r w:rsidRPr="00E3020B">
        <w:rPr>
          <w:rFonts w:ascii="Arial" w:hAnsi="Arial" w:cs="Arial"/>
          <w:sz w:val="22"/>
          <w:szCs w:val="22"/>
          <w:lang w:val="cs-CZ"/>
        </w:rPr>
        <w:t>”)</w:t>
      </w:r>
    </w:p>
    <w:p w14:paraId="70788F06" w14:textId="77777777" w:rsidR="005D2426" w:rsidRPr="00E3020B" w:rsidRDefault="005D2426" w:rsidP="005D2426">
      <w:pPr>
        <w:spacing w:line="360" w:lineRule="auto"/>
        <w:rPr>
          <w:szCs w:val="22"/>
        </w:rPr>
      </w:pPr>
    </w:p>
    <w:p w14:paraId="5C13BBC9" w14:textId="0A046F44" w:rsidR="005D2426" w:rsidRDefault="005D2426" w:rsidP="005D2426">
      <w:pPr>
        <w:spacing w:before="120"/>
        <w:rPr>
          <w:szCs w:val="22"/>
        </w:rPr>
      </w:pPr>
      <w:r w:rsidRPr="00E3020B">
        <w:rPr>
          <w:szCs w:val="22"/>
        </w:rPr>
        <w:t xml:space="preserve">uzavřely tento dodatek č. </w:t>
      </w:r>
      <w:r w:rsidR="006336C6">
        <w:rPr>
          <w:szCs w:val="22"/>
        </w:rPr>
        <w:t>3</w:t>
      </w:r>
      <w:r w:rsidRPr="00E3020B">
        <w:rPr>
          <w:szCs w:val="22"/>
        </w:rPr>
        <w:t xml:space="preserve"> ke smlouvě na zajištění provozu a rozvoje spisové služby MZE 2021 + - DMS II, číslo S2021-0013, DMS: 224-2021-11150, č.j. 13664/2021-MZE-11150 ze dne 22. 7. 2021 </w:t>
      </w:r>
    </w:p>
    <w:p w14:paraId="57E149B5" w14:textId="77777777" w:rsidR="00BD5C0A" w:rsidRPr="00E3020B" w:rsidRDefault="00BD5C0A" w:rsidP="005D2426">
      <w:pPr>
        <w:spacing w:before="120"/>
        <w:rPr>
          <w:szCs w:val="22"/>
        </w:rPr>
      </w:pPr>
    </w:p>
    <w:p w14:paraId="7C17E95B" w14:textId="77777777" w:rsidR="005D2426" w:rsidRPr="00E3020B" w:rsidRDefault="005D2426" w:rsidP="005D2426">
      <w:pPr>
        <w:spacing w:line="360" w:lineRule="auto"/>
        <w:jc w:val="center"/>
        <w:rPr>
          <w:szCs w:val="22"/>
        </w:rPr>
      </w:pPr>
      <w:r w:rsidRPr="00E3020B">
        <w:rPr>
          <w:szCs w:val="22"/>
        </w:rPr>
        <w:t xml:space="preserve">(dále jen </w:t>
      </w:r>
      <w:r w:rsidRPr="00E3020B">
        <w:rPr>
          <w:b/>
          <w:szCs w:val="22"/>
        </w:rPr>
        <w:t>„Dodatek“</w:t>
      </w:r>
      <w:r w:rsidRPr="00E3020B">
        <w:rPr>
          <w:szCs w:val="22"/>
        </w:rPr>
        <w:t>)</w:t>
      </w:r>
    </w:p>
    <w:p w14:paraId="3C603202" w14:textId="77777777" w:rsidR="005D2426" w:rsidRPr="00E3020B" w:rsidRDefault="005D2426" w:rsidP="005D2426">
      <w:pPr>
        <w:spacing w:line="360" w:lineRule="auto"/>
        <w:jc w:val="center"/>
        <w:rPr>
          <w:b/>
          <w:szCs w:val="22"/>
        </w:rPr>
      </w:pPr>
    </w:p>
    <w:p w14:paraId="516B4A92" w14:textId="77777777" w:rsidR="005D2426" w:rsidRDefault="005D2426" w:rsidP="005D2426">
      <w:pPr>
        <w:jc w:val="center"/>
        <w:rPr>
          <w:b/>
          <w:szCs w:val="22"/>
        </w:rPr>
      </w:pPr>
      <w:r w:rsidRPr="00E3020B">
        <w:rPr>
          <w:b/>
          <w:szCs w:val="22"/>
        </w:rPr>
        <w:t>Smluvní strany se dohodly na následujícím znění Dodatku</w:t>
      </w:r>
    </w:p>
    <w:p w14:paraId="33D06316" w14:textId="77777777" w:rsidR="00BD5C0A" w:rsidRDefault="00BD5C0A" w:rsidP="005D2426">
      <w:pPr>
        <w:jc w:val="center"/>
        <w:rPr>
          <w:b/>
          <w:szCs w:val="22"/>
        </w:rPr>
      </w:pPr>
    </w:p>
    <w:p w14:paraId="39A1B009" w14:textId="4A23C48A" w:rsidR="00BD5C0A" w:rsidRDefault="00BD5C0A" w:rsidP="00BD5C0A">
      <w:pPr>
        <w:pStyle w:val="Odstavecseseznamem"/>
        <w:numPr>
          <w:ilvl w:val="0"/>
          <w:numId w:val="20"/>
        </w:numPr>
        <w:jc w:val="center"/>
        <w:rPr>
          <w:b/>
          <w:szCs w:val="22"/>
        </w:rPr>
      </w:pPr>
      <w:r>
        <w:rPr>
          <w:b/>
          <w:szCs w:val="22"/>
        </w:rPr>
        <w:lastRenderedPageBreak/>
        <w:t>Úvodní ustanovení</w:t>
      </w:r>
    </w:p>
    <w:p w14:paraId="4C45F3E2" w14:textId="77777777" w:rsidR="00BD5C0A" w:rsidRDefault="00BD5C0A" w:rsidP="00BD5C0A">
      <w:pPr>
        <w:rPr>
          <w:b/>
          <w:szCs w:val="22"/>
        </w:rPr>
      </w:pPr>
    </w:p>
    <w:p w14:paraId="6E369B15" w14:textId="77777777" w:rsidR="002D32AC" w:rsidRPr="002D32AC" w:rsidRDefault="003472AD" w:rsidP="00E03735">
      <w:pPr>
        <w:pStyle w:val="Odstavecseseznamem"/>
        <w:numPr>
          <w:ilvl w:val="0"/>
          <w:numId w:val="17"/>
        </w:numPr>
        <w:rPr>
          <w:szCs w:val="22"/>
        </w:rPr>
      </w:pPr>
      <w:r w:rsidRPr="002D32AC">
        <w:rPr>
          <w:bCs/>
          <w:szCs w:val="22"/>
        </w:rPr>
        <w:t xml:space="preserve">Předmětem tohoto dodatku jsou změny, které naplňují definici změny závazku ze smlouvy dle § 222 odst. 5 zákona č. 134/2016 Sb., o zadávání veřejných zakázek, ve znění pozdějších předpisů, spočívající v dodatečných službách, které nebyly zahrnuty v původním závazku ze smlouvy na veřejnou zakázku. </w:t>
      </w:r>
    </w:p>
    <w:p w14:paraId="49ADADF4" w14:textId="77777777" w:rsidR="002D32AC" w:rsidRPr="002D32AC" w:rsidRDefault="002D32AC" w:rsidP="002D32AC">
      <w:pPr>
        <w:pStyle w:val="Odstavecseseznamem"/>
        <w:rPr>
          <w:szCs w:val="22"/>
        </w:rPr>
      </w:pPr>
    </w:p>
    <w:p w14:paraId="1B67DB28" w14:textId="03BEC74D" w:rsidR="00E03735" w:rsidRPr="002D32AC" w:rsidRDefault="003472AD" w:rsidP="00E03735">
      <w:pPr>
        <w:pStyle w:val="Odstavecseseznamem"/>
        <w:numPr>
          <w:ilvl w:val="0"/>
          <w:numId w:val="17"/>
        </w:numPr>
        <w:rPr>
          <w:szCs w:val="22"/>
        </w:rPr>
      </w:pPr>
      <w:r w:rsidRPr="002D32AC">
        <w:rPr>
          <w:bCs/>
          <w:szCs w:val="22"/>
        </w:rPr>
        <w:t>Dodatečné služby v podobě poskytování paušálních služeb a ad hoc služeb</w:t>
      </w:r>
      <w:r w:rsidR="002D32AC">
        <w:rPr>
          <w:bCs/>
          <w:szCs w:val="22"/>
        </w:rPr>
        <w:t xml:space="preserve"> ve výši nevyčerpaného počtu </w:t>
      </w:r>
      <w:r w:rsidR="00C737EE">
        <w:rPr>
          <w:bCs/>
          <w:szCs w:val="22"/>
        </w:rPr>
        <w:t xml:space="preserve">395 </w:t>
      </w:r>
      <w:r w:rsidR="002D32AC">
        <w:rPr>
          <w:bCs/>
          <w:szCs w:val="22"/>
        </w:rPr>
        <w:t>člověkodnů</w:t>
      </w:r>
      <w:r w:rsidR="00C737EE">
        <w:rPr>
          <w:bCs/>
          <w:szCs w:val="22"/>
        </w:rPr>
        <w:t xml:space="preserve"> </w:t>
      </w:r>
      <w:r w:rsidR="00DC0C64" w:rsidRPr="002D32AC">
        <w:rPr>
          <w:bCs/>
          <w:szCs w:val="22"/>
        </w:rPr>
        <w:t xml:space="preserve">dodavatelem původní veřejné zakázky (Poskytovatelem) </w:t>
      </w:r>
      <w:r w:rsidRPr="002D32AC">
        <w:rPr>
          <w:bCs/>
          <w:szCs w:val="22"/>
        </w:rPr>
        <w:t>na dalších 17 měsíců na</w:t>
      </w:r>
      <w:r w:rsidR="00DC0C64" w:rsidRPr="002D32AC">
        <w:rPr>
          <w:bCs/>
          <w:szCs w:val="22"/>
        </w:rPr>
        <w:t>d</w:t>
      </w:r>
      <w:r w:rsidRPr="002D32AC">
        <w:rPr>
          <w:bCs/>
          <w:szCs w:val="22"/>
        </w:rPr>
        <w:t xml:space="preserve"> rámec původní doby trvání smlouvy jsou </w:t>
      </w:r>
      <w:r w:rsidR="00DC0C64" w:rsidRPr="002D32AC">
        <w:rPr>
          <w:bCs/>
          <w:szCs w:val="22"/>
        </w:rPr>
        <w:t>nezbytné s ohledem na požadavky zákona č. 499/2004 Sb., o archivnictví a spisové službě</w:t>
      </w:r>
      <w:r w:rsidR="00A2142F" w:rsidRPr="002D32AC">
        <w:rPr>
          <w:bCs/>
          <w:szCs w:val="22"/>
        </w:rPr>
        <w:t xml:space="preserve"> a o změně některých zákonů</w:t>
      </w:r>
      <w:r w:rsidR="00DC0C64" w:rsidRPr="002D32AC">
        <w:rPr>
          <w:bCs/>
          <w:szCs w:val="22"/>
        </w:rPr>
        <w:t>, ve znění pozdějších předpisů, jeho prováděcí vyhlášky č. 259/2012 Sb., o podrobnostech výkonu spisové služby</w:t>
      </w:r>
      <w:r w:rsidR="00E03735" w:rsidRPr="002D32AC">
        <w:rPr>
          <w:bCs/>
          <w:szCs w:val="22"/>
        </w:rPr>
        <w:t>, ve znění pozdějších předpisů</w:t>
      </w:r>
      <w:r w:rsidR="00A2142F" w:rsidRPr="002D32AC">
        <w:rPr>
          <w:bCs/>
          <w:szCs w:val="22"/>
        </w:rPr>
        <w:t xml:space="preserve"> a národního standardu pro elektronické systémy spisové</w:t>
      </w:r>
      <w:r w:rsidR="00DC0C64" w:rsidRPr="002D32AC">
        <w:rPr>
          <w:bCs/>
          <w:szCs w:val="22"/>
        </w:rPr>
        <w:t xml:space="preserve">, dle kterých mohou veřejnoprávní původci od 1.1.2027 využívat </w:t>
      </w:r>
      <w:r w:rsidR="007708D6" w:rsidRPr="002D32AC">
        <w:rPr>
          <w:bCs/>
          <w:szCs w:val="22"/>
        </w:rPr>
        <w:t xml:space="preserve">pouze </w:t>
      </w:r>
      <w:r w:rsidR="00DC0C64" w:rsidRPr="002D32AC">
        <w:rPr>
          <w:bCs/>
          <w:szCs w:val="22"/>
        </w:rPr>
        <w:t>elektronické systémy spisové služby</w:t>
      </w:r>
      <w:r w:rsidR="007708D6" w:rsidRPr="002D32AC">
        <w:rPr>
          <w:bCs/>
          <w:szCs w:val="22"/>
        </w:rPr>
        <w:t>,</w:t>
      </w:r>
      <w:r w:rsidR="00DC0C64" w:rsidRPr="002D32AC">
        <w:rPr>
          <w:bCs/>
          <w:szCs w:val="22"/>
        </w:rPr>
        <w:t xml:space="preserve"> které naplňují požadavky uvedených právních předpisů a</w:t>
      </w:r>
      <w:r w:rsidR="00C737EE">
        <w:rPr>
          <w:bCs/>
          <w:szCs w:val="22"/>
        </w:rPr>
        <w:t> </w:t>
      </w:r>
      <w:r w:rsidR="00DC0C64" w:rsidRPr="002D32AC">
        <w:rPr>
          <w:bCs/>
          <w:szCs w:val="22"/>
        </w:rPr>
        <w:t>u</w:t>
      </w:r>
      <w:r w:rsidR="00C737EE">
        <w:rPr>
          <w:bCs/>
          <w:szCs w:val="22"/>
        </w:rPr>
        <w:t> </w:t>
      </w:r>
      <w:r w:rsidR="00DC0C64" w:rsidRPr="002D32AC">
        <w:rPr>
          <w:bCs/>
          <w:szCs w:val="22"/>
        </w:rPr>
        <w:t xml:space="preserve">kterých je splnění těchto požadavků potvrzeno atestem. </w:t>
      </w:r>
      <w:r w:rsidR="004562BE" w:rsidRPr="002D32AC">
        <w:rPr>
          <w:bCs/>
          <w:szCs w:val="22"/>
        </w:rPr>
        <w:t>V </w:t>
      </w:r>
      <w:r w:rsidR="00821543" w:rsidRPr="002D32AC">
        <w:rPr>
          <w:bCs/>
          <w:szCs w:val="22"/>
        </w:rPr>
        <w:t>současné dob</w:t>
      </w:r>
      <w:r w:rsidR="004562BE" w:rsidRPr="002D32AC">
        <w:rPr>
          <w:bCs/>
          <w:szCs w:val="22"/>
        </w:rPr>
        <w:t>ě</w:t>
      </w:r>
      <w:r w:rsidR="00B5718A" w:rsidRPr="002D32AC">
        <w:rPr>
          <w:bCs/>
          <w:szCs w:val="22"/>
        </w:rPr>
        <w:t xml:space="preserve"> však</w:t>
      </w:r>
      <w:r w:rsidR="00821543" w:rsidRPr="002D32AC">
        <w:rPr>
          <w:bCs/>
          <w:szCs w:val="22"/>
        </w:rPr>
        <w:t xml:space="preserve"> nebyl žádný atest</w:t>
      </w:r>
      <w:r w:rsidR="007708D6" w:rsidRPr="002D32AC">
        <w:rPr>
          <w:bCs/>
          <w:szCs w:val="22"/>
        </w:rPr>
        <w:t xml:space="preserve"> vydán</w:t>
      </w:r>
      <w:r w:rsidR="00821543" w:rsidRPr="002D32AC">
        <w:rPr>
          <w:bCs/>
          <w:szCs w:val="22"/>
        </w:rPr>
        <w:t xml:space="preserve"> a současně platí, že lze pokračovat ve využívání neatestovaných elektronických systémů spisové služby, pokud jejich dodávání započalo před 1.7.2025</w:t>
      </w:r>
      <w:r w:rsidR="00B5718A" w:rsidRPr="002D32AC">
        <w:rPr>
          <w:bCs/>
          <w:szCs w:val="22"/>
        </w:rPr>
        <w:t>.</w:t>
      </w:r>
      <w:r w:rsidR="00C737EE">
        <w:rPr>
          <w:bCs/>
          <w:szCs w:val="22"/>
        </w:rPr>
        <w:t xml:space="preserve"> </w:t>
      </w:r>
      <w:r w:rsidR="001D1B33" w:rsidRPr="002D32AC">
        <w:rPr>
          <w:bCs/>
          <w:szCs w:val="22"/>
        </w:rPr>
        <w:t>Změna v osobě</w:t>
      </w:r>
      <w:r w:rsidR="006254EB" w:rsidRPr="002D32AC">
        <w:rPr>
          <w:bCs/>
          <w:szCs w:val="22"/>
        </w:rPr>
        <w:t xml:space="preserve"> dodavatele na přechodné období </w:t>
      </w:r>
      <w:r w:rsidR="00594354" w:rsidRPr="002D32AC">
        <w:rPr>
          <w:bCs/>
          <w:szCs w:val="22"/>
        </w:rPr>
        <w:t>by způsobil</w:t>
      </w:r>
      <w:r w:rsidR="001D1B33" w:rsidRPr="002D32AC">
        <w:rPr>
          <w:bCs/>
          <w:szCs w:val="22"/>
        </w:rPr>
        <w:t>a</w:t>
      </w:r>
      <w:r w:rsidR="00594354" w:rsidRPr="002D32AC">
        <w:rPr>
          <w:bCs/>
          <w:szCs w:val="22"/>
        </w:rPr>
        <w:t xml:space="preserve"> zadavateli značné obtíže a výrazné zvýšení nákladů</w:t>
      </w:r>
      <w:r w:rsidR="003310DC" w:rsidRPr="002D32AC">
        <w:rPr>
          <w:bCs/>
          <w:szCs w:val="22"/>
        </w:rPr>
        <w:t xml:space="preserve">. </w:t>
      </w:r>
    </w:p>
    <w:p w14:paraId="72B615A8" w14:textId="77777777" w:rsidR="002D32AC" w:rsidRPr="002D32AC" w:rsidRDefault="002D32AC" w:rsidP="002D32AC">
      <w:pPr>
        <w:pStyle w:val="Odstavecseseznamem"/>
        <w:rPr>
          <w:szCs w:val="22"/>
        </w:rPr>
      </w:pPr>
    </w:p>
    <w:p w14:paraId="0FADD580" w14:textId="77777777" w:rsidR="00E03735" w:rsidRDefault="00E03735" w:rsidP="00E03735">
      <w:pPr>
        <w:rPr>
          <w:szCs w:val="22"/>
        </w:rPr>
      </w:pPr>
    </w:p>
    <w:p w14:paraId="5243B547" w14:textId="17404361" w:rsidR="00C2390B" w:rsidRDefault="00E03735" w:rsidP="00E03735">
      <w:pPr>
        <w:pStyle w:val="Odstavecseseznamem"/>
        <w:numPr>
          <w:ilvl w:val="0"/>
          <w:numId w:val="20"/>
        </w:numPr>
        <w:jc w:val="center"/>
        <w:rPr>
          <w:b/>
          <w:bCs/>
          <w:szCs w:val="22"/>
        </w:rPr>
      </w:pPr>
      <w:r w:rsidRPr="00E03735">
        <w:rPr>
          <w:b/>
          <w:bCs/>
          <w:szCs w:val="22"/>
        </w:rPr>
        <w:t>Předmět dodatku</w:t>
      </w:r>
    </w:p>
    <w:p w14:paraId="33F389AF" w14:textId="77777777" w:rsidR="00E03735" w:rsidRPr="00E03735" w:rsidRDefault="00E03735" w:rsidP="00E03735">
      <w:pPr>
        <w:pStyle w:val="Odstavecseseznamem"/>
        <w:ind w:left="1080"/>
        <w:rPr>
          <w:b/>
          <w:bCs/>
          <w:szCs w:val="22"/>
        </w:rPr>
      </w:pPr>
    </w:p>
    <w:p w14:paraId="2EB9E148" w14:textId="0ACCA941" w:rsidR="00E03735" w:rsidRPr="00E03735" w:rsidRDefault="00E03735" w:rsidP="00E03735">
      <w:pPr>
        <w:pStyle w:val="Odstavecseseznamem"/>
        <w:numPr>
          <w:ilvl w:val="0"/>
          <w:numId w:val="21"/>
        </w:numPr>
        <w:spacing w:before="120"/>
        <w:rPr>
          <w:szCs w:val="22"/>
        </w:rPr>
      </w:pPr>
      <w:r w:rsidRPr="00E03735">
        <w:rPr>
          <w:szCs w:val="22"/>
        </w:rPr>
        <w:t>V čl. 16 odst. 16.1 smlouvy se údaje o ceně a počtu měsíců upravují takto:</w:t>
      </w:r>
    </w:p>
    <w:p w14:paraId="60796E42" w14:textId="77777777" w:rsidR="00E03735" w:rsidRDefault="00E03735" w:rsidP="00E03735">
      <w:pPr>
        <w:pStyle w:val="Odstavecseseznamem"/>
        <w:spacing w:before="120"/>
        <w:rPr>
          <w:szCs w:val="22"/>
        </w:rPr>
      </w:pPr>
    </w:p>
    <w:p w14:paraId="78B28C97" w14:textId="4ABC23E5" w:rsidR="00225ADB" w:rsidRDefault="00225ADB" w:rsidP="00E03735">
      <w:pPr>
        <w:pStyle w:val="Odstavecseseznamem"/>
        <w:spacing w:before="120"/>
        <w:rPr>
          <w:szCs w:val="22"/>
        </w:rPr>
      </w:pPr>
      <w:r w:rsidRPr="00E03735">
        <w:rPr>
          <w:szCs w:val="22"/>
        </w:rPr>
        <w:t xml:space="preserve">16.1 Maximální celková cena za Paušální služby dle této Smlouvy je smluvními stranami dohodnuta ve výši </w:t>
      </w:r>
      <w:r w:rsidRPr="00E03735">
        <w:rPr>
          <w:b/>
          <w:bCs/>
          <w:szCs w:val="22"/>
        </w:rPr>
        <w:t>11 375 000,-Kč bez DPH</w:t>
      </w:r>
      <w:r w:rsidRPr="00E03735">
        <w:rPr>
          <w:szCs w:val="22"/>
        </w:rPr>
        <w:t xml:space="preserve">, přičemž sazba DPH činí 21 %, výše DPH činí </w:t>
      </w:r>
      <w:r w:rsidRPr="00E03735">
        <w:rPr>
          <w:b/>
          <w:bCs/>
          <w:szCs w:val="22"/>
        </w:rPr>
        <w:t>2 388 750,- Kč</w:t>
      </w:r>
      <w:r w:rsidRPr="00E03735">
        <w:rPr>
          <w:szCs w:val="22"/>
        </w:rPr>
        <w:t xml:space="preserve"> a cena včetně DPH činí </w:t>
      </w:r>
      <w:r w:rsidRPr="00E03735">
        <w:rPr>
          <w:b/>
          <w:bCs/>
          <w:szCs w:val="22"/>
        </w:rPr>
        <w:t>13 763 750,- Kč</w:t>
      </w:r>
      <w:r w:rsidRPr="00E03735">
        <w:rPr>
          <w:szCs w:val="22"/>
        </w:rPr>
        <w:t xml:space="preserve">, a to jako nejvýše přípustná celková částka </w:t>
      </w:r>
      <w:r w:rsidRPr="00E03735">
        <w:rPr>
          <w:b/>
          <w:bCs/>
          <w:szCs w:val="22"/>
        </w:rPr>
        <w:t xml:space="preserve">za 65 měsíců </w:t>
      </w:r>
      <w:r w:rsidRPr="00E03735">
        <w:rPr>
          <w:szCs w:val="22"/>
        </w:rPr>
        <w:t xml:space="preserve">poskytování Paušálních služeb. Cena za Paušální služby je pro jednotlivé KL specifikována v příloze č. 6 – Souhrnná cenová tabulka (dále jen „příloha č. 6“) této Smlouvy. Pro vyloučení pochybností to znamená, že maximální celková částka za poskytnutí Paušálních služeb uvedená v tomto odstavci je celková částka za poskytnutí Paušálních služeb a všech zřizovacích či jiných poplatků a veškerých dalších nákladů s poskytnutím Paušálních služeb souvisejících za </w:t>
      </w:r>
      <w:r w:rsidRPr="00E03735">
        <w:rPr>
          <w:b/>
          <w:bCs/>
          <w:szCs w:val="22"/>
        </w:rPr>
        <w:t>65</w:t>
      </w:r>
      <w:r w:rsidRPr="00E03735">
        <w:rPr>
          <w:szCs w:val="22"/>
        </w:rPr>
        <w:t xml:space="preserve"> měsíců. Cena za Paušální služby bude hrazena měsíčně, a to podle rozsahu Paušálních služeb (počtu Paušálních KL), které budou za příslušné měsíční období poskytovány. Poskytovateli tak vznikne nárok na úhradu ceny jen za období, během něhož byly Služby skutečně poskytovány. Celková částka hrazená Objednatelem za poskytnutí Paušálních služeb bude upravena v případě změny předpokládané doby čerpání Paušálních služeb, a to poměrně, v závislosti na skutečné době čerpání Paušálních služeb. </w:t>
      </w:r>
    </w:p>
    <w:p w14:paraId="7B5E469D" w14:textId="77777777" w:rsidR="00E03735" w:rsidRPr="00E03735" w:rsidRDefault="00E03735" w:rsidP="00E03735">
      <w:pPr>
        <w:pStyle w:val="Odstavecseseznamem"/>
        <w:spacing w:before="120"/>
        <w:rPr>
          <w:szCs w:val="22"/>
        </w:rPr>
      </w:pPr>
    </w:p>
    <w:p w14:paraId="01440AEF" w14:textId="007A191A" w:rsidR="00E03735" w:rsidRPr="00E03735" w:rsidRDefault="00E03735" w:rsidP="00225ADB">
      <w:pPr>
        <w:pStyle w:val="Odstavecseseznamem"/>
        <w:numPr>
          <w:ilvl w:val="0"/>
          <w:numId w:val="21"/>
        </w:numPr>
        <w:spacing w:before="120"/>
        <w:rPr>
          <w:szCs w:val="22"/>
        </w:rPr>
      </w:pPr>
      <w:r w:rsidRPr="00E03735">
        <w:rPr>
          <w:szCs w:val="22"/>
        </w:rPr>
        <w:t>V čl. 16 </w:t>
      </w:r>
      <w:r>
        <w:rPr>
          <w:szCs w:val="22"/>
        </w:rPr>
        <w:t xml:space="preserve">odst. </w:t>
      </w:r>
      <w:r w:rsidRPr="00E03735">
        <w:rPr>
          <w:szCs w:val="22"/>
        </w:rPr>
        <w:t xml:space="preserve">16.2 smlouvy se </w:t>
      </w:r>
      <w:r>
        <w:rPr>
          <w:szCs w:val="22"/>
        </w:rPr>
        <w:t xml:space="preserve">údaje o ceně </w:t>
      </w:r>
      <w:r w:rsidRPr="00E03735">
        <w:rPr>
          <w:szCs w:val="22"/>
        </w:rPr>
        <w:t>upravují</w:t>
      </w:r>
      <w:r>
        <w:rPr>
          <w:szCs w:val="22"/>
        </w:rPr>
        <w:t xml:space="preserve"> takto</w:t>
      </w:r>
      <w:r w:rsidRPr="00E03735">
        <w:rPr>
          <w:szCs w:val="22"/>
        </w:rPr>
        <w:t>:</w:t>
      </w:r>
    </w:p>
    <w:p w14:paraId="7023BB13" w14:textId="58B35E5F" w:rsidR="00E03735" w:rsidRDefault="00225ADB" w:rsidP="00C737EE">
      <w:pPr>
        <w:spacing w:before="120"/>
        <w:ind w:left="709"/>
        <w:rPr>
          <w:szCs w:val="22"/>
        </w:rPr>
      </w:pPr>
      <w:r w:rsidRPr="00225ADB">
        <w:rPr>
          <w:szCs w:val="22"/>
        </w:rPr>
        <w:t xml:space="preserve">16.2 Maximální cena za Ad hoc služby dle této Smlouvy je smluvními stranami dohodnuta ve výši </w:t>
      </w:r>
      <w:r w:rsidR="002E75B6" w:rsidRPr="00E03735">
        <w:rPr>
          <w:b/>
          <w:bCs/>
          <w:szCs w:val="22"/>
        </w:rPr>
        <w:t>14 469 840</w:t>
      </w:r>
      <w:r w:rsidRPr="00E03735">
        <w:rPr>
          <w:b/>
          <w:bCs/>
          <w:szCs w:val="22"/>
        </w:rPr>
        <w:t>,- Kč bez</w:t>
      </w:r>
      <w:r w:rsidR="002E75B6" w:rsidRPr="00E03735">
        <w:rPr>
          <w:b/>
          <w:bCs/>
          <w:szCs w:val="22"/>
        </w:rPr>
        <w:t xml:space="preserve"> </w:t>
      </w:r>
      <w:r w:rsidRPr="00E03735">
        <w:rPr>
          <w:b/>
          <w:bCs/>
          <w:szCs w:val="22"/>
        </w:rPr>
        <w:t>DPH</w:t>
      </w:r>
      <w:r w:rsidRPr="00225ADB">
        <w:rPr>
          <w:szCs w:val="22"/>
        </w:rPr>
        <w:t xml:space="preserve">, přičemž sazba DPH činí 21 %, výše DPH činí </w:t>
      </w:r>
      <w:r w:rsidR="002E75B6" w:rsidRPr="002D32AC">
        <w:rPr>
          <w:b/>
          <w:bCs/>
          <w:szCs w:val="22"/>
        </w:rPr>
        <w:t xml:space="preserve">3 038 666,40 </w:t>
      </w:r>
      <w:r w:rsidRPr="002D32AC">
        <w:rPr>
          <w:b/>
          <w:bCs/>
          <w:szCs w:val="22"/>
        </w:rPr>
        <w:t>Kč</w:t>
      </w:r>
      <w:r w:rsidRPr="00225ADB">
        <w:rPr>
          <w:szCs w:val="22"/>
        </w:rPr>
        <w:t xml:space="preserve"> a cena včetně DPH činí </w:t>
      </w:r>
      <w:r w:rsidR="002E75B6" w:rsidRPr="002D32AC">
        <w:rPr>
          <w:b/>
          <w:bCs/>
          <w:szCs w:val="22"/>
        </w:rPr>
        <w:t>17 508 506,40</w:t>
      </w:r>
      <w:r w:rsidRPr="002D32AC">
        <w:rPr>
          <w:b/>
          <w:bCs/>
          <w:szCs w:val="22"/>
        </w:rPr>
        <w:t xml:space="preserve"> Kč</w:t>
      </w:r>
      <w:r w:rsidRPr="00225ADB">
        <w:rPr>
          <w:szCs w:val="22"/>
        </w:rPr>
        <w:t>, a to jako nejvýše</w:t>
      </w:r>
      <w:r w:rsidR="002E75B6">
        <w:rPr>
          <w:szCs w:val="22"/>
        </w:rPr>
        <w:t xml:space="preserve"> </w:t>
      </w:r>
      <w:r w:rsidRPr="00225ADB">
        <w:rPr>
          <w:szCs w:val="22"/>
        </w:rPr>
        <w:t>přípustná celková částka za Ad hoc služby za celou dobu trvání této Smlouvy. Pro vyloučení pochybností to znamená, že</w:t>
      </w:r>
      <w:r w:rsidR="002E75B6">
        <w:rPr>
          <w:szCs w:val="22"/>
        </w:rPr>
        <w:t xml:space="preserve"> </w:t>
      </w:r>
      <w:r w:rsidRPr="00225ADB">
        <w:rPr>
          <w:szCs w:val="22"/>
        </w:rPr>
        <w:t>maximální celková částka za poskytnutí Ad hoc služeb uvedená v tomto odstavci je nejvýše přípustná celková částka za</w:t>
      </w:r>
      <w:r w:rsidR="002E75B6">
        <w:rPr>
          <w:szCs w:val="22"/>
        </w:rPr>
        <w:t xml:space="preserve"> </w:t>
      </w:r>
      <w:r w:rsidRPr="00225ADB">
        <w:rPr>
          <w:szCs w:val="22"/>
        </w:rPr>
        <w:t>poskytnutí Ad hoc služeb a všech zřizovacích či jiných poplatků a veškerých dalších nákladů s</w:t>
      </w:r>
      <w:r w:rsidR="00C737EE">
        <w:rPr>
          <w:szCs w:val="22"/>
        </w:rPr>
        <w:t> </w:t>
      </w:r>
      <w:r w:rsidRPr="00225ADB">
        <w:rPr>
          <w:szCs w:val="22"/>
        </w:rPr>
        <w:t>poskytnutím Ad hoc služeb</w:t>
      </w:r>
      <w:r w:rsidR="002E75B6">
        <w:rPr>
          <w:szCs w:val="22"/>
        </w:rPr>
        <w:t xml:space="preserve"> </w:t>
      </w:r>
      <w:r w:rsidRPr="00225ADB">
        <w:rPr>
          <w:szCs w:val="22"/>
        </w:rPr>
        <w:t>souvisejících. Skutečná cena za poskytování Ad hoc služeb bude určena postupem podle odst. 16.3 této Smlouvy.</w:t>
      </w:r>
      <w:r w:rsidR="002E75B6">
        <w:rPr>
          <w:szCs w:val="22"/>
        </w:rPr>
        <w:t xml:space="preserve"> </w:t>
      </w:r>
      <w:r w:rsidRPr="00225ADB">
        <w:rPr>
          <w:szCs w:val="22"/>
        </w:rPr>
        <w:t xml:space="preserve">Objednatel není povinen </w:t>
      </w:r>
      <w:r w:rsidRPr="00225ADB">
        <w:rPr>
          <w:szCs w:val="22"/>
        </w:rPr>
        <w:lastRenderedPageBreak/>
        <w:t>poptat Ad hoc služby v žádném minimálním rozsahu. Poskytovateli nemůže vzniknout nárok na</w:t>
      </w:r>
      <w:r w:rsidR="002E75B6">
        <w:rPr>
          <w:szCs w:val="22"/>
        </w:rPr>
        <w:t xml:space="preserve"> </w:t>
      </w:r>
      <w:r w:rsidRPr="00225ADB">
        <w:rPr>
          <w:szCs w:val="22"/>
        </w:rPr>
        <w:t>náhradu škody v případě, že Objednatel nepoptá jakékoliv Ad hoc služby. Cena za člověkoden Ad hoc služeb je blíže</w:t>
      </w:r>
      <w:r w:rsidR="002E75B6">
        <w:rPr>
          <w:szCs w:val="22"/>
        </w:rPr>
        <w:t xml:space="preserve"> </w:t>
      </w:r>
      <w:r w:rsidRPr="00225ADB">
        <w:rPr>
          <w:szCs w:val="22"/>
        </w:rPr>
        <w:t>specifikována v příloze č. 6 této Smlouvy.</w:t>
      </w:r>
    </w:p>
    <w:p w14:paraId="47987C6B" w14:textId="77777777" w:rsidR="00C737EE" w:rsidRDefault="00C737EE" w:rsidP="00C737EE">
      <w:pPr>
        <w:spacing w:before="120"/>
        <w:ind w:left="709"/>
        <w:rPr>
          <w:szCs w:val="22"/>
        </w:rPr>
      </w:pPr>
    </w:p>
    <w:p w14:paraId="2DB167A8" w14:textId="61FCFAB4" w:rsidR="002E75B6" w:rsidRPr="00C737EE" w:rsidRDefault="00C737EE" w:rsidP="002E75B6">
      <w:pPr>
        <w:pStyle w:val="Odstavecseseznamem"/>
        <w:numPr>
          <w:ilvl w:val="0"/>
          <w:numId w:val="17"/>
        </w:numPr>
        <w:spacing w:before="120"/>
        <w:rPr>
          <w:szCs w:val="22"/>
        </w:rPr>
      </w:pPr>
      <w:r>
        <w:rPr>
          <w:szCs w:val="22"/>
        </w:rPr>
        <w:t>V čl. 27</w:t>
      </w:r>
      <w:r w:rsidR="002E75B6" w:rsidRPr="00C737EE">
        <w:rPr>
          <w:szCs w:val="22"/>
        </w:rPr>
        <w:t xml:space="preserve"> odst. 27.1 </w:t>
      </w:r>
      <w:r>
        <w:rPr>
          <w:szCs w:val="22"/>
        </w:rPr>
        <w:t xml:space="preserve">se údaj o době trvání </w:t>
      </w:r>
      <w:r w:rsidR="002E75B6" w:rsidRPr="00C737EE">
        <w:rPr>
          <w:szCs w:val="22"/>
        </w:rPr>
        <w:t>smlouvy upravuj</w:t>
      </w:r>
      <w:r>
        <w:rPr>
          <w:szCs w:val="22"/>
        </w:rPr>
        <w:t>e takto</w:t>
      </w:r>
      <w:r w:rsidR="002E75B6" w:rsidRPr="00C737EE">
        <w:rPr>
          <w:szCs w:val="22"/>
        </w:rPr>
        <w:t>:</w:t>
      </w:r>
    </w:p>
    <w:p w14:paraId="1F1D3D51" w14:textId="35769DB3" w:rsidR="002E75B6" w:rsidRDefault="002E75B6" w:rsidP="00C737EE">
      <w:pPr>
        <w:spacing w:before="120"/>
        <w:ind w:left="709"/>
        <w:rPr>
          <w:szCs w:val="22"/>
        </w:rPr>
      </w:pPr>
      <w:r w:rsidRPr="002E75B6">
        <w:rPr>
          <w:szCs w:val="22"/>
        </w:rPr>
        <w:t>27.1 Tato Smlouva nabývá platnosti dnem jejího uzavření. Smlouva nabývá účinnosti následujícího dne po jejím</w:t>
      </w:r>
      <w:r>
        <w:rPr>
          <w:szCs w:val="22"/>
        </w:rPr>
        <w:t xml:space="preserve"> </w:t>
      </w:r>
      <w:r w:rsidRPr="002E75B6">
        <w:rPr>
          <w:szCs w:val="22"/>
        </w:rPr>
        <w:t xml:space="preserve">uveřejnění v registru smluv. Tato Smlouva se uzavírá na dobu určitou, která skončí uplynutím </w:t>
      </w:r>
      <w:r w:rsidRPr="00C737EE">
        <w:rPr>
          <w:szCs w:val="22"/>
        </w:rPr>
        <w:t xml:space="preserve">posledního dne </w:t>
      </w:r>
      <w:r w:rsidRPr="00C737EE">
        <w:rPr>
          <w:b/>
          <w:bCs/>
          <w:szCs w:val="22"/>
        </w:rPr>
        <w:t>65.</w:t>
      </w:r>
      <w:r w:rsidRPr="00C737EE">
        <w:rPr>
          <w:szCs w:val="22"/>
        </w:rPr>
        <w:t xml:space="preserve"> kalendářního měsíce poskytování Paušálních služeb</w:t>
      </w:r>
      <w:r w:rsidRPr="002E75B6">
        <w:rPr>
          <w:szCs w:val="22"/>
        </w:rPr>
        <w:t xml:space="preserve"> (počítáno od prvního měsíce zahájení poskytování Paušálních</w:t>
      </w:r>
      <w:r>
        <w:rPr>
          <w:szCs w:val="22"/>
        </w:rPr>
        <w:t xml:space="preserve"> </w:t>
      </w:r>
      <w:r w:rsidRPr="002E75B6">
        <w:rPr>
          <w:szCs w:val="22"/>
        </w:rPr>
        <w:t>služeb ve smyslu odst. 4.2 této Smlouvy); tím není dotčena možnost poskytování Ad hoc služeb již od okamžiku účinnosti</w:t>
      </w:r>
      <w:r>
        <w:rPr>
          <w:szCs w:val="22"/>
        </w:rPr>
        <w:t xml:space="preserve"> </w:t>
      </w:r>
      <w:r w:rsidRPr="002E75B6">
        <w:rPr>
          <w:szCs w:val="22"/>
        </w:rPr>
        <w:t>Smlouvy.</w:t>
      </w:r>
    </w:p>
    <w:p w14:paraId="1EA6AC9D" w14:textId="77777777" w:rsidR="002E75B6" w:rsidRDefault="002E75B6" w:rsidP="00225ADB">
      <w:pPr>
        <w:spacing w:before="120"/>
        <w:rPr>
          <w:szCs w:val="22"/>
        </w:rPr>
      </w:pPr>
    </w:p>
    <w:p w14:paraId="230D0115" w14:textId="77777777" w:rsidR="00342B59" w:rsidRDefault="00342B59" w:rsidP="00D64132">
      <w:pPr>
        <w:pStyle w:val="Odstavecseseznamem"/>
        <w:numPr>
          <w:ilvl w:val="0"/>
          <w:numId w:val="17"/>
        </w:numPr>
        <w:spacing w:before="120"/>
        <w:rPr>
          <w:b/>
          <w:bCs/>
          <w:szCs w:val="22"/>
        </w:rPr>
        <w:sectPr w:rsidR="00342B59" w:rsidSect="003137CF">
          <w:headerReference w:type="even" r:id="rId10"/>
          <w:headerReference w:type="default" r:id="rId11"/>
          <w:footerReference w:type="even" r:id="rId12"/>
          <w:footerReference w:type="default" r:id="rId13"/>
          <w:headerReference w:type="first" r:id="rId14"/>
          <w:footerReference w:type="first" r:id="rId15"/>
          <w:pgSz w:w="11907" w:h="16840"/>
          <w:pgMar w:top="1418" w:right="1418" w:bottom="1418" w:left="1418" w:header="709" w:footer="709" w:gutter="0"/>
          <w:cols w:space="708"/>
          <w:titlePg/>
          <w:docGrid w:linePitch="354"/>
        </w:sectPr>
      </w:pPr>
    </w:p>
    <w:p w14:paraId="7E8B8751" w14:textId="1F43C505" w:rsidR="00D64132" w:rsidRDefault="00205C2C" w:rsidP="00D64132">
      <w:pPr>
        <w:pStyle w:val="Odstavecseseznamem"/>
        <w:numPr>
          <w:ilvl w:val="0"/>
          <w:numId w:val="17"/>
        </w:numPr>
        <w:spacing w:before="120"/>
        <w:rPr>
          <w:b/>
          <w:bCs/>
          <w:szCs w:val="22"/>
        </w:rPr>
      </w:pPr>
      <w:r>
        <w:rPr>
          <w:b/>
          <w:bCs/>
          <w:szCs w:val="22"/>
        </w:rPr>
        <w:lastRenderedPageBreak/>
        <w:t>V</w:t>
      </w:r>
      <w:r w:rsidR="00D64132">
        <w:rPr>
          <w:b/>
          <w:bCs/>
          <w:szCs w:val="22"/>
        </w:rPr>
        <w:t> příloze č. 6 smlouvy se</w:t>
      </w:r>
      <w:r w:rsidR="006B51E5">
        <w:rPr>
          <w:b/>
          <w:bCs/>
          <w:szCs w:val="22"/>
        </w:rPr>
        <w:t xml:space="preserve"> </w:t>
      </w:r>
      <w:r w:rsidR="00BF3D2E">
        <w:rPr>
          <w:b/>
          <w:bCs/>
          <w:szCs w:val="22"/>
        </w:rPr>
        <w:t xml:space="preserve">cenové </w:t>
      </w:r>
      <w:r w:rsidR="006B51E5">
        <w:rPr>
          <w:b/>
          <w:bCs/>
          <w:szCs w:val="22"/>
        </w:rPr>
        <w:t>údaje</w:t>
      </w:r>
      <w:r w:rsidR="00D64132">
        <w:rPr>
          <w:b/>
          <w:bCs/>
          <w:szCs w:val="22"/>
        </w:rPr>
        <w:t xml:space="preserve"> upravují</w:t>
      </w:r>
      <w:r w:rsidR="002B7B0E">
        <w:rPr>
          <w:b/>
          <w:bCs/>
          <w:szCs w:val="22"/>
        </w:rPr>
        <w:t xml:space="preserve"> takto</w:t>
      </w:r>
      <w:r w:rsidR="00D64132">
        <w:rPr>
          <w:b/>
          <w:bCs/>
          <w:szCs w:val="22"/>
        </w:rPr>
        <w:t>:</w:t>
      </w:r>
    </w:p>
    <w:p w14:paraId="7871D941" w14:textId="77777777" w:rsidR="003137CF" w:rsidRDefault="003137CF" w:rsidP="003137CF">
      <w:pPr>
        <w:spacing w:before="120"/>
        <w:rPr>
          <w:szCs w:val="22"/>
        </w:rPr>
      </w:pPr>
    </w:p>
    <w:tbl>
      <w:tblPr>
        <w:tblStyle w:val="Mkatabulky"/>
        <w:tblW w:w="0" w:type="auto"/>
        <w:tblLook w:val="04A0" w:firstRow="1" w:lastRow="0" w:firstColumn="1" w:lastColumn="0" w:noHBand="0" w:noVBand="1"/>
      </w:tblPr>
      <w:tblGrid>
        <w:gridCol w:w="2332"/>
        <w:gridCol w:w="2332"/>
        <w:gridCol w:w="2332"/>
        <w:gridCol w:w="2332"/>
        <w:gridCol w:w="2333"/>
        <w:gridCol w:w="2333"/>
      </w:tblGrid>
      <w:tr w:rsidR="003137CF" w14:paraId="40C87200" w14:textId="77777777" w:rsidTr="000C137C">
        <w:tc>
          <w:tcPr>
            <w:tcW w:w="13994" w:type="dxa"/>
            <w:gridSpan w:val="6"/>
            <w:shd w:val="clear" w:color="auto" w:fill="70AD47" w:themeFill="accent6"/>
          </w:tcPr>
          <w:p w14:paraId="00C5D6A7" w14:textId="371EB501" w:rsidR="003137CF" w:rsidRPr="003137CF" w:rsidRDefault="003137CF" w:rsidP="003137CF">
            <w:pPr>
              <w:spacing w:before="120"/>
              <w:jc w:val="center"/>
              <w:rPr>
                <w:b/>
                <w:bCs/>
                <w:color w:val="FFFFFF" w:themeColor="background1"/>
                <w:szCs w:val="22"/>
              </w:rPr>
            </w:pPr>
            <w:r w:rsidRPr="003137CF">
              <w:rPr>
                <w:b/>
                <w:bCs/>
                <w:color w:val="FFFFFF" w:themeColor="background1"/>
                <w:szCs w:val="22"/>
              </w:rPr>
              <w:t>Cena za Paušální služby za měsíc</w:t>
            </w:r>
          </w:p>
        </w:tc>
      </w:tr>
      <w:tr w:rsidR="003137CF" w14:paraId="1D9AE037" w14:textId="77777777" w:rsidTr="003137CF">
        <w:tc>
          <w:tcPr>
            <w:tcW w:w="2332" w:type="dxa"/>
            <w:shd w:val="clear" w:color="auto" w:fill="70AD47" w:themeFill="accent6"/>
          </w:tcPr>
          <w:p w14:paraId="64CA3FB8" w14:textId="6820D6B8" w:rsidR="003137CF" w:rsidRPr="003137CF" w:rsidRDefault="003137CF" w:rsidP="003137CF">
            <w:pPr>
              <w:spacing w:before="120"/>
              <w:jc w:val="center"/>
              <w:rPr>
                <w:b/>
                <w:bCs/>
                <w:color w:val="FFFFFF" w:themeColor="background1"/>
                <w:szCs w:val="22"/>
              </w:rPr>
            </w:pPr>
            <w:r w:rsidRPr="003137CF">
              <w:rPr>
                <w:b/>
                <w:bCs/>
                <w:color w:val="FFFFFF" w:themeColor="background1"/>
                <w:szCs w:val="22"/>
              </w:rPr>
              <w:t>ID KL</w:t>
            </w:r>
          </w:p>
        </w:tc>
        <w:tc>
          <w:tcPr>
            <w:tcW w:w="2332" w:type="dxa"/>
            <w:shd w:val="clear" w:color="auto" w:fill="70AD47" w:themeFill="accent6"/>
          </w:tcPr>
          <w:p w14:paraId="3DFB535B" w14:textId="4A07C8FB" w:rsidR="003137CF" w:rsidRPr="003137CF" w:rsidRDefault="003137CF" w:rsidP="003137CF">
            <w:pPr>
              <w:spacing w:before="120"/>
              <w:jc w:val="center"/>
              <w:rPr>
                <w:b/>
                <w:bCs/>
                <w:color w:val="FFFFFF" w:themeColor="background1"/>
                <w:szCs w:val="22"/>
              </w:rPr>
            </w:pPr>
            <w:r w:rsidRPr="003137CF">
              <w:rPr>
                <w:b/>
                <w:bCs/>
                <w:color w:val="FFFFFF" w:themeColor="background1"/>
                <w:szCs w:val="22"/>
              </w:rPr>
              <w:t>Název</w:t>
            </w:r>
          </w:p>
        </w:tc>
        <w:tc>
          <w:tcPr>
            <w:tcW w:w="2332" w:type="dxa"/>
            <w:shd w:val="clear" w:color="auto" w:fill="70AD47" w:themeFill="accent6"/>
          </w:tcPr>
          <w:p w14:paraId="6DB997E8" w14:textId="2E45D2EE" w:rsidR="003137CF" w:rsidRPr="003137CF" w:rsidRDefault="003137CF" w:rsidP="003137CF">
            <w:pPr>
              <w:spacing w:before="120"/>
              <w:jc w:val="center"/>
              <w:rPr>
                <w:b/>
                <w:bCs/>
                <w:color w:val="FFFFFF" w:themeColor="background1"/>
                <w:szCs w:val="22"/>
              </w:rPr>
            </w:pPr>
            <w:r w:rsidRPr="003137CF">
              <w:rPr>
                <w:b/>
                <w:bCs/>
                <w:color w:val="FFFFFF" w:themeColor="background1"/>
                <w:szCs w:val="22"/>
              </w:rPr>
              <w:t>Cena v Kč bez DPH za měsíc</w:t>
            </w:r>
          </w:p>
        </w:tc>
        <w:tc>
          <w:tcPr>
            <w:tcW w:w="2332" w:type="dxa"/>
            <w:shd w:val="clear" w:color="auto" w:fill="70AD47" w:themeFill="accent6"/>
          </w:tcPr>
          <w:p w14:paraId="040594EC" w14:textId="04746241" w:rsidR="003137CF" w:rsidRPr="003137CF" w:rsidRDefault="003137CF" w:rsidP="003137CF">
            <w:pPr>
              <w:spacing w:before="120"/>
              <w:jc w:val="center"/>
              <w:rPr>
                <w:b/>
                <w:bCs/>
                <w:color w:val="FFFFFF" w:themeColor="background1"/>
                <w:szCs w:val="22"/>
              </w:rPr>
            </w:pPr>
            <w:r w:rsidRPr="003137CF">
              <w:rPr>
                <w:b/>
                <w:bCs/>
                <w:color w:val="FFFFFF" w:themeColor="background1"/>
                <w:szCs w:val="22"/>
              </w:rPr>
              <w:t>Sazba DPH</w:t>
            </w:r>
          </w:p>
        </w:tc>
        <w:tc>
          <w:tcPr>
            <w:tcW w:w="2333" w:type="dxa"/>
            <w:shd w:val="clear" w:color="auto" w:fill="70AD47" w:themeFill="accent6"/>
          </w:tcPr>
          <w:p w14:paraId="652EDC1A" w14:textId="39C6FC13" w:rsidR="003137CF" w:rsidRPr="003137CF" w:rsidRDefault="003137CF" w:rsidP="003137CF">
            <w:pPr>
              <w:spacing w:before="120"/>
              <w:jc w:val="center"/>
              <w:rPr>
                <w:b/>
                <w:bCs/>
                <w:color w:val="FFFFFF" w:themeColor="background1"/>
                <w:szCs w:val="22"/>
              </w:rPr>
            </w:pPr>
            <w:r w:rsidRPr="003137CF">
              <w:rPr>
                <w:b/>
                <w:bCs/>
                <w:color w:val="FFFFFF" w:themeColor="background1"/>
                <w:szCs w:val="22"/>
              </w:rPr>
              <w:t>DPH v Kč</w:t>
            </w:r>
          </w:p>
        </w:tc>
        <w:tc>
          <w:tcPr>
            <w:tcW w:w="2333" w:type="dxa"/>
            <w:shd w:val="clear" w:color="auto" w:fill="70AD47" w:themeFill="accent6"/>
          </w:tcPr>
          <w:p w14:paraId="51BEBE64" w14:textId="6C6C48E7" w:rsidR="003137CF" w:rsidRPr="003137CF" w:rsidRDefault="003137CF" w:rsidP="003137CF">
            <w:pPr>
              <w:spacing w:before="120"/>
              <w:jc w:val="center"/>
              <w:rPr>
                <w:b/>
                <w:bCs/>
                <w:color w:val="FFFFFF" w:themeColor="background1"/>
                <w:szCs w:val="22"/>
              </w:rPr>
            </w:pPr>
            <w:r w:rsidRPr="003137CF">
              <w:rPr>
                <w:b/>
                <w:bCs/>
                <w:color w:val="FFFFFF" w:themeColor="background1"/>
                <w:szCs w:val="22"/>
              </w:rPr>
              <w:t>Cena v Kč včetně DPH za měsíc</w:t>
            </w:r>
          </w:p>
        </w:tc>
      </w:tr>
      <w:tr w:rsidR="003137CF" w14:paraId="5F63FBC7" w14:textId="77777777">
        <w:tc>
          <w:tcPr>
            <w:tcW w:w="2332" w:type="dxa"/>
          </w:tcPr>
          <w:p w14:paraId="5998684F" w14:textId="672A32C6" w:rsidR="003137CF" w:rsidRPr="002B7B0E" w:rsidRDefault="003137CF" w:rsidP="003137CF">
            <w:pPr>
              <w:spacing w:before="120"/>
              <w:jc w:val="center"/>
              <w:rPr>
                <w:szCs w:val="22"/>
              </w:rPr>
            </w:pPr>
            <w:r w:rsidRPr="002B7B0E">
              <w:rPr>
                <w:szCs w:val="22"/>
              </w:rPr>
              <w:t>DMS-001</w:t>
            </w:r>
          </w:p>
        </w:tc>
        <w:tc>
          <w:tcPr>
            <w:tcW w:w="2332" w:type="dxa"/>
          </w:tcPr>
          <w:p w14:paraId="46E67FBB" w14:textId="7411ADD4" w:rsidR="003137CF" w:rsidRPr="002B7B0E" w:rsidRDefault="003137CF" w:rsidP="003137CF">
            <w:pPr>
              <w:spacing w:before="120"/>
              <w:ind w:firstLine="708"/>
              <w:jc w:val="center"/>
              <w:rPr>
                <w:szCs w:val="22"/>
              </w:rPr>
            </w:pPr>
            <w:r w:rsidRPr="002B7B0E">
              <w:rPr>
                <w:szCs w:val="22"/>
              </w:rPr>
              <w:t>REG/DMS</w:t>
            </w:r>
          </w:p>
        </w:tc>
        <w:tc>
          <w:tcPr>
            <w:tcW w:w="2332" w:type="dxa"/>
          </w:tcPr>
          <w:p w14:paraId="13BF0B64" w14:textId="1F46E73A" w:rsidR="003137CF" w:rsidRPr="002B7B0E" w:rsidRDefault="003137CF" w:rsidP="003137CF">
            <w:pPr>
              <w:spacing w:before="120"/>
              <w:jc w:val="center"/>
              <w:rPr>
                <w:szCs w:val="22"/>
              </w:rPr>
            </w:pPr>
            <w:r w:rsidRPr="002B7B0E">
              <w:rPr>
                <w:szCs w:val="22"/>
              </w:rPr>
              <w:t>175 000</w:t>
            </w:r>
          </w:p>
        </w:tc>
        <w:tc>
          <w:tcPr>
            <w:tcW w:w="2332" w:type="dxa"/>
          </w:tcPr>
          <w:p w14:paraId="2324C8BB" w14:textId="3CFDB68D" w:rsidR="003137CF" w:rsidRPr="002B7B0E" w:rsidRDefault="003137CF" w:rsidP="003137CF">
            <w:pPr>
              <w:spacing w:before="120"/>
              <w:jc w:val="center"/>
              <w:rPr>
                <w:szCs w:val="22"/>
              </w:rPr>
            </w:pPr>
            <w:r w:rsidRPr="002B7B0E">
              <w:rPr>
                <w:szCs w:val="22"/>
              </w:rPr>
              <w:t>21 %</w:t>
            </w:r>
          </w:p>
        </w:tc>
        <w:tc>
          <w:tcPr>
            <w:tcW w:w="2333" w:type="dxa"/>
          </w:tcPr>
          <w:p w14:paraId="553579C3" w14:textId="3842F898" w:rsidR="003137CF" w:rsidRPr="002B7B0E" w:rsidRDefault="003137CF" w:rsidP="003137CF">
            <w:pPr>
              <w:spacing w:before="120"/>
              <w:ind w:firstLine="708"/>
              <w:jc w:val="center"/>
              <w:rPr>
                <w:szCs w:val="22"/>
              </w:rPr>
            </w:pPr>
            <w:r w:rsidRPr="002B7B0E">
              <w:rPr>
                <w:szCs w:val="22"/>
              </w:rPr>
              <w:t>36 750</w:t>
            </w:r>
          </w:p>
        </w:tc>
        <w:tc>
          <w:tcPr>
            <w:tcW w:w="2333" w:type="dxa"/>
          </w:tcPr>
          <w:p w14:paraId="7F8D00C8" w14:textId="05131BDC" w:rsidR="003137CF" w:rsidRPr="002B7B0E" w:rsidRDefault="003137CF" w:rsidP="003137CF">
            <w:pPr>
              <w:spacing w:before="120"/>
              <w:jc w:val="center"/>
              <w:rPr>
                <w:szCs w:val="22"/>
              </w:rPr>
            </w:pPr>
            <w:r w:rsidRPr="002B7B0E">
              <w:rPr>
                <w:szCs w:val="22"/>
              </w:rPr>
              <w:t>211 750</w:t>
            </w:r>
          </w:p>
        </w:tc>
      </w:tr>
    </w:tbl>
    <w:p w14:paraId="544F5920" w14:textId="77777777" w:rsidR="003137CF" w:rsidRDefault="003137CF" w:rsidP="003137CF">
      <w:pPr>
        <w:spacing w:before="120"/>
        <w:rPr>
          <w:szCs w:val="22"/>
        </w:rPr>
      </w:pPr>
    </w:p>
    <w:p w14:paraId="2CD1615C" w14:textId="42A879A4" w:rsidR="003137CF" w:rsidRPr="003137CF" w:rsidRDefault="003137CF" w:rsidP="003137CF">
      <w:pPr>
        <w:spacing w:before="120"/>
        <w:rPr>
          <w:szCs w:val="22"/>
        </w:rPr>
      </w:pPr>
      <w:r w:rsidRPr="003137CF">
        <w:rPr>
          <w:szCs w:val="22"/>
        </w:rPr>
        <w:t>Cena za výše uvedené KL bude hrazena pouze za předpokladu, že Paušální služby dle příslušného Paušálního KL budou za určité období skutečně čerpány.</w:t>
      </w:r>
    </w:p>
    <w:p w14:paraId="1A4A0656" w14:textId="0288AC03" w:rsidR="00342B59" w:rsidRPr="003137CF" w:rsidRDefault="003137CF" w:rsidP="003137CF">
      <w:pPr>
        <w:spacing w:before="120"/>
        <w:rPr>
          <w:szCs w:val="22"/>
        </w:rPr>
      </w:pPr>
      <w:r w:rsidRPr="003137CF">
        <w:rPr>
          <w:szCs w:val="22"/>
        </w:rPr>
        <w:t>Pro vyloučení pochybností se uvádí, že způsob čerpání jednotlivých KL je uvedený v čl. 4 Smlouvy a tudíž Maximální ceny za Paušální služby nemusí být dosaženo v plné výší a</w:t>
      </w:r>
      <w:r w:rsidR="002B7B0E">
        <w:rPr>
          <w:szCs w:val="22"/>
        </w:rPr>
        <w:t xml:space="preserve"> </w:t>
      </w:r>
      <w:r w:rsidRPr="003137CF">
        <w:rPr>
          <w:szCs w:val="22"/>
        </w:rPr>
        <w:t>Poskytovateli tak nevzniká na Maximální cenu za Paušální služby právní nárok.</w:t>
      </w:r>
    </w:p>
    <w:p w14:paraId="45AD5D0E" w14:textId="77777777" w:rsidR="003137CF" w:rsidRDefault="003137CF" w:rsidP="003137CF">
      <w:pPr>
        <w:spacing w:before="120"/>
        <w:ind w:left="360"/>
        <w:rPr>
          <w:b/>
          <w:bCs/>
          <w:szCs w:val="22"/>
        </w:rPr>
      </w:pPr>
    </w:p>
    <w:tbl>
      <w:tblPr>
        <w:tblStyle w:val="Mkatabulky"/>
        <w:tblW w:w="0" w:type="auto"/>
        <w:tblInd w:w="360" w:type="dxa"/>
        <w:tblLook w:val="04A0" w:firstRow="1" w:lastRow="0" w:firstColumn="1" w:lastColumn="0" w:noHBand="0" w:noVBand="1"/>
      </w:tblPr>
      <w:tblGrid>
        <w:gridCol w:w="4533"/>
        <w:gridCol w:w="4566"/>
        <w:gridCol w:w="4535"/>
      </w:tblGrid>
      <w:tr w:rsidR="00342B59" w14:paraId="293317D6" w14:textId="77777777" w:rsidTr="009D1685">
        <w:tc>
          <w:tcPr>
            <w:tcW w:w="13634" w:type="dxa"/>
            <w:gridSpan w:val="3"/>
            <w:shd w:val="clear" w:color="auto" w:fill="70AD47" w:themeFill="accent6"/>
            <w:vAlign w:val="center"/>
          </w:tcPr>
          <w:p w14:paraId="722FA753" w14:textId="6788E5DE" w:rsidR="00342B59" w:rsidRPr="009D1685" w:rsidRDefault="00342B59" w:rsidP="009D1685">
            <w:pPr>
              <w:spacing w:before="120"/>
              <w:jc w:val="center"/>
              <w:rPr>
                <w:b/>
                <w:bCs/>
                <w:color w:val="FFFFFF" w:themeColor="background1"/>
                <w:szCs w:val="22"/>
              </w:rPr>
            </w:pPr>
            <w:r w:rsidRPr="000F2BD9">
              <w:rPr>
                <w:b/>
                <w:bCs/>
                <w:color w:val="FFFFFF" w:themeColor="background1"/>
                <w:szCs w:val="22"/>
              </w:rPr>
              <w:t>Maximální celková cena za Paušální KL</w:t>
            </w:r>
          </w:p>
        </w:tc>
      </w:tr>
      <w:tr w:rsidR="00342B59" w14:paraId="3C67B6A6" w14:textId="77777777" w:rsidTr="009D1685">
        <w:tc>
          <w:tcPr>
            <w:tcW w:w="4533" w:type="dxa"/>
            <w:shd w:val="clear" w:color="auto" w:fill="70AD47" w:themeFill="accent6"/>
            <w:vAlign w:val="center"/>
          </w:tcPr>
          <w:p w14:paraId="282629CF" w14:textId="6D203A66" w:rsidR="00342B59" w:rsidRPr="009D1685" w:rsidRDefault="00342B59" w:rsidP="009D1685">
            <w:pPr>
              <w:spacing w:before="120"/>
              <w:jc w:val="center"/>
              <w:rPr>
                <w:b/>
                <w:bCs/>
                <w:color w:val="FFFFFF" w:themeColor="background1"/>
                <w:szCs w:val="22"/>
              </w:rPr>
            </w:pPr>
            <w:r w:rsidRPr="000F2BD9">
              <w:rPr>
                <w:b/>
                <w:bCs/>
                <w:color w:val="FFFFFF" w:themeColor="background1"/>
                <w:szCs w:val="22"/>
              </w:rPr>
              <w:t xml:space="preserve">Maximální celková cena za Paušální KL za </w:t>
            </w:r>
            <w:r w:rsidRPr="00B4466F">
              <w:rPr>
                <w:b/>
                <w:bCs/>
                <w:color w:val="FFFFFF" w:themeColor="background1"/>
                <w:szCs w:val="22"/>
              </w:rPr>
              <w:t>65 měsíců</w:t>
            </w:r>
            <w:r w:rsidRPr="000F2BD9">
              <w:rPr>
                <w:b/>
                <w:bCs/>
                <w:color w:val="FFFFFF" w:themeColor="background1"/>
                <w:szCs w:val="22"/>
              </w:rPr>
              <w:t xml:space="preserve"> bez DPH</w:t>
            </w:r>
          </w:p>
        </w:tc>
        <w:tc>
          <w:tcPr>
            <w:tcW w:w="4566" w:type="dxa"/>
            <w:shd w:val="clear" w:color="auto" w:fill="70AD47" w:themeFill="accent6"/>
            <w:vAlign w:val="center"/>
          </w:tcPr>
          <w:p w14:paraId="5B1EC576" w14:textId="086D4981" w:rsidR="00342B59" w:rsidRPr="009D1685" w:rsidRDefault="00342B59" w:rsidP="009D1685">
            <w:pPr>
              <w:spacing w:before="120"/>
              <w:jc w:val="center"/>
              <w:rPr>
                <w:b/>
                <w:bCs/>
                <w:color w:val="FFFFFF" w:themeColor="background1"/>
                <w:szCs w:val="22"/>
              </w:rPr>
            </w:pPr>
            <w:r w:rsidRPr="000F2BD9">
              <w:rPr>
                <w:b/>
                <w:bCs/>
                <w:color w:val="FFFFFF" w:themeColor="background1"/>
                <w:szCs w:val="22"/>
              </w:rPr>
              <w:t>Celková výše DPH v Kč</w:t>
            </w:r>
          </w:p>
        </w:tc>
        <w:tc>
          <w:tcPr>
            <w:tcW w:w="4535" w:type="dxa"/>
            <w:shd w:val="clear" w:color="auto" w:fill="70AD47" w:themeFill="accent6"/>
            <w:vAlign w:val="center"/>
          </w:tcPr>
          <w:p w14:paraId="468A22D9" w14:textId="63A98372" w:rsidR="00342B59" w:rsidRPr="009D1685" w:rsidRDefault="00342B59" w:rsidP="009D1685">
            <w:pPr>
              <w:spacing w:before="120"/>
              <w:jc w:val="center"/>
              <w:rPr>
                <w:b/>
                <w:bCs/>
                <w:color w:val="FFFFFF" w:themeColor="background1"/>
                <w:szCs w:val="22"/>
              </w:rPr>
            </w:pPr>
            <w:r w:rsidRPr="000F2BD9">
              <w:rPr>
                <w:b/>
                <w:bCs/>
                <w:color w:val="FFFFFF" w:themeColor="background1"/>
                <w:szCs w:val="22"/>
              </w:rPr>
              <w:t xml:space="preserve">Maximální celková cena za Paušální KL za </w:t>
            </w:r>
            <w:r w:rsidRPr="009D1685">
              <w:rPr>
                <w:b/>
                <w:bCs/>
                <w:color w:val="FFFFFF" w:themeColor="background1"/>
                <w:szCs w:val="22"/>
              </w:rPr>
              <w:t>65</w:t>
            </w:r>
            <w:r w:rsidRPr="000F2BD9">
              <w:rPr>
                <w:b/>
                <w:bCs/>
                <w:color w:val="FFFFFF" w:themeColor="background1"/>
                <w:szCs w:val="22"/>
              </w:rPr>
              <w:t xml:space="preserve"> měsíců s DPH</w:t>
            </w:r>
          </w:p>
        </w:tc>
      </w:tr>
      <w:tr w:rsidR="00342B59" w14:paraId="3B327D00" w14:textId="77777777" w:rsidTr="009D1685">
        <w:tc>
          <w:tcPr>
            <w:tcW w:w="4533" w:type="dxa"/>
            <w:vAlign w:val="center"/>
          </w:tcPr>
          <w:p w14:paraId="14AEEEF5" w14:textId="4D341F37" w:rsidR="00342B59" w:rsidRDefault="00342B59" w:rsidP="009D1685">
            <w:pPr>
              <w:spacing w:before="120"/>
              <w:jc w:val="center"/>
              <w:rPr>
                <w:b/>
                <w:bCs/>
                <w:szCs w:val="22"/>
              </w:rPr>
            </w:pPr>
            <w:r w:rsidRPr="00342B59">
              <w:rPr>
                <w:b/>
                <w:bCs/>
                <w:szCs w:val="22"/>
              </w:rPr>
              <w:t>11 375 000</w:t>
            </w:r>
          </w:p>
        </w:tc>
        <w:tc>
          <w:tcPr>
            <w:tcW w:w="4566" w:type="dxa"/>
            <w:vAlign w:val="center"/>
          </w:tcPr>
          <w:p w14:paraId="1611E9B3" w14:textId="639E53A0" w:rsidR="00342B59" w:rsidRDefault="00342B59" w:rsidP="009D1685">
            <w:pPr>
              <w:spacing w:before="120"/>
              <w:jc w:val="center"/>
              <w:rPr>
                <w:b/>
                <w:bCs/>
                <w:szCs w:val="22"/>
              </w:rPr>
            </w:pPr>
            <w:r w:rsidRPr="00342B59">
              <w:rPr>
                <w:b/>
                <w:bCs/>
                <w:szCs w:val="22"/>
              </w:rPr>
              <w:t>2 388 750</w:t>
            </w:r>
          </w:p>
        </w:tc>
        <w:tc>
          <w:tcPr>
            <w:tcW w:w="4535" w:type="dxa"/>
            <w:vAlign w:val="center"/>
          </w:tcPr>
          <w:p w14:paraId="483F3073" w14:textId="4BFB0860" w:rsidR="00342B59" w:rsidRDefault="00342B59" w:rsidP="009D1685">
            <w:pPr>
              <w:spacing w:before="120"/>
              <w:jc w:val="center"/>
              <w:rPr>
                <w:b/>
                <w:bCs/>
                <w:szCs w:val="22"/>
              </w:rPr>
            </w:pPr>
            <w:r w:rsidRPr="000F2BD9">
              <w:rPr>
                <w:b/>
                <w:bCs/>
                <w:szCs w:val="22"/>
              </w:rPr>
              <w:t>13 763 750</w:t>
            </w:r>
          </w:p>
        </w:tc>
      </w:tr>
    </w:tbl>
    <w:p w14:paraId="080A6D11" w14:textId="77777777" w:rsidR="00342B59" w:rsidRDefault="00342B59" w:rsidP="000F2BD9">
      <w:pPr>
        <w:spacing w:before="120"/>
        <w:ind w:left="360"/>
        <w:rPr>
          <w:b/>
          <w:bCs/>
          <w:szCs w:val="22"/>
        </w:rPr>
      </w:pPr>
    </w:p>
    <w:p w14:paraId="10546DBA" w14:textId="272ECC62" w:rsidR="003137CF" w:rsidRDefault="003137CF" w:rsidP="003137CF">
      <w:pPr>
        <w:spacing w:before="120"/>
        <w:rPr>
          <w:szCs w:val="22"/>
        </w:rPr>
        <w:sectPr w:rsidR="003137CF" w:rsidSect="003137CF">
          <w:pgSz w:w="16840" w:h="11907" w:orient="landscape"/>
          <w:pgMar w:top="1418" w:right="1418" w:bottom="1418" w:left="1418" w:header="709" w:footer="709" w:gutter="0"/>
          <w:cols w:space="708"/>
          <w:titlePg/>
          <w:docGrid w:linePitch="354"/>
        </w:sectPr>
      </w:pPr>
      <w:r w:rsidRPr="003137CF">
        <w:rPr>
          <w:szCs w:val="22"/>
        </w:rPr>
        <w:t>Pro vyloučení pochybností se uvádí, že Paušální cena za KL bude hrazena v rozsahu poskytování Paušálních služeb dle příslušného KL v</w:t>
      </w:r>
      <w:r w:rsidR="00E9464E">
        <w:rPr>
          <w:szCs w:val="22"/>
        </w:rPr>
        <w:t> </w:t>
      </w:r>
      <w:r w:rsidRPr="003137CF">
        <w:rPr>
          <w:szCs w:val="22"/>
        </w:rPr>
        <w:t>příslušném měsíci poté, co dojde k</w:t>
      </w:r>
      <w:r w:rsidR="00E9464E">
        <w:rPr>
          <w:szCs w:val="22"/>
        </w:rPr>
        <w:t> </w:t>
      </w:r>
      <w:r w:rsidRPr="003137CF">
        <w:rPr>
          <w:szCs w:val="22"/>
        </w:rPr>
        <w:t>řádné</w:t>
      </w:r>
      <w:r w:rsidR="00E9464E">
        <w:rPr>
          <w:szCs w:val="22"/>
        </w:rPr>
        <w:t xml:space="preserve"> </w:t>
      </w:r>
      <w:r w:rsidRPr="003137CF">
        <w:rPr>
          <w:szCs w:val="22"/>
        </w:rPr>
        <w:t xml:space="preserve">Inicializaci, přičemž Poskytovateli nevzniká právní nárok na úhradu celkové maximální ceny uvedené výše, nebudou-li Paušální služby poskytovány po dobu </w:t>
      </w:r>
      <w:r w:rsidR="001018FE" w:rsidRPr="00E9464E">
        <w:rPr>
          <w:b/>
          <w:bCs/>
          <w:szCs w:val="22"/>
        </w:rPr>
        <w:t>65</w:t>
      </w:r>
      <w:r w:rsidRPr="003137CF">
        <w:rPr>
          <w:szCs w:val="22"/>
        </w:rPr>
        <w:t xml:space="preserve"> měsíců.</w:t>
      </w:r>
    </w:p>
    <w:p w14:paraId="08171754" w14:textId="206C0ED8" w:rsidR="00342B59" w:rsidRPr="003137CF" w:rsidRDefault="00342B59" w:rsidP="003137CF">
      <w:pPr>
        <w:spacing w:before="120"/>
        <w:rPr>
          <w:szCs w:val="22"/>
        </w:rPr>
      </w:pPr>
    </w:p>
    <w:p w14:paraId="64C2CE67" w14:textId="77777777" w:rsidR="00342B59" w:rsidRPr="000F2BD9" w:rsidRDefault="00342B59" w:rsidP="000F2BD9">
      <w:pPr>
        <w:spacing w:before="120"/>
        <w:ind w:left="360"/>
        <w:rPr>
          <w:b/>
          <w:bCs/>
          <w:szCs w:val="22"/>
        </w:rPr>
      </w:pPr>
    </w:p>
    <w:tbl>
      <w:tblPr>
        <w:tblStyle w:val="Mkatabulky"/>
        <w:tblW w:w="13608" w:type="dxa"/>
        <w:tblInd w:w="421" w:type="dxa"/>
        <w:tblLook w:val="04A0" w:firstRow="1" w:lastRow="0" w:firstColumn="1" w:lastColumn="0" w:noHBand="0" w:noVBand="1"/>
      </w:tblPr>
      <w:tblGrid>
        <w:gridCol w:w="1999"/>
        <w:gridCol w:w="1999"/>
        <w:gridCol w:w="1999"/>
        <w:gridCol w:w="1999"/>
        <w:gridCol w:w="1999"/>
        <w:gridCol w:w="1770"/>
        <w:gridCol w:w="1843"/>
      </w:tblGrid>
      <w:tr w:rsidR="009D1685" w:rsidRPr="009D1685" w14:paraId="28005AF3" w14:textId="77777777" w:rsidTr="009D1685">
        <w:tc>
          <w:tcPr>
            <w:tcW w:w="13608" w:type="dxa"/>
            <w:gridSpan w:val="7"/>
            <w:shd w:val="clear" w:color="auto" w:fill="70AD47" w:themeFill="accent6"/>
            <w:vAlign w:val="center"/>
          </w:tcPr>
          <w:p w14:paraId="46C2533E" w14:textId="2C183CCB" w:rsidR="009D1685" w:rsidRPr="009D1685" w:rsidRDefault="009D1685" w:rsidP="009D1685">
            <w:pPr>
              <w:spacing w:before="120"/>
              <w:jc w:val="center"/>
              <w:rPr>
                <w:b/>
                <w:bCs/>
                <w:color w:val="FFFFFF" w:themeColor="background1"/>
                <w:szCs w:val="22"/>
              </w:rPr>
            </w:pPr>
            <w:r w:rsidRPr="009D1685">
              <w:rPr>
                <w:b/>
                <w:bCs/>
                <w:color w:val="FFFFFF" w:themeColor="background1"/>
                <w:szCs w:val="22"/>
              </w:rPr>
              <w:t>Cena za Ad hoc služby pro HR - 001 a HR - 002</w:t>
            </w:r>
          </w:p>
        </w:tc>
      </w:tr>
      <w:tr w:rsidR="009D1685" w:rsidRPr="009D1685" w14:paraId="36DA4604" w14:textId="77777777" w:rsidTr="009D1685">
        <w:tc>
          <w:tcPr>
            <w:tcW w:w="1999" w:type="dxa"/>
            <w:shd w:val="clear" w:color="auto" w:fill="70AD47" w:themeFill="accent6"/>
            <w:vAlign w:val="center"/>
          </w:tcPr>
          <w:p w14:paraId="30ADE58F" w14:textId="4C942C5A" w:rsidR="009D1685" w:rsidRPr="009D1685" w:rsidRDefault="009D1685" w:rsidP="009D1685">
            <w:pPr>
              <w:spacing w:before="120"/>
              <w:jc w:val="center"/>
              <w:rPr>
                <w:b/>
                <w:bCs/>
                <w:color w:val="FFFFFF" w:themeColor="background1"/>
                <w:szCs w:val="22"/>
              </w:rPr>
            </w:pPr>
            <w:r w:rsidRPr="009D1685">
              <w:rPr>
                <w:b/>
                <w:bCs/>
                <w:color w:val="FFFFFF" w:themeColor="background1"/>
                <w:szCs w:val="22"/>
              </w:rPr>
              <w:t>Cena za jeden člověkoden Ad hoc služeb v Kč bez DPH</w:t>
            </w:r>
          </w:p>
        </w:tc>
        <w:tc>
          <w:tcPr>
            <w:tcW w:w="1999" w:type="dxa"/>
            <w:shd w:val="clear" w:color="auto" w:fill="70AD47" w:themeFill="accent6"/>
            <w:vAlign w:val="center"/>
          </w:tcPr>
          <w:p w14:paraId="1A4C6B27" w14:textId="2BB5D744" w:rsidR="009D1685" w:rsidRPr="009D1685" w:rsidRDefault="009D1685" w:rsidP="009D1685">
            <w:pPr>
              <w:spacing w:before="120"/>
              <w:jc w:val="center"/>
              <w:rPr>
                <w:b/>
                <w:bCs/>
                <w:color w:val="FFFFFF" w:themeColor="background1"/>
                <w:szCs w:val="22"/>
              </w:rPr>
            </w:pPr>
            <w:r w:rsidRPr="009D1685">
              <w:rPr>
                <w:b/>
                <w:bCs/>
                <w:color w:val="FFFFFF" w:themeColor="background1"/>
                <w:szCs w:val="22"/>
              </w:rPr>
              <w:t>Výše DPH v Kč</w:t>
            </w:r>
          </w:p>
        </w:tc>
        <w:tc>
          <w:tcPr>
            <w:tcW w:w="1999" w:type="dxa"/>
            <w:shd w:val="clear" w:color="auto" w:fill="70AD47" w:themeFill="accent6"/>
            <w:vAlign w:val="center"/>
          </w:tcPr>
          <w:p w14:paraId="00B78699" w14:textId="7A5D0F79" w:rsidR="009D1685" w:rsidRPr="009D1685" w:rsidRDefault="009D1685" w:rsidP="009D1685">
            <w:pPr>
              <w:spacing w:before="120"/>
              <w:jc w:val="center"/>
              <w:rPr>
                <w:b/>
                <w:bCs/>
                <w:color w:val="FFFFFF" w:themeColor="background1"/>
                <w:szCs w:val="22"/>
              </w:rPr>
            </w:pPr>
            <w:r w:rsidRPr="009D1685">
              <w:rPr>
                <w:b/>
                <w:bCs/>
                <w:color w:val="FFFFFF" w:themeColor="background1"/>
                <w:szCs w:val="22"/>
              </w:rPr>
              <w:t>Cena Ad hoc služeb za jeden člověkoden v Kč s DPH</w:t>
            </w:r>
          </w:p>
        </w:tc>
        <w:tc>
          <w:tcPr>
            <w:tcW w:w="1999" w:type="dxa"/>
            <w:shd w:val="clear" w:color="auto" w:fill="70AD47" w:themeFill="accent6"/>
            <w:vAlign w:val="center"/>
          </w:tcPr>
          <w:p w14:paraId="1BB33D61" w14:textId="040FECE7" w:rsidR="009D1685" w:rsidRPr="009D1685" w:rsidRDefault="009D1685" w:rsidP="009D1685">
            <w:pPr>
              <w:spacing w:before="120"/>
              <w:jc w:val="center"/>
              <w:rPr>
                <w:b/>
                <w:bCs/>
                <w:color w:val="FFFFFF" w:themeColor="background1"/>
                <w:szCs w:val="22"/>
              </w:rPr>
            </w:pPr>
            <w:r w:rsidRPr="009D1685">
              <w:rPr>
                <w:b/>
                <w:bCs/>
                <w:color w:val="FFFFFF" w:themeColor="background1"/>
                <w:szCs w:val="22"/>
              </w:rPr>
              <w:t>Požadovaný počet člověkodnů</w:t>
            </w:r>
          </w:p>
        </w:tc>
        <w:tc>
          <w:tcPr>
            <w:tcW w:w="1999" w:type="dxa"/>
            <w:shd w:val="clear" w:color="auto" w:fill="70AD47" w:themeFill="accent6"/>
            <w:vAlign w:val="center"/>
          </w:tcPr>
          <w:p w14:paraId="464662A5" w14:textId="3677DC40" w:rsidR="009D1685" w:rsidRPr="009D1685" w:rsidRDefault="009D1685" w:rsidP="009D1685">
            <w:pPr>
              <w:spacing w:before="120"/>
              <w:jc w:val="center"/>
              <w:rPr>
                <w:b/>
                <w:bCs/>
                <w:color w:val="FFFFFF" w:themeColor="background1"/>
                <w:szCs w:val="22"/>
              </w:rPr>
            </w:pPr>
            <w:r w:rsidRPr="009D1685">
              <w:rPr>
                <w:b/>
                <w:bCs/>
                <w:color w:val="FFFFFF" w:themeColor="background1"/>
                <w:szCs w:val="22"/>
              </w:rPr>
              <w:t>Maximální cena za Ad hoc služby v Kč bez DPH</w:t>
            </w:r>
          </w:p>
        </w:tc>
        <w:tc>
          <w:tcPr>
            <w:tcW w:w="1770" w:type="dxa"/>
            <w:shd w:val="clear" w:color="auto" w:fill="70AD47" w:themeFill="accent6"/>
            <w:vAlign w:val="center"/>
          </w:tcPr>
          <w:p w14:paraId="15431FF6" w14:textId="571BF996" w:rsidR="009D1685" w:rsidRPr="009D1685" w:rsidRDefault="009D1685" w:rsidP="009D1685">
            <w:pPr>
              <w:spacing w:before="120"/>
              <w:jc w:val="center"/>
              <w:rPr>
                <w:b/>
                <w:bCs/>
                <w:color w:val="FFFFFF" w:themeColor="background1"/>
                <w:szCs w:val="22"/>
              </w:rPr>
            </w:pPr>
            <w:r w:rsidRPr="009D1685">
              <w:rPr>
                <w:b/>
                <w:bCs/>
                <w:color w:val="FFFFFF" w:themeColor="background1"/>
                <w:szCs w:val="22"/>
              </w:rPr>
              <w:t>Výše DPH v Kč</w:t>
            </w:r>
          </w:p>
        </w:tc>
        <w:tc>
          <w:tcPr>
            <w:tcW w:w="1843" w:type="dxa"/>
            <w:shd w:val="clear" w:color="auto" w:fill="70AD47" w:themeFill="accent6"/>
            <w:vAlign w:val="center"/>
          </w:tcPr>
          <w:p w14:paraId="4B2DCB3A" w14:textId="38EB486D" w:rsidR="009D1685" w:rsidRPr="009D1685" w:rsidRDefault="009D1685" w:rsidP="009D1685">
            <w:pPr>
              <w:spacing w:before="120"/>
              <w:jc w:val="center"/>
              <w:rPr>
                <w:b/>
                <w:bCs/>
                <w:color w:val="FFFFFF" w:themeColor="background1"/>
                <w:szCs w:val="22"/>
              </w:rPr>
            </w:pPr>
            <w:r w:rsidRPr="009D1685">
              <w:rPr>
                <w:b/>
                <w:bCs/>
                <w:color w:val="FFFFFF" w:themeColor="background1"/>
                <w:szCs w:val="22"/>
              </w:rPr>
              <w:t>Maximální cena za Ad hoc služby v Kč s DPH</w:t>
            </w:r>
          </w:p>
        </w:tc>
      </w:tr>
      <w:tr w:rsidR="009D1685" w:rsidRPr="009D1685" w14:paraId="487ED76B" w14:textId="77777777" w:rsidTr="009D1685">
        <w:tc>
          <w:tcPr>
            <w:tcW w:w="1999" w:type="dxa"/>
            <w:vAlign w:val="center"/>
          </w:tcPr>
          <w:p w14:paraId="6EBCC80A" w14:textId="42A1FA40" w:rsidR="009D1685" w:rsidRPr="00343840" w:rsidRDefault="009D1685" w:rsidP="009D1685">
            <w:pPr>
              <w:spacing w:before="120"/>
              <w:jc w:val="center"/>
              <w:rPr>
                <w:szCs w:val="22"/>
              </w:rPr>
            </w:pPr>
            <w:r w:rsidRPr="00343840">
              <w:rPr>
                <w:szCs w:val="22"/>
              </w:rPr>
              <w:t>11 600</w:t>
            </w:r>
          </w:p>
        </w:tc>
        <w:tc>
          <w:tcPr>
            <w:tcW w:w="1999" w:type="dxa"/>
            <w:vAlign w:val="center"/>
          </w:tcPr>
          <w:p w14:paraId="5B531780" w14:textId="23F2D85A" w:rsidR="009D1685" w:rsidRPr="00343840" w:rsidRDefault="009D1685" w:rsidP="009D1685">
            <w:pPr>
              <w:spacing w:before="120"/>
              <w:jc w:val="center"/>
              <w:rPr>
                <w:szCs w:val="22"/>
              </w:rPr>
            </w:pPr>
            <w:r w:rsidRPr="00343840">
              <w:rPr>
                <w:szCs w:val="22"/>
              </w:rPr>
              <w:t>2 436</w:t>
            </w:r>
          </w:p>
        </w:tc>
        <w:tc>
          <w:tcPr>
            <w:tcW w:w="1999" w:type="dxa"/>
            <w:vAlign w:val="center"/>
          </w:tcPr>
          <w:p w14:paraId="1DB96AAF" w14:textId="79E72BD2" w:rsidR="009D1685" w:rsidRPr="00343840" w:rsidRDefault="009D1685" w:rsidP="009D1685">
            <w:pPr>
              <w:spacing w:before="120"/>
              <w:jc w:val="center"/>
              <w:rPr>
                <w:szCs w:val="22"/>
              </w:rPr>
            </w:pPr>
            <w:r w:rsidRPr="00343840">
              <w:rPr>
                <w:szCs w:val="22"/>
              </w:rPr>
              <w:t>14 036</w:t>
            </w:r>
          </w:p>
        </w:tc>
        <w:tc>
          <w:tcPr>
            <w:tcW w:w="1999" w:type="dxa"/>
            <w:vAlign w:val="center"/>
          </w:tcPr>
          <w:p w14:paraId="6D3E859A" w14:textId="1E764B59" w:rsidR="009D1685" w:rsidRPr="00343840" w:rsidRDefault="009D1685" w:rsidP="009D1685">
            <w:pPr>
              <w:spacing w:before="120"/>
              <w:jc w:val="center"/>
              <w:rPr>
                <w:szCs w:val="22"/>
              </w:rPr>
            </w:pPr>
            <w:r w:rsidRPr="00343840">
              <w:rPr>
                <w:szCs w:val="22"/>
              </w:rPr>
              <w:t>805</w:t>
            </w:r>
          </w:p>
        </w:tc>
        <w:tc>
          <w:tcPr>
            <w:tcW w:w="1999" w:type="dxa"/>
            <w:vMerge w:val="restart"/>
            <w:vAlign w:val="center"/>
          </w:tcPr>
          <w:p w14:paraId="12985078" w14:textId="2762647B" w:rsidR="009D1685" w:rsidRPr="009D1685" w:rsidRDefault="009D1685" w:rsidP="009D1685">
            <w:pPr>
              <w:spacing w:before="120"/>
              <w:jc w:val="center"/>
              <w:rPr>
                <w:b/>
                <w:bCs/>
                <w:szCs w:val="22"/>
              </w:rPr>
            </w:pPr>
            <w:r w:rsidRPr="009D1685">
              <w:rPr>
                <w:b/>
                <w:bCs/>
                <w:szCs w:val="22"/>
              </w:rPr>
              <w:t>14 469 840</w:t>
            </w:r>
          </w:p>
        </w:tc>
        <w:tc>
          <w:tcPr>
            <w:tcW w:w="1770" w:type="dxa"/>
            <w:vMerge w:val="restart"/>
            <w:vAlign w:val="center"/>
          </w:tcPr>
          <w:p w14:paraId="7853D83E" w14:textId="359B96D7" w:rsidR="009D1685" w:rsidRPr="009D1685" w:rsidRDefault="009D1685" w:rsidP="009D1685">
            <w:pPr>
              <w:spacing w:before="120"/>
              <w:jc w:val="center"/>
              <w:rPr>
                <w:b/>
                <w:bCs/>
                <w:szCs w:val="22"/>
              </w:rPr>
            </w:pPr>
            <w:r w:rsidRPr="009D1685">
              <w:rPr>
                <w:b/>
                <w:bCs/>
                <w:szCs w:val="22"/>
              </w:rPr>
              <w:t>3 038 666,40</w:t>
            </w:r>
          </w:p>
        </w:tc>
        <w:tc>
          <w:tcPr>
            <w:tcW w:w="1843" w:type="dxa"/>
            <w:vMerge w:val="restart"/>
            <w:vAlign w:val="center"/>
          </w:tcPr>
          <w:p w14:paraId="439BBBC2" w14:textId="137DA5E4" w:rsidR="009D1685" w:rsidRPr="009D1685" w:rsidRDefault="009D1685" w:rsidP="009D1685">
            <w:pPr>
              <w:spacing w:before="120"/>
              <w:jc w:val="center"/>
              <w:rPr>
                <w:b/>
                <w:bCs/>
                <w:szCs w:val="22"/>
              </w:rPr>
            </w:pPr>
            <w:r w:rsidRPr="009D1685">
              <w:rPr>
                <w:b/>
                <w:bCs/>
                <w:szCs w:val="22"/>
              </w:rPr>
              <w:t>17 508 506,40</w:t>
            </w:r>
          </w:p>
        </w:tc>
      </w:tr>
      <w:tr w:rsidR="009D1685" w:rsidRPr="009D1685" w14:paraId="2A295CE1" w14:textId="77777777" w:rsidTr="009D1685">
        <w:tc>
          <w:tcPr>
            <w:tcW w:w="1999" w:type="dxa"/>
            <w:vAlign w:val="center"/>
          </w:tcPr>
          <w:p w14:paraId="451B0AD3" w14:textId="4C1B359E" w:rsidR="009D1685" w:rsidRPr="009D1685" w:rsidRDefault="009D1685" w:rsidP="009D1685">
            <w:pPr>
              <w:spacing w:before="120"/>
              <w:jc w:val="center"/>
              <w:rPr>
                <w:b/>
                <w:bCs/>
                <w:szCs w:val="22"/>
              </w:rPr>
            </w:pPr>
            <w:r w:rsidRPr="009D1685">
              <w:rPr>
                <w:b/>
                <w:bCs/>
                <w:szCs w:val="22"/>
              </w:rPr>
              <w:t>12 992</w:t>
            </w:r>
          </w:p>
        </w:tc>
        <w:tc>
          <w:tcPr>
            <w:tcW w:w="1999" w:type="dxa"/>
            <w:vAlign w:val="center"/>
          </w:tcPr>
          <w:p w14:paraId="397B0A28" w14:textId="525C94C0" w:rsidR="009D1685" w:rsidRPr="009D1685" w:rsidRDefault="009D1685" w:rsidP="009D1685">
            <w:pPr>
              <w:spacing w:before="120"/>
              <w:jc w:val="center"/>
              <w:rPr>
                <w:b/>
                <w:bCs/>
                <w:szCs w:val="22"/>
              </w:rPr>
            </w:pPr>
            <w:r w:rsidRPr="009D1685">
              <w:rPr>
                <w:b/>
                <w:bCs/>
                <w:szCs w:val="22"/>
              </w:rPr>
              <w:t>2 728,32</w:t>
            </w:r>
          </w:p>
        </w:tc>
        <w:tc>
          <w:tcPr>
            <w:tcW w:w="1999" w:type="dxa"/>
            <w:vAlign w:val="center"/>
          </w:tcPr>
          <w:p w14:paraId="404181A3" w14:textId="666DE026" w:rsidR="009D1685" w:rsidRPr="009D1685" w:rsidRDefault="009D1685" w:rsidP="009D1685">
            <w:pPr>
              <w:spacing w:before="120"/>
              <w:jc w:val="center"/>
              <w:rPr>
                <w:b/>
                <w:bCs/>
                <w:szCs w:val="22"/>
              </w:rPr>
            </w:pPr>
            <w:r w:rsidRPr="009D1685">
              <w:rPr>
                <w:b/>
                <w:bCs/>
                <w:szCs w:val="22"/>
              </w:rPr>
              <w:t>15 720,32</w:t>
            </w:r>
          </w:p>
        </w:tc>
        <w:tc>
          <w:tcPr>
            <w:tcW w:w="1999" w:type="dxa"/>
            <w:vAlign w:val="center"/>
          </w:tcPr>
          <w:p w14:paraId="2C1733A4" w14:textId="10C2020B" w:rsidR="009D1685" w:rsidRPr="009D1685" w:rsidRDefault="009D1685" w:rsidP="009D1685">
            <w:pPr>
              <w:spacing w:before="120"/>
              <w:jc w:val="center"/>
              <w:rPr>
                <w:b/>
                <w:bCs/>
                <w:szCs w:val="22"/>
              </w:rPr>
            </w:pPr>
            <w:r>
              <w:rPr>
                <w:b/>
                <w:bCs/>
                <w:szCs w:val="22"/>
              </w:rPr>
              <w:t>395</w:t>
            </w:r>
          </w:p>
        </w:tc>
        <w:tc>
          <w:tcPr>
            <w:tcW w:w="1999" w:type="dxa"/>
            <w:vMerge/>
            <w:vAlign w:val="center"/>
          </w:tcPr>
          <w:p w14:paraId="1124E3DC" w14:textId="77777777" w:rsidR="009D1685" w:rsidRPr="009D1685" w:rsidRDefault="009D1685" w:rsidP="009D1685">
            <w:pPr>
              <w:spacing w:before="120"/>
              <w:jc w:val="center"/>
              <w:rPr>
                <w:b/>
                <w:bCs/>
                <w:szCs w:val="22"/>
              </w:rPr>
            </w:pPr>
          </w:p>
        </w:tc>
        <w:tc>
          <w:tcPr>
            <w:tcW w:w="1770" w:type="dxa"/>
            <w:vMerge/>
            <w:vAlign w:val="center"/>
          </w:tcPr>
          <w:p w14:paraId="4F463B20" w14:textId="77777777" w:rsidR="009D1685" w:rsidRPr="009D1685" w:rsidRDefault="009D1685" w:rsidP="009D1685">
            <w:pPr>
              <w:spacing w:before="120"/>
              <w:jc w:val="center"/>
              <w:rPr>
                <w:b/>
                <w:bCs/>
                <w:szCs w:val="22"/>
              </w:rPr>
            </w:pPr>
          </w:p>
        </w:tc>
        <w:tc>
          <w:tcPr>
            <w:tcW w:w="1843" w:type="dxa"/>
            <w:vMerge/>
            <w:vAlign w:val="center"/>
          </w:tcPr>
          <w:p w14:paraId="54570A0C" w14:textId="77777777" w:rsidR="009D1685" w:rsidRPr="009D1685" w:rsidRDefault="009D1685" w:rsidP="009D1685">
            <w:pPr>
              <w:spacing w:before="120"/>
              <w:jc w:val="center"/>
              <w:rPr>
                <w:b/>
                <w:bCs/>
                <w:szCs w:val="22"/>
              </w:rPr>
            </w:pPr>
          </w:p>
        </w:tc>
      </w:tr>
    </w:tbl>
    <w:p w14:paraId="633EC343" w14:textId="77777777" w:rsidR="000F2BD9" w:rsidRDefault="000F2BD9" w:rsidP="00225ADB">
      <w:pPr>
        <w:spacing w:before="120"/>
        <w:rPr>
          <w:szCs w:val="22"/>
        </w:rPr>
      </w:pPr>
    </w:p>
    <w:p w14:paraId="614A3F71" w14:textId="77777777" w:rsidR="003137CF" w:rsidRPr="007C4970" w:rsidRDefault="003137CF" w:rsidP="00225ADB">
      <w:pPr>
        <w:spacing w:before="120"/>
        <w:rPr>
          <w:szCs w:val="22"/>
        </w:rPr>
      </w:pPr>
    </w:p>
    <w:tbl>
      <w:tblPr>
        <w:tblStyle w:val="Mkatabulky"/>
        <w:tblW w:w="0" w:type="auto"/>
        <w:tblInd w:w="360" w:type="dxa"/>
        <w:tblLook w:val="04A0" w:firstRow="1" w:lastRow="0" w:firstColumn="1" w:lastColumn="0" w:noHBand="0" w:noVBand="1"/>
      </w:tblPr>
      <w:tblGrid>
        <w:gridCol w:w="4533"/>
        <w:gridCol w:w="4566"/>
        <w:gridCol w:w="4535"/>
      </w:tblGrid>
      <w:tr w:rsidR="003137CF" w14:paraId="2FF54A07" w14:textId="77777777" w:rsidTr="008A2B7C">
        <w:tc>
          <w:tcPr>
            <w:tcW w:w="13634" w:type="dxa"/>
            <w:gridSpan w:val="3"/>
            <w:shd w:val="clear" w:color="auto" w:fill="70AD47" w:themeFill="accent6"/>
            <w:vAlign w:val="center"/>
          </w:tcPr>
          <w:p w14:paraId="0692272B" w14:textId="4D9197E1" w:rsidR="003137CF" w:rsidRPr="009D1685" w:rsidRDefault="003137CF" w:rsidP="008A2B7C">
            <w:pPr>
              <w:spacing w:before="120"/>
              <w:jc w:val="center"/>
              <w:rPr>
                <w:b/>
                <w:bCs/>
                <w:color w:val="FFFFFF" w:themeColor="background1"/>
                <w:szCs w:val="22"/>
              </w:rPr>
            </w:pPr>
            <w:r w:rsidRPr="000F2BD9">
              <w:rPr>
                <w:b/>
                <w:bCs/>
                <w:color w:val="FFFFFF" w:themeColor="background1"/>
                <w:szCs w:val="22"/>
              </w:rPr>
              <w:t>Maximální celková cena za Paušální KL</w:t>
            </w:r>
            <w:r>
              <w:rPr>
                <w:b/>
                <w:bCs/>
                <w:color w:val="FFFFFF" w:themeColor="background1"/>
                <w:szCs w:val="22"/>
              </w:rPr>
              <w:t xml:space="preserve"> a Ad hoc služby</w:t>
            </w:r>
          </w:p>
        </w:tc>
      </w:tr>
      <w:tr w:rsidR="003137CF" w14:paraId="49909D4B" w14:textId="77777777" w:rsidTr="008A2B7C">
        <w:tc>
          <w:tcPr>
            <w:tcW w:w="4533" w:type="dxa"/>
            <w:shd w:val="clear" w:color="auto" w:fill="70AD47" w:themeFill="accent6"/>
            <w:vAlign w:val="center"/>
          </w:tcPr>
          <w:p w14:paraId="7025CB3A" w14:textId="71C46B64" w:rsidR="003137CF" w:rsidRPr="009D1685" w:rsidRDefault="003137CF" w:rsidP="008A2B7C">
            <w:pPr>
              <w:spacing w:before="120"/>
              <w:jc w:val="center"/>
              <w:rPr>
                <w:b/>
                <w:bCs/>
                <w:color w:val="FFFFFF" w:themeColor="background1"/>
                <w:szCs w:val="22"/>
              </w:rPr>
            </w:pPr>
            <w:r w:rsidRPr="000F2BD9">
              <w:rPr>
                <w:b/>
                <w:bCs/>
                <w:color w:val="FFFFFF" w:themeColor="background1"/>
                <w:szCs w:val="22"/>
              </w:rPr>
              <w:t>Maximální celková cena za Paušální KL</w:t>
            </w:r>
            <w:r w:rsidR="001018FE">
              <w:rPr>
                <w:b/>
                <w:bCs/>
                <w:color w:val="FFFFFF" w:themeColor="background1"/>
                <w:szCs w:val="22"/>
              </w:rPr>
              <w:t xml:space="preserve"> a Ad hoc služby</w:t>
            </w:r>
            <w:r w:rsidRPr="000F2BD9">
              <w:rPr>
                <w:b/>
                <w:bCs/>
                <w:color w:val="FFFFFF" w:themeColor="background1"/>
                <w:szCs w:val="22"/>
              </w:rPr>
              <w:t xml:space="preserve"> za </w:t>
            </w:r>
            <w:r w:rsidRPr="009D1685">
              <w:rPr>
                <w:b/>
                <w:bCs/>
                <w:color w:val="FFFFFF" w:themeColor="background1"/>
                <w:szCs w:val="22"/>
              </w:rPr>
              <w:t>65</w:t>
            </w:r>
            <w:r w:rsidRPr="000F2BD9">
              <w:rPr>
                <w:b/>
                <w:bCs/>
                <w:color w:val="FFFFFF" w:themeColor="background1"/>
                <w:szCs w:val="22"/>
              </w:rPr>
              <w:t xml:space="preserve"> měsíců bez DPH</w:t>
            </w:r>
          </w:p>
        </w:tc>
        <w:tc>
          <w:tcPr>
            <w:tcW w:w="4566" w:type="dxa"/>
            <w:shd w:val="clear" w:color="auto" w:fill="70AD47" w:themeFill="accent6"/>
            <w:vAlign w:val="center"/>
          </w:tcPr>
          <w:p w14:paraId="74F2645B" w14:textId="77777777" w:rsidR="003137CF" w:rsidRPr="009D1685" w:rsidRDefault="003137CF" w:rsidP="008A2B7C">
            <w:pPr>
              <w:spacing w:before="120"/>
              <w:jc w:val="center"/>
              <w:rPr>
                <w:b/>
                <w:bCs/>
                <w:color w:val="FFFFFF" w:themeColor="background1"/>
                <w:szCs w:val="22"/>
              </w:rPr>
            </w:pPr>
            <w:r w:rsidRPr="000F2BD9">
              <w:rPr>
                <w:b/>
                <w:bCs/>
                <w:color w:val="FFFFFF" w:themeColor="background1"/>
                <w:szCs w:val="22"/>
              </w:rPr>
              <w:t>Celková výše DPH v Kč</w:t>
            </w:r>
          </w:p>
        </w:tc>
        <w:tc>
          <w:tcPr>
            <w:tcW w:w="4535" w:type="dxa"/>
            <w:shd w:val="clear" w:color="auto" w:fill="70AD47" w:themeFill="accent6"/>
            <w:vAlign w:val="center"/>
          </w:tcPr>
          <w:p w14:paraId="1200F3AB" w14:textId="47925A79" w:rsidR="003137CF" w:rsidRPr="009D1685" w:rsidRDefault="003137CF" w:rsidP="008A2B7C">
            <w:pPr>
              <w:spacing w:before="120"/>
              <w:jc w:val="center"/>
              <w:rPr>
                <w:b/>
                <w:bCs/>
                <w:color w:val="FFFFFF" w:themeColor="background1"/>
                <w:szCs w:val="22"/>
              </w:rPr>
            </w:pPr>
            <w:r w:rsidRPr="000F2BD9">
              <w:rPr>
                <w:b/>
                <w:bCs/>
                <w:color w:val="FFFFFF" w:themeColor="background1"/>
                <w:szCs w:val="22"/>
              </w:rPr>
              <w:t xml:space="preserve">Maximální celková cena za Paušální KL </w:t>
            </w:r>
            <w:r w:rsidR="001018FE">
              <w:rPr>
                <w:b/>
                <w:bCs/>
                <w:color w:val="FFFFFF" w:themeColor="background1"/>
                <w:szCs w:val="22"/>
              </w:rPr>
              <w:t>a Ad hoc služby</w:t>
            </w:r>
            <w:r w:rsidR="001018FE" w:rsidRPr="000F2BD9">
              <w:rPr>
                <w:b/>
                <w:bCs/>
                <w:color w:val="FFFFFF" w:themeColor="background1"/>
                <w:szCs w:val="22"/>
              </w:rPr>
              <w:t xml:space="preserve"> </w:t>
            </w:r>
            <w:r w:rsidRPr="000F2BD9">
              <w:rPr>
                <w:b/>
                <w:bCs/>
                <w:color w:val="FFFFFF" w:themeColor="background1"/>
                <w:szCs w:val="22"/>
              </w:rPr>
              <w:t xml:space="preserve">za </w:t>
            </w:r>
            <w:r w:rsidRPr="009D1685">
              <w:rPr>
                <w:b/>
                <w:bCs/>
                <w:color w:val="FFFFFF" w:themeColor="background1"/>
                <w:szCs w:val="22"/>
              </w:rPr>
              <w:t>65</w:t>
            </w:r>
            <w:r w:rsidRPr="000F2BD9">
              <w:rPr>
                <w:b/>
                <w:bCs/>
                <w:color w:val="FFFFFF" w:themeColor="background1"/>
                <w:szCs w:val="22"/>
              </w:rPr>
              <w:t xml:space="preserve"> měsíců s DPH</w:t>
            </w:r>
          </w:p>
        </w:tc>
      </w:tr>
      <w:tr w:rsidR="003137CF" w14:paraId="43D45DE4" w14:textId="77777777" w:rsidTr="008A2B7C">
        <w:tc>
          <w:tcPr>
            <w:tcW w:w="4533" w:type="dxa"/>
            <w:vAlign w:val="center"/>
          </w:tcPr>
          <w:p w14:paraId="4BEF2C99" w14:textId="346A399C" w:rsidR="003137CF" w:rsidRDefault="001018FE" w:rsidP="008A2B7C">
            <w:pPr>
              <w:spacing w:before="120"/>
              <w:jc w:val="center"/>
              <w:rPr>
                <w:b/>
                <w:bCs/>
                <w:szCs w:val="22"/>
              </w:rPr>
            </w:pPr>
            <w:r w:rsidRPr="001018FE">
              <w:rPr>
                <w:b/>
                <w:bCs/>
                <w:szCs w:val="22"/>
              </w:rPr>
              <w:t>25 844 840</w:t>
            </w:r>
          </w:p>
        </w:tc>
        <w:tc>
          <w:tcPr>
            <w:tcW w:w="4566" w:type="dxa"/>
            <w:vAlign w:val="center"/>
          </w:tcPr>
          <w:p w14:paraId="318EC811" w14:textId="10EF4A50" w:rsidR="003137CF" w:rsidRDefault="001018FE" w:rsidP="008A2B7C">
            <w:pPr>
              <w:spacing w:before="120"/>
              <w:jc w:val="center"/>
              <w:rPr>
                <w:b/>
                <w:bCs/>
                <w:szCs w:val="22"/>
              </w:rPr>
            </w:pPr>
            <w:r w:rsidRPr="001018FE">
              <w:rPr>
                <w:b/>
                <w:bCs/>
                <w:szCs w:val="22"/>
              </w:rPr>
              <w:t>5 427 416,4</w:t>
            </w:r>
          </w:p>
        </w:tc>
        <w:tc>
          <w:tcPr>
            <w:tcW w:w="4535" w:type="dxa"/>
            <w:vAlign w:val="center"/>
          </w:tcPr>
          <w:p w14:paraId="4D9E0FE3" w14:textId="61532B1A" w:rsidR="003137CF" w:rsidRDefault="001018FE" w:rsidP="008A2B7C">
            <w:pPr>
              <w:spacing w:before="120"/>
              <w:jc w:val="center"/>
              <w:rPr>
                <w:b/>
                <w:bCs/>
                <w:szCs w:val="22"/>
              </w:rPr>
            </w:pPr>
            <w:r w:rsidRPr="001018FE">
              <w:rPr>
                <w:b/>
                <w:bCs/>
                <w:szCs w:val="22"/>
              </w:rPr>
              <w:t>31 272 256,4</w:t>
            </w:r>
          </w:p>
        </w:tc>
      </w:tr>
    </w:tbl>
    <w:p w14:paraId="35E6F7F1" w14:textId="77777777" w:rsidR="00342B59" w:rsidRDefault="00342B59" w:rsidP="00580FDF">
      <w:pPr>
        <w:spacing w:before="120"/>
        <w:rPr>
          <w:szCs w:val="22"/>
        </w:rPr>
      </w:pPr>
    </w:p>
    <w:p w14:paraId="7D8827CF" w14:textId="77777777" w:rsidR="003137CF" w:rsidRDefault="003137CF" w:rsidP="00580FDF">
      <w:pPr>
        <w:spacing w:before="120"/>
        <w:rPr>
          <w:szCs w:val="22"/>
        </w:rPr>
      </w:pPr>
    </w:p>
    <w:p w14:paraId="2F561EEE" w14:textId="77777777" w:rsidR="003137CF" w:rsidRDefault="003137CF" w:rsidP="00580FDF">
      <w:pPr>
        <w:spacing w:before="120"/>
        <w:rPr>
          <w:szCs w:val="22"/>
        </w:rPr>
      </w:pPr>
    </w:p>
    <w:p w14:paraId="4D1CFFC9" w14:textId="77777777" w:rsidR="003137CF" w:rsidRDefault="003137CF" w:rsidP="00580FDF">
      <w:pPr>
        <w:spacing w:before="120"/>
        <w:rPr>
          <w:szCs w:val="22"/>
        </w:rPr>
      </w:pPr>
    </w:p>
    <w:p w14:paraId="11A0C194" w14:textId="77777777" w:rsidR="003137CF" w:rsidRDefault="003137CF" w:rsidP="00580FDF">
      <w:pPr>
        <w:spacing w:before="120"/>
        <w:rPr>
          <w:szCs w:val="22"/>
        </w:rPr>
      </w:pPr>
    </w:p>
    <w:p w14:paraId="2818EAFE" w14:textId="77777777" w:rsidR="003137CF" w:rsidRDefault="003137CF" w:rsidP="00580FDF">
      <w:pPr>
        <w:spacing w:before="120"/>
        <w:rPr>
          <w:szCs w:val="22"/>
        </w:rPr>
      </w:pPr>
    </w:p>
    <w:p w14:paraId="72B211AA" w14:textId="77777777" w:rsidR="003137CF" w:rsidRDefault="003137CF" w:rsidP="00580FDF">
      <w:pPr>
        <w:spacing w:before="120"/>
        <w:rPr>
          <w:szCs w:val="22"/>
        </w:rPr>
        <w:sectPr w:rsidR="003137CF" w:rsidSect="003137CF">
          <w:pgSz w:w="16840" w:h="11907" w:orient="landscape"/>
          <w:pgMar w:top="1418" w:right="1418" w:bottom="1418" w:left="1418" w:header="709" w:footer="709" w:gutter="0"/>
          <w:cols w:space="708"/>
          <w:titlePg/>
          <w:docGrid w:linePitch="354"/>
        </w:sectPr>
      </w:pPr>
    </w:p>
    <w:p w14:paraId="311EA41E" w14:textId="0AE77E78" w:rsidR="00EC56D0" w:rsidRDefault="002002AF" w:rsidP="002002AF">
      <w:pPr>
        <w:pStyle w:val="Odstavecseseznamem"/>
        <w:numPr>
          <w:ilvl w:val="0"/>
          <w:numId w:val="20"/>
        </w:numPr>
        <w:spacing w:before="120"/>
        <w:jc w:val="center"/>
        <w:rPr>
          <w:snapToGrid w:val="0"/>
          <w:szCs w:val="22"/>
        </w:rPr>
      </w:pPr>
      <w:r>
        <w:rPr>
          <w:snapToGrid w:val="0"/>
          <w:szCs w:val="22"/>
        </w:rPr>
        <w:lastRenderedPageBreak/>
        <w:t>Závěrečná ustanovení</w:t>
      </w:r>
    </w:p>
    <w:p w14:paraId="0860F12D" w14:textId="77777777" w:rsidR="002002AF" w:rsidRDefault="002002AF" w:rsidP="002002AF">
      <w:pPr>
        <w:pStyle w:val="Odstavecseseznamem"/>
        <w:spacing w:before="120"/>
        <w:ind w:left="1080"/>
        <w:rPr>
          <w:snapToGrid w:val="0"/>
          <w:szCs w:val="22"/>
        </w:rPr>
      </w:pPr>
    </w:p>
    <w:p w14:paraId="471F4DF1" w14:textId="0D957ACF" w:rsidR="002002AF" w:rsidRDefault="002002AF" w:rsidP="002002AF">
      <w:pPr>
        <w:pStyle w:val="Odstavecseseznamem"/>
        <w:numPr>
          <w:ilvl w:val="0"/>
          <w:numId w:val="23"/>
        </w:numPr>
        <w:spacing w:before="120"/>
        <w:rPr>
          <w:szCs w:val="22"/>
        </w:rPr>
      </w:pPr>
      <w:r w:rsidRPr="002002AF">
        <w:rPr>
          <w:szCs w:val="22"/>
        </w:rPr>
        <w:t>Tento Dodatek nabývá platnosti dnem podpisu druhou ze smluvních strana účinnosti dnem uveřejnění v registru smluv.</w:t>
      </w:r>
    </w:p>
    <w:p w14:paraId="09FD3F92" w14:textId="219BD550" w:rsidR="005F538C" w:rsidRDefault="005F538C" w:rsidP="005F538C">
      <w:pPr>
        <w:pStyle w:val="Odstavecseseznamem"/>
        <w:spacing w:before="120"/>
        <w:rPr>
          <w:szCs w:val="22"/>
        </w:rPr>
      </w:pPr>
    </w:p>
    <w:p w14:paraId="6EB19B1D" w14:textId="50FD51EF" w:rsidR="005F538C" w:rsidRPr="002002AF" w:rsidRDefault="00BD527F" w:rsidP="002002AF">
      <w:pPr>
        <w:pStyle w:val="Odstavecseseznamem"/>
        <w:numPr>
          <w:ilvl w:val="0"/>
          <w:numId w:val="23"/>
        </w:numPr>
        <w:spacing w:before="120"/>
        <w:rPr>
          <w:szCs w:val="22"/>
        </w:rPr>
      </w:pPr>
      <w:r>
        <w:rPr>
          <w:szCs w:val="22"/>
        </w:rPr>
        <w:t>Poskytovatel souhlasí</w:t>
      </w:r>
      <w:r w:rsidR="00D6070A">
        <w:rPr>
          <w:szCs w:val="22"/>
        </w:rPr>
        <w:t>, aby byl uveřejněn obraz tohoto Dodatku a metadata k tomuto Dodatku v registru smluv v souladu se zákonem č. 340/2015 Sb., o zvláštních podmínkách účinnosti</w:t>
      </w:r>
      <w:r w:rsidR="00EF1203">
        <w:rPr>
          <w:szCs w:val="22"/>
        </w:rPr>
        <w:t xml:space="preserve"> některých smluv, uveřejňování těchto smluv a o registru smluv (zákon o registru smluv), ve znění pozdějších předpisů. </w:t>
      </w:r>
      <w:r w:rsidR="00F6745C">
        <w:rPr>
          <w:szCs w:val="22"/>
        </w:rPr>
        <w:t xml:space="preserve">Smluvní strany se dohodly, že podklady dle tohoto odstavce odešle za účelem jejich uveřejnění správci registru smluv </w:t>
      </w:r>
      <w:r w:rsidR="00BE33AB">
        <w:rPr>
          <w:szCs w:val="22"/>
        </w:rPr>
        <w:t xml:space="preserve">Objednatel, tím není dotčeno právo Poskytovatele k jejich odeslání. </w:t>
      </w:r>
    </w:p>
    <w:p w14:paraId="5A8B83CD" w14:textId="004B15C9" w:rsidR="002002AF" w:rsidRPr="002002AF" w:rsidRDefault="002002AF" w:rsidP="00716BF8">
      <w:pPr>
        <w:pStyle w:val="Odstavecseseznamem"/>
        <w:spacing w:before="120"/>
        <w:rPr>
          <w:snapToGrid w:val="0"/>
          <w:szCs w:val="22"/>
        </w:rPr>
      </w:pPr>
    </w:p>
    <w:p w14:paraId="0338D9E0" w14:textId="6AAB5822" w:rsidR="00782CCA" w:rsidRDefault="00782CCA" w:rsidP="002002AF">
      <w:pPr>
        <w:pStyle w:val="Odstavecseseznamem"/>
        <w:numPr>
          <w:ilvl w:val="0"/>
          <w:numId w:val="23"/>
        </w:numPr>
        <w:spacing w:before="120"/>
        <w:rPr>
          <w:snapToGrid w:val="0"/>
          <w:szCs w:val="22"/>
        </w:rPr>
      </w:pPr>
      <w:r w:rsidRPr="002002AF">
        <w:rPr>
          <w:snapToGrid w:val="0"/>
          <w:szCs w:val="22"/>
        </w:rPr>
        <w:t>Tento Dodatek se vyhotovuje v elektronické podobě ve formátu (PDF/A), přičemž každá ze smluvních stran obdrží oboustranně elektronicky podepsaný datový soubor tohoto Dodatku.</w:t>
      </w:r>
    </w:p>
    <w:p w14:paraId="0E6E484C" w14:textId="77777777" w:rsidR="00F85947" w:rsidRPr="00F85947" w:rsidRDefault="00F85947" w:rsidP="00F85947">
      <w:pPr>
        <w:pStyle w:val="Odstavecseseznamem"/>
        <w:rPr>
          <w:snapToGrid w:val="0"/>
          <w:szCs w:val="22"/>
        </w:rPr>
      </w:pPr>
    </w:p>
    <w:p w14:paraId="4209D647" w14:textId="767BBF94" w:rsidR="00F85947" w:rsidRPr="002002AF" w:rsidRDefault="00F85947" w:rsidP="002002AF">
      <w:pPr>
        <w:pStyle w:val="Odstavecseseznamem"/>
        <w:numPr>
          <w:ilvl w:val="0"/>
          <w:numId w:val="23"/>
        </w:numPr>
        <w:spacing w:before="120"/>
        <w:rPr>
          <w:snapToGrid w:val="0"/>
          <w:szCs w:val="22"/>
        </w:rPr>
      </w:pPr>
      <w:r>
        <w:rPr>
          <w:snapToGrid w:val="0"/>
          <w:szCs w:val="22"/>
        </w:rPr>
        <w:t xml:space="preserve">Ostatní ustanovení Smlouvy zůstávají beze změny. </w:t>
      </w:r>
    </w:p>
    <w:p w14:paraId="79F87AD8" w14:textId="77777777" w:rsidR="00580FDF" w:rsidRPr="00EC252A" w:rsidRDefault="00580FDF" w:rsidP="00580FDF">
      <w:pPr>
        <w:spacing w:before="120"/>
        <w:rPr>
          <w:szCs w:val="22"/>
        </w:rPr>
      </w:pPr>
    </w:p>
    <w:p w14:paraId="4C8D9BFE" w14:textId="77777777" w:rsidR="00580FDF" w:rsidRPr="00E3020B" w:rsidRDefault="00580FDF" w:rsidP="00580FDF">
      <w:pPr>
        <w:pStyle w:val="Prohlen"/>
        <w:rPr>
          <w:rFonts w:ascii="Arial" w:hAnsi="Arial" w:cs="Arial"/>
          <w:sz w:val="22"/>
          <w:szCs w:val="22"/>
          <w:lang w:val="cs-CZ"/>
        </w:rPr>
      </w:pPr>
      <w:r w:rsidRPr="00E3020B">
        <w:rPr>
          <w:rFonts w:ascii="Arial" w:hAnsi="Arial" w:cs="Arial"/>
          <w:sz w:val="22"/>
          <w:szCs w:val="22"/>
          <w:lang w:val="cs-CZ"/>
        </w:rPr>
        <w:t>S</w:t>
      </w:r>
      <w:r>
        <w:rPr>
          <w:rFonts w:ascii="Arial" w:hAnsi="Arial" w:cs="Arial"/>
          <w:sz w:val="22"/>
          <w:szCs w:val="22"/>
          <w:lang w:val="cs-CZ"/>
        </w:rPr>
        <w:t>mluvní s</w:t>
      </w:r>
      <w:r w:rsidRPr="00E3020B">
        <w:rPr>
          <w:rFonts w:ascii="Arial" w:hAnsi="Arial" w:cs="Arial"/>
          <w:sz w:val="22"/>
          <w:szCs w:val="22"/>
          <w:lang w:val="cs-CZ"/>
        </w:rPr>
        <w:t xml:space="preserve">trany </w:t>
      </w:r>
      <w:r>
        <w:rPr>
          <w:rFonts w:ascii="Arial" w:hAnsi="Arial" w:cs="Arial"/>
          <w:sz w:val="22"/>
          <w:szCs w:val="22"/>
          <w:lang w:val="cs-CZ"/>
        </w:rPr>
        <w:t xml:space="preserve">svým podpisem s kvalifikovaným časovým razítkem stvrzují, že si </w:t>
      </w:r>
      <w:r w:rsidRPr="00E3020B">
        <w:rPr>
          <w:rFonts w:ascii="Arial" w:hAnsi="Arial" w:cs="Arial"/>
          <w:sz w:val="22"/>
          <w:szCs w:val="22"/>
          <w:lang w:val="cs-CZ"/>
        </w:rPr>
        <w:t>tento Dodatek přečetly</w:t>
      </w:r>
      <w:r>
        <w:rPr>
          <w:rFonts w:ascii="Arial" w:hAnsi="Arial" w:cs="Arial"/>
          <w:sz w:val="22"/>
          <w:szCs w:val="22"/>
          <w:lang w:val="cs-CZ"/>
        </w:rPr>
        <w:t xml:space="preserve"> a</w:t>
      </w:r>
      <w:r w:rsidRPr="00E3020B">
        <w:rPr>
          <w:rFonts w:ascii="Arial" w:hAnsi="Arial" w:cs="Arial"/>
          <w:sz w:val="22"/>
          <w:szCs w:val="22"/>
          <w:lang w:val="cs-CZ"/>
        </w:rPr>
        <w:t xml:space="preserve"> že s jeho obsahem souhlasí.</w:t>
      </w:r>
    </w:p>
    <w:p w14:paraId="6FA62BEC" w14:textId="77777777" w:rsidR="00580FDF" w:rsidRDefault="00580FDF" w:rsidP="00580FDF">
      <w:pPr>
        <w:rPr>
          <w:szCs w:val="22"/>
        </w:rPr>
      </w:pPr>
    </w:p>
    <w:p w14:paraId="54EFF5F8" w14:textId="77777777" w:rsidR="00580FDF" w:rsidRPr="00E3020B" w:rsidRDefault="00580FDF" w:rsidP="00580FDF">
      <w:pPr>
        <w:rPr>
          <w:szCs w:val="22"/>
        </w:rPr>
      </w:pPr>
    </w:p>
    <w:p w14:paraId="14BC010A" w14:textId="77777777" w:rsidR="00580FDF" w:rsidRPr="00E3020B" w:rsidRDefault="00580FDF" w:rsidP="00580FDF">
      <w:pPr>
        <w:rPr>
          <w:szCs w:val="22"/>
        </w:rPr>
      </w:pPr>
    </w:p>
    <w:p w14:paraId="0B809D39" w14:textId="77777777" w:rsidR="00580FDF" w:rsidRPr="00E3020B" w:rsidRDefault="00580FDF" w:rsidP="00580FDF">
      <w:pPr>
        <w:rPr>
          <w:szCs w:val="22"/>
        </w:rPr>
      </w:pPr>
    </w:p>
    <w:tbl>
      <w:tblPr>
        <w:tblW w:w="0" w:type="auto"/>
        <w:tblLayout w:type="fixed"/>
        <w:tblCellMar>
          <w:left w:w="70" w:type="dxa"/>
          <w:right w:w="70" w:type="dxa"/>
        </w:tblCellMar>
        <w:tblLook w:val="0000" w:firstRow="0" w:lastRow="0" w:firstColumn="0" w:lastColumn="0" w:noHBand="0" w:noVBand="0"/>
      </w:tblPr>
      <w:tblGrid>
        <w:gridCol w:w="4527"/>
        <w:gridCol w:w="4527"/>
      </w:tblGrid>
      <w:tr w:rsidR="00580FDF" w:rsidRPr="00E3020B" w14:paraId="3703666A" w14:textId="77777777" w:rsidTr="008C6DE0">
        <w:tc>
          <w:tcPr>
            <w:tcW w:w="4527" w:type="dxa"/>
          </w:tcPr>
          <w:p w14:paraId="601C5D36" w14:textId="77777777" w:rsidR="00580FDF" w:rsidRPr="00E3020B" w:rsidRDefault="00580FDF" w:rsidP="008C6DE0">
            <w:pPr>
              <w:jc w:val="center"/>
              <w:rPr>
                <w:szCs w:val="22"/>
              </w:rPr>
            </w:pPr>
            <w:r>
              <w:rPr>
                <w:b/>
                <w:szCs w:val="22"/>
              </w:rPr>
              <w:t>Za Poskytovatele</w:t>
            </w:r>
          </w:p>
          <w:p w14:paraId="3B30C1BA" w14:textId="77777777" w:rsidR="00580FDF" w:rsidRPr="00E3020B" w:rsidRDefault="00580FDF" w:rsidP="008C6DE0">
            <w:pPr>
              <w:jc w:val="center"/>
              <w:rPr>
                <w:szCs w:val="22"/>
              </w:rPr>
            </w:pPr>
          </w:p>
          <w:p w14:paraId="5884BFA1" w14:textId="77777777" w:rsidR="00580FDF" w:rsidRPr="00E3020B" w:rsidRDefault="00580FDF" w:rsidP="008C6DE0">
            <w:pPr>
              <w:jc w:val="center"/>
              <w:rPr>
                <w:szCs w:val="22"/>
              </w:rPr>
            </w:pPr>
          </w:p>
          <w:p w14:paraId="77B87321" w14:textId="77777777" w:rsidR="00580FDF" w:rsidRPr="00E3020B" w:rsidRDefault="00580FDF" w:rsidP="008C6DE0">
            <w:pPr>
              <w:jc w:val="center"/>
              <w:rPr>
                <w:szCs w:val="22"/>
              </w:rPr>
            </w:pPr>
          </w:p>
        </w:tc>
        <w:tc>
          <w:tcPr>
            <w:tcW w:w="4527" w:type="dxa"/>
          </w:tcPr>
          <w:p w14:paraId="7A25AB8D" w14:textId="77777777" w:rsidR="00580FDF" w:rsidRPr="00E3020B" w:rsidRDefault="00580FDF" w:rsidP="008C6DE0">
            <w:pPr>
              <w:jc w:val="center"/>
              <w:rPr>
                <w:szCs w:val="22"/>
              </w:rPr>
            </w:pPr>
            <w:r>
              <w:rPr>
                <w:b/>
                <w:szCs w:val="22"/>
              </w:rPr>
              <w:t xml:space="preserve">Za </w:t>
            </w:r>
            <w:r w:rsidRPr="00E3020B">
              <w:rPr>
                <w:b/>
                <w:szCs w:val="22"/>
              </w:rPr>
              <w:t>Objednatel</w:t>
            </w:r>
            <w:r>
              <w:rPr>
                <w:b/>
                <w:szCs w:val="22"/>
              </w:rPr>
              <w:t>e</w:t>
            </w:r>
          </w:p>
          <w:p w14:paraId="12333617" w14:textId="77777777" w:rsidR="00580FDF" w:rsidRPr="00E3020B" w:rsidRDefault="00580FDF" w:rsidP="008C6DE0">
            <w:pPr>
              <w:jc w:val="center"/>
              <w:rPr>
                <w:szCs w:val="22"/>
              </w:rPr>
            </w:pPr>
          </w:p>
          <w:p w14:paraId="51AEB931" w14:textId="414E1C13" w:rsidR="00580FDF" w:rsidRPr="00E3020B" w:rsidRDefault="00C20F49" w:rsidP="008C6DE0">
            <w:pPr>
              <w:jc w:val="center"/>
              <w:rPr>
                <w:szCs w:val="22"/>
              </w:rPr>
            </w:pPr>
            <w:r>
              <w:rPr>
                <w:szCs w:val="22"/>
              </w:rPr>
              <w:t>xxx</w:t>
            </w:r>
          </w:p>
        </w:tc>
      </w:tr>
      <w:tr w:rsidR="00580FDF" w:rsidRPr="00E3020B" w14:paraId="5B04907B" w14:textId="77777777" w:rsidTr="008C6DE0">
        <w:tc>
          <w:tcPr>
            <w:tcW w:w="4527" w:type="dxa"/>
          </w:tcPr>
          <w:p w14:paraId="187CD3A4" w14:textId="77777777" w:rsidR="00580FDF" w:rsidRPr="00E3020B" w:rsidRDefault="00580FDF" w:rsidP="008C6DE0">
            <w:pPr>
              <w:jc w:val="center"/>
              <w:rPr>
                <w:szCs w:val="22"/>
              </w:rPr>
            </w:pPr>
            <w:r w:rsidRPr="00E3020B">
              <w:rPr>
                <w:szCs w:val="22"/>
              </w:rPr>
              <w:t>.............................................</w:t>
            </w:r>
          </w:p>
          <w:p w14:paraId="07CFF9F9" w14:textId="77777777" w:rsidR="00580FDF" w:rsidRPr="00E3020B" w:rsidRDefault="00580FDF" w:rsidP="008C6DE0">
            <w:pPr>
              <w:jc w:val="center"/>
              <w:rPr>
                <w:szCs w:val="22"/>
              </w:rPr>
            </w:pPr>
          </w:p>
        </w:tc>
        <w:tc>
          <w:tcPr>
            <w:tcW w:w="4527" w:type="dxa"/>
          </w:tcPr>
          <w:p w14:paraId="50B56C32" w14:textId="77777777" w:rsidR="00580FDF" w:rsidRPr="00E3020B" w:rsidRDefault="00580FDF" w:rsidP="008C6DE0">
            <w:pPr>
              <w:jc w:val="center"/>
              <w:rPr>
                <w:szCs w:val="22"/>
              </w:rPr>
            </w:pPr>
            <w:r w:rsidRPr="00E3020B">
              <w:rPr>
                <w:szCs w:val="22"/>
              </w:rPr>
              <w:t>.............................................</w:t>
            </w:r>
          </w:p>
        </w:tc>
      </w:tr>
    </w:tbl>
    <w:p w14:paraId="679929CE" w14:textId="77777777" w:rsidR="00580FDF" w:rsidRDefault="00580FDF">
      <w:pPr>
        <w:jc w:val="left"/>
        <w:rPr>
          <w:szCs w:val="22"/>
        </w:rPr>
      </w:pPr>
    </w:p>
    <w:sectPr w:rsidR="00580FDF" w:rsidSect="003137CF">
      <w:pgSz w:w="11907" w:h="16840"/>
      <w:pgMar w:top="1418" w:right="1418" w:bottom="1418" w:left="1418" w:header="709" w:footer="709" w:gutter="0"/>
      <w:cols w:space="708"/>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581031" w14:textId="77777777" w:rsidR="008A2CCE" w:rsidRDefault="008A2CCE">
      <w:r>
        <w:separator/>
      </w:r>
    </w:p>
  </w:endnote>
  <w:endnote w:type="continuationSeparator" w:id="0">
    <w:p w14:paraId="662DFA49" w14:textId="77777777" w:rsidR="008A2CCE" w:rsidRDefault="008A2C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Arial Light">
    <w:altName w:val="Arial"/>
    <w:charset w:val="00"/>
    <w:family w:val="auto"/>
    <w:pitch w:val="variable"/>
    <w:sig w:usb0="A00000AF" w:usb1="50002048" w:usb2="00000000" w:usb3="00000000" w:csb0="0000011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43B54D" w14:textId="77777777" w:rsidR="00C2390B" w:rsidRDefault="00C2390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43B54E" w14:textId="77777777" w:rsidR="00C2390B" w:rsidRDefault="009B0FD9">
    <w:pPr>
      <w:pStyle w:val="Zpat"/>
    </w:pPr>
    <w:fldSimple w:instr=" DOCVARIABLE  dms_cj  \* MERGEFORMAT ">
      <w:r>
        <w:rPr>
          <w:bCs/>
        </w:rPr>
        <w:t>MZE-28618/2025-12120</w:t>
      </w:r>
    </w:fldSimple>
    <w:r>
      <w:tab/>
    </w:r>
    <w:r>
      <w:fldChar w:fldCharType="begin"/>
    </w:r>
    <w:r>
      <w:instrText>PAGE   \* MERGEFORMAT</w:instrText>
    </w:r>
    <w:r>
      <w:fldChar w:fldCharType="separate"/>
    </w:r>
    <w: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43B550" w14:textId="77777777" w:rsidR="00C2390B" w:rsidRDefault="009B0FD9">
    <w:pPr>
      <w:pStyle w:val="Zpat"/>
      <w:tabs>
        <w:tab w:val="left" w:pos="7655"/>
      </w:tabs>
      <w:jc w:val="left"/>
      <w:rPr>
        <w:rFonts w:ascii="Arial Light" w:hAnsi="Arial Light"/>
        <w:b/>
        <w:bCs/>
        <w:noProof/>
        <w:color w:val="808080"/>
        <w:sz w:val="18"/>
        <w:szCs w:val="18"/>
      </w:rPr>
    </w:pPr>
    <w:bookmarkStart w:id="0" w:name="_Hlk181619792"/>
    <w:r>
      <w:rPr>
        <w:rFonts w:ascii="Arial Light" w:hAnsi="Arial Light"/>
        <w:b/>
        <w:bCs/>
        <w:color w:val="808080"/>
        <w:sz w:val="18"/>
        <w:szCs w:val="18"/>
      </w:rPr>
      <w:t>Ministerstvo zemědělství</w:t>
    </w:r>
  </w:p>
  <w:p w14:paraId="5243B551" w14:textId="77777777" w:rsidR="00C2390B" w:rsidRDefault="009B0FD9">
    <w:pPr>
      <w:pStyle w:val="Zpat"/>
      <w:jc w:val="left"/>
      <w:rPr>
        <w:rFonts w:ascii="Arial Light" w:hAnsi="Arial Light"/>
        <w:color w:val="808080"/>
        <w:sz w:val="18"/>
        <w:szCs w:val="18"/>
      </w:rPr>
    </w:pPr>
    <w:r>
      <w:rPr>
        <w:rFonts w:ascii="Arial Light" w:hAnsi="Arial Light"/>
        <w:color w:val="808080"/>
        <w:sz w:val="18"/>
        <w:szCs w:val="18"/>
      </w:rPr>
      <w:t xml:space="preserve">Těšnov 65/17, 110 00  Praha 1 </w:t>
    </w:r>
    <w:r>
      <w:rPr>
        <w:rFonts w:ascii="Arial Light" w:hAnsi="Arial Light" w:cs="Arial Light"/>
        <w:color w:val="808080"/>
        <w:sz w:val="18"/>
        <w:szCs w:val="18"/>
      </w:rPr>
      <w:t>–</w:t>
    </w:r>
    <w:r>
      <w:rPr>
        <w:rFonts w:ascii="Arial Light" w:hAnsi="Arial Light"/>
        <w:color w:val="808080"/>
        <w:sz w:val="18"/>
        <w:szCs w:val="18"/>
      </w:rPr>
      <w:t xml:space="preserve"> Nov</w:t>
    </w:r>
    <w:r>
      <w:rPr>
        <w:rFonts w:ascii="Arial Light" w:hAnsi="Arial Light" w:cs="Arial Light"/>
        <w:color w:val="808080"/>
        <w:sz w:val="18"/>
        <w:szCs w:val="18"/>
      </w:rPr>
      <w:t>é</w:t>
    </w:r>
    <w:r>
      <w:rPr>
        <w:rFonts w:ascii="Arial Light" w:hAnsi="Arial Light"/>
        <w:color w:val="808080"/>
        <w:sz w:val="18"/>
        <w:szCs w:val="18"/>
      </w:rPr>
      <w:t xml:space="preserve"> M</w:t>
    </w:r>
    <w:r>
      <w:rPr>
        <w:rFonts w:ascii="Calibri" w:hAnsi="Calibri" w:cs="Calibri"/>
        <w:color w:val="808080"/>
        <w:sz w:val="18"/>
        <w:szCs w:val="18"/>
      </w:rPr>
      <w:t>ě</w:t>
    </w:r>
    <w:r>
      <w:rPr>
        <w:rFonts w:ascii="Arial Light" w:hAnsi="Arial Light"/>
        <w:color w:val="808080"/>
        <w:sz w:val="18"/>
        <w:szCs w:val="18"/>
      </w:rPr>
      <w:t>sto</w:t>
    </w:r>
    <w:r>
      <w:rPr>
        <w:rFonts w:ascii="Arial Light" w:hAnsi="Arial Light"/>
        <w:color w:val="808080"/>
        <w:sz w:val="18"/>
        <w:szCs w:val="18"/>
      </w:rPr>
      <w:br/>
      <w:t xml:space="preserve">tel. +420 221 811 111, </w:t>
    </w:r>
    <w:hyperlink r:id="rId1" w:history="1">
      <w:r>
        <w:rPr>
          <w:rStyle w:val="Hypertextovodkaz"/>
          <w:rFonts w:ascii="Arial Light" w:hAnsi="Arial Light"/>
          <w:sz w:val="18"/>
          <w:szCs w:val="18"/>
        </w:rPr>
        <w:t>podatelna@mze.gov.cz</w:t>
      </w:r>
    </w:hyperlink>
    <w:r>
      <w:rPr>
        <w:rFonts w:ascii="Arial Light" w:hAnsi="Arial Light"/>
        <w:color w:val="808080"/>
        <w:sz w:val="18"/>
        <w:szCs w:val="18"/>
      </w:rPr>
      <w:t>, ID datov</w:t>
    </w:r>
    <w:r>
      <w:rPr>
        <w:rFonts w:ascii="Arial Light" w:hAnsi="Arial Light" w:cs="Arial Light"/>
        <w:color w:val="808080"/>
        <w:sz w:val="18"/>
        <w:szCs w:val="18"/>
      </w:rPr>
      <w:t>é</w:t>
    </w:r>
    <w:r>
      <w:rPr>
        <w:rFonts w:ascii="Arial Light" w:hAnsi="Arial Light"/>
        <w:color w:val="808080"/>
        <w:sz w:val="18"/>
        <w:szCs w:val="18"/>
      </w:rPr>
      <w:t xml:space="preserve"> schr</w:t>
    </w:r>
    <w:r>
      <w:rPr>
        <w:rFonts w:ascii="Arial Light" w:hAnsi="Arial Light" w:cs="Arial Light"/>
        <w:color w:val="808080"/>
        <w:sz w:val="18"/>
        <w:szCs w:val="18"/>
      </w:rPr>
      <w:t>á</w:t>
    </w:r>
    <w:r>
      <w:rPr>
        <w:rFonts w:ascii="Arial Light" w:hAnsi="Arial Light"/>
        <w:color w:val="808080"/>
        <w:sz w:val="18"/>
        <w:szCs w:val="18"/>
      </w:rPr>
      <w:t>nky: yphaax8</w:t>
    </w:r>
  </w:p>
  <w:p w14:paraId="5243B552" w14:textId="77777777" w:rsidR="00C2390B" w:rsidRDefault="009B0FD9">
    <w:pPr>
      <w:pStyle w:val="Zpat"/>
      <w:jc w:val="left"/>
    </w:pPr>
    <w:hyperlink r:id="rId2" w:history="1">
      <w:r>
        <w:rPr>
          <w:rStyle w:val="Hypertextovodkaz"/>
          <w:rFonts w:ascii="Arial Light" w:hAnsi="Arial Light"/>
          <w:sz w:val="18"/>
          <w:szCs w:val="18"/>
        </w:rPr>
        <w:t>www.mze.gov.cz</w:t>
      </w:r>
    </w:hyperlink>
    <w:bookmarkEnd w:id="0"/>
  </w:p>
  <w:p w14:paraId="5243B553" w14:textId="77777777" w:rsidR="00C2390B" w:rsidRDefault="00C2390B">
    <w:pPr>
      <w:pStyle w:val="Zpat"/>
      <w:tabs>
        <w:tab w:val="clear" w:pos="9072"/>
      </w:tabs>
      <w:ind w:right="-143"/>
      <w:rPr>
        <w:i/>
        <w:i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96E130" w14:textId="77777777" w:rsidR="008A2CCE" w:rsidRDefault="008A2CCE">
      <w:r>
        <w:separator/>
      </w:r>
    </w:p>
  </w:footnote>
  <w:footnote w:type="continuationSeparator" w:id="0">
    <w:p w14:paraId="3FE22397" w14:textId="77777777" w:rsidR="008A2CCE" w:rsidRDefault="008A2C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43B54B" w14:textId="1F5E63BD" w:rsidR="00C2390B" w:rsidRDefault="00C2390B">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43B54C" w14:textId="032509E1" w:rsidR="00C2390B" w:rsidRDefault="00C2390B">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43B54F" w14:textId="4A0E3D9C" w:rsidR="00C2390B" w:rsidRDefault="00C2390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A43A93"/>
    <w:multiLevelType w:val="hybridMultilevel"/>
    <w:tmpl w:val="99E699A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DC94F81"/>
    <w:multiLevelType w:val="multilevel"/>
    <w:tmpl w:val="151AF7A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 w15:restartNumberingAfterBreak="0">
    <w:nsid w:val="199FA623"/>
    <w:multiLevelType w:val="multilevel"/>
    <w:tmpl w:val="BA2E289A"/>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 w15:restartNumberingAfterBreak="0">
    <w:nsid w:val="231AEACD"/>
    <w:multiLevelType w:val="multilevel"/>
    <w:tmpl w:val="2E642EC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4" w15:restartNumberingAfterBreak="0">
    <w:nsid w:val="23D44384"/>
    <w:multiLevelType w:val="multilevel"/>
    <w:tmpl w:val="731A4D7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5" w15:restartNumberingAfterBreak="0">
    <w:nsid w:val="26208733"/>
    <w:multiLevelType w:val="multilevel"/>
    <w:tmpl w:val="58A88F3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6" w15:restartNumberingAfterBreak="0">
    <w:nsid w:val="2872ACAB"/>
    <w:multiLevelType w:val="multilevel"/>
    <w:tmpl w:val="13ACEA3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7" w15:restartNumberingAfterBreak="0">
    <w:nsid w:val="3443B4A0"/>
    <w:multiLevelType w:val="multilevel"/>
    <w:tmpl w:val="E6FAA4F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8" w15:restartNumberingAfterBreak="0">
    <w:nsid w:val="34F5780A"/>
    <w:multiLevelType w:val="multilevel"/>
    <w:tmpl w:val="85663088"/>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9" w15:restartNumberingAfterBreak="0">
    <w:nsid w:val="35A543D6"/>
    <w:multiLevelType w:val="hybridMultilevel"/>
    <w:tmpl w:val="8320CE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8CFC389"/>
    <w:multiLevelType w:val="multilevel"/>
    <w:tmpl w:val="7EAE7B2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1" w15:restartNumberingAfterBreak="0">
    <w:nsid w:val="399718FC"/>
    <w:multiLevelType w:val="hybridMultilevel"/>
    <w:tmpl w:val="B96E25B2"/>
    <w:lvl w:ilvl="0" w:tplc="26B8E9E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76C8767"/>
    <w:multiLevelType w:val="multilevel"/>
    <w:tmpl w:val="19A2B51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3" w15:restartNumberingAfterBreak="0">
    <w:nsid w:val="4F566A50"/>
    <w:multiLevelType w:val="hybridMultilevel"/>
    <w:tmpl w:val="8320CED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33D132D"/>
    <w:multiLevelType w:val="hybridMultilevel"/>
    <w:tmpl w:val="99E699A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6DB3DD3"/>
    <w:multiLevelType w:val="multilevel"/>
    <w:tmpl w:val="6A56D08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6" w15:restartNumberingAfterBreak="0">
    <w:nsid w:val="586047AB"/>
    <w:multiLevelType w:val="multilevel"/>
    <w:tmpl w:val="47029D5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7" w15:restartNumberingAfterBreak="0">
    <w:nsid w:val="5A8EF2C9"/>
    <w:multiLevelType w:val="multilevel"/>
    <w:tmpl w:val="1F9271D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8" w15:restartNumberingAfterBreak="0">
    <w:nsid w:val="60F37353"/>
    <w:multiLevelType w:val="multilevel"/>
    <w:tmpl w:val="5EA444E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9" w15:restartNumberingAfterBreak="0">
    <w:nsid w:val="649FA4F6"/>
    <w:multiLevelType w:val="multilevel"/>
    <w:tmpl w:val="3A04F56A"/>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0" w15:restartNumberingAfterBreak="0">
    <w:nsid w:val="6BF3F98F"/>
    <w:multiLevelType w:val="multilevel"/>
    <w:tmpl w:val="BC72F2C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1" w15:restartNumberingAfterBreak="0">
    <w:nsid w:val="7423255E"/>
    <w:multiLevelType w:val="hybridMultilevel"/>
    <w:tmpl w:val="F632922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5F20A7B"/>
    <w:multiLevelType w:val="hybridMultilevel"/>
    <w:tmpl w:val="8320CED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7947690">
    <w:abstractNumId w:val="1"/>
  </w:num>
  <w:num w:numId="2" w16cid:durableId="2014720856">
    <w:abstractNumId w:val="2"/>
  </w:num>
  <w:num w:numId="3" w16cid:durableId="2076706303">
    <w:abstractNumId w:val="3"/>
  </w:num>
  <w:num w:numId="4" w16cid:durableId="400981504">
    <w:abstractNumId w:val="4"/>
  </w:num>
  <w:num w:numId="5" w16cid:durableId="603415118">
    <w:abstractNumId w:val="5"/>
  </w:num>
  <w:num w:numId="6" w16cid:durableId="1543326863">
    <w:abstractNumId w:val="6"/>
  </w:num>
  <w:num w:numId="7" w16cid:durableId="1877699469">
    <w:abstractNumId w:val="7"/>
  </w:num>
  <w:num w:numId="8" w16cid:durableId="1028214058">
    <w:abstractNumId w:val="8"/>
  </w:num>
  <w:num w:numId="9" w16cid:durableId="440876758">
    <w:abstractNumId w:val="10"/>
  </w:num>
  <w:num w:numId="10" w16cid:durableId="487671187">
    <w:abstractNumId w:val="12"/>
  </w:num>
  <w:num w:numId="11" w16cid:durableId="1015300975">
    <w:abstractNumId w:val="15"/>
  </w:num>
  <w:num w:numId="12" w16cid:durableId="750811345">
    <w:abstractNumId w:val="16"/>
  </w:num>
  <w:num w:numId="13" w16cid:durableId="1666475467">
    <w:abstractNumId w:val="17"/>
  </w:num>
  <w:num w:numId="14" w16cid:durableId="24982669">
    <w:abstractNumId w:val="18"/>
  </w:num>
  <w:num w:numId="15" w16cid:durableId="691296365">
    <w:abstractNumId w:val="19"/>
  </w:num>
  <w:num w:numId="16" w16cid:durableId="1958487558">
    <w:abstractNumId w:val="20"/>
  </w:num>
  <w:num w:numId="17" w16cid:durableId="457526011">
    <w:abstractNumId w:val="9"/>
  </w:num>
  <w:num w:numId="18" w16cid:durableId="1184705824">
    <w:abstractNumId w:val="13"/>
  </w:num>
  <w:num w:numId="19" w16cid:durableId="1337729307">
    <w:abstractNumId w:val="22"/>
  </w:num>
  <w:num w:numId="20" w16cid:durableId="1118792027">
    <w:abstractNumId w:val="11"/>
  </w:num>
  <w:num w:numId="21" w16cid:durableId="2038652809">
    <w:abstractNumId w:val="14"/>
  </w:num>
  <w:num w:numId="22" w16cid:durableId="1402751376">
    <w:abstractNumId w:val="0"/>
  </w:num>
  <w:num w:numId="23" w16cid:durableId="44534512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hdrShapeDefaults>
    <o:shapedefaults v:ext="edit" spidmax="4053"/>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adresat" w:val="%%%nevyplněno%%%"/>
    <w:docVar w:name="dms_adresat_adresa" w:val="%%%nevyplněno%%%"/>
    <w:docVar w:name="dms_adresat_dat_narozeni" w:val="%%%nevyplněno%%%"/>
    <w:docVar w:name="dms_adresat_ic" w:val="%%%nevyplněno%%%"/>
    <w:docVar w:name="dms_adresat_jmeno" w:val="%%%nevyplněno%%%"/>
    <w:docVar w:name="dms_carovy_kod" w:val="mzedms029279720"/>
    <w:docVar w:name="dms_carovy_kod_cj" w:val="MZE-28618/2025-12120"/>
    <w:docVar w:name="dms_cj" w:val="MZE-28618/2025-12120"/>
    <w:docVar w:name="dms_cj_skn" w:val="%%%nevyplněno%%%"/>
    <w:docVar w:name="dms_datum" w:val="7. 4. 2025"/>
    <w:docVar w:name="dms_datum_textem" w:val="7. dubna 2025"/>
    <w:docVar w:name="dms_datum_vzniku" w:val="7. 4. 2025 16:39:07"/>
    <w:docVar w:name="dms_el_pecet" w:val=" "/>
    <w:docVar w:name="dms_el_podpis" w:val="%%%el_podpis%%%"/>
    <w:docVar w:name="dms_nadrizeny_reditel" w:val="Ing. Marcela Antošová"/>
    <w:docVar w:name="dms_ObsahParam1" w:val="%%%nevyplněno%%%"/>
    <w:docVar w:name="dms_otisk_razitka" w:val="Zde bude případný otisk úředního razítka"/>
    <w:docVar w:name="dms_PNASpravce" w:val="%%%nevyplněno%%%"/>
    <w:docVar w:name="dms_podpisova_dolozka" w:val="Dana Hynková"/>
    <w:docVar w:name="dms_podpisova_dolozka_funkce" w:val="%%%nevyplněno%%%"/>
    <w:docVar w:name="dms_podpisova_dolozka_jmeno" w:val="Dana Hynková"/>
    <w:docVar w:name="dms_PPASpravce" w:val="%%%nevyplněno%%%"/>
    <w:docVar w:name="dms_prijaty_cj" w:val="%%%nevyplněno%%%"/>
    <w:docVar w:name="dms_prijaty_ze_dne" w:val="%%%nevyplněno%%%"/>
    <w:docVar w:name="dms_prilohy" w:val="%%%nevyplněno%%%"/>
    <w:docVar w:name="dms_pripojene_dokumenty" w:val="%%%nevyplněno%%%"/>
    <w:docVar w:name="dms_spisova_znacka" w:val="MZE-69/2025-12120"/>
    <w:docVar w:name="dms_spravce_jmeno" w:val="Dana Hynková"/>
    <w:docVar w:name="dms_spravce_mail" w:val="Dana.Hynkova@mze.gov.cz"/>
    <w:docVar w:name="dms_spravce_telefon" w:val="221812550"/>
    <w:docVar w:name="dms_statni_symbol" w:val="statni_symbol"/>
    <w:docVar w:name="dms_SZSSpravce" w:val="%%%nevyplněno%%%"/>
    <w:docVar w:name="dms_text" w:val="%%%nevyplněno%%%"/>
    <w:docVar w:name="dms_utvar_adresa" w:val="Těšnov 65/17, Nové Město, 110 00 Praha 1"/>
    <w:docVar w:name="dms_utvar_cislo" w:val="12120"/>
    <w:docVar w:name="dms_utvar_nazev" w:val="Odbor informačních a komunikačních technologií"/>
    <w:docVar w:name="dms_utvar_nazev_adresa" w:val="12120 - Odbor informačních a komunikačních technologií_x000d__x000a_Těšnov 65/17_x000d__x000a_Nové Město_x000d__x000a_110 00 Praha 1"/>
    <w:docVar w:name="dms_utvar_nazev_do_dopisu" w:val="Odbor informačních a komunikačních technologií"/>
    <w:docVar w:name="dms_vec" w:val="Dodatek č. 3 ke smlouvě na zajištění provozu a rozvoje Spisové služby Mze 2021 +/DMS II"/>
    <w:docVar w:name="dms_VNVSpravce" w:val="%%%nevyplněno%%%"/>
    <w:docVar w:name="dms_zpracoval_jmeno" w:val="Dana Hynková"/>
    <w:docVar w:name="dms_zpracoval_mail" w:val="Dana.Hynkova@mze.gov.cz"/>
    <w:docVar w:name="dms_zpracoval_telefon" w:val="221812550"/>
  </w:docVars>
  <w:rsids>
    <w:rsidRoot w:val="00C2390B"/>
    <w:rsid w:val="00067AD7"/>
    <w:rsid w:val="000E638E"/>
    <w:rsid w:val="000F2BD9"/>
    <w:rsid w:val="001018FE"/>
    <w:rsid w:val="0012330B"/>
    <w:rsid w:val="001D1B33"/>
    <w:rsid w:val="002002AF"/>
    <w:rsid w:val="00205C2C"/>
    <w:rsid w:val="00225ADB"/>
    <w:rsid w:val="002B1A33"/>
    <w:rsid w:val="002B7B0E"/>
    <w:rsid w:val="002C472A"/>
    <w:rsid w:val="002D32AC"/>
    <w:rsid w:val="002E75B6"/>
    <w:rsid w:val="003137CF"/>
    <w:rsid w:val="003310DC"/>
    <w:rsid w:val="00342B59"/>
    <w:rsid w:val="00343840"/>
    <w:rsid w:val="003472AD"/>
    <w:rsid w:val="004562BE"/>
    <w:rsid w:val="00457B9B"/>
    <w:rsid w:val="004F35AC"/>
    <w:rsid w:val="004F6BEF"/>
    <w:rsid w:val="005672A9"/>
    <w:rsid w:val="00580FDF"/>
    <w:rsid w:val="00581F57"/>
    <w:rsid w:val="00594354"/>
    <w:rsid w:val="005D2426"/>
    <w:rsid w:val="005F538C"/>
    <w:rsid w:val="006254EB"/>
    <w:rsid w:val="006336C6"/>
    <w:rsid w:val="006B51E5"/>
    <w:rsid w:val="00706EAF"/>
    <w:rsid w:val="00716BF8"/>
    <w:rsid w:val="007708D6"/>
    <w:rsid w:val="00782CCA"/>
    <w:rsid w:val="007C4970"/>
    <w:rsid w:val="007D3AA7"/>
    <w:rsid w:val="00821543"/>
    <w:rsid w:val="008A2CCE"/>
    <w:rsid w:val="00903AFC"/>
    <w:rsid w:val="009622A6"/>
    <w:rsid w:val="009B0FD9"/>
    <w:rsid w:val="009B30AD"/>
    <w:rsid w:val="009C14C8"/>
    <w:rsid w:val="009D1685"/>
    <w:rsid w:val="009E54D0"/>
    <w:rsid w:val="00A2142F"/>
    <w:rsid w:val="00B107F4"/>
    <w:rsid w:val="00B4466F"/>
    <w:rsid w:val="00B5718A"/>
    <w:rsid w:val="00B7106F"/>
    <w:rsid w:val="00BD527F"/>
    <w:rsid w:val="00BD5C0A"/>
    <w:rsid w:val="00BE33AB"/>
    <w:rsid w:val="00BE58B3"/>
    <w:rsid w:val="00BF3D2E"/>
    <w:rsid w:val="00C20F49"/>
    <w:rsid w:val="00C2390B"/>
    <w:rsid w:val="00C737EE"/>
    <w:rsid w:val="00D6070A"/>
    <w:rsid w:val="00D64132"/>
    <w:rsid w:val="00D8372B"/>
    <w:rsid w:val="00D90040"/>
    <w:rsid w:val="00DC0C64"/>
    <w:rsid w:val="00DE0107"/>
    <w:rsid w:val="00DF2E37"/>
    <w:rsid w:val="00E03735"/>
    <w:rsid w:val="00E9464E"/>
    <w:rsid w:val="00EC56D0"/>
    <w:rsid w:val="00EF1203"/>
    <w:rsid w:val="00F07227"/>
    <w:rsid w:val="00F30798"/>
    <w:rsid w:val="00F5297E"/>
    <w:rsid w:val="00F53561"/>
    <w:rsid w:val="00F6745C"/>
    <w:rsid w:val="00F85947"/>
    <w:rsid w:val="00F8666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53"/>
    <o:shapelayout v:ext="edit">
      <o:idmap v:ext="edit" data="2,3"/>
    </o:shapelayout>
  </w:shapeDefaults>
  <w:decimalSymbol w:val=","/>
  <w:listSeparator w:val=";"/>
  <w14:docId w14:val="5243B544"/>
  <w15:docId w15:val="{0FBB0FEB-35F0-41EF-920B-6AAD7366E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ar-S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jc w:val="both"/>
    </w:pPr>
    <w:rPr>
      <w:rFonts w:ascii="Arial" w:eastAsia="Arial" w:hAnsi="Arial" w:cs="Arial"/>
      <w:sz w:val="22"/>
      <w:szCs w:val="24"/>
      <w:lang w:eastAsia="en-US"/>
    </w:rPr>
  </w:style>
  <w:style w:type="paragraph" w:styleId="Nadpis1">
    <w:name w:val="heading 1"/>
    <w:basedOn w:val="Normln"/>
    <w:qFormat/>
    <w:pPr>
      <w:keepNext/>
      <w:ind w:firstLine="708"/>
      <w:outlineLvl w:val="0"/>
    </w:pPr>
  </w:style>
  <w:style w:type="paragraph" w:styleId="Nadpis2">
    <w:name w:val="heading 2"/>
    <w:basedOn w:val="Normln"/>
    <w:qFormat/>
    <w:pPr>
      <w:keepNext/>
      <w:outlineLvl w:val="1"/>
    </w:pPr>
    <w:rPr>
      <w:i/>
    </w:rPr>
  </w:style>
  <w:style w:type="paragraph" w:styleId="Nadpis3">
    <w:name w:val="heading 3"/>
    <w:basedOn w:val="Normln"/>
    <w:qFormat/>
    <w:pPr>
      <w:keepNext/>
      <w:outlineLvl w:val="2"/>
    </w:pPr>
  </w:style>
  <w:style w:type="paragraph" w:styleId="Nadpis4">
    <w:name w:val="heading 4"/>
    <w:basedOn w:val="Normln"/>
    <w:qFormat/>
    <w:pPr>
      <w:keepNext/>
      <w:outlineLvl w:val="3"/>
    </w:pPr>
    <w:rPr>
      <w:u w:val="single"/>
    </w:rPr>
  </w:style>
  <w:style w:type="paragraph" w:styleId="Nadpis5">
    <w:name w:val="heading 5"/>
    <w:basedOn w:val="Normln"/>
    <w:qFormat/>
    <w:pPr>
      <w:keepNext/>
      <w:outlineLvl w:val="4"/>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basedOn w:val="Standardnpsmoodstavce"/>
    <w:semiHidden/>
    <w:unhideWhenUsed/>
  </w:style>
  <w:style w:type="character" w:customStyle="1" w:styleId="Bezseznamu10">
    <w:name w:val="Bez seznamu1_0"/>
    <w:basedOn w:val="Standardnpsmoodstavce"/>
    <w:semiHidden/>
    <w:unhideWhenUsed/>
  </w:style>
  <w:style w:type="character" w:customStyle="1" w:styleId="Bezseznamu100">
    <w:name w:val="Bez seznamu1_0_0"/>
    <w:basedOn w:val="Standardnpsmoodstavce"/>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Pr>
      <w:lang w:val="en-US" w:eastAsia="en-US"/>
    </w:rPr>
  </w:style>
  <w:style w:type="paragraph" w:customStyle="1" w:styleId="Adresanaoblku1">
    <w:name w:val="Adresa na obálku1"/>
    <w:basedOn w:val="Normln"/>
    <w:semiHidden/>
    <w:pPr>
      <w:framePr w:dropCap="none" w:lines="1" w:wrap="auto" w:vAnchor="text" w:hAnchor="page" w:xAlign="center"/>
      <w:ind w:left="2880"/>
    </w:pPr>
  </w:style>
  <w:style w:type="paragraph" w:styleId="Titulek">
    <w:name w:val="caption"/>
    <w:basedOn w:val="Normln"/>
    <w:qFormat/>
    <w:pPr>
      <w:framePr w:dropCap="none" w:lines="1" w:wrap="around" w:vAnchor="text" w:hAnchor="page" w:x="5388" w:y="-24"/>
      <w:pBdr>
        <w:top w:val="single" w:sz="6" w:space="1" w:color="auto"/>
        <w:left w:val="single" w:sz="6" w:space="1" w:color="auto"/>
        <w:bottom w:val="single" w:sz="6" w:space="1" w:color="auto"/>
        <w:right w:val="single" w:sz="6" w:space="1" w:color="auto"/>
      </w:pBdr>
    </w:pPr>
    <w:rPr>
      <w:u w:val="single"/>
    </w:rPr>
  </w:style>
  <w:style w:type="paragraph" w:styleId="Nzev">
    <w:name w:val="Title"/>
    <w:basedOn w:val="Normln"/>
    <w:qFormat/>
    <w:pPr>
      <w:ind w:right="-1"/>
      <w:jc w:val="center"/>
    </w:pPr>
    <w:rPr>
      <w:b/>
      <w:spacing w:val="28"/>
      <w:sz w:val="32"/>
    </w:rPr>
  </w:style>
  <w:style w:type="paragraph" w:styleId="Textbubliny">
    <w:name w:val="Balloon Text"/>
    <w:basedOn w:val="Normln"/>
    <w:semiHidden/>
    <w:rPr>
      <w:rFonts w:ascii="Tahoma" w:eastAsia="Tahoma" w:hAnsi="Tahoma" w:cs="Tahoma"/>
      <w:sz w:val="16"/>
      <w:szCs w:val="16"/>
    </w:rPr>
  </w:style>
  <w:style w:type="paragraph" w:styleId="Zhlav">
    <w:name w:val="header"/>
    <w:basedOn w:val="Normln"/>
    <w:semiHidden/>
    <w:pPr>
      <w:tabs>
        <w:tab w:val="center" w:pos="4536"/>
        <w:tab w:val="right" w:pos="9072"/>
      </w:tabs>
    </w:pPr>
  </w:style>
  <w:style w:type="paragraph" w:styleId="Zpat">
    <w:name w:val="footer"/>
    <w:basedOn w:val="Normln"/>
    <w:uiPriority w:val="99"/>
    <w:pPr>
      <w:tabs>
        <w:tab w:val="center" w:pos="4536"/>
        <w:tab w:val="right" w:pos="9072"/>
      </w:tabs>
    </w:pPr>
  </w:style>
  <w:style w:type="character" w:customStyle="1" w:styleId="ZpatChar">
    <w:name w:val="Zápatí Char"/>
    <w:basedOn w:val="Standardnpsmoodstavce"/>
    <w:uiPriority w:val="99"/>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a">
    <w:name w:val="a"/>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0">
    <w:name w:val="a0"/>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textovodkaz">
    <w:name w:val="Hyperlink"/>
    <w:basedOn w:val="Standardnpsmoodstavce"/>
    <w:uiPriority w:val="99"/>
    <w:unhideWhenUsed/>
    <w:rPr>
      <w:color w:val="0563C1"/>
      <w:u w:val="single"/>
    </w:rPr>
  </w:style>
  <w:style w:type="character" w:customStyle="1" w:styleId="Nevyeenzmnka1">
    <w:name w:val="Nevyřešená zmínka1"/>
    <w:basedOn w:val="Standardnpsmoodstavce"/>
    <w:uiPriority w:val="99"/>
    <w:semiHidden/>
    <w:unhideWhenUsed/>
    <w:rPr>
      <w:color w:val="605E5C"/>
      <w:shd w:val="clear" w:color="auto" w:fill="E1DFDD"/>
    </w:rPr>
  </w:style>
  <w:style w:type="paragraph" w:customStyle="1" w:styleId="Smluvnstrana">
    <w:name w:val="Smluvní strana"/>
    <w:basedOn w:val="Normln"/>
    <w:rsid w:val="005D2426"/>
    <w:pPr>
      <w:overflowPunct w:val="0"/>
      <w:autoSpaceDE w:val="0"/>
      <w:autoSpaceDN w:val="0"/>
      <w:adjustRightInd w:val="0"/>
      <w:spacing w:line="280" w:lineRule="atLeast"/>
      <w:textAlignment w:val="baseline"/>
    </w:pPr>
    <w:rPr>
      <w:rFonts w:ascii="Times New Roman" w:eastAsia="Times New Roman" w:hAnsi="Times New Roman" w:cs="Times New Roman"/>
      <w:b/>
      <w:sz w:val="28"/>
      <w:szCs w:val="20"/>
      <w:lang w:val="sk-SK"/>
    </w:rPr>
  </w:style>
  <w:style w:type="paragraph" w:customStyle="1" w:styleId="Identifikacestran">
    <w:name w:val="Identifikace stran"/>
    <w:basedOn w:val="Normln"/>
    <w:rsid w:val="005D2426"/>
    <w:pPr>
      <w:overflowPunct w:val="0"/>
      <w:autoSpaceDE w:val="0"/>
      <w:autoSpaceDN w:val="0"/>
      <w:adjustRightInd w:val="0"/>
      <w:spacing w:line="280" w:lineRule="atLeast"/>
      <w:textAlignment w:val="baseline"/>
    </w:pPr>
    <w:rPr>
      <w:rFonts w:ascii="Times New Roman" w:eastAsia="Times New Roman" w:hAnsi="Times New Roman" w:cs="Times New Roman"/>
      <w:sz w:val="24"/>
      <w:szCs w:val="20"/>
      <w:lang w:val="sk-SK"/>
    </w:rPr>
  </w:style>
  <w:style w:type="paragraph" w:customStyle="1" w:styleId="Prohlen">
    <w:name w:val="Prohlášení"/>
    <w:basedOn w:val="Normln"/>
    <w:rsid w:val="00580FDF"/>
    <w:pPr>
      <w:overflowPunct w:val="0"/>
      <w:autoSpaceDE w:val="0"/>
      <w:autoSpaceDN w:val="0"/>
      <w:adjustRightInd w:val="0"/>
      <w:spacing w:line="280" w:lineRule="atLeast"/>
      <w:jc w:val="center"/>
      <w:textAlignment w:val="baseline"/>
    </w:pPr>
    <w:rPr>
      <w:rFonts w:ascii="Times New Roman" w:eastAsia="Times New Roman" w:hAnsi="Times New Roman" w:cs="Times New Roman"/>
      <w:b/>
      <w:sz w:val="24"/>
      <w:szCs w:val="20"/>
      <w:lang w:val="sk-SK"/>
    </w:rPr>
  </w:style>
  <w:style w:type="paragraph" w:styleId="Odstavecseseznamem">
    <w:name w:val="List Paragraph"/>
    <w:basedOn w:val="Normln"/>
    <w:uiPriority w:val="34"/>
    <w:qFormat/>
    <w:rsid w:val="007C4970"/>
    <w:pPr>
      <w:ind w:left="720"/>
      <w:contextualSpacing/>
    </w:pPr>
  </w:style>
  <w:style w:type="paragraph" w:customStyle="1" w:styleId="Default">
    <w:name w:val="Default"/>
    <w:rsid w:val="00D64132"/>
    <w:pPr>
      <w:autoSpaceDE w:val="0"/>
      <w:autoSpaceDN w:val="0"/>
      <w:adjustRightInd w:val="0"/>
    </w:pPr>
    <w:rPr>
      <w:rFonts w:ascii="Calibri" w:hAnsi="Calibri" w:cs="Calibri"/>
      <w:color w:val="000000"/>
      <w:sz w:val="24"/>
      <w:szCs w:val="24"/>
    </w:rPr>
  </w:style>
  <w:style w:type="table" w:styleId="Mkatabulky">
    <w:name w:val="Table Grid"/>
    <w:basedOn w:val="Normlntabulka"/>
    <w:uiPriority w:val="59"/>
    <w:rsid w:val="000F2B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BD5C0A"/>
    <w:rPr>
      <w:rFonts w:ascii="Arial" w:eastAsia="Arial" w:hAnsi="Arial" w:cs="Arial"/>
      <w:sz w:val="22"/>
      <w:szCs w:val="24"/>
      <w:lang w:eastAsia="en-US"/>
    </w:rPr>
  </w:style>
  <w:style w:type="character" w:styleId="Odkaznakoment">
    <w:name w:val="annotation reference"/>
    <w:basedOn w:val="Standardnpsmoodstavce"/>
    <w:uiPriority w:val="99"/>
    <w:semiHidden/>
    <w:unhideWhenUsed/>
    <w:rsid w:val="000E638E"/>
    <w:rPr>
      <w:sz w:val="16"/>
      <w:szCs w:val="16"/>
    </w:rPr>
  </w:style>
  <w:style w:type="paragraph" w:styleId="Textkomente">
    <w:name w:val="annotation text"/>
    <w:basedOn w:val="Normln"/>
    <w:link w:val="TextkomenteChar"/>
    <w:uiPriority w:val="99"/>
    <w:unhideWhenUsed/>
    <w:rsid w:val="000E638E"/>
    <w:rPr>
      <w:sz w:val="20"/>
      <w:szCs w:val="20"/>
    </w:rPr>
  </w:style>
  <w:style w:type="character" w:customStyle="1" w:styleId="TextkomenteChar">
    <w:name w:val="Text komentáře Char"/>
    <w:basedOn w:val="Standardnpsmoodstavce"/>
    <w:link w:val="Textkomente"/>
    <w:uiPriority w:val="99"/>
    <w:rsid w:val="000E638E"/>
    <w:rPr>
      <w:rFonts w:ascii="Arial" w:eastAsia="Arial" w:hAnsi="Arial" w:cs="Arial"/>
      <w:lang w:eastAsia="en-US"/>
    </w:rPr>
  </w:style>
  <w:style w:type="paragraph" w:styleId="Pedmtkomente">
    <w:name w:val="annotation subject"/>
    <w:basedOn w:val="Textkomente"/>
    <w:next w:val="Textkomente"/>
    <w:link w:val="PedmtkomenteChar"/>
    <w:uiPriority w:val="99"/>
    <w:semiHidden/>
    <w:unhideWhenUsed/>
    <w:rsid w:val="000E638E"/>
    <w:rPr>
      <w:b/>
      <w:bCs/>
    </w:rPr>
  </w:style>
  <w:style w:type="character" w:customStyle="1" w:styleId="PedmtkomenteChar">
    <w:name w:val="Předmět komentáře Char"/>
    <w:basedOn w:val="TextkomenteChar"/>
    <w:link w:val="Pedmtkomente"/>
    <w:uiPriority w:val="99"/>
    <w:semiHidden/>
    <w:rsid w:val="000E638E"/>
    <w:rPr>
      <w:rFonts w:ascii="Arial" w:eastAsia="Arial" w:hAnsi="Arial" w:cs="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0.png"/><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2" Type="http://schemas.openxmlformats.org/officeDocument/2006/relationships/hyperlink" Target="http://www.mze.gov.cz" TargetMode="External"/><Relationship Id="rId1" Type="http://schemas.openxmlformats.org/officeDocument/2006/relationships/hyperlink" Target="mailto:podatelna@mze.gov.cz"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6</Pages>
  <Words>1234</Words>
  <Characters>7283</Characters>
  <Application>Microsoft Office Word</Application>
  <DocSecurity>0</DocSecurity>
  <Lines>60</Lines>
  <Paragraphs>16</Paragraphs>
  <ScaleCrop>false</ScaleCrop>
  <HeadingPairs>
    <vt:vector size="2" baseType="variant">
      <vt:variant>
        <vt:lpstr>Název</vt:lpstr>
      </vt:variant>
      <vt:variant>
        <vt:i4>1</vt:i4>
      </vt:variant>
    </vt:vector>
  </HeadingPairs>
  <TitlesOfParts>
    <vt:vector size="1" baseType="lpstr">
      <vt:lpstr/>
    </vt:vector>
  </TitlesOfParts>
  <Company>T-Soft a.s.</Company>
  <LinksUpToDate>false</LinksUpToDate>
  <CharactersWithSpaces>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Ministerstvo zemědělství</dc:creator>
  <cp:lastModifiedBy>Šmídová Veronika</cp:lastModifiedBy>
  <cp:revision>7</cp:revision>
  <dcterms:created xsi:type="dcterms:W3CDTF">2025-07-28T07:22:00Z</dcterms:created>
  <dcterms:modified xsi:type="dcterms:W3CDTF">2025-07-30T07:24:00Z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39d554d-d720-408f-a503-c83424d8e5d7_Enabled">
    <vt:lpwstr>true</vt:lpwstr>
  </property>
  <property fmtid="{D5CDD505-2E9C-101B-9397-08002B2CF9AE}" pid="3" name="MSIP_Label_239d554d-d720-408f-a503-c83424d8e5d7_SetDate">
    <vt:lpwstr>2023-11-02T18:45:40Z</vt:lpwstr>
  </property>
  <property fmtid="{D5CDD505-2E9C-101B-9397-08002B2CF9AE}" pid="4" name="MSIP_Label_239d554d-d720-408f-a503-c83424d8e5d7_Method">
    <vt:lpwstr>Privileged</vt:lpwstr>
  </property>
  <property fmtid="{D5CDD505-2E9C-101B-9397-08002B2CF9AE}" pid="5" name="MSIP_Label_239d554d-d720-408f-a503-c83424d8e5d7_Name">
    <vt:lpwstr>Interní</vt:lpwstr>
  </property>
  <property fmtid="{D5CDD505-2E9C-101B-9397-08002B2CF9AE}" pid="6" name="MSIP_Label_239d554d-d720-408f-a503-c83424d8e5d7_SiteId">
    <vt:lpwstr>e84ea0de-38e7-4864-b153-a909a7746ff0</vt:lpwstr>
  </property>
  <property fmtid="{D5CDD505-2E9C-101B-9397-08002B2CF9AE}" pid="7" name="MSIP_Label_239d554d-d720-408f-a503-c83424d8e5d7_ActionId">
    <vt:lpwstr>2f305684-2342-4afd-b43a-313f5c61e5a5</vt:lpwstr>
  </property>
  <property fmtid="{D5CDD505-2E9C-101B-9397-08002B2CF9AE}" pid="8" name="MSIP_Label_239d554d-d720-408f-a503-c83424d8e5d7_ContentBits">
    <vt:lpwstr>0</vt:lpwstr>
  </property>
</Properties>
</file>