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E10" w:rsidRDefault="00A6716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S/04074/JC/25</w:t>
      </w:r>
    </w:p>
    <w:p w:rsidR="008D6E10" w:rsidRDefault="00A6716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04074/JC/25</w:t>
      </w:r>
    </w:p>
    <w:p w:rsidR="008D6E10" w:rsidRDefault="00A6716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0070/31/25</w:t>
      </w:r>
    </w:p>
    <w:p w:rsidR="008D6E10" w:rsidRDefault="00A6716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Pr="009008C5">
        <w:rPr>
          <w:rFonts w:ascii="Arial" w:hAnsi="Arial" w:cs="Arial"/>
          <w:b/>
        </w:rPr>
        <w:t>gentura ochrany přírody a krajiny České republiky,</w:t>
      </w: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00, Praha 11 - Chodov</w:t>
      </w: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472B70" w:rsidRPr="00AC06AB" w:rsidRDefault="00472B70" w:rsidP="00472B7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472B70" w:rsidRPr="00AC06AB" w:rsidRDefault="00472B70" w:rsidP="00472B7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472B70" w:rsidRPr="00AC06AB" w:rsidRDefault="00472B70" w:rsidP="00472B7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472B70" w:rsidRDefault="00472B70" w:rsidP="00472B7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>
        <w:rPr>
          <w:rFonts w:ascii="Arial" w:hAnsi="Arial" w:cs="Arial"/>
        </w:rPr>
        <w:t> 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Josef Navrátil, Ph.D.</w:t>
      </w: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</w:rPr>
      </w:pPr>
    </w:p>
    <w:p w:rsidR="00472B70" w:rsidRPr="009008C5" w:rsidRDefault="00472B70" w:rsidP="00472B7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472B70" w:rsidRPr="00A42D75" w:rsidRDefault="00472B70" w:rsidP="00472B70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472B70" w:rsidRDefault="00472B70" w:rsidP="00472B70">
      <w:pPr>
        <w:spacing w:after="0" w:line="280" w:lineRule="atLeast"/>
        <w:rPr>
          <w:rFonts w:ascii="Arial" w:hAnsi="Arial" w:cs="Arial"/>
        </w:rPr>
      </w:pPr>
    </w:p>
    <w:p w:rsidR="00472B70" w:rsidRPr="00A42D75" w:rsidRDefault="00472B70" w:rsidP="00472B70">
      <w:pPr>
        <w:spacing w:after="0" w:line="280" w:lineRule="atLeast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472B70" w:rsidRDefault="00472B70" w:rsidP="00472B70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Hospodařící subjekt</w:t>
      </w:r>
    </w:p>
    <w:p w:rsidR="00472B70" w:rsidRDefault="00472B70" w:rsidP="00472B70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37901 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404F24">
        <w:rPr>
          <w:rFonts w:ascii="Arial" w:hAnsi="Arial" w:cs="Arial"/>
        </w:rPr>
        <w:t>xxxxxxxxx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404F24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472B70" w:rsidRPr="009008C5" w:rsidRDefault="00472B70" w:rsidP="00472B70">
      <w:pPr>
        <w:spacing w:after="0" w:line="280" w:lineRule="atLeast"/>
      </w:pPr>
      <w:r>
        <w:rPr>
          <w:rFonts w:ascii="Arial" w:hAnsi="Arial" w:cs="Arial"/>
        </w:rPr>
        <w:t>Ing. Josef Malecha, předseda představenstva</w:t>
      </w:r>
    </w:p>
    <w:p w:rsidR="00472B70" w:rsidRDefault="00472B70" w:rsidP="00E6249C">
      <w:pPr>
        <w:spacing w:before="120" w:after="120" w:line="240" w:lineRule="auto"/>
        <w:rPr>
          <w:rFonts w:ascii="Arial" w:hAnsi="Arial" w:cs="Arial"/>
        </w:rPr>
      </w:pPr>
      <w:r w:rsidRPr="003C560D">
        <w:rPr>
          <w:rFonts w:ascii="Arial" w:hAnsi="Arial" w:cs="Arial"/>
        </w:rPr>
        <w:t>jakožto</w:t>
      </w:r>
      <w:r w:rsidRPr="003C560D">
        <w:t xml:space="preserve"> </w:t>
      </w:r>
      <w:r w:rsidRPr="003C560D">
        <w:rPr>
          <w:rFonts w:ascii="Arial" w:hAnsi="Arial" w:cs="Arial"/>
        </w:rPr>
        <w:t>nájemce</w:t>
      </w:r>
      <w:r w:rsidRPr="009008C5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 xml:space="preserve">u </w:t>
      </w:r>
      <w:r w:rsidRPr="00472B70">
        <w:rPr>
          <w:rFonts w:ascii="Arial" w:hAnsi="Arial" w:cs="Arial"/>
        </w:rPr>
        <w:t>p.č. 2956/1, k. ú. Horusice</w:t>
      </w:r>
      <w:r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A12F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Kosení zamokřených luk a kosení litorálu v PR Horusická blata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EA12F1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D02 007 "Likvidace vybraných invazních druhů rostlin (vč. následné péče o lokality)", D02 004 "Sečení".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  <w:r w:rsidRPr="00653A3C">
        <w:rPr>
          <w:rFonts w:ascii="Arial" w:hAnsi="Arial" w:cs="Arial"/>
          <w:b/>
        </w:rPr>
        <w:t xml:space="preserve"> </w:t>
      </w:r>
    </w:p>
    <w:p w:rsidR="00653A3C" w:rsidRPr="00653A3C" w:rsidRDefault="00653A3C" w:rsidP="00653A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736FF0" w:rsidRPr="00653A3C" w:rsidRDefault="00653A3C" w:rsidP="00653A3C">
      <w:pPr>
        <w:pStyle w:val="Odstavecseseznamem"/>
        <w:ind w:left="39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 </w:t>
      </w:r>
      <w:r w:rsidR="00EA12F1">
        <w:rPr>
          <w:rFonts w:ascii="Arial" w:hAnsi="Arial" w:cs="Arial"/>
          <w:sz w:val="22"/>
          <w:szCs w:val="22"/>
        </w:rPr>
        <w:t>- ZOP CHKO, NPR, PR, NPP a PP dle §§ 26, 29 a 34, 35 odst. 2 a 36 odst. 2</w:t>
      </w:r>
      <w:r w:rsidRPr="00653A3C">
        <w:rPr>
          <w:rFonts w:ascii="Arial" w:hAnsi="Arial" w:cs="Arial"/>
          <w:sz w:val="22"/>
          <w:szCs w:val="22"/>
        </w:rPr>
        <w:br/>
      </w:r>
      <w:r w:rsidR="00EA12F1">
        <w:rPr>
          <w:rFonts w:ascii="Arial" w:hAnsi="Arial" w:cs="Arial"/>
          <w:sz w:val="22"/>
          <w:szCs w:val="22"/>
        </w:rPr>
        <w:t>Při splnění následujících podmínek: termín kosení</w:t>
      </w:r>
      <w:r w:rsidR="00472B70">
        <w:rPr>
          <w:rFonts w:ascii="Arial" w:hAnsi="Arial" w:cs="Arial"/>
          <w:sz w:val="22"/>
          <w:szCs w:val="22"/>
        </w:rPr>
        <w:t xml:space="preserve"> -</w:t>
      </w:r>
      <w:r w:rsidR="00EA12F1">
        <w:rPr>
          <w:rFonts w:ascii="Arial" w:hAnsi="Arial" w:cs="Arial"/>
          <w:sz w:val="22"/>
          <w:szCs w:val="22"/>
        </w:rPr>
        <w:t xml:space="preserve"> lokalita A</w:t>
      </w:r>
      <w:r w:rsidR="00472B70">
        <w:rPr>
          <w:rFonts w:ascii="Arial" w:hAnsi="Arial" w:cs="Arial"/>
          <w:sz w:val="22"/>
          <w:szCs w:val="22"/>
        </w:rPr>
        <w:t>) od srpna do října (jedna seč) a</w:t>
      </w:r>
      <w:r w:rsidR="00EA12F1">
        <w:rPr>
          <w:rFonts w:ascii="Arial" w:hAnsi="Arial" w:cs="Arial"/>
          <w:sz w:val="22"/>
          <w:szCs w:val="22"/>
        </w:rPr>
        <w:t xml:space="preserve"> lokalita B) do konce října (jedna seč)</w:t>
      </w:r>
      <w:r w:rsidR="00472B70">
        <w:rPr>
          <w:rFonts w:ascii="Arial" w:hAnsi="Arial" w:cs="Arial"/>
          <w:sz w:val="22"/>
          <w:szCs w:val="22"/>
        </w:rPr>
        <w:t>.</w:t>
      </w:r>
    </w:p>
    <w:p w:rsidR="00653A3C" w:rsidRPr="00653A3C" w:rsidRDefault="001D0B30" w:rsidP="00A65743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</w:t>
      </w:r>
      <w:r>
        <w:rPr>
          <w:rFonts w:ascii="Arial" w:hAnsi="Arial" w:cs="Arial"/>
          <w:sz w:val="22"/>
          <w:szCs w:val="22"/>
        </w:rPr>
        <w:t>, jakož i činností prováděných v rozporu s podmínkami stanovenými v tomto odstavci</w:t>
      </w:r>
      <w:r w:rsidR="00653A3C" w:rsidRPr="00653A3C">
        <w:rPr>
          <w:rFonts w:ascii="Arial" w:hAnsi="Arial" w:cs="Arial"/>
          <w:sz w:val="22"/>
          <w:szCs w:val="22"/>
        </w:rPr>
        <w:t>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lastRenderedPageBreak/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142 645,00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142 645,00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472B70" w:rsidRDefault="00C17F8F" w:rsidP="00472B70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472B70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>hospodařícímu subjektu</w:t>
      </w:r>
      <w:r w:rsidR="00673B29" w:rsidRPr="00472B70">
        <w:rPr>
          <w:highlight w:val="yellow"/>
        </w:rPr>
        <w:t xml:space="preserve"> </w:t>
      </w:r>
      <w:r w:rsidRPr="00472B70">
        <w:rPr>
          <w:highlight w:val="yellow"/>
        </w:rPr>
        <w:t xml:space="preserve">nájemní právo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Pr="00472B70" w:rsidRDefault="00C17F8F" w:rsidP="007971A8">
      <w:pPr>
        <w:pStyle w:val="Nadpis2"/>
        <w:ind w:left="397" w:hanging="397"/>
        <w:rPr>
          <w:rFonts w:eastAsia="Arial Unicode MS"/>
        </w:rPr>
      </w:pPr>
      <w:r w:rsidRPr="00472B70">
        <w:rPr>
          <w:rFonts w:eastAsia="Arial Unicode MS"/>
        </w:rPr>
        <w:t xml:space="preserve">Vyúčtování </w:t>
      </w:r>
      <w:r w:rsidR="00295AF2" w:rsidRPr="00472B70">
        <w:rPr>
          <w:rFonts w:eastAsia="Arial Unicode MS"/>
        </w:rPr>
        <w:t>hospodařící subjekt</w:t>
      </w:r>
      <w:r w:rsidR="00CE61A2" w:rsidRPr="00472B70">
        <w:rPr>
          <w:rFonts w:eastAsia="Arial Unicode MS"/>
        </w:rPr>
        <w:t xml:space="preserve"> </w:t>
      </w:r>
      <w:r w:rsidRPr="00472B70">
        <w:rPr>
          <w:rFonts w:eastAsia="Arial Unicode MS"/>
        </w:rPr>
        <w:t>vystaví a doručí AOPK ČR nejpozději do 10 pracovních dnů po provedení kontroly. Vyúčtování musí mít tyto náležitosti: název a sídlo</w:t>
      </w:r>
      <w:r w:rsidR="005D0BEF" w:rsidRPr="00472B70">
        <w:rPr>
          <w:rFonts w:eastAsia="Arial Unicode MS"/>
        </w:rPr>
        <w:t xml:space="preserve"> hospodařícího subjektu</w:t>
      </w:r>
      <w:r w:rsidRPr="00472B70">
        <w:rPr>
          <w:rFonts w:eastAsia="Arial Unicode MS"/>
        </w:rPr>
        <w:t>, IČ, bankovní spojení a číslo účtu, předmět a číslo Doh</w:t>
      </w:r>
      <w:r w:rsidR="00472B70">
        <w:rPr>
          <w:rFonts w:eastAsia="Arial Unicode MS"/>
        </w:rPr>
        <w:t xml:space="preserve">ody, výše finančního příspěvku. </w:t>
      </w:r>
      <w:r w:rsidRPr="00472B70">
        <w:rPr>
          <w:rFonts w:eastAsia="Arial Unicode MS"/>
        </w:rPr>
        <w:t xml:space="preserve">Účastníci Dohody se dohodli, že vyúčtování vystavené </w:t>
      </w:r>
      <w:r w:rsidR="00295AF2" w:rsidRPr="00472B70">
        <w:rPr>
          <w:rFonts w:eastAsia="Arial Unicode MS"/>
        </w:rPr>
        <w:t>hospodařícím subjektem</w:t>
      </w:r>
      <w:r w:rsidR="001F5B69" w:rsidRPr="00472B70">
        <w:rPr>
          <w:rFonts w:eastAsia="Arial Unicode MS"/>
        </w:rPr>
        <w:t xml:space="preserve"> </w:t>
      </w:r>
      <w:r w:rsidRPr="00472B70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lastRenderedPageBreak/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472B70" w:rsidRDefault="00A42D75" w:rsidP="00B9212C">
      <w:pPr>
        <w:pStyle w:val="Nadpis2"/>
        <w:ind w:left="397" w:hanging="397"/>
      </w:pPr>
      <w:r w:rsidRPr="00472B70">
        <w:t>Tato Dohoda se vyhotovuje ve 2 stejnopisech, z nichž každý má platnost originálu. Každý z účastníků Dohody obdrží po jednom vyhotovení.</w:t>
      </w:r>
      <w:r w:rsidR="004009A5" w:rsidRPr="00472B70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lastRenderedPageBreak/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472B70" w:rsidRDefault="00472B70" w:rsidP="00472B70"/>
    <w:p w:rsidR="00472B70" w:rsidRPr="00472B70" w:rsidRDefault="00472B70" w:rsidP="00472B70"/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706"/>
        <w:gridCol w:w="1260"/>
        <w:gridCol w:w="1134"/>
        <w:gridCol w:w="2404"/>
      </w:tblGrid>
      <w:tr w:rsidR="00472B70" w:rsidTr="004619C2">
        <w:tc>
          <w:tcPr>
            <w:tcW w:w="1558" w:type="dxa"/>
          </w:tcPr>
          <w:p w:rsidR="00472B70" w:rsidRDefault="00472B70" w:rsidP="004619C2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6" w:type="dxa"/>
          </w:tcPr>
          <w:p w:rsidR="00472B70" w:rsidRDefault="00472B70" w:rsidP="00472B70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………..</w:t>
            </w:r>
          </w:p>
        </w:tc>
        <w:tc>
          <w:tcPr>
            <w:tcW w:w="1260" w:type="dxa"/>
          </w:tcPr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</w:t>
            </w:r>
          </w:p>
        </w:tc>
        <w:tc>
          <w:tcPr>
            <w:tcW w:w="3538" w:type="dxa"/>
            <w:gridSpan w:val="2"/>
          </w:tcPr>
          <w:p w:rsidR="00472B70" w:rsidRDefault="00472B70" w:rsidP="00472B70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………..</w:t>
            </w:r>
          </w:p>
        </w:tc>
      </w:tr>
      <w:tr w:rsidR="00472B70" w:rsidTr="004619C2">
        <w:trPr>
          <w:trHeight w:val="454"/>
        </w:trPr>
        <w:tc>
          <w:tcPr>
            <w:tcW w:w="1558" w:type="dxa"/>
            <w:vAlign w:val="center"/>
          </w:tcPr>
          <w:p w:rsidR="00472B70" w:rsidRDefault="00472B70" w:rsidP="004619C2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706" w:type="dxa"/>
            <w:vAlign w:val="center"/>
          </w:tcPr>
          <w:p w:rsidR="00472B70" w:rsidRDefault="00472B70" w:rsidP="004619C2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404" w:type="dxa"/>
            <w:vAlign w:val="center"/>
          </w:tcPr>
          <w:p w:rsidR="00472B70" w:rsidRDefault="00472B70" w:rsidP="004619C2">
            <w:pPr>
              <w:rPr>
                <w:rFonts w:ascii="Arial" w:hAnsi="Arial" w:cs="Arial"/>
              </w:rPr>
            </w:pPr>
          </w:p>
        </w:tc>
      </w:tr>
      <w:tr w:rsidR="00472B70" w:rsidTr="004619C2">
        <w:trPr>
          <w:trHeight w:val="689"/>
        </w:trPr>
        <w:tc>
          <w:tcPr>
            <w:tcW w:w="4264" w:type="dxa"/>
            <w:gridSpan w:val="2"/>
          </w:tcPr>
          <w:p w:rsidR="00472B70" w:rsidRDefault="00472B70" w:rsidP="004619C2">
            <w:pPr>
              <w:rPr>
                <w:rFonts w:ascii="Arial" w:hAnsi="Arial" w:cs="Arial"/>
              </w:rPr>
            </w:pPr>
          </w:p>
        </w:tc>
        <w:tc>
          <w:tcPr>
            <w:tcW w:w="4798" w:type="dxa"/>
            <w:gridSpan w:val="3"/>
          </w:tcPr>
          <w:p w:rsidR="00472B70" w:rsidRDefault="00472B70" w:rsidP="004619C2">
            <w:pPr>
              <w:rPr>
                <w:rFonts w:ascii="Arial" w:hAnsi="Arial" w:cs="Arial"/>
              </w:rPr>
            </w:pPr>
          </w:p>
        </w:tc>
      </w:tr>
      <w:tr w:rsidR="00472B70" w:rsidTr="004619C2">
        <w:tc>
          <w:tcPr>
            <w:tcW w:w="4264" w:type="dxa"/>
            <w:gridSpan w:val="2"/>
          </w:tcPr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472B70" w:rsidRDefault="00472B70" w:rsidP="004619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798" w:type="dxa"/>
            <w:gridSpan w:val="3"/>
          </w:tcPr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472B70" w:rsidRDefault="00472B70" w:rsidP="0046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D3" w:rsidRDefault="006C64D3" w:rsidP="00F22E78">
      <w:pPr>
        <w:spacing w:after="0" w:line="240" w:lineRule="auto"/>
      </w:pPr>
      <w:r>
        <w:separator/>
      </w:r>
    </w:p>
  </w:endnote>
  <w:endnote w:type="continuationSeparator" w:id="0">
    <w:p w:rsidR="006C64D3" w:rsidRDefault="006C64D3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D3" w:rsidRDefault="006C64D3" w:rsidP="00F22E78">
      <w:pPr>
        <w:spacing w:after="0" w:line="240" w:lineRule="auto"/>
      </w:pPr>
      <w:r>
        <w:separator/>
      </w:r>
    </w:p>
  </w:footnote>
  <w:footnote w:type="continuationSeparator" w:id="0">
    <w:p w:rsidR="006C64D3" w:rsidRDefault="006C64D3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4F24"/>
    <w:rsid w:val="004066C4"/>
    <w:rsid w:val="004459B2"/>
    <w:rsid w:val="004509BB"/>
    <w:rsid w:val="00452779"/>
    <w:rsid w:val="00465F79"/>
    <w:rsid w:val="00472B70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C64D3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6E10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6716D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E5F59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1738</Words>
  <Characters>10260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33</cp:revision>
  <dcterms:created xsi:type="dcterms:W3CDTF">2024-10-01T13:39:00Z</dcterms:created>
  <dcterms:modified xsi:type="dcterms:W3CDTF">2025-07-28T13:22:00Z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