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4B75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1E3D4B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088F2C" w14:textId="77777777" w:rsidR="008E371A" w:rsidRPr="00445F37" w:rsidRDefault="008E371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26F27" w14:textId="003F0622" w:rsidR="00AA792C" w:rsidRPr="00445F37" w:rsidRDefault="00AF3505" w:rsidP="001F253A">
      <w:pPr>
        <w:pStyle w:val="Bezmezer"/>
        <w:ind w:firstLine="708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 ZMĚNOVÝ LIST NA 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>ZMĚN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 xml:space="preserve"> SLUŽEB č. </w:t>
      </w:r>
      <w:r w:rsidR="00BE4FBB">
        <w:rPr>
          <w:rFonts w:ascii="Arial" w:hAnsi="Arial" w:cs="Arial"/>
          <w:b/>
          <w:bCs/>
          <w:sz w:val="28"/>
          <w:szCs w:val="28"/>
        </w:rPr>
        <w:t>6</w:t>
      </w:r>
    </w:p>
    <w:p w14:paraId="675AA5B8" w14:textId="77777777" w:rsidR="001F253A" w:rsidRPr="00445F37" w:rsidRDefault="001F253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290E30" w14:textId="70FA3FDA" w:rsidR="00DA7C32" w:rsidRPr="00445F37" w:rsidRDefault="00AA792C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VČETNĚ </w:t>
      </w:r>
      <w:r w:rsidR="00F72626" w:rsidRPr="00445F37">
        <w:rPr>
          <w:rFonts w:ascii="Arial" w:hAnsi="Arial" w:cs="Arial"/>
          <w:b/>
          <w:bCs/>
          <w:sz w:val="28"/>
          <w:szCs w:val="28"/>
        </w:rPr>
        <w:t>NÁVRH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522B14" w:rsidRPr="00445F37">
        <w:rPr>
          <w:rFonts w:ascii="Arial" w:hAnsi="Arial" w:cs="Arial"/>
          <w:b/>
          <w:bCs/>
          <w:sz w:val="28"/>
          <w:szCs w:val="28"/>
        </w:rPr>
        <w:t xml:space="preserve"> PROJEKTOVÉHO MANAŽERA</w:t>
      </w:r>
      <w:r w:rsidRPr="00445F37">
        <w:rPr>
          <w:rFonts w:ascii="Arial" w:hAnsi="Arial" w:cs="Arial"/>
          <w:b/>
          <w:bCs/>
          <w:sz w:val="28"/>
          <w:szCs w:val="28"/>
        </w:rPr>
        <w:t xml:space="preserve"> NA ZMĚNU SLUŽEB</w:t>
      </w:r>
    </w:p>
    <w:p w14:paraId="5DB0B440" w14:textId="60ACC96F" w:rsidR="00ED0C7C" w:rsidRPr="00445F37" w:rsidRDefault="00ED0C7C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0BDF7FD5" w14:textId="77777777" w:rsidR="00DA4194" w:rsidRPr="00445F37" w:rsidRDefault="00DA4194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6D203988" w14:textId="7F05DC5B" w:rsidR="00B261C3" w:rsidRPr="00445F37" w:rsidRDefault="00B261C3" w:rsidP="00B261C3">
      <w:pPr>
        <w:pStyle w:val="Bezmezer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445F37">
        <w:rPr>
          <w:rFonts w:ascii="Arial" w:eastAsia="SimSun" w:hAnsi="Arial" w:cs="Arial"/>
          <w:b/>
          <w:bCs/>
          <w:sz w:val="20"/>
          <w:szCs w:val="20"/>
        </w:rPr>
        <w:t>Adresát</w:t>
      </w:r>
      <w:r w:rsidR="00A05263" w:rsidRPr="00445F37">
        <w:rPr>
          <w:rFonts w:ascii="Arial" w:eastAsia="SimSun" w:hAnsi="Arial" w:cs="Arial"/>
          <w:b/>
          <w:bCs/>
          <w:sz w:val="20"/>
          <w:szCs w:val="20"/>
        </w:rPr>
        <w:t>i</w:t>
      </w:r>
      <w:r w:rsidRPr="00445F37">
        <w:rPr>
          <w:rFonts w:ascii="Arial" w:eastAsia="SimSun" w:hAnsi="Arial" w:cs="Arial"/>
          <w:b/>
          <w:bCs/>
          <w:sz w:val="20"/>
          <w:szCs w:val="20"/>
        </w:rPr>
        <w:t>:</w:t>
      </w:r>
    </w:p>
    <w:p w14:paraId="0E1073E3" w14:textId="77777777" w:rsidR="00D008B6" w:rsidRPr="00445F37" w:rsidRDefault="00261AB4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681526F9" w14:textId="50209940" w:rsidR="00B261C3" w:rsidRPr="00445F37" w:rsidRDefault="00D008B6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 xml:space="preserve">U radnice 10/2, </w:t>
      </w:r>
      <w:r w:rsidR="001E787D" w:rsidRPr="00445F37">
        <w:rPr>
          <w:rFonts w:ascii="Arial" w:eastAsia="SimSun" w:hAnsi="Arial" w:cs="Arial"/>
          <w:sz w:val="20"/>
          <w:szCs w:val="20"/>
        </w:rPr>
        <w:t>P</w:t>
      </w:r>
      <w:r w:rsidRPr="00445F37">
        <w:rPr>
          <w:rFonts w:ascii="Arial" w:eastAsia="SimSun" w:hAnsi="Arial" w:cs="Arial"/>
          <w:sz w:val="20"/>
          <w:szCs w:val="20"/>
        </w:rPr>
        <w:t>raha 1 – Staré město, 110 00</w:t>
      </w:r>
    </w:p>
    <w:p w14:paraId="1BD982FA" w14:textId="0BDA536E" w:rsidR="00A05263" w:rsidRPr="00445F37" w:rsidRDefault="00B261C3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</w:t>
      </w:r>
      <w:r w:rsidR="00006D7C" w:rsidRPr="00445F37">
        <w:rPr>
          <w:rFonts w:ascii="Arial" w:eastAsia="SimSun" w:hAnsi="Arial" w:cs="Arial"/>
          <w:sz w:val="20"/>
          <w:szCs w:val="20"/>
        </w:rPr>
        <w:t>9211322</w:t>
      </w:r>
    </w:p>
    <w:p w14:paraId="22BCB92A" w14:textId="6F83A6F6" w:rsidR="00B261C3" w:rsidRPr="00445F37" w:rsidRDefault="00B261C3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(„</w:t>
      </w:r>
      <w:r w:rsidR="00E67B45" w:rsidRPr="00445F37">
        <w:rPr>
          <w:rFonts w:ascii="Arial" w:hAnsi="Arial" w:cs="Arial"/>
          <w:b/>
          <w:bCs/>
          <w:sz w:val="20"/>
          <w:szCs w:val="20"/>
        </w:rPr>
        <w:t>Klient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3ED10206" w14:textId="54B6F8CF" w:rsidR="00F808F1" w:rsidRPr="00445F37" w:rsidRDefault="00F808F1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BF1A65" w14:textId="0A6384FC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a</w:t>
      </w:r>
    </w:p>
    <w:p w14:paraId="2360298E" w14:textId="77777777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849A5D" w14:textId="44AD3B15" w:rsidR="007D4213" w:rsidRPr="004B1301" w:rsidRDefault="004B1301" w:rsidP="00DE289C">
      <w:pPr>
        <w:pStyle w:val="Bezmezer"/>
        <w:rPr>
          <w:rFonts w:ascii="Arial" w:eastAsia="SimSun" w:hAnsi="Arial" w:cs="Arial"/>
          <w:b/>
          <w:bCs/>
          <w:sz w:val="20"/>
          <w:szCs w:val="20"/>
        </w:rPr>
      </w:pPr>
      <w:r w:rsidRPr="004B1301">
        <w:rPr>
          <w:rFonts w:ascii="Arial" w:hAnsi="Arial" w:cs="Arial"/>
          <w:b/>
          <w:bCs/>
          <w:sz w:val="20"/>
          <w:szCs w:val="20"/>
        </w:rPr>
        <w:t>ANONYMIZOVÁNO</w:t>
      </w:r>
    </w:p>
    <w:p w14:paraId="047B3C8B" w14:textId="0F30D495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vedoucí týmu Vltavské filharmonie</w:t>
      </w:r>
    </w:p>
    <w:p w14:paraId="10ED48E0" w14:textId="77777777" w:rsidR="007D4213" w:rsidRPr="00445F37" w:rsidRDefault="007D4213" w:rsidP="007D4213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06CE5F97" w14:textId="77777777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U Radnice 10/2</w:t>
      </w:r>
    </w:p>
    <w:p w14:paraId="3635D516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110 00 Praha 1</w:t>
      </w:r>
    </w:p>
    <w:p w14:paraId="4A3C6D6E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09211322</w:t>
      </w:r>
    </w:p>
    <w:p w14:paraId="4CF6B09E" w14:textId="77777777" w:rsidR="004B2D61" w:rsidRPr="00445F37" w:rsidRDefault="004B2D61" w:rsidP="004B2D61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Datová schránka: 46ziusv</w:t>
      </w:r>
    </w:p>
    <w:p w14:paraId="59A0A2AB" w14:textId="77777777" w:rsidR="0021125A" w:rsidRPr="00445F37" w:rsidRDefault="0021125A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37229BA2" w14:textId="77777777" w:rsidR="00CF1017" w:rsidRPr="00445F37" w:rsidRDefault="00CF1017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59784B" w14:textId="6B8CB292" w:rsidR="00A05263" w:rsidRPr="00445F37" w:rsidRDefault="00F81404" w:rsidP="002A2F67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Rozdělovník adresátů e</w:t>
      </w:r>
      <w:r w:rsidR="0056663C" w:rsidRPr="00445F37">
        <w:rPr>
          <w:rFonts w:ascii="Arial" w:eastAsia="SimSun" w:hAnsi="Arial" w:cs="Arial"/>
          <w:sz w:val="20"/>
          <w:szCs w:val="20"/>
        </w:rPr>
        <w:t>mail</w:t>
      </w:r>
      <w:r w:rsidR="00E91428" w:rsidRPr="00445F37">
        <w:rPr>
          <w:rFonts w:ascii="Arial" w:eastAsia="SimSun" w:hAnsi="Arial" w:cs="Arial"/>
          <w:sz w:val="20"/>
          <w:szCs w:val="20"/>
        </w:rPr>
        <w:t>ové komunikace</w:t>
      </w:r>
      <w:r w:rsidR="004A7A47" w:rsidRPr="00445F37">
        <w:rPr>
          <w:rFonts w:ascii="Arial" w:eastAsia="SimSun" w:hAnsi="Arial" w:cs="Arial"/>
          <w:sz w:val="20"/>
          <w:szCs w:val="20"/>
        </w:rPr>
        <w:t xml:space="preserve">: </w:t>
      </w:r>
    </w:p>
    <w:p w14:paraId="23F09390" w14:textId="77777777" w:rsidR="004B1301" w:rsidRPr="004B1301" w:rsidRDefault="004B1301" w:rsidP="004B1301">
      <w:pPr>
        <w:pStyle w:val="Bezmezer"/>
        <w:rPr>
          <w:rFonts w:ascii="Arial" w:eastAsia="SimSun" w:hAnsi="Arial" w:cs="Arial"/>
          <w:b/>
          <w:bCs/>
          <w:sz w:val="20"/>
          <w:szCs w:val="20"/>
        </w:rPr>
      </w:pPr>
      <w:r w:rsidRPr="004B1301">
        <w:rPr>
          <w:rFonts w:ascii="Arial" w:hAnsi="Arial" w:cs="Arial"/>
          <w:b/>
          <w:bCs/>
          <w:sz w:val="20"/>
          <w:szCs w:val="20"/>
        </w:rPr>
        <w:t>ANONYMIZOVÁNO</w:t>
      </w:r>
    </w:p>
    <w:p w14:paraId="74E37788" w14:textId="18DFD7C5" w:rsidR="00A05263" w:rsidRDefault="00A05263" w:rsidP="00D15F44">
      <w:pPr>
        <w:pStyle w:val="Zhlav"/>
        <w:tabs>
          <w:tab w:val="clear" w:pos="4536"/>
          <w:tab w:val="clear" w:pos="9072"/>
        </w:tabs>
        <w:spacing w:after="125" w:line="265" w:lineRule="auto"/>
        <w:rPr>
          <w:szCs w:val="20"/>
        </w:rPr>
      </w:pPr>
    </w:p>
    <w:p w14:paraId="1195AA66" w14:textId="77777777" w:rsidR="004B1301" w:rsidRPr="00445F37" w:rsidRDefault="004B1301" w:rsidP="00D15F44">
      <w:pPr>
        <w:pStyle w:val="Zhlav"/>
        <w:tabs>
          <w:tab w:val="clear" w:pos="4536"/>
          <w:tab w:val="clear" w:pos="9072"/>
        </w:tabs>
        <w:spacing w:after="125" w:line="265" w:lineRule="auto"/>
        <w:rPr>
          <w:szCs w:val="20"/>
        </w:rPr>
      </w:pPr>
    </w:p>
    <w:p w14:paraId="2E7F0791" w14:textId="43DE71DC" w:rsidR="00624DC6" w:rsidRPr="00445F37" w:rsidRDefault="007650D6" w:rsidP="00C4168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Klient</w:t>
      </w:r>
      <w:r w:rsidR="00624DC6" w:rsidRPr="00445F37">
        <w:rPr>
          <w:rFonts w:ascii="Arial" w:hAnsi="Arial" w:cs="Arial"/>
          <w:sz w:val="20"/>
          <w:szCs w:val="20"/>
        </w:rPr>
        <w:t xml:space="preserve"> </w:t>
      </w:r>
      <w:r w:rsidR="00710415" w:rsidRPr="00445F37">
        <w:rPr>
          <w:rFonts w:ascii="Arial" w:hAnsi="Arial" w:cs="Arial"/>
          <w:sz w:val="20"/>
          <w:szCs w:val="20"/>
        </w:rPr>
        <w:t>a Společnost  „DELTA – JEG - FEM“ se sídlem Komenského nám. 1342/7, Horka-Domky, 674</w:t>
      </w:r>
      <w:r w:rsidR="0068399F" w:rsidRPr="00445F37">
        <w:rPr>
          <w:rFonts w:ascii="Arial" w:hAnsi="Arial" w:cs="Arial"/>
          <w:sz w:val="20"/>
          <w:szCs w:val="20"/>
        </w:rPr>
        <w:t> </w:t>
      </w:r>
      <w:r w:rsidR="00710415" w:rsidRPr="00445F37">
        <w:rPr>
          <w:rFonts w:ascii="Arial" w:hAnsi="Arial" w:cs="Arial"/>
          <w:sz w:val="20"/>
          <w:szCs w:val="20"/>
        </w:rPr>
        <w:t xml:space="preserve">01 Třebíč, </w:t>
      </w:r>
      <w:r w:rsidR="00624DC6" w:rsidRPr="00445F37">
        <w:rPr>
          <w:rFonts w:ascii="Arial" w:hAnsi="Arial" w:cs="Arial"/>
          <w:sz w:val="20"/>
          <w:szCs w:val="20"/>
        </w:rPr>
        <w:t>(dále jen „</w:t>
      </w:r>
      <w:r w:rsidR="00D0640E" w:rsidRPr="00C4168C">
        <w:rPr>
          <w:rFonts w:ascii="Arial" w:hAnsi="Arial" w:cs="Arial"/>
          <w:b/>
          <w:bCs/>
          <w:sz w:val="20"/>
          <w:szCs w:val="20"/>
        </w:rPr>
        <w:t>Projektový manažer</w:t>
      </w:r>
      <w:r w:rsidR="00624DC6" w:rsidRPr="00445F37">
        <w:rPr>
          <w:rFonts w:ascii="Arial" w:hAnsi="Arial" w:cs="Arial"/>
          <w:sz w:val="20"/>
          <w:szCs w:val="20"/>
        </w:rPr>
        <w:t xml:space="preserve">“) uzavřeli dne </w:t>
      </w:r>
      <w:r w:rsidR="00AB2FBE" w:rsidRPr="00445F37">
        <w:rPr>
          <w:rFonts w:ascii="Arial" w:hAnsi="Arial" w:cs="Arial"/>
          <w:sz w:val="20"/>
          <w:szCs w:val="20"/>
        </w:rPr>
        <w:t>7</w:t>
      </w:r>
      <w:r w:rsidR="00624DC6" w:rsidRPr="00445F37">
        <w:rPr>
          <w:rFonts w:ascii="Arial" w:hAnsi="Arial" w:cs="Arial"/>
          <w:sz w:val="20"/>
          <w:szCs w:val="20"/>
        </w:rPr>
        <w:t>.</w:t>
      </w:r>
      <w:r w:rsidR="00AB2FBE" w:rsidRPr="00445F37">
        <w:rPr>
          <w:rFonts w:ascii="Arial" w:hAnsi="Arial" w:cs="Arial"/>
          <w:sz w:val="20"/>
          <w:szCs w:val="20"/>
        </w:rPr>
        <w:t>8.</w:t>
      </w:r>
      <w:r w:rsidR="00337559" w:rsidRPr="00445F37">
        <w:rPr>
          <w:rFonts w:ascii="Arial" w:hAnsi="Arial" w:cs="Arial"/>
          <w:sz w:val="20"/>
          <w:szCs w:val="20"/>
        </w:rPr>
        <w:t xml:space="preserve">2023 </w:t>
      </w:r>
      <w:r w:rsidR="00187D90">
        <w:rPr>
          <w:rFonts w:ascii="Arial" w:hAnsi="Arial" w:cs="Arial"/>
          <w:sz w:val="20"/>
          <w:szCs w:val="20"/>
        </w:rPr>
        <w:t xml:space="preserve">Smlouvu </w:t>
      </w:r>
      <w:r w:rsidR="005D2306" w:rsidRPr="00445F37">
        <w:rPr>
          <w:rFonts w:ascii="Arial" w:hAnsi="Arial" w:cs="Arial"/>
          <w:sz w:val="20"/>
          <w:szCs w:val="20"/>
        </w:rPr>
        <w:t>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 oblastech (i) managementu Projektu, (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ii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cost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 xml:space="preserve"> managementu Projektu a (</w:t>
      </w:r>
      <w:proofErr w:type="spellStart"/>
      <w:r w:rsidR="005D2306" w:rsidRPr="00445F37">
        <w:rPr>
          <w:rFonts w:ascii="Arial" w:hAnsi="Arial" w:cs="Arial"/>
          <w:sz w:val="20"/>
          <w:szCs w:val="20"/>
        </w:rPr>
        <w:t>iii</w:t>
      </w:r>
      <w:proofErr w:type="spellEnd"/>
      <w:r w:rsidR="005D2306" w:rsidRPr="00445F37">
        <w:rPr>
          <w:rFonts w:ascii="Arial" w:hAnsi="Arial" w:cs="Arial"/>
          <w:sz w:val="20"/>
          <w:szCs w:val="20"/>
        </w:rPr>
        <w:t>) technického dozoru investora, včetně zajištění činností koordinátora bezpečnosti a ochrany zdraví při práci na staveništi (dále jen „</w:t>
      </w:r>
      <w:r w:rsidR="005D2306" w:rsidRPr="00C4168C">
        <w:rPr>
          <w:rFonts w:ascii="Arial" w:hAnsi="Arial" w:cs="Arial"/>
          <w:b/>
          <w:bCs/>
          <w:sz w:val="20"/>
          <w:szCs w:val="20"/>
        </w:rPr>
        <w:t>Smlouva</w:t>
      </w:r>
      <w:r w:rsidR="005D2306" w:rsidRPr="00445F37">
        <w:rPr>
          <w:rFonts w:ascii="Arial" w:hAnsi="Arial" w:cs="Arial"/>
          <w:sz w:val="20"/>
          <w:szCs w:val="20"/>
        </w:rPr>
        <w:t>“).</w:t>
      </w:r>
    </w:p>
    <w:p w14:paraId="4BD0F000" w14:textId="77777777" w:rsidR="008A0707" w:rsidRPr="00445F37" w:rsidRDefault="008A0707" w:rsidP="00624D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A0A24B" w14:textId="77777777" w:rsidR="00624DC6" w:rsidRPr="00445F37" w:rsidRDefault="00624DC6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3392"/>
        <w:gridCol w:w="5665"/>
      </w:tblGrid>
      <w:tr w:rsidR="00A93E0E" w:rsidRPr="00445F37" w14:paraId="306C93FE" w14:textId="77777777">
        <w:tc>
          <w:tcPr>
            <w:tcW w:w="9057" w:type="dxa"/>
            <w:gridSpan w:val="2"/>
          </w:tcPr>
          <w:p w14:paraId="1628A5C8" w14:textId="127630F3" w:rsidR="00CF208C" w:rsidRPr="004050A2" w:rsidRDefault="005C5CB1" w:rsidP="002E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/>
              </w:rPr>
              <w:t>Na základě Pokynu Klienta ke Změně služeb (P4.001) - Provádění vybraných prací v rámci Etapy 4</w:t>
            </w:r>
            <w:r w:rsidR="00893125">
              <w:rPr>
                <w:rStyle w:val="fontstyle01"/>
                <w:rFonts w:ascii="Arial" w:hAnsi="Arial"/>
              </w:rPr>
              <w:t xml:space="preserve"> udělenému v souladu s čl. 16.1 a 16.3 Smlouvy </w:t>
            </w:r>
            <w:r w:rsidR="00A41300">
              <w:rPr>
                <w:rStyle w:val="fontstyle01"/>
                <w:rFonts w:ascii="Arial" w:hAnsi="Arial"/>
              </w:rPr>
              <w:t xml:space="preserve">ze dne 12.05.2025 </w:t>
            </w:r>
            <w:r w:rsidR="00F178B3">
              <w:rPr>
                <w:rStyle w:val="fontstyle01"/>
                <w:rFonts w:ascii="Arial" w:hAnsi="Arial"/>
              </w:rPr>
              <w:t>(„</w:t>
            </w:r>
            <w:r w:rsidR="00F178B3" w:rsidRPr="00CE2B4E">
              <w:rPr>
                <w:rStyle w:val="fontstyle01"/>
                <w:rFonts w:ascii="Arial" w:hAnsi="Arial"/>
                <w:b/>
                <w:bCs/>
              </w:rPr>
              <w:t>Pokyn</w:t>
            </w:r>
            <w:r w:rsidR="00F178B3">
              <w:rPr>
                <w:rStyle w:val="fontstyle01"/>
                <w:rFonts w:ascii="Arial" w:hAnsi="Arial"/>
              </w:rPr>
              <w:t xml:space="preserve">“) </w:t>
            </w:r>
            <w:r w:rsidR="004B426C">
              <w:rPr>
                <w:rStyle w:val="fontstyle01"/>
                <w:rFonts w:ascii="Arial" w:hAnsi="Arial"/>
              </w:rPr>
              <w:t xml:space="preserve">předkládá Projektový manažer </w:t>
            </w:r>
            <w:r w:rsidR="00972E9F">
              <w:rPr>
                <w:rStyle w:val="fontstyle01"/>
                <w:rFonts w:ascii="Arial" w:hAnsi="Arial"/>
              </w:rPr>
              <w:t>hodnocení dopadů Změny služeb</w:t>
            </w:r>
            <w:r w:rsidR="002E2747">
              <w:rPr>
                <w:rStyle w:val="fontstyle01"/>
                <w:rFonts w:ascii="Arial" w:hAnsi="Arial"/>
              </w:rPr>
              <w:t>.</w:t>
            </w:r>
          </w:p>
        </w:tc>
      </w:tr>
      <w:tr w:rsidR="00807C14" w:rsidRPr="00445F37" w14:paraId="2BB6A487" w14:textId="77777777" w:rsidTr="008378CD">
        <w:tc>
          <w:tcPr>
            <w:tcW w:w="3392" w:type="dxa"/>
          </w:tcPr>
          <w:p w14:paraId="46876D61" w14:textId="6218FD33" w:rsidR="00807C14" w:rsidRPr="004050A2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0A2">
              <w:rPr>
                <w:rFonts w:ascii="Arial" w:hAnsi="Arial" w:cs="Arial"/>
                <w:sz w:val="20"/>
                <w:szCs w:val="20"/>
              </w:rPr>
              <w:t xml:space="preserve">Předmět Změny </w:t>
            </w:r>
            <w:r w:rsidR="00C03027" w:rsidRPr="004050A2">
              <w:rPr>
                <w:rFonts w:ascii="Arial" w:hAnsi="Arial" w:cs="Arial"/>
                <w:sz w:val="20"/>
                <w:szCs w:val="20"/>
              </w:rPr>
              <w:t>Služeb</w:t>
            </w:r>
            <w:r w:rsidR="00A47F91" w:rsidRPr="004050A2">
              <w:rPr>
                <w:rFonts w:ascii="Arial" w:hAnsi="Arial" w:cs="Arial"/>
                <w:sz w:val="20"/>
                <w:szCs w:val="20"/>
              </w:rPr>
              <w:t>, předpokládaný rozsah a povaha služeb</w:t>
            </w:r>
          </w:p>
          <w:p w14:paraId="58FBF025" w14:textId="2AD8EE98" w:rsidR="008C3649" w:rsidRPr="004050A2" w:rsidRDefault="00BA540D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0A2">
              <w:rPr>
                <w:rFonts w:ascii="Arial" w:hAnsi="Arial" w:cs="Arial"/>
                <w:sz w:val="20"/>
                <w:szCs w:val="20"/>
              </w:rPr>
              <w:t>(</w:t>
            </w:r>
            <w:r w:rsidR="00AA792C" w:rsidRPr="004050A2">
              <w:rPr>
                <w:rFonts w:ascii="Arial" w:hAnsi="Arial" w:cs="Arial"/>
                <w:sz w:val="20"/>
                <w:szCs w:val="20"/>
              </w:rPr>
              <w:t>p</w:t>
            </w:r>
            <w:r w:rsidR="008C3649" w:rsidRPr="004050A2">
              <w:rPr>
                <w:rFonts w:ascii="Arial" w:hAnsi="Arial" w:cs="Arial"/>
                <w:sz w:val="20"/>
                <w:szCs w:val="20"/>
              </w:rPr>
              <w:t>opis</w:t>
            </w:r>
            <w:r w:rsidRPr="004050A2">
              <w:rPr>
                <w:rFonts w:ascii="Arial" w:hAnsi="Arial" w:cs="Arial"/>
                <w:sz w:val="20"/>
                <w:szCs w:val="20"/>
              </w:rPr>
              <w:t xml:space="preserve"> Změny</w:t>
            </w:r>
            <w:r w:rsidR="003F1C29" w:rsidRPr="00405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92C" w:rsidRPr="004050A2">
              <w:rPr>
                <w:rFonts w:ascii="Arial" w:hAnsi="Arial" w:cs="Arial"/>
                <w:sz w:val="20"/>
                <w:szCs w:val="20"/>
              </w:rPr>
              <w:t xml:space="preserve">Služeb </w:t>
            </w:r>
            <w:r w:rsidR="003F1C29" w:rsidRPr="004050A2">
              <w:rPr>
                <w:rFonts w:ascii="Arial" w:hAnsi="Arial" w:cs="Arial"/>
                <w:sz w:val="20"/>
                <w:szCs w:val="20"/>
              </w:rPr>
              <w:t>včetně uvedení odstavce Smlouvy případně přílohy, jichž se Změna</w:t>
            </w:r>
            <w:r w:rsidR="00AA792C" w:rsidRPr="004050A2">
              <w:rPr>
                <w:rFonts w:ascii="Arial" w:hAnsi="Arial" w:cs="Arial"/>
                <w:sz w:val="20"/>
                <w:szCs w:val="20"/>
              </w:rPr>
              <w:t xml:space="preserve"> Služeb</w:t>
            </w:r>
            <w:r w:rsidR="003F1C29" w:rsidRPr="004050A2">
              <w:rPr>
                <w:rFonts w:ascii="Arial" w:hAnsi="Arial" w:cs="Arial"/>
                <w:sz w:val="20"/>
                <w:szCs w:val="20"/>
              </w:rPr>
              <w:t xml:space="preserve"> týká</w:t>
            </w:r>
            <w:r w:rsidRPr="004050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7642CD" w14:textId="704317FB" w:rsidR="00C33DA4" w:rsidRPr="004050A2" w:rsidRDefault="00C33DA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91A5A16" w14:textId="5112879F" w:rsidR="00537BFC" w:rsidRPr="008336C3" w:rsidRDefault="002400C1" w:rsidP="003E62C0">
            <w:pPr>
              <w:jc w:val="both"/>
              <w:rPr>
                <w:rStyle w:val="fontstyle01"/>
              </w:rPr>
            </w:pPr>
            <w:r>
              <w:rPr>
                <w:rStyle w:val="fontstyle01"/>
                <w:rFonts w:ascii="Arial" w:hAnsi="Arial"/>
              </w:rPr>
              <w:lastRenderedPageBreak/>
              <w:t xml:space="preserve">Z důvodu </w:t>
            </w:r>
            <w:r w:rsidR="00943750">
              <w:rPr>
                <w:rStyle w:val="fontstyle01"/>
                <w:rFonts w:ascii="Arial" w:hAnsi="Arial"/>
              </w:rPr>
              <w:t xml:space="preserve">časového prodloužení dílčí realizace SO 2.1 – Negrelliho viadukt </w:t>
            </w:r>
            <w:r w:rsidR="009A10A8">
              <w:rPr>
                <w:rStyle w:val="fontstyle01"/>
                <w:rFonts w:ascii="Arial" w:hAnsi="Arial"/>
              </w:rPr>
              <w:t xml:space="preserve">oproti původnímu smluvnímu termínu realizace </w:t>
            </w:r>
            <w:r w:rsidR="00A07E2C">
              <w:rPr>
                <w:rStyle w:val="fontstyle01"/>
                <w:rFonts w:ascii="Arial" w:hAnsi="Arial"/>
              </w:rPr>
              <w:t xml:space="preserve">informoval </w:t>
            </w:r>
            <w:r w:rsidR="009A10A8">
              <w:rPr>
                <w:rStyle w:val="fontstyle01"/>
                <w:rFonts w:ascii="Arial" w:hAnsi="Arial"/>
              </w:rPr>
              <w:t>Projektový</w:t>
            </w:r>
            <w:r w:rsidR="00512F06">
              <w:rPr>
                <w:rStyle w:val="fontstyle01"/>
                <w:rFonts w:ascii="Arial" w:hAnsi="Arial"/>
              </w:rPr>
              <w:t xml:space="preserve"> manažer </w:t>
            </w:r>
            <w:r w:rsidR="00A07E2C">
              <w:rPr>
                <w:rStyle w:val="fontstyle01"/>
                <w:rFonts w:ascii="Arial" w:hAnsi="Arial"/>
              </w:rPr>
              <w:t xml:space="preserve">Klienta o </w:t>
            </w:r>
            <w:r w:rsidR="00AC2A68">
              <w:rPr>
                <w:rStyle w:val="fontstyle01"/>
                <w:rFonts w:ascii="Arial" w:hAnsi="Arial"/>
              </w:rPr>
              <w:t xml:space="preserve">nutnosti </w:t>
            </w:r>
            <w:r w:rsidR="00B231A5">
              <w:rPr>
                <w:rStyle w:val="fontstyle01"/>
                <w:rFonts w:ascii="Arial" w:hAnsi="Arial"/>
              </w:rPr>
              <w:t>Z</w:t>
            </w:r>
            <w:r w:rsidR="00B231A5">
              <w:rPr>
                <w:rStyle w:val="fontstyle01"/>
              </w:rPr>
              <w:t>měn</w:t>
            </w:r>
            <w:r w:rsidR="00AC2A68">
              <w:rPr>
                <w:rStyle w:val="fontstyle01"/>
              </w:rPr>
              <w:t>y</w:t>
            </w:r>
            <w:r w:rsidR="00B231A5">
              <w:rPr>
                <w:rStyle w:val="fontstyle01"/>
              </w:rPr>
              <w:t xml:space="preserve"> Služeb v souladu </w:t>
            </w:r>
            <w:r w:rsidR="00B231A5" w:rsidRPr="00057DA4">
              <w:rPr>
                <w:rStyle w:val="fontstyle01"/>
              </w:rPr>
              <w:t>s </w:t>
            </w:r>
            <w:r w:rsidR="00B231A5" w:rsidRPr="00057DA4">
              <w:rPr>
                <w:rStyle w:val="fontstyle01"/>
                <w:rFonts w:hint="eastAsia"/>
              </w:rPr>
              <w:t>č</w:t>
            </w:r>
            <w:r w:rsidR="00B231A5" w:rsidRPr="00057DA4">
              <w:rPr>
                <w:rStyle w:val="fontstyle01"/>
              </w:rPr>
              <w:t xml:space="preserve">l. </w:t>
            </w:r>
            <w:r w:rsidR="00211AB2" w:rsidRPr="00057DA4">
              <w:rPr>
                <w:rStyle w:val="fontstyle01"/>
              </w:rPr>
              <w:t>2.1,</w:t>
            </w:r>
            <w:r w:rsidR="00A00C85" w:rsidRPr="00057DA4">
              <w:rPr>
                <w:rStyle w:val="fontstyle01"/>
              </w:rPr>
              <w:t xml:space="preserve"> </w:t>
            </w:r>
            <w:r w:rsidR="00B231A5" w:rsidRPr="00057DA4">
              <w:rPr>
                <w:rStyle w:val="fontstyle01"/>
              </w:rPr>
              <w:t>16.2. a 16.</w:t>
            </w:r>
            <w:r w:rsidR="008F3A01" w:rsidRPr="00057DA4">
              <w:rPr>
                <w:rStyle w:val="fontstyle01"/>
              </w:rPr>
              <w:t>3</w:t>
            </w:r>
            <w:r w:rsidR="008F3A01">
              <w:rPr>
                <w:rStyle w:val="fontstyle01"/>
              </w:rPr>
              <w:t xml:space="preserve"> Smlouvy spočívající </w:t>
            </w:r>
            <w:r w:rsidR="00700FDD">
              <w:rPr>
                <w:rStyle w:val="fontstyle01"/>
              </w:rPr>
              <w:t>v</w:t>
            </w:r>
            <w:r w:rsidR="0010423E">
              <w:rPr>
                <w:rStyle w:val="fontstyle01"/>
              </w:rPr>
              <w:t> </w:t>
            </w:r>
            <w:r w:rsidR="00512F06">
              <w:rPr>
                <w:rStyle w:val="fontstyle01"/>
              </w:rPr>
              <w:t>prodloužen</w:t>
            </w:r>
            <w:r w:rsidR="0010423E">
              <w:rPr>
                <w:rStyle w:val="fontstyle01"/>
              </w:rPr>
              <w:t>í</w:t>
            </w:r>
            <w:r w:rsidR="00700FDD">
              <w:rPr>
                <w:rStyle w:val="fontstyle01"/>
              </w:rPr>
              <w:t xml:space="preserve"> </w:t>
            </w:r>
            <w:r w:rsidR="00CA0ECF">
              <w:rPr>
                <w:rStyle w:val="fontstyle01"/>
              </w:rPr>
              <w:t xml:space="preserve">trvání </w:t>
            </w:r>
            <w:r w:rsidR="00700FDD">
              <w:rPr>
                <w:rStyle w:val="fontstyle01"/>
              </w:rPr>
              <w:t xml:space="preserve">prací </w:t>
            </w:r>
            <w:r w:rsidR="00891D61" w:rsidRPr="00891D61">
              <w:rPr>
                <w:rStyle w:val="fontstyle01"/>
              </w:rPr>
              <w:t>zahájených a</w:t>
            </w:r>
            <w:r w:rsidR="00686D02">
              <w:rPr>
                <w:rStyle w:val="fontstyle01"/>
              </w:rPr>
              <w:t xml:space="preserve"> </w:t>
            </w:r>
            <w:r w:rsidR="00891D61">
              <w:rPr>
                <w:rStyle w:val="fontstyle01"/>
              </w:rPr>
              <w:t xml:space="preserve">dosud </w:t>
            </w:r>
            <w:r w:rsidR="00891D61" w:rsidRPr="00891D61">
              <w:rPr>
                <w:rStyle w:val="fontstyle01"/>
              </w:rPr>
              <w:t xml:space="preserve">prováděných dle </w:t>
            </w:r>
            <w:r w:rsidR="006342AA">
              <w:rPr>
                <w:rStyle w:val="fontstyle01"/>
              </w:rPr>
              <w:t>z</w:t>
            </w:r>
            <w:r w:rsidR="00891D61" w:rsidRPr="00891D61">
              <w:rPr>
                <w:rStyle w:val="fontstyle01"/>
              </w:rPr>
              <w:t>měnového listu č. 5</w:t>
            </w:r>
            <w:r w:rsidR="003E62C0">
              <w:rPr>
                <w:rStyle w:val="fontstyle01"/>
              </w:rPr>
              <w:t xml:space="preserve"> ze </w:t>
            </w:r>
            <w:r w:rsidR="003E62C0" w:rsidRPr="003E62C0">
              <w:rPr>
                <w:rStyle w:val="fontstyle01"/>
              </w:rPr>
              <w:t>dne 19.12.2024</w:t>
            </w:r>
            <w:r w:rsidR="006342AA">
              <w:rPr>
                <w:rStyle w:val="fontstyle01"/>
              </w:rPr>
              <w:t xml:space="preserve"> </w:t>
            </w:r>
            <w:r w:rsidR="003E62C0" w:rsidRPr="003E62C0">
              <w:rPr>
                <w:rStyle w:val="fontstyle01"/>
              </w:rPr>
              <w:t>(„</w:t>
            </w:r>
            <w:r w:rsidR="003E62C0" w:rsidRPr="00CE2B4E">
              <w:rPr>
                <w:rStyle w:val="fontstyle01"/>
                <w:b/>
                <w:bCs/>
              </w:rPr>
              <w:t>Zm</w:t>
            </w:r>
            <w:r w:rsidR="003E62C0" w:rsidRPr="00CE2B4E">
              <w:rPr>
                <w:rStyle w:val="fontstyle01"/>
                <w:rFonts w:hint="eastAsia"/>
                <w:b/>
                <w:bCs/>
              </w:rPr>
              <w:t>ě</w:t>
            </w:r>
            <w:r w:rsidR="003E62C0" w:rsidRPr="00CE2B4E">
              <w:rPr>
                <w:rStyle w:val="fontstyle01"/>
                <w:b/>
                <w:bCs/>
              </w:rPr>
              <w:t xml:space="preserve">nový list </w:t>
            </w:r>
            <w:r w:rsidR="003E62C0" w:rsidRPr="00CE2B4E">
              <w:rPr>
                <w:rStyle w:val="fontstyle01"/>
                <w:rFonts w:hint="eastAsia"/>
                <w:b/>
                <w:bCs/>
              </w:rPr>
              <w:t>č</w:t>
            </w:r>
            <w:r w:rsidR="003E62C0" w:rsidRPr="00CE2B4E">
              <w:rPr>
                <w:rStyle w:val="fontstyle01"/>
                <w:b/>
                <w:bCs/>
              </w:rPr>
              <w:t>. 5</w:t>
            </w:r>
            <w:r w:rsidR="003E62C0" w:rsidRPr="003E62C0">
              <w:rPr>
                <w:rStyle w:val="fontstyle01"/>
              </w:rPr>
              <w:t>“)</w:t>
            </w:r>
            <w:r w:rsidR="00891D61" w:rsidRPr="00891D61">
              <w:rPr>
                <w:rStyle w:val="fontstyle01"/>
              </w:rPr>
              <w:t>,</w:t>
            </w:r>
            <w:r w:rsidR="006342AA">
              <w:rPr>
                <w:rStyle w:val="fontstyle01"/>
              </w:rPr>
              <w:t xml:space="preserve"> tj. prací</w:t>
            </w:r>
            <w:r w:rsidR="00561536">
              <w:rPr>
                <w:rStyle w:val="fontstyle01"/>
              </w:rPr>
              <w:t xml:space="preserve"> a činností </w:t>
            </w:r>
            <w:r w:rsidR="00700FDD">
              <w:rPr>
                <w:rStyle w:val="fontstyle01"/>
              </w:rPr>
              <w:t xml:space="preserve">k provedení </w:t>
            </w:r>
            <w:r w:rsidR="004758EC">
              <w:rPr>
                <w:rStyle w:val="fontstyle01"/>
              </w:rPr>
              <w:lastRenderedPageBreak/>
              <w:t xml:space="preserve">vybraných </w:t>
            </w:r>
            <w:r w:rsidR="00700FDD">
              <w:rPr>
                <w:rStyle w:val="fontstyle01"/>
              </w:rPr>
              <w:t>služ</w:t>
            </w:r>
            <w:r w:rsidR="004758EC">
              <w:rPr>
                <w:rStyle w:val="fontstyle01"/>
              </w:rPr>
              <w:t>eb</w:t>
            </w:r>
            <w:r w:rsidR="008A0E14">
              <w:rPr>
                <w:rStyle w:val="fontstyle01"/>
              </w:rPr>
              <w:t xml:space="preserve"> </w:t>
            </w:r>
            <w:r w:rsidR="00211AB2">
              <w:rPr>
                <w:rStyle w:val="fontstyle01"/>
              </w:rPr>
              <w:t>Etapy</w:t>
            </w:r>
            <w:r w:rsidR="00A23BDD">
              <w:rPr>
                <w:rStyle w:val="fontstyle01"/>
              </w:rPr>
              <w:t> </w:t>
            </w:r>
            <w:r w:rsidR="00211AB2">
              <w:rPr>
                <w:rStyle w:val="fontstyle01"/>
              </w:rPr>
              <w:t>4 – řízení realizace výstavby Díla a ko</w:t>
            </w:r>
            <w:r w:rsidR="00A64918">
              <w:rPr>
                <w:rStyle w:val="fontstyle01"/>
              </w:rPr>
              <w:t>ordinace realizace Externalit</w:t>
            </w:r>
            <w:r w:rsidR="005901FF" w:rsidRPr="005901FF">
              <w:rPr>
                <w:rStyle w:val="fontstyle01"/>
              </w:rPr>
              <w:t>, uvedení Díla do provozu, zkušební provoz Díla (případně jeho předčasné užívání), odstraňování vad a</w:t>
            </w:r>
            <w:r w:rsidR="00CF5C42">
              <w:rPr>
                <w:rStyle w:val="fontstyle01"/>
              </w:rPr>
              <w:t> </w:t>
            </w:r>
            <w:r w:rsidR="005901FF" w:rsidRPr="005901FF">
              <w:rPr>
                <w:rStyle w:val="fontstyle01"/>
              </w:rPr>
              <w:t>nedodělků Díla před jeho kolaudací a kolaudace Díla (včetně získání kolaudačního souhlasu nebo kolaudačního rozhodnutí)</w:t>
            </w:r>
            <w:r w:rsidR="00D532AA">
              <w:rPr>
                <w:rStyle w:val="fontstyle01"/>
              </w:rPr>
              <w:t xml:space="preserve"> („</w:t>
            </w:r>
            <w:r w:rsidR="00D532AA" w:rsidRPr="00793806">
              <w:rPr>
                <w:rStyle w:val="fontstyle01"/>
                <w:b/>
                <w:bCs/>
              </w:rPr>
              <w:t>Etapa</w:t>
            </w:r>
            <w:r w:rsidR="00A72BF4" w:rsidRPr="00793806">
              <w:rPr>
                <w:rStyle w:val="fontstyle01"/>
                <w:b/>
                <w:bCs/>
              </w:rPr>
              <w:t xml:space="preserve"> 4</w:t>
            </w:r>
            <w:r w:rsidR="00A72BF4">
              <w:rPr>
                <w:rStyle w:val="fontstyle01"/>
              </w:rPr>
              <w:t>“)</w:t>
            </w:r>
            <w:r w:rsidR="00980EE9">
              <w:rPr>
                <w:rStyle w:val="fontstyle01"/>
              </w:rPr>
              <w:t>, a to výlučně</w:t>
            </w:r>
            <w:r w:rsidR="002813A8">
              <w:rPr>
                <w:rStyle w:val="fontstyle01"/>
              </w:rPr>
              <w:t xml:space="preserve"> v rozsahu koordinace </w:t>
            </w:r>
            <w:r w:rsidR="002813A8" w:rsidRPr="008336C3">
              <w:rPr>
                <w:rStyle w:val="fontstyle01"/>
              </w:rPr>
              <w:t xml:space="preserve">realizace </w:t>
            </w:r>
            <w:r w:rsidR="00B33228" w:rsidRPr="008336C3">
              <w:rPr>
                <w:rStyle w:val="fontstyle01"/>
              </w:rPr>
              <w:t xml:space="preserve">- </w:t>
            </w:r>
            <w:r w:rsidR="00BB7CC1" w:rsidRPr="008336C3">
              <w:rPr>
                <w:rStyle w:val="fontstyle01"/>
              </w:rPr>
              <w:t>SO 2.1 Negrelliho viadukt</w:t>
            </w:r>
            <w:r w:rsidR="00571D07" w:rsidRPr="008336C3">
              <w:rPr>
                <w:rStyle w:val="fontstyle01"/>
              </w:rPr>
              <w:t xml:space="preserve"> v</w:t>
            </w:r>
            <w:r w:rsidR="00B54448" w:rsidRPr="008336C3">
              <w:rPr>
                <w:rStyle w:val="fontstyle01"/>
              </w:rPr>
              <w:t> </w:t>
            </w:r>
            <w:r w:rsidR="00571D07" w:rsidRPr="008336C3">
              <w:rPr>
                <w:rStyle w:val="fontstyle01"/>
              </w:rPr>
              <w:t>rozsahu</w:t>
            </w:r>
            <w:r w:rsidR="00B54448" w:rsidRPr="008336C3">
              <w:rPr>
                <w:rStyle w:val="fontstyle01"/>
              </w:rPr>
              <w:t xml:space="preserve"> realizace následujících </w:t>
            </w:r>
            <w:r w:rsidR="00537BFC" w:rsidRPr="008336C3">
              <w:rPr>
                <w:rStyle w:val="fontstyle01"/>
              </w:rPr>
              <w:t>stavebních částí</w:t>
            </w:r>
            <w:r w:rsidR="00531E6F" w:rsidRPr="008336C3">
              <w:rPr>
                <w:rStyle w:val="fontstyle01"/>
              </w:rPr>
              <w:t xml:space="preserve"> (</w:t>
            </w:r>
            <w:r w:rsidR="0089417F" w:rsidRPr="008336C3">
              <w:rPr>
                <w:rStyle w:val="fontstyle01"/>
              </w:rPr>
              <w:t xml:space="preserve">dále jen </w:t>
            </w:r>
            <w:r w:rsidR="0089417F" w:rsidRPr="008336C3">
              <w:rPr>
                <w:rStyle w:val="fontstyle01"/>
                <w:b/>
                <w:bCs/>
              </w:rPr>
              <w:t>„Dílčí realizace“</w:t>
            </w:r>
            <w:r w:rsidR="0089417F" w:rsidRPr="008336C3">
              <w:rPr>
                <w:rStyle w:val="fontstyle01"/>
              </w:rPr>
              <w:t>)</w:t>
            </w:r>
            <w:r w:rsidR="00537BFC" w:rsidRPr="008336C3">
              <w:rPr>
                <w:rStyle w:val="fontstyle01"/>
              </w:rPr>
              <w:t>:</w:t>
            </w:r>
          </w:p>
          <w:p w14:paraId="694E21F6" w14:textId="77777777" w:rsidR="00537BFC" w:rsidRPr="00590F29" w:rsidRDefault="00537BFC" w:rsidP="00537BFC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590F29">
              <w:rPr>
                <w:rStyle w:val="fontstyle01"/>
              </w:rPr>
              <w:t>nový most mezi Negrelliho viaduktem a navrženým podjezdem pro tramvajovou tra</w:t>
            </w:r>
            <w:r w:rsidRPr="00590F29">
              <w:rPr>
                <w:rStyle w:val="fontstyle01"/>
                <w:rFonts w:hint="eastAsia"/>
              </w:rPr>
              <w:t>ť</w:t>
            </w:r>
            <w:r w:rsidRPr="00590F29">
              <w:rPr>
                <w:rStyle w:val="fontstyle01"/>
              </w:rPr>
              <w:t xml:space="preserve">, </w:t>
            </w:r>
          </w:p>
          <w:p w14:paraId="5AA6D40B" w14:textId="68988879" w:rsidR="00537BFC" w:rsidRPr="00590F29" w:rsidRDefault="00537BFC" w:rsidP="00E0308B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590F29">
              <w:rPr>
                <w:rStyle w:val="fontstyle01"/>
              </w:rPr>
              <w:t>tubus pro p</w:t>
            </w:r>
            <w:r w:rsidRPr="00590F29">
              <w:rPr>
                <w:rStyle w:val="fontstyle01"/>
                <w:rFonts w:hint="eastAsia"/>
              </w:rPr>
              <w:t>ěší</w:t>
            </w:r>
            <w:r w:rsidRPr="00590F29">
              <w:rPr>
                <w:rStyle w:val="fontstyle01"/>
              </w:rPr>
              <w:t xml:space="preserve"> podchod o sv</w:t>
            </w:r>
            <w:r w:rsidRPr="00590F29">
              <w:rPr>
                <w:rStyle w:val="fontstyle01"/>
                <w:rFonts w:hint="eastAsia"/>
              </w:rPr>
              <w:t>ě</w:t>
            </w:r>
            <w:r w:rsidRPr="00590F29">
              <w:rPr>
                <w:rStyle w:val="fontstyle01"/>
              </w:rPr>
              <w:t>tlé ší</w:t>
            </w:r>
            <w:r w:rsidRPr="00590F29">
              <w:rPr>
                <w:rStyle w:val="fontstyle01"/>
                <w:rFonts w:hint="eastAsia"/>
              </w:rPr>
              <w:t>ř</w:t>
            </w:r>
            <w:r w:rsidRPr="00590F29">
              <w:rPr>
                <w:rStyle w:val="fontstyle01"/>
              </w:rPr>
              <w:t xml:space="preserve">ce cca 7 m mezi podjezdem pro tramvaj a novým mostem, </w:t>
            </w:r>
          </w:p>
          <w:p w14:paraId="16CDC46E" w14:textId="3782C89F" w:rsidR="00537BFC" w:rsidRPr="00F8329B" w:rsidRDefault="00537BFC" w:rsidP="00537BFC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590F29">
              <w:rPr>
                <w:rStyle w:val="fontstyle01"/>
              </w:rPr>
              <w:t>úpravy k</w:t>
            </w:r>
            <w:r w:rsidRPr="00590F29">
              <w:rPr>
                <w:rStyle w:val="fontstyle01"/>
                <w:rFonts w:hint="eastAsia"/>
              </w:rPr>
              <w:t>ří</w:t>
            </w:r>
            <w:r w:rsidRPr="00590F29">
              <w:rPr>
                <w:rStyle w:val="fontstyle01"/>
              </w:rPr>
              <w:t>del mostní op</w:t>
            </w:r>
            <w:r w:rsidRPr="00590F29">
              <w:rPr>
                <w:rStyle w:val="fontstyle01"/>
                <w:rFonts w:hint="eastAsia"/>
              </w:rPr>
              <w:t>ě</w:t>
            </w:r>
            <w:r w:rsidRPr="00590F29">
              <w:rPr>
                <w:rStyle w:val="fontstyle01"/>
              </w:rPr>
              <w:t xml:space="preserve">ry navrženého podjezdu pro </w:t>
            </w:r>
            <w:r w:rsidRPr="00F8329B">
              <w:rPr>
                <w:rStyle w:val="fontstyle01"/>
              </w:rPr>
              <w:t>tramvaj</w:t>
            </w:r>
            <w:r w:rsidR="00601322" w:rsidRPr="00F8329B">
              <w:rPr>
                <w:rStyle w:val="fontstyle01"/>
              </w:rPr>
              <w:t>,</w:t>
            </w:r>
            <w:r w:rsidRPr="00F8329B">
              <w:rPr>
                <w:rStyle w:val="fontstyle01"/>
              </w:rPr>
              <w:t xml:space="preserve"> </w:t>
            </w:r>
          </w:p>
          <w:p w14:paraId="56E92215" w14:textId="64A69373" w:rsidR="00537BFC" w:rsidRPr="00F8329B" w:rsidRDefault="00537BFC" w:rsidP="00D71A82">
            <w:pPr>
              <w:pStyle w:val="Odstavecseseznamem"/>
              <w:numPr>
                <w:ilvl w:val="0"/>
                <w:numId w:val="8"/>
              </w:numPr>
              <w:jc w:val="both"/>
              <w:rPr>
                <w:rStyle w:val="fontstyle01"/>
              </w:rPr>
            </w:pPr>
            <w:r w:rsidRPr="00F8329B">
              <w:rPr>
                <w:rStyle w:val="fontstyle01"/>
              </w:rPr>
              <w:t>op</w:t>
            </w:r>
            <w:r w:rsidRPr="00F8329B">
              <w:rPr>
                <w:rStyle w:val="fontstyle01"/>
                <w:rFonts w:hint="eastAsia"/>
              </w:rPr>
              <w:t>ě</w:t>
            </w:r>
            <w:r w:rsidRPr="00F8329B">
              <w:rPr>
                <w:rStyle w:val="fontstyle01"/>
              </w:rPr>
              <w:t>rné st</w:t>
            </w:r>
            <w:r w:rsidRPr="00F8329B">
              <w:rPr>
                <w:rStyle w:val="fontstyle01"/>
                <w:rFonts w:hint="eastAsia"/>
              </w:rPr>
              <w:t>ě</w:t>
            </w:r>
            <w:r w:rsidRPr="00F8329B">
              <w:rPr>
                <w:rStyle w:val="fontstyle01"/>
              </w:rPr>
              <w:t xml:space="preserve">ny </w:t>
            </w:r>
            <w:r w:rsidR="006777FC" w:rsidRPr="00F8329B">
              <w:rPr>
                <w:rStyle w:val="fontstyle01"/>
              </w:rPr>
              <w:t>nahrazující</w:t>
            </w:r>
            <w:r w:rsidRPr="00F8329B">
              <w:rPr>
                <w:rStyle w:val="fontstyle01"/>
              </w:rPr>
              <w:t xml:space="preserve"> zemní svah na západní i</w:t>
            </w:r>
            <w:r w:rsidR="00CF5C42" w:rsidRPr="00F8329B">
              <w:rPr>
                <w:rStyle w:val="fontstyle01"/>
              </w:rPr>
              <w:t> </w:t>
            </w:r>
            <w:r w:rsidRPr="00F8329B">
              <w:rPr>
                <w:rStyle w:val="fontstyle01"/>
              </w:rPr>
              <w:t>východní stran</w:t>
            </w:r>
            <w:r w:rsidRPr="00F8329B">
              <w:rPr>
                <w:rStyle w:val="fontstyle01"/>
                <w:rFonts w:hint="eastAsia"/>
              </w:rPr>
              <w:t>ě</w:t>
            </w:r>
            <w:r w:rsidRPr="00F8329B">
              <w:rPr>
                <w:rStyle w:val="fontstyle01"/>
              </w:rPr>
              <w:t xml:space="preserve"> drážního t</w:t>
            </w:r>
            <w:r w:rsidRPr="00F8329B">
              <w:rPr>
                <w:rStyle w:val="fontstyle01"/>
                <w:rFonts w:hint="eastAsia"/>
              </w:rPr>
              <w:t>ě</w:t>
            </w:r>
            <w:r w:rsidRPr="00F8329B">
              <w:rPr>
                <w:rStyle w:val="fontstyle01"/>
              </w:rPr>
              <w:t>lesa mezi Negrelliho viaduktem a novým mostem</w:t>
            </w:r>
            <w:r w:rsidR="00A62063" w:rsidRPr="00F8329B">
              <w:rPr>
                <w:rStyle w:val="fontstyle01"/>
              </w:rPr>
              <w:t>,</w:t>
            </w:r>
            <w:r w:rsidRPr="00F8329B">
              <w:rPr>
                <w:rStyle w:val="fontstyle01"/>
              </w:rPr>
              <w:t xml:space="preserve"> </w:t>
            </w:r>
          </w:p>
          <w:p w14:paraId="49BDA3B2" w14:textId="1C000BCE" w:rsidR="00403A14" w:rsidRPr="00CE2B4E" w:rsidRDefault="005113DA" w:rsidP="00AB2D0E">
            <w:pPr>
              <w:ind w:left="360"/>
              <w:jc w:val="both"/>
              <w:rPr>
                <w:rStyle w:val="fontstyle01"/>
              </w:rPr>
            </w:pPr>
            <w:r w:rsidRPr="00CE2B4E">
              <w:rPr>
                <w:rStyle w:val="fontstyle01"/>
              </w:rPr>
              <w:t>p</w:t>
            </w:r>
            <w:r w:rsidRPr="00CE2B4E">
              <w:rPr>
                <w:rStyle w:val="fontstyle01"/>
                <w:rFonts w:hint="eastAsia"/>
              </w:rPr>
              <w:t>ř</w:t>
            </w:r>
            <w:r w:rsidRPr="00CE2B4E">
              <w:rPr>
                <w:rStyle w:val="fontstyle01"/>
              </w:rPr>
              <w:t>i</w:t>
            </w:r>
            <w:r w:rsidRPr="00CE2B4E">
              <w:rPr>
                <w:rStyle w:val="fontstyle01"/>
                <w:rFonts w:hint="eastAsia"/>
              </w:rPr>
              <w:t>č</w:t>
            </w:r>
            <w:r w:rsidRPr="00CE2B4E">
              <w:rPr>
                <w:rStyle w:val="fontstyle01"/>
              </w:rPr>
              <w:t xml:space="preserve">emž </w:t>
            </w:r>
            <w:r w:rsidR="0061279C" w:rsidRPr="00F8329B">
              <w:rPr>
                <w:rStyle w:val="fontstyle01"/>
              </w:rPr>
              <w:t xml:space="preserve">veškeré </w:t>
            </w:r>
            <w:r w:rsidRPr="00CE2B4E">
              <w:rPr>
                <w:rStyle w:val="fontstyle01"/>
              </w:rPr>
              <w:t xml:space="preserve">tyto </w:t>
            </w:r>
            <w:r w:rsidR="0061279C" w:rsidRPr="00F8329B">
              <w:rPr>
                <w:rStyle w:val="fontstyle01"/>
                <w:rFonts w:hint="eastAsia"/>
              </w:rPr>
              <w:t>č</w:t>
            </w:r>
            <w:r w:rsidR="0061279C" w:rsidRPr="00F8329B">
              <w:rPr>
                <w:rStyle w:val="fontstyle01"/>
              </w:rPr>
              <w:t>innosti budou pokra</w:t>
            </w:r>
            <w:r w:rsidR="0061279C" w:rsidRPr="00F8329B">
              <w:rPr>
                <w:rStyle w:val="fontstyle01"/>
                <w:rFonts w:hint="eastAsia"/>
              </w:rPr>
              <w:t>č</w:t>
            </w:r>
            <w:r w:rsidR="0061279C" w:rsidRPr="00F8329B">
              <w:rPr>
                <w:rStyle w:val="fontstyle01"/>
              </w:rPr>
              <w:t xml:space="preserve">ovat v rozsahu </w:t>
            </w:r>
            <w:r w:rsidR="00F32672" w:rsidRPr="00CE2B4E">
              <w:rPr>
                <w:rStyle w:val="fontstyle01"/>
              </w:rPr>
              <w:t>vymezen</w:t>
            </w:r>
            <w:r w:rsidR="00C65494" w:rsidRPr="00CE2B4E">
              <w:rPr>
                <w:rStyle w:val="fontstyle01"/>
              </w:rPr>
              <w:t>é</w:t>
            </w:r>
            <w:r w:rsidR="00F32672" w:rsidRPr="00CE2B4E">
              <w:rPr>
                <w:rStyle w:val="fontstyle01"/>
              </w:rPr>
              <w:t>m</w:t>
            </w:r>
            <w:r w:rsidR="005233C3" w:rsidRPr="00F8329B">
              <w:rPr>
                <w:rStyle w:val="fontstyle01"/>
              </w:rPr>
              <w:t xml:space="preserve"> </w:t>
            </w:r>
            <w:r w:rsidR="00141C64" w:rsidRPr="00F8329B">
              <w:rPr>
                <w:rStyle w:val="fontstyle01"/>
              </w:rPr>
              <w:t>ve</w:t>
            </w:r>
            <w:r w:rsidR="00903202" w:rsidRPr="00F8329B">
              <w:rPr>
                <w:rStyle w:val="fontstyle01"/>
              </w:rPr>
              <w:t xml:space="preserve"> </w:t>
            </w:r>
            <w:r w:rsidR="003641E9" w:rsidRPr="00CE2B4E">
              <w:rPr>
                <w:rStyle w:val="fontstyle01"/>
              </w:rPr>
              <w:t>Z</w:t>
            </w:r>
            <w:r w:rsidR="00903202" w:rsidRPr="00F8329B">
              <w:rPr>
                <w:rStyle w:val="fontstyle01"/>
              </w:rPr>
              <w:t>m</w:t>
            </w:r>
            <w:r w:rsidR="00903202" w:rsidRPr="00F8329B">
              <w:rPr>
                <w:rStyle w:val="fontstyle01"/>
                <w:rFonts w:hint="eastAsia"/>
              </w:rPr>
              <w:t>ě</w:t>
            </w:r>
            <w:r w:rsidR="00903202" w:rsidRPr="00F8329B">
              <w:rPr>
                <w:rStyle w:val="fontstyle01"/>
              </w:rPr>
              <w:t xml:space="preserve">novém listu </w:t>
            </w:r>
            <w:r w:rsidR="00903202" w:rsidRPr="00F8329B">
              <w:rPr>
                <w:rStyle w:val="fontstyle01"/>
                <w:rFonts w:hint="eastAsia"/>
              </w:rPr>
              <w:t>č</w:t>
            </w:r>
            <w:r w:rsidR="00903202" w:rsidRPr="00F8329B">
              <w:rPr>
                <w:rStyle w:val="fontstyle01"/>
              </w:rPr>
              <w:t>. 5</w:t>
            </w:r>
            <w:r w:rsidR="0079386B" w:rsidRPr="00CE2B4E">
              <w:rPr>
                <w:rStyle w:val="fontstyle01"/>
              </w:rPr>
              <w:t>; sou</w:t>
            </w:r>
            <w:r w:rsidR="0079386B" w:rsidRPr="00CE2B4E">
              <w:rPr>
                <w:rStyle w:val="fontstyle01"/>
                <w:rFonts w:hint="eastAsia"/>
              </w:rPr>
              <w:t>čá</w:t>
            </w:r>
            <w:r w:rsidR="0079386B" w:rsidRPr="00CE2B4E">
              <w:rPr>
                <w:rStyle w:val="fontstyle01"/>
              </w:rPr>
              <w:t xml:space="preserve">stí </w:t>
            </w:r>
            <w:r w:rsidR="00B05222" w:rsidRPr="00F8329B">
              <w:rPr>
                <w:rStyle w:val="fontstyle01"/>
              </w:rPr>
              <w:t xml:space="preserve">poskytování služeb Dílčí realizace bude i </w:t>
            </w:r>
            <w:r w:rsidR="00DA6887" w:rsidRPr="00F8329B">
              <w:rPr>
                <w:rStyle w:val="fontstyle01"/>
              </w:rPr>
              <w:t>zastupování Klienta v rámci investi</w:t>
            </w:r>
            <w:r w:rsidR="00DA6887" w:rsidRPr="00F8329B">
              <w:rPr>
                <w:rStyle w:val="fontstyle01"/>
                <w:rFonts w:hint="eastAsia"/>
              </w:rPr>
              <w:t>č</w:t>
            </w:r>
            <w:r w:rsidR="00DA6887" w:rsidRPr="00F8329B">
              <w:rPr>
                <w:rStyle w:val="fontstyle01"/>
              </w:rPr>
              <w:t xml:space="preserve">ní akce </w:t>
            </w:r>
            <w:r w:rsidR="00DA6887" w:rsidRPr="00F8329B">
              <w:rPr>
                <w:rStyle w:val="fontstyle01"/>
                <w:rFonts w:hint="eastAsia"/>
              </w:rPr>
              <w:t>č</w:t>
            </w:r>
            <w:r w:rsidR="00DA6887" w:rsidRPr="00F8329B">
              <w:rPr>
                <w:rStyle w:val="fontstyle01"/>
              </w:rPr>
              <w:t xml:space="preserve">. 47195 – Podjezd </w:t>
            </w:r>
            <w:r w:rsidR="00294A19" w:rsidRPr="00F8329B">
              <w:rPr>
                <w:rStyle w:val="fontstyle01"/>
              </w:rPr>
              <w:t>Bubny</w:t>
            </w:r>
            <w:r w:rsidR="00AB2D0E">
              <w:rPr>
                <w:rStyle w:val="fontstyle01"/>
              </w:rPr>
              <w:t xml:space="preserve"> v </w:t>
            </w:r>
            <w:r w:rsidR="00AB2D0E" w:rsidRPr="00AB2D0E">
              <w:rPr>
                <w:rStyle w:val="fontstyle01"/>
              </w:rPr>
              <w:t>rozsahu plné moci udělené Klientem</w:t>
            </w:r>
            <w:r w:rsidR="00AB2D0E">
              <w:rPr>
                <w:rStyle w:val="fontstyle01"/>
              </w:rPr>
              <w:t xml:space="preserve"> </w:t>
            </w:r>
            <w:r w:rsidR="00AB2D0E" w:rsidRPr="00AB2D0E">
              <w:rPr>
                <w:rStyle w:val="fontstyle01"/>
              </w:rPr>
              <w:t>Projektovému manažerovi dne 29.4.2025</w:t>
            </w:r>
            <w:r w:rsidR="00403A14" w:rsidRPr="00CE2B4E">
              <w:rPr>
                <w:rStyle w:val="fontstyle01"/>
              </w:rPr>
              <w:t>;</w:t>
            </w:r>
          </w:p>
          <w:p w14:paraId="77F3752C" w14:textId="2CC30496" w:rsidR="003A4285" w:rsidRDefault="00F8329B" w:rsidP="00B55896">
            <w:pPr>
              <w:jc w:val="both"/>
              <w:rPr>
                <w:rStyle w:val="fontstyle01"/>
              </w:rPr>
            </w:pPr>
            <w:r w:rsidRPr="00CE2B4E">
              <w:rPr>
                <w:rStyle w:val="fontstyle01"/>
              </w:rPr>
              <w:t>(</w:t>
            </w:r>
            <w:r w:rsidR="00294A19" w:rsidRPr="00F8329B">
              <w:rPr>
                <w:rStyle w:val="fontstyle01"/>
              </w:rPr>
              <w:t>pro</w:t>
            </w:r>
            <w:r w:rsidR="003A4285" w:rsidRPr="00F8329B">
              <w:rPr>
                <w:rStyle w:val="fontstyle01"/>
              </w:rPr>
              <w:t xml:space="preserve"> ú</w:t>
            </w:r>
            <w:r w:rsidR="003A4285" w:rsidRPr="00F8329B">
              <w:rPr>
                <w:rStyle w:val="fontstyle01"/>
                <w:rFonts w:hint="eastAsia"/>
              </w:rPr>
              <w:t>č</w:t>
            </w:r>
            <w:r w:rsidR="003A4285" w:rsidRPr="00F8329B">
              <w:rPr>
                <w:rStyle w:val="fontstyle01"/>
              </w:rPr>
              <w:t xml:space="preserve">ely </w:t>
            </w:r>
            <w:r w:rsidR="005F1B60" w:rsidRPr="00F8329B">
              <w:rPr>
                <w:rStyle w:val="fontstyle01"/>
              </w:rPr>
              <w:t xml:space="preserve">tohoto </w:t>
            </w:r>
            <w:r w:rsidR="00A62063" w:rsidRPr="00F8329B">
              <w:rPr>
                <w:rStyle w:val="fontstyle01"/>
              </w:rPr>
              <w:t>Z</w:t>
            </w:r>
            <w:r w:rsidR="005F1B60" w:rsidRPr="00F8329B">
              <w:rPr>
                <w:rStyle w:val="fontstyle01"/>
              </w:rPr>
              <w:t>m</w:t>
            </w:r>
            <w:r w:rsidR="005F1B60" w:rsidRPr="00F8329B">
              <w:rPr>
                <w:rStyle w:val="fontstyle01"/>
                <w:rFonts w:hint="eastAsia"/>
              </w:rPr>
              <w:t>ě</w:t>
            </w:r>
            <w:r w:rsidR="005F1B60" w:rsidRPr="00F8329B">
              <w:rPr>
                <w:rStyle w:val="fontstyle01"/>
              </w:rPr>
              <w:t>nové</w:t>
            </w:r>
            <w:r w:rsidR="00A62063" w:rsidRPr="00F8329B">
              <w:rPr>
                <w:rStyle w:val="fontstyle01"/>
              </w:rPr>
              <w:t>ho</w:t>
            </w:r>
            <w:r w:rsidR="005F1B60" w:rsidRPr="00F8329B">
              <w:rPr>
                <w:rStyle w:val="fontstyle01"/>
              </w:rPr>
              <w:t xml:space="preserve"> listu se </w:t>
            </w:r>
            <w:r w:rsidR="00B55896">
              <w:rPr>
                <w:rStyle w:val="fontstyle01"/>
              </w:rPr>
              <w:t>výše uvedené</w:t>
            </w:r>
            <w:r w:rsidR="00B55896" w:rsidRPr="00F8329B">
              <w:rPr>
                <w:rStyle w:val="fontstyle01"/>
              </w:rPr>
              <w:t xml:space="preserve"> </w:t>
            </w:r>
            <w:r w:rsidR="00934D04" w:rsidRPr="00F8329B">
              <w:rPr>
                <w:rStyle w:val="fontstyle01"/>
              </w:rPr>
              <w:t>pln</w:t>
            </w:r>
            <w:r w:rsidR="00934D04" w:rsidRPr="00F8329B">
              <w:rPr>
                <w:rStyle w:val="fontstyle01"/>
                <w:rFonts w:hint="eastAsia"/>
              </w:rPr>
              <w:t>ě</w:t>
            </w:r>
            <w:r w:rsidR="00934D04" w:rsidRPr="00F8329B">
              <w:rPr>
                <w:rStyle w:val="fontstyle01"/>
              </w:rPr>
              <w:t xml:space="preserve">ní </w:t>
            </w:r>
            <w:r w:rsidR="005F1B60" w:rsidRPr="00F8329B">
              <w:rPr>
                <w:rStyle w:val="fontstyle01"/>
              </w:rPr>
              <w:t>Služ</w:t>
            </w:r>
            <w:r w:rsidR="00A62063" w:rsidRPr="00F8329B">
              <w:rPr>
                <w:rStyle w:val="fontstyle01"/>
              </w:rPr>
              <w:t>eb</w:t>
            </w:r>
            <w:r w:rsidR="005F1B60" w:rsidRPr="00F8329B">
              <w:rPr>
                <w:rStyle w:val="fontstyle01"/>
              </w:rPr>
              <w:t xml:space="preserve"> </w:t>
            </w:r>
            <w:r w:rsidR="006248A3" w:rsidRPr="00F8329B">
              <w:rPr>
                <w:rStyle w:val="fontstyle01"/>
              </w:rPr>
              <w:t>pro Díl</w:t>
            </w:r>
            <w:r w:rsidR="006248A3" w:rsidRPr="00F8329B">
              <w:rPr>
                <w:rStyle w:val="fontstyle01"/>
                <w:rFonts w:hint="eastAsia"/>
              </w:rPr>
              <w:t>čí</w:t>
            </w:r>
            <w:r w:rsidR="006248A3" w:rsidRPr="00F8329B">
              <w:rPr>
                <w:rStyle w:val="fontstyle01"/>
              </w:rPr>
              <w:t xml:space="preserve"> realizaci </w:t>
            </w:r>
            <w:r w:rsidR="005F1B60" w:rsidRPr="00F8329B">
              <w:rPr>
                <w:rStyle w:val="fontstyle01"/>
              </w:rPr>
              <w:t>ozna</w:t>
            </w:r>
            <w:r w:rsidR="005F1B60" w:rsidRPr="00F8329B">
              <w:rPr>
                <w:rStyle w:val="fontstyle01"/>
                <w:rFonts w:hint="eastAsia"/>
              </w:rPr>
              <w:t>č</w:t>
            </w:r>
            <w:r w:rsidR="005F1B60" w:rsidRPr="00F8329B">
              <w:rPr>
                <w:rStyle w:val="fontstyle01"/>
              </w:rPr>
              <w:t>uj</w:t>
            </w:r>
            <w:r w:rsidR="00A62063" w:rsidRPr="00F8329B">
              <w:rPr>
                <w:rStyle w:val="fontstyle01"/>
              </w:rPr>
              <w:t>e</w:t>
            </w:r>
            <w:r w:rsidR="005F1B60" w:rsidRPr="00F8329B">
              <w:rPr>
                <w:rStyle w:val="fontstyle01"/>
              </w:rPr>
              <w:t xml:space="preserve"> za </w:t>
            </w:r>
            <w:r w:rsidR="005F1B60" w:rsidRPr="00F8329B">
              <w:rPr>
                <w:rStyle w:val="fontstyle01"/>
                <w:b/>
                <w:bCs/>
              </w:rPr>
              <w:t xml:space="preserve">„Koordinace </w:t>
            </w:r>
            <w:r w:rsidR="009F3240" w:rsidRPr="00F8329B">
              <w:rPr>
                <w:rStyle w:val="fontstyle01"/>
                <w:b/>
                <w:bCs/>
              </w:rPr>
              <w:t>D</w:t>
            </w:r>
            <w:r w:rsidR="005F1B60" w:rsidRPr="00F8329B">
              <w:rPr>
                <w:rStyle w:val="fontstyle01"/>
                <w:b/>
                <w:bCs/>
              </w:rPr>
              <w:t>íl</w:t>
            </w:r>
            <w:r w:rsidR="005F1B60" w:rsidRPr="00F8329B">
              <w:rPr>
                <w:rStyle w:val="fontstyle01"/>
                <w:rFonts w:hint="eastAsia"/>
                <w:b/>
                <w:bCs/>
              </w:rPr>
              <w:t>čí</w:t>
            </w:r>
            <w:r w:rsidR="005F1B60" w:rsidRPr="00F8329B">
              <w:rPr>
                <w:rStyle w:val="fontstyle01"/>
                <w:b/>
                <w:bCs/>
              </w:rPr>
              <w:t xml:space="preserve"> realizace</w:t>
            </w:r>
            <w:r w:rsidR="005F1B60" w:rsidRPr="00CE2B4E">
              <w:rPr>
                <w:rStyle w:val="fontstyle01"/>
              </w:rPr>
              <w:t>“</w:t>
            </w:r>
            <w:r w:rsidRPr="00CE2B4E">
              <w:rPr>
                <w:rStyle w:val="fontstyle01"/>
              </w:rPr>
              <w:t>)</w:t>
            </w:r>
            <w:r w:rsidR="005F1B60" w:rsidRPr="00F8329B">
              <w:rPr>
                <w:rStyle w:val="fontstyle01"/>
              </w:rPr>
              <w:t>.</w:t>
            </w:r>
          </w:p>
          <w:p w14:paraId="09C5B892" w14:textId="77777777" w:rsidR="00537BFC" w:rsidRDefault="00537BFC" w:rsidP="00537BFC">
            <w:pPr>
              <w:jc w:val="both"/>
              <w:rPr>
                <w:rStyle w:val="fontstyle01"/>
                <w:highlight w:val="yellow"/>
              </w:rPr>
            </w:pPr>
          </w:p>
          <w:p w14:paraId="18740F9B" w14:textId="77777777" w:rsidR="00BA6DD4" w:rsidRPr="00BA6DD4" w:rsidRDefault="00BA6DD4" w:rsidP="00BA6DD4">
            <w:pPr>
              <w:pStyle w:val="Odstavecseseznamem"/>
              <w:numPr>
                <w:ilvl w:val="0"/>
                <w:numId w:val="9"/>
              </w:numPr>
              <w:ind w:left="463" w:hanging="463"/>
              <w:jc w:val="both"/>
              <w:rPr>
                <w:rStyle w:val="fontstyle01"/>
                <w:b/>
                <w:bCs/>
              </w:rPr>
            </w:pPr>
            <w:r w:rsidRPr="00BA6DD4">
              <w:rPr>
                <w:rStyle w:val="fontstyle01"/>
                <w:b/>
                <w:bCs/>
              </w:rPr>
              <w:t>Dopady do Harmonogramu a potřebného nasazení pracovníků Projektového manažera</w:t>
            </w:r>
          </w:p>
          <w:p w14:paraId="49279795" w14:textId="77777777" w:rsidR="00BA6DD4" w:rsidRDefault="00BA6DD4" w:rsidP="00BA6DD4">
            <w:pPr>
              <w:jc w:val="both"/>
              <w:rPr>
                <w:rStyle w:val="fontstyle01"/>
              </w:rPr>
            </w:pPr>
          </w:p>
          <w:p w14:paraId="4EFDC068" w14:textId="21ABF004" w:rsidR="00C72486" w:rsidRDefault="00A339EF" w:rsidP="00BA6DD4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Dílčí r</w:t>
            </w:r>
            <w:r w:rsidR="00963B3C" w:rsidRPr="00FC5AAB">
              <w:rPr>
                <w:rStyle w:val="fontstyle01"/>
              </w:rPr>
              <w:t xml:space="preserve">ealizace </w:t>
            </w:r>
            <w:r w:rsidR="003720A4" w:rsidRPr="00FC5AAB">
              <w:rPr>
                <w:rStyle w:val="fontstyle01"/>
              </w:rPr>
              <w:t xml:space="preserve">SO 2.1 </w:t>
            </w:r>
            <w:r>
              <w:rPr>
                <w:rStyle w:val="fontstyle01"/>
              </w:rPr>
              <w:t xml:space="preserve">- </w:t>
            </w:r>
            <w:r w:rsidR="003720A4" w:rsidRPr="00FC5AAB">
              <w:rPr>
                <w:rStyle w:val="fontstyle01"/>
              </w:rPr>
              <w:t xml:space="preserve">Negrelliho viadukt </w:t>
            </w:r>
            <w:r w:rsidR="00EF74E5" w:rsidRPr="00FC5AAB">
              <w:rPr>
                <w:rStyle w:val="fontstyle01"/>
              </w:rPr>
              <w:t>byla zahájena v měsíci dubnu 2024</w:t>
            </w:r>
            <w:r w:rsidR="004E4B00" w:rsidRPr="00CF5C42">
              <w:rPr>
                <w:rStyle w:val="fontstyle01"/>
              </w:rPr>
              <w:t xml:space="preserve"> a</w:t>
            </w:r>
            <w:r w:rsidR="00ED173B" w:rsidRPr="00CF5C42">
              <w:rPr>
                <w:rStyle w:val="fontstyle01"/>
              </w:rPr>
              <w:t xml:space="preserve"> m</w:t>
            </w:r>
            <w:r w:rsidR="00ED173B" w:rsidRPr="00CF5C42">
              <w:rPr>
                <w:rStyle w:val="fontstyle01"/>
                <w:rFonts w:hint="eastAsia"/>
              </w:rPr>
              <w:t>ě</w:t>
            </w:r>
            <w:r w:rsidR="00ED173B" w:rsidRPr="00CF5C42">
              <w:rPr>
                <w:rStyle w:val="fontstyle01"/>
              </w:rPr>
              <w:t>la být ukon</w:t>
            </w:r>
            <w:r w:rsidR="00ED173B" w:rsidRPr="00CF5C42">
              <w:rPr>
                <w:rStyle w:val="fontstyle01"/>
                <w:rFonts w:hint="eastAsia"/>
              </w:rPr>
              <w:t>č</w:t>
            </w:r>
            <w:r w:rsidR="00ED173B" w:rsidRPr="00CF5C42">
              <w:rPr>
                <w:rStyle w:val="fontstyle01"/>
              </w:rPr>
              <w:t>ena v </w:t>
            </w:r>
            <w:r w:rsidR="00ED173B" w:rsidRPr="00CF5C42">
              <w:rPr>
                <w:rStyle w:val="fontstyle01"/>
                <w:rFonts w:hint="eastAsia"/>
              </w:rPr>
              <w:t>č</w:t>
            </w:r>
            <w:r w:rsidR="00ED173B" w:rsidRPr="00CF5C42">
              <w:rPr>
                <w:rStyle w:val="fontstyle01"/>
              </w:rPr>
              <w:t xml:space="preserve">ervnu 2025 </w:t>
            </w:r>
            <w:r w:rsidR="003A72A7" w:rsidRPr="00CF5C42">
              <w:rPr>
                <w:rStyle w:val="fontstyle01"/>
              </w:rPr>
              <w:t>dle</w:t>
            </w:r>
            <w:r w:rsidR="00762391">
              <w:rPr>
                <w:rStyle w:val="fontstyle01"/>
              </w:rPr>
              <w:t> </w:t>
            </w:r>
            <w:r w:rsidR="00CF5C42">
              <w:rPr>
                <w:rStyle w:val="fontstyle01"/>
              </w:rPr>
              <w:t>Z</w:t>
            </w:r>
            <w:r w:rsidR="00ED173B" w:rsidRPr="00CF5C42">
              <w:rPr>
                <w:rStyle w:val="fontstyle01"/>
              </w:rPr>
              <w:t>m</w:t>
            </w:r>
            <w:r w:rsidR="00ED173B" w:rsidRPr="00CF5C42">
              <w:rPr>
                <w:rStyle w:val="fontstyle01"/>
                <w:rFonts w:hint="eastAsia"/>
              </w:rPr>
              <w:t>ě</w:t>
            </w:r>
            <w:r w:rsidR="00ED173B" w:rsidRPr="00CF5C42">
              <w:rPr>
                <w:rStyle w:val="fontstyle01"/>
              </w:rPr>
              <w:t xml:space="preserve">nového listu </w:t>
            </w:r>
            <w:r w:rsidR="00ED173B" w:rsidRPr="00CF5C42">
              <w:rPr>
                <w:rStyle w:val="fontstyle01"/>
                <w:rFonts w:hint="eastAsia"/>
              </w:rPr>
              <w:t>č</w:t>
            </w:r>
            <w:r w:rsidR="00ED173B" w:rsidRPr="00CF5C42">
              <w:rPr>
                <w:rStyle w:val="fontstyle01"/>
              </w:rPr>
              <w:t>. 5</w:t>
            </w:r>
            <w:r w:rsidR="00005776">
              <w:rPr>
                <w:rStyle w:val="fontstyle01"/>
              </w:rPr>
              <w:t xml:space="preserve">. Doba dílčího plnění tak </w:t>
            </w:r>
            <w:r w:rsidR="00CF5C42">
              <w:rPr>
                <w:rStyle w:val="fontstyle01"/>
              </w:rPr>
              <w:t xml:space="preserve">měla </w:t>
            </w:r>
            <w:r w:rsidR="00005776">
              <w:rPr>
                <w:rStyle w:val="fontstyle01"/>
              </w:rPr>
              <w:t>čini</w:t>
            </w:r>
            <w:r w:rsidR="00CF5C42">
              <w:rPr>
                <w:rStyle w:val="fontstyle01"/>
              </w:rPr>
              <w:t>t</w:t>
            </w:r>
            <w:r w:rsidR="00005776">
              <w:rPr>
                <w:rStyle w:val="fontstyle01"/>
              </w:rPr>
              <w:t xml:space="preserve"> 15</w:t>
            </w:r>
            <w:r w:rsidR="00762391">
              <w:rPr>
                <w:rStyle w:val="fontstyle01"/>
              </w:rPr>
              <w:t> </w:t>
            </w:r>
            <w:r w:rsidR="00005776">
              <w:rPr>
                <w:rStyle w:val="fontstyle01"/>
              </w:rPr>
              <w:t>kalendářních měsíců</w:t>
            </w:r>
            <w:r w:rsidR="00EF74E5" w:rsidRPr="00FC5AAB">
              <w:rPr>
                <w:rStyle w:val="fontstyle01"/>
              </w:rPr>
              <w:t xml:space="preserve">. </w:t>
            </w:r>
            <w:r w:rsidR="00C72486" w:rsidRPr="00FC4D87">
              <w:rPr>
                <w:rStyle w:val="fontstyle01"/>
              </w:rPr>
              <w:t>V návaznosti na postup realizačních prací</w:t>
            </w:r>
            <w:r w:rsidR="00FC4D87" w:rsidRPr="00FC4D87">
              <w:rPr>
                <w:rStyle w:val="fontstyle01"/>
              </w:rPr>
              <w:t xml:space="preserve"> </w:t>
            </w:r>
            <w:r w:rsidR="00FC4D87">
              <w:rPr>
                <w:rStyle w:val="fontstyle01"/>
              </w:rPr>
              <w:t>však</w:t>
            </w:r>
            <w:r w:rsidR="00C72486" w:rsidRPr="00FC4D87">
              <w:rPr>
                <w:rStyle w:val="fontstyle01"/>
              </w:rPr>
              <w:t xml:space="preserve"> dochází</w:t>
            </w:r>
            <w:r w:rsidR="00FC4D87">
              <w:rPr>
                <w:rStyle w:val="fontstyle01"/>
              </w:rPr>
              <w:t xml:space="preserve"> </w:t>
            </w:r>
            <w:r w:rsidR="00C72486" w:rsidRPr="00FC4D87">
              <w:rPr>
                <w:rStyle w:val="fontstyle01"/>
              </w:rPr>
              <w:t>k</w:t>
            </w:r>
            <w:r w:rsidR="00A74A2C">
              <w:rPr>
                <w:rStyle w:val="fontstyle01"/>
              </w:rPr>
              <w:t> posunutí termínu</w:t>
            </w:r>
            <w:r w:rsidR="00DC2D39" w:rsidRPr="00FC4D87">
              <w:rPr>
                <w:rStyle w:val="fontstyle01"/>
              </w:rPr>
              <w:t xml:space="preserve"> dokončení realizace z 30.06.2025 na</w:t>
            </w:r>
            <w:r w:rsidR="005D0398">
              <w:rPr>
                <w:rStyle w:val="fontstyle01"/>
              </w:rPr>
              <w:t xml:space="preserve"> </w:t>
            </w:r>
            <w:r w:rsidR="00B569BF">
              <w:rPr>
                <w:rStyle w:val="fontstyle01"/>
              </w:rPr>
              <w:t>31.10</w:t>
            </w:r>
            <w:r w:rsidR="00FC4D87" w:rsidRPr="00FC4D87">
              <w:rPr>
                <w:rStyle w:val="fontstyle01"/>
              </w:rPr>
              <w:t>.2025</w:t>
            </w:r>
            <w:r w:rsidR="0032333F">
              <w:rPr>
                <w:rStyle w:val="fontstyle01"/>
              </w:rPr>
              <w:t>.</w:t>
            </w:r>
          </w:p>
          <w:p w14:paraId="4B86BA8F" w14:textId="77777777" w:rsidR="00C72486" w:rsidRDefault="00C72486" w:rsidP="00BA6DD4">
            <w:pPr>
              <w:jc w:val="both"/>
              <w:rPr>
                <w:rStyle w:val="fontstyle01"/>
              </w:rPr>
            </w:pPr>
          </w:p>
          <w:p w14:paraId="5ED5DCC4" w14:textId="164CFF45" w:rsidR="00CF5C42" w:rsidRDefault="00DB2D67" w:rsidP="00BA6DD4">
            <w:pPr>
              <w:jc w:val="both"/>
              <w:rPr>
                <w:rStyle w:val="fontstyle01"/>
              </w:rPr>
            </w:pPr>
            <w:r w:rsidRPr="00FC5AAB">
              <w:rPr>
                <w:rStyle w:val="fontstyle01"/>
              </w:rPr>
              <w:t xml:space="preserve">Předpoklad </w:t>
            </w:r>
            <w:r>
              <w:rPr>
                <w:rStyle w:val="fontstyle01"/>
              </w:rPr>
              <w:t xml:space="preserve">prodloužení </w:t>
            </w:r>
            <w:r w:rsidRPr="00FC5AAB">
              <w:rPr>
                <w:rStyle w:val="fontstyle01"/>
              </w:rPr>
              <w:t xml:space="preserve">doby poskytování Služeb Koordinace Dílčí realizace </w:t>
            </w:r>
            <w:r>
              <w:rPr>
                <w:rStyle w:val="fontstyle01"/>
              </w:rPr>
              <w:t xml:space="preserve">tak </w:t>
            </w:r>
            <w:r w:rsidRPr="00FC5AAB">
              <w:rPr>
                <w:rStyle w:val="fontstyle01"/>
              </w:rPr>
              <w:t xml:space="preserve">činí </w:t>
            </w:r>
            <w:r w:rsidR="007C143E">
              <w:rPr>
                <w:rStyle w:val="fontstyle01"/>
              </w:rPr>
              <w:t>4</w:t>
            </w:r>
            <w:r w:rsidRPr="00FC5AAB">
              <w:rPr>
                <w:rStyle w:val="fontstyle01"/>
              </w:rPr>
              <w:t xml:space="preserve"> kalendářní měsíc</w:t>
            </w:r>
            <w:r w:rsidRPr="00CF5C42">
              <w:rPr>
                <w:rStyle w:val="fontstyle01"/>
              </w:rPr>
              <w:t xml:space="preserve">e </w:t>
            </w:r>
            <w:r w:rsidR="0021363E" w:rsidRPr="0021363E">
              <w:rPr>
                <w:rStyle w:val="fontstyle01"/>
              </w:rPr>
              <w:t xml:space="preserve">ode dne 1.7.2025 do 31.10.2025 </w:t>
            </w:r>
            <w:r w:rsidRPr="00FC5AAB">
              <w:rPr>
                <w:rStyle w:val="fontstyle01"/>
              </w:rPr>
              <w:t>(„</w:t>
            </w:r>
            <w:r w:rsidRPr="00BA6DD4">
              <w:rPr>
                <w:rStyle w:val="fontstyle01"/>
                <w:b/>
                <w:bCs/>
              </w:rPr>
              <w:t>Prodloužení Doby Díl</w:t>
            </w:r>
            <w:r w:rsidRPr="00BA6DD4">
              <w:rPr>
                <w:rStyle w:val="fontstyle01"/>
                <w:rFonts w:hint="eastAsia"/>
                <w:b/>
                <w:bCs/>
              </w:rPr>
              <w:t>čí</w:t>
            </w:r>
            <w:r w:rsidRPr="00BA6DD4">
              <w:rPr>
                <w:rStyle w:val="fontstyle01"/>
                <w:b/>
                <w:bCs/>
              </w:rPr>
              <w:t>ho pln</w:t>
            </w:r>
            <w:r w:rsidRPr="00BA6DD4">
              <w:rPr>
                <w:rStyle w:val="fontstyle01"/>
                <w:rFonts w:hint="eastAsia"/>
                <w:b/>
                <w:bCs/>
              </w:rPr>
              <w:t>ě</w:t>
            </w:r>
            <w:r w:rsidRPr="00BA6DD4">
              <w:rPr>
                <w:rStyle w:val="fontstyle01"/>
                <w:b/>
                <w:bCs/>
              </w:rPr>
              <w:t>ní</w:t>
            </w:r>
            <w:r w:rsidR="00962989" w:rsidRPr="00FC5AAB">
              <w:rPr>
                <w:rStyle w:val="fontstyle01"/>
              </w:rPr>
              <w:t>“)</w:t>
            </w:r>
            <w:r w:rsidR="00962989">
              <w:rPr>
                <w:rStyle w:val="fontstyle01"/>
              </w:rPr>
              <w:t>,</w:t>
            </w:r>
            <w:r w:rsidR="00962989" w:rsidRPr="00F61694">
              <w:t xml:space="preserve"> </w:t>
            </w:r>
            <w:r w:rsidR="00962989" w:rsidRPr="00F61694">
              <w:rPr>
                <w:rFonts w:ascii="ArialMT" w:hAnsi="ArialMT"/>
                <w:color w:val="242021"/>
                <w:sz w:val="20"/>
                <w:szCs w:val="20"/>
              </w:rPr>
              <w:t xml:space="preserve">přičemž </w:t>
            </w:r>
            <w:r w:rsidR="00962989">
              <w:rPr>
                <w:rFonts w:ascii="ArialMT" w:hAnsi="ArialMT"/>
                <w:color w:val="242021"/>
                <w:sz w:val="20"/>
                <w:szCs w:val="20"/>
              </w:rPr>
              <w:t>činnost</w:t>
            </w:r>
            <w:r w:rsidR="00962989" w:rsidRPr="00962989">
              <w:rPr>
                <w:rFonts w:ascii="ArialMT" w:hAnsi="ArialMT"/>
                <w:color w:val="242021"/>
                <w:sz w:val="20"/>
                <w:szCs w:val="20"/>
              </w:rPr>
              <w:t xml:space="preserve"> </w:t>
            </w:r>
            <w:r w:rsidR="00962989">
              <w:rPr>
                <w:rFonts w:ascii="ArialMT" w:hAnsi="ArialMT"/>
                <w:color w:val="242021"/>
                <w:sz w:val="20"/>
                <w:szCs w:val="20"/>
              </w:rPr>
              <w:t>z</w:t>
            </w:r>
            <w:r w:rsidR="00962989" w:rsidRPr="00F61694">
              <w:rPr>
                <w:rFonts w:ascii="ArialMT" w:hAnsi="ArialMT"/>
                <w:color w:val="242021"/>
                <w:sz w:val="20"/>
                <w:szCs w:val="20"/>
              </w:rPr>
              <w:t xml:space="preserve">a měsíc </w:t>
            </w:r>
            <w:r w:rsidR="00962989" w:rsidRPr="00962989">
              <w:rPr>
                <w:rFonts w:ascii="ArialMT" w:hAnsi="ArialMT"/>
                <w:color w:val="242021"/>
                <w:sz w:val="20"/>
                <w:szCs w:val="20"/>
              </w:rPr>
              <w:t>říj</w:t>
            </w:r>
            <w:r w:rsidR="00962989">
              <w:rPr>
                <w:rFonts w:ascii="ArialMT" w:hAnsi="ArialMT"/>
                <w:color w:val="242021"/>
                <w:sz w:val="20"/>
                <w:szCs w:val="20"/>
              </w:rPr>
              <w:t>en</w:t>
            </w:r>
            <w:r w:rsidR="00962989" w:rsidRPr="00962989">
              <w:rPr>
                <w:rFonts w:ascii="ArialMT" w:hAnsi="ArialMT"/>
                <w:color w:val="242021"/>
                <w:sz w:val="20"/>
                <w:szCs w:val="20"/>
              </w:rPr>
              <w:t xml:space="preserve"> bude </w:t>
            </w:r>
            <w:r w:rsidR="00962989">
              <w:rPr>
                <w:rFonts w:ascii="ArialMT" w:hAnsi="ArialMT"/>
                <w:color w:val="242021"/>
                <w:sz w:val="20"/>
                <w:szCs w:val="20"/>
              </w:rPr>
              <w:t xml:space="preserve">fakturována </w:t>
            </w:r>
            <w:r w:rsidR="00962989" w:rsidRPr="00962989">
              <w:rPr>
                <w:rFonts w:ascii="ArialMT" w:hAnsi="ArialMT"/>
                <w:color w:val="242021"/>
                <w:sz w:val="20"/>
                <w:szCs w:val="20"/>
              </w:rPr>
              <w:t>dle skutečně odpracovaných dní</w:t>
            </w:r>
            <w:r w:rsidR="00962989">
              <w:rPr>
                <w:rFonts w:ascii="ArialMT" w:hAnsi="ArialMT"/>
                <w:color w:val="242021"/>
                <w:sz w:val="20"/>
                <w:szCs w:val="20"/>
              </w:rPr>
              <w:t>.</w:t>
            </w:r>
          </w:p>
          <w:p w14:paraId="569E07D5" w14:textId="77777777" w:rsidR="002E1ED9" w:rsidRDefault="002E1ED9" w:rsidP="00BA6DD4">
            <w:pPr>
              <w:jc w:val="both"/>
              <w:rPr>
                <w:rStyle w:val="fontstyle01"/>
              </w:rPr>
            </w:pPr>
          </w:p>
          <w:p w14:paraId="2855C4DB" w14:textId="6B0523FA" w:rsidR="002E1ED9" w:rsidRDefault="002E1ED9" w:rsidP="002E1ED9">
            <w:pPr>
              <w:jc w:val="both"/>
              <w:rPr>
                <w:rFonts w:ascii="Arial" w:hAnsi="Arial" w:cs="Arial"/>
                <w:color w:val="242021"/>
                <w:sz w:val="20"/>
                <w:szCs w:val="20"/>
              </w:rPr>
            </w:pPr>
            <w:r>
              <w:rPr>
                <w:rStyle w:val="fontstyle01"/>
              </w:rPr>
              <w:t>Vzhledem k rozsahu prováděných činností dle přílohy č.</w:t>
            </w:r>
            <w:r w:rsidR="00744FF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2 tohoto Změnového listu nedochází ke změně rozsahu činností týmu Projektového Manažera</w:t>
            </w:r>
            <w:r w:rsidR="00BC708F">
              <w:rPr>
                <w:rStyle w:val="fontstyle01"/>
              </w:rPr>
              <w:t xml:space="preserve"> v</w:t>
            </w:r>
            <w:r w:rsidR="00681BC5">
              <w:rPr>
                <w:rStyle w:val="fontstyle01"/>
              </w:rPr>
              <w:t xml:space="preserve"> měsíci </w:t>
            </w:r>
            <w:r w:rsidR="00BC708F">
              <w:rPr>
                <w:rStyle w:val="fontstyle01"/>
              </w:rPr>
              <w:t>červenci 202</w:t>
            </w:r>
            <w:r w:rsidR="00466946">
              <w:rPr>
                <w:rStyle w:val="fontstyle01"/>
              </w:rPr>
              <w:t>5</w:t>
            </w:r>
            <w:r w:rsidR="004B536E">
              <w:rPr>
                <w:rStyle w:val="fontstyle01"/>
              </w:rPr>
              <w:t>. R</w:t>
            </w:r>
            <w:r w:rsidR="00980B18">
              <w:rPr>
                <w:rStyle w:val="fontstyle01"/>
              </w:rPr>
              <w:t>ozsah</w:t>
            </w:r>
            <w:r w:rsidR="00757CBE">
              <w:rPr>
                <w:rStyle w:val="fontstyle01"/>
              </w:rPr>
              <w:t xml:space="preserve"> činností projektového </w:t>
            </w:r>
            <w:r w:rsidR="00980B18">
              <w:rPr>
                <w:rStyle w:val="fontstyle01"/>
              </w:rPr>
              <w:t xml:space="preserve">manažera </w:t>
            </w:r>
            <w:r w:rsidR="004B536E">
              <w:rPr>
                <w:rStyle w:val="fontstyle01"/>
              </w:rPr>
              <w:t xml:space="preserve">v měsících </w:t>
            </w:r>
            <w:r w:rsidR="00D01669">
              <w:rPr>
                <w:rStyle w:val="fontstyle01"/>
              </w:rPr>
              <w:t>srpe</w:t>
            </w:r>
            <w:r w:rsidR="00C02AE9">
              <w:rPr>
                <w:rStyle w:val="fontstyle01"/>
              </w:rPr>
              <w:t>n až říjen 2025</w:t>
            </w:r>
            <w:r w:rsidR="00822F2E">
              <w:rPr>
                <w:rStyle w:val="fontstyle01"/>
              </w:rPr>
              <w:t xml:space="preserve"> </w:t>
            </w:r>
            <w:r w:rsidR="00980B18">
              <w:rPr>
                <w:rStyle w:val="fontstyle01"/>
              </w:rPr>
              <w:t>bude</w:t>
            </w:r>
            <w:r w:rsidR="00F04E1F">
              <w:rPr>
                <w:rStyle w:val="fontstyle01"/>
              </w:rPr>
              <w:t xml:space="preserve"> odpovídat</w:t>
            </w:r>
            <w:r w:rsidR="00A518EC">
              <w:rPr>
                <w:rStyle w:val="fontstyle01"/>
              </w:rPr>
              <w:t xml:space="preserve"> polovičnímu </w:t>
            </w:r>
            <w:r w:rsidR="00822F2E">
              <w:rPr>
                <w:rStyle w:val="fontstyle01"/>
              </w:rPr>
              <w:t>nasazení</w:t>
            </w:r>
            <w:r w:rsidR="00E475E2">
              <w:rPr>
                <w:rStyle w:val="fontstyle01"/>
              </w:rPr>
              <w:t xml:space="preserve"> dle Smlouvy.</w:t>
            </w:r>
          </w:p>
          <w:p w14:paraId="6932E1FE" w14:textId="77777777" w:rsidR="00CF5C42" w:rsidRDefault="00CF5C42" w:rsidP="00537BFC">
            <w:pPr>
              <w:jc w:val="both"/>
              <w:rPr>
                <w:rStyle w:val="fontstyle01"/>
              </w:rPr>
            </w:pPr>
          </w:p>
          <w:p w14:paraId="0BD6CDCB" w14:textId="25096B98" w:rsidR="00E17F93" w:rsidRDefault="005D7A46" w:rsidP="00537BFC">
            <w:pPr>
              <w:jc w:val="both"/>
              <w:rPr>
                <w:rStyle w:val="fontstyle01"/>
              </w:rPr>
            </w:pPr>
            <w:r w:rsidRPr="00FC5AAB">
              <w:rPr>
                <w:rStyle w:val="fontstyle01"/>
              </w:rPr>
              <w:t>P</w:t>
            </w:r>
            <w:r w:rsidRPr="00FC5AAB">
              <w:rPr>
                <w:rStyle w:val="fontstyle01"/>
                <w:rFonts w:hint="eastAsia"/>
              </w:rPr>
              <w:t>ř</w:t>
            </w:r>
            <w:r w:rsidRPr="00FC5AAB">
              <w:rPr>
                <w:rStyle w:val="fontstyle01"/>
              </w:rPr>
              <w:t xml:space="preserve">edpoklad </w:t>
            </w:r>
            <w:r w:rsidR="0036094E" w:rsidRPr="00FC5AAB">
              <w:rPr>
                <w:rStyle w:val="fontstyle01"/>
              </w:rPr>
              <w:t xml:space="preserve">doby </w:t>
            </w:r>
            <w:r w:rsidR="003720A4" w:rsidRPr="00FC5AAB">
              <w:rPr>
                <w:rStyle w:val="fontstyle01"/>
              </w:rPr>
              <w:t xml:space="preserve">sjednané </w:t>
            </w:r>
            <w:r w:rsidR="00F82B8E" w:rsidRPr="00FC5AAB">
              <w:rPr>
                <w:rStyle w:val="fontstyle01"/>
              </w:rPr>
              <w:t xml:space="preserve">Smlouvou pro </w:t>
            </w:r>
            <w:r w:rsidR="0036094E" w:rsidRPr="00FC5AAB">
              <w:rPr>
                <w:rStyle w:val="fontstyle01"/>
              </w:rPr>
              <w:t>pln</w:t>
            </w:r>
            <w:r w:rsidR="0036094E" w:rsidRPr="00FC5AAB">
              <w:rPr>
                <w:rStyle w:val="fontstyle01"/>
                <w:rFonts w:hint="eastAsia"/>
              </w:rPr>
              <w:t>ě</w:t>
            </w:r>
            <w:r w:rsidR="0036094E" w:rsidRPr="00FC5AAB">
              <w:rPr>
                <w:rStyle w:val="fontstyle01"/>
              </w:rPr>
              <w:t xml:space="preserve">ní </w:t>
            </w:r>
            <w:r w:rsidR="00E42E45" w:rsidRPr="00FC5AAB">
              <w:rPr>
                <w:rStyle w:val="fontstyle01"/>
              </w:rPr>
              <w:t xml:space="preserve">v rámci </w:t>
            </w:r>
            <w:r w:rsidR="00F82B8E" w:rsidRPr="00FC5AAB">
              <w:rPr>
                <w:rStyle w:val="fontstyle01"/>
              </w:rPr>
              <w:t xml:space="preserve">Etapy 4 </w:t>
            </w:r>
            <w:r w:rsidR="00E42E45" w:rsidRPr="00FC5AAB">
              <w:rPr>
                <w:rStyle w:val="fontstyle01"/>
              </w:rPr>
              <w:t xml:space="preserve">pro SO 2.1 - Negrelliho viadukt </w:t>
            </w:r>
            <w:r w:rsidR="0036094E" w:rsidRPr="00FC5AAB">
              <w:rPr>
                <w:rStyle w:val="fontstyle01"/>
              </w:rPr>
              <w:t>bude ponížen o t</w:t>
            </w:r>
            <w:r w:rsidR="006D1061">
              <w:rPr>
                <w:rStyle w:val="fontstyle01"/>
              </w:rPr>
              <w:t>yto</w:t>
            </w:r>
            <w:r w:rsidR="0036094E" w:rsidRPr="00FC5AAB">
              <w:rPr>
                <w:rStyle w:val="fontstyle01"/>
              </w:rPr>
              <w:t xml:space="preserve"> </w:t>
            </w:r>
            <w:r w:rsidR="004B78C4" w:rsidRPr="00FC5AAB">
              <w:rPr>
                <w:rStyle w:val="fontstyle01"/>
              </w:rPr>
              <w:t>D</w:t>
            </w:r>
            <w:r w:rsidR="0036094E" w:rsidRPr="00FC5AAB">
              <w:rPr>
                <w:rStyle w:val="fontstyle01"/>
              </w:rPr>
              <w:t>ob</w:t>
            </w:r>
            <w:r w:rsidR="006D1061">
              <w:rPr>
                <w:rStyle w:val="fontstyle01"/>
              </w:rPr>
              <w:t>y</w:t>
            </w:r>
            <w:r w:rsidR="0036094E" w:rsidRPr="00FC5AAB">
              <w:rPr>
                <w:rStyle w:val="fontstyle01"/>
              </w:rPr>
              <w:t xml:space="preserve"> Díl</w:t>
            </w:r>
            <w:r w:rsidR="0036094E" w:rsidRPr="00FC5AAB">
              <w:rPr>
                <w:rStyle w:val="fontstyle01"/>
                <w:rFonts w:hint="eastAsia"/>
              </w:rPr>
              <w:t>čí</w:t>
            </w:r>
            <w:r w:rsidR="0036094E" w:rsidRPr="00FC5AAB">
              <w:rPr>
                <w:rStyle w:val="fontstyle01"/>
              </w:rPr>
              <w:t>ho pln</w:t>
            </w:r>
            <w:r w:rsidR="0036094E" w:rsidRPr="00FC5AAB">
              <w:rPr>
                <w:rStyle w:val="fontstyle01"/>
                <w:rFonts w:hint="eastAsia"/>
              </w:rPr>
              <w:t>ě</w:t>
            </w:r>
            <w:r w:rsidR="0036094E" w:rsidRPr="00FC5AAB">
              <w:rPr>
                <w:rStyle w:val="fontstyle01"/>
              </w:rPr>
              <w:t>ní</w:t>
            </w:r>
            <w:r w:rsidR="00FD5BBC" w:rsidRPr="00FC5AAB">
              <w:rPr>
                <w:rStyle w:val="fontstyle01"/>
              </w:rPr>
              <w:t>,</w:t>
            </w:r>
            <w:r w:rsidR="009F3240" w:rsidRPr="00FC5AAB">
              <w:rPr>
                <w:rStyle w:val="fontstyle01"/>
              </w:rPr>
              <w:t xml:space="preserve"> </w:t>
            </w:r>
            <w:r w:rsidR="00B03451" w:rsidRPr="00FC5AAB">
              <w:rPr>
                <w:rStyle w:val="fontstyle01"/>
              </w:rPr>
              <w:t xml:space="preserve">tj. </w:t>
            </w:r>
            <w:r w:rsidR="00697BF3" w:rsidRPr="00FC5AAB">
              <w:rPr>
                <w:rStyle w:val="fontstyle01"/>
              </w:rPr>
              <w:t>o Dobu Díl</w:t>
            </w:r>
            <w:r w:rsidR="00697BF3" w:rsidRPr="00FC5AAB">
              <w:rPr>
                <w:rStyle w:val="fontstyle01"/>
                <w:rFonts w:hint="eastAsia"/>
              </w:rPr>
              <w:t>čí</w:t>
            </w:r>
            <w:r w:rsidR="00697BF3" w:rsidRPr="00FC5AAB">
              <w:rPr>
                <w:rStyle w:val="fontstyle01"/>
              </w:rPr>
              <w:t>ho pln</w:t>
            </w:r>
            <w:r w:rsidR="00697BF3" w:rsidRPr="00FC5AAB">
              <w:rPr>
                <w:rStyle w:val="fontstyle01"/>
                <w:rFonts w:hint="eastAsia"/>
              </w:rPr>
              <w:t>ě</w:t>
            </w:r>
            <w:r w:rsidR="00697BF3" w:rsidRPr="00FC5AAB">
              <w:rPr>
                <w:rStyle w:val="fontstyle01"/>
              </w:rPr>
              <w:t xml:space="preserve">ní </w:t>
            </w:r>
            <w:r w:rsidR="00EE0935">
              <w:rPr>
                <w:rStyle w:val="fontstyle01"/>
              </w:rPr>
              <w:t xml:space="preserve">dle Změnového listu </w:t>
            </w:r>
            <w:r w:rsidR="00EE0935">
              <w:rPr>
                <w:rStyle w:val="fontstyle01"/>
              </w:rPr>
              <w:lastRenderedPageBreak/>
              <w:t xml:space="preserve">č. 5 </w:t>
            </w:r>
            <w:r w:rsidR="006D1061">
              <w:rPr>
                <w:rStyle w:val="fontstyle01"/>
              </w:rPr>
              <w:t xml:space="preserve">a </w:t>
            </w:r>
            <w:r w:rsidR="00105173">
              <w:rPr>
                <w:rStyle w:val="fontstyle01"/>
              </w:rPr>
              <w:t xml:space="preserve">o </w:t>
            </w:r>
            <w:r w:rsidR="006D1061">
              <w:rPr>
                <w:rStyle w:val="fontstyle01"/>
              </w:rPr>
              <w:t xml:space="preserve">Prodloužení doby Dílčího plnění </w:t>
            </w:r>
            <w:r w:rsidR="00697BF3" w:rsidRPr="00FC5AAB">
              <w:rPr>
                <w:rStyle w:val="fontstyle01"/>
              </w:rPr>
              <w:t>bude ponížena celková</w:t>
            </w:r>
            <w:r w:rsidR="009F3240" w:rsidRPr="00FC5AAB">
              <w:rPr>
                <w:rStyle w:val="fontstyle01"/>
              </w:rPr>
              <w:t xml:space="preserve"> </w:t>
            </w:r>
            <w:r w:rsidR="00697BF3" w:rsidRPr="00FC5AAB">
              <w:rPr>
                <w:rStyle w:val="fontstyle01"/>
              </w:rPr>
              <w:t xml:space="preserve">sjednaná </w:t>
            </w:r>
            <w:r w:rsidR="00F23F1A" w:rsidRPr="00FC5AAB">
              <w:rPr>
                <w:rStyle w:val="fontstyle01"/>
              </w:rPr>
              <w:t>dob</w:t>
            </w:r>
            <w:r w:rsidR="00697BF3" w:rsidRPr="00FC5AAB">
              <w:rPr>
                <w:rStyle w:val="fontstyle01"/>
              </w:rPr>
              <w:t>a</w:t>
            </w:r>
            <w:r w:rsidR="00F23F1A" w:rsidRPr="00FC5AAB">
              <w:rPr>
                <w:rStyle w:val="fontstyle01"/>
              </w:rPr>
              <w:t xml:space="preserve"> </w:t>
            </w:r>
            <w:r w:rsidR="00B03451" w:rsidRPr="00FC5AAB">
              <w:rPr>
                <w:rStyle w:val="fontstyle01"/>
              </w:rPr>
              <w:t>84</w:t>
            </w:r>
            <w:r w:rsidR="00762391">
              <w:rPr>
                <w:rStyle w:val="fontstyle01"/>
              </w:rPr>
              <w:t> </w:t>
            </w:r>
            <w:r w:rsidR="00B03451" w:rsidRPr="00FC5AAB">
              <w:rPr>
                <w:rStyle w:val="fontstyle01"/>
              </w:rPr>
              <w:t>m</w:t>
            </w:r>
            <w:r w:rsidR="00B03451" w:rsidRPr="00FC5AAB">
              <w:rPr>
                <w:rStyle w:val="fontstyle01"/>
                <w:rFonts w:hint="eastAsia"/>
              </w:rPr>
              <w:t>ě</w:t>
            </w:r>
            <w:r w:rsidR="00B03451" w:rsidRPr="00FC5AAB">
              <w:rPr>
                <w:rStyle w:val="fontstyle01"/>
              </w:rPr>
              <w:t>síc</w:t>
            </w:r>
            <w:r w:rsidR="00B03451" w:rsidRPr="00FC5AAB">
              <w:rPr>
                <w:rStyle w:val="fontstyle01"/>
                <w:rFonts w:hint="eastAsia"/>
              </w:rPr>
              <w:t>ů</w:t>
            </w:r>
            <w:r w:rsidR="00B03451" w:rsidRPr="00FC5AAB">
              <w:rPr>
                <w:rStyle w:val="fontstyle01"/>
              </w:rPr>
              <w:t xml:space="preserve"> </w:t>
            </w:r>
            <w:r w:rsidR="00A677ED">
              <w:rPr>
                <w:rStyle w:val="fontstyle01"/>
              </w:rPr>
              <w:t xml:space="preserve">Služeb </w:t>
            </w:r>
            <w:r w:rsidR="0041309C" w:rsidRPr="00FC5AAB">
              <w:rPr>
                <w:rStyle w:val="fontstyle01"/>
              </w:rPr>
              <w:t xml:space="preserve">v rámci Etapy 4 </w:t>
            </w:r>
            <w:r w:rsidR="00F23F1A" w:rsidRPr="00FC5AAB">
              <w:rPr>
                <w:rStyle w:val="fontstyle01"/>
              </w:rPr>
              <w:t>p</w:t>
            </w:r>
            <w:r w:rsidR="00F23F1A" w:rsidRPr="00FC5AAB">
              <w:rPr>
                <w:rStyle w:val="fontstyle01"/>
                <w:rFonts w:hint="eastAsia"/>
              </w:rPr>
              <w:t>ř</w:t>
            </w:r>
            <w:r w:rsidR="00F23F1A" w:rsidRPr="00FC5AAB">
              <w:rPr>
                <w:rStyle w:val="fontstyle01"/>
              </w:rPr>
              <w:t xml:space="preserve">ipadající na </w:t>
            </w:r>
            <w:r w:rsidR="009F3240" w:rsidRPr="00FC5AAB">
              <w:rPr>
                <w:rStyle w:val="fontstyle01"/>
              </w:rPr>
              <w:t xml:space="preserve">SO 2.1 </w:t>
            </w:r>
            <w:r w:rsidR="00697BF3" w:rsidRPr="00FC5AAB">
              <w:rPr>
                <w:rStyle w:val="fontstyle01"/>
              </w:rPr>
              <w:t xml:space="preserve">- </w:t>
            </w:r>
            <w:r w:rsidR="009F3240" w:rsidRPr="00FC5AAB">
              <w:rPr>
                <w:rStyle w:val="fontstyle01"/>
              </w:rPr>
              <w:t>Negrelliho viadukt</w:t>
            </w:r>
            <w:r w:rsidR="00683D62" w:rsidRPr="00FC5AAB">
              <w:rPr>
                <w:rStyle w:val="fontstyle01"/>
              </w:rPr>
              <w:t>.</w:t>
            </w:r>
          </w:p>
          <w:p w14:paraId="36423E65" w14:textId="77777777" w:rsidR="00E17F93" w:rsidRDefault="00E17F93" w:rsidP="00537BFC">
            <w:pPr>
              <w:jc w:val="both"/>
              <w:rPr>
                <w:rStyle w:val="fontstyle01"/>
              </w:rPr>
            </w:pPr>
          </w:p>
          <w:p w14:paraId="43EA3445" w14:textId="5EF0ACB9" w:rsidR="00816748" w:rsidRDefault="00282487" w:rsidP="00282487">
            <w:pPr>
              <w:pStyle w:val="Odstavecseseznamem"/>
              <w:numPr>
                <w:ilvl w:val="0"/>
                <w:numId w:val="9"/>
              </w:numPr>
              <w:ind w:left="463" w:hanging="463"/>
              <w:jc w:val="both"/>
              <w:rPr>
                <w:rStyle w:val="fontstyle01"/>
                <w:b/>
                <w:bCs/>
              </w:rPr>
            </w:pPr>
            <w:r>
              <w:rPr>
                <w:rStyle w:val="fontstyle01"/>
                <w:b/>
                <w:bCs/>
              </w:rPr>
              <w:t>Popis plnění</w:t>
            </w:r>
            <w:r w:rsidR="00F31855">
              <w:rPr>
                <w:rStyle w:val="fontstyle01"/>
                <w:b/>
                <w:bCs/>
              </w:rPr>
              <w:t xml:space="preserve"> ve vazbě na sjednané činnosti dle Smlouvy</w:t>
            </w:r>
          </w:p>
          <w:p w14:paraId="746A7EA5" w14:textId="77777777" w:rsidR="00282487" w:rsidRDefault="00282487" w:rsidP="00537BFC">
            <w:pPr>
              <w:jc w:val="both"/>
              <w:rPr>
                <w:rStyle w:val="fontstyle01"/>
              </w:rPr>
            </w:pPr>
          </w:p>
          <w:p w14:paraId="7EB2CDA3" w14:textId="5093BF1D" w:rsidR="00BB29C8" w:rsidRDefault="00E17F93" w:rsidP="00BB29C8">
            <w:pPr>
              <w:jc w:val="both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549B9">
              <w:rPr>
                <w:rStyle w:val="fontstyle01"/>
              </w:rPr>
              <w:t xml:space="preserve">Rozsah Služeb </w:t>
            </w:r>
            <w:r w:rsidR="0041309C">
              <w:rPr>
                <w:rStyle w:val="fontstyle01"/>
              </w:rPr>
              <w:t xml:space="preserve">v rámci Koordinace Dílčí realizace </w:t>
            </w:r>
            <w:r w:rsidRPr="00E549B9">
              <w:rPr>
                <w:rStyle w:val="fontstyle01"/>
              </w:rPr>
              <w:t xml:space="preserve">je definovaný </w:t>
            </w:r>
            <w:r w:rsidR="00F23F1A">
              <w:rPr>
                <w:rStyle w:val="fontstyle01"/>
              </w:rPr>
              <w:t xml:space="preserve">Smlouvou </w:t>
            </w:r>
            <w:r w:rsidR="004035CE">
              <w:rPr>
                <w:rStyle w:val="fontstyle01"/>
              </w:rPr>
              <w:t>(</w:t>
            </w:r>
            <w:r w:rsidR="00F23F1A">
              <w:rPr>
                <w:rStyle w:val="fontstyle01"/>
              </w:rPr>
              <w:t xml:space="preserve">viz </w:t>
            </w:r>
            <w:r w:rsidR="004035CE">
              <w:rPr>
                <w:rStyle w:val="fontstyle01"/>
              </w:rPr>
              <w:t xml:space="preserve">zejména </w:t>
            </w:r>
            <w:r w:rsidR="00F23F1A">
              <w:rPr>
                <w:rStyle w:val="fontstyle01"/>
              </w:rPr>
              <w:t xml:space="preserve">popis </w:t>
            </w:r>
            <w:r w:rsidR="004035CE">
              <w:rPr>
                <w:rStyle w:val="fontstyle01"/>
              </w:rPr>
              <w:t xml:space="preserve">činností Projektového manažera </w:t>
            </w:r>
            <w:r w:rsidR="00A51530">
              <w:rPr>
                <w:rStyle w:val="fontstyle01"/>
              </w:rPr>
              <w:t>v</w:t>
            </w:r>
            <w:r w:rsidR="00F23F1A">
              <w:rPr>
                <w:rStyle w:val="fontstyle01"/>
              </w:rPr>
              <w:t xml:space="preserve"> Etapě 4</w:t>
            </w:r>
            <w:r w:rsidR="004035CE">
              <w:rPr>
                <w:rStyle w:val="fontstyle01"/>
              </w:rPr>
              <w:t>)</w:t>
            </w:r>
            <w:r w:rsidR="00F23F1A">
              <w:rPr>
                <w:rStyle w:val="fontstyle01"/>
              </w:rPr>
              <w:t xml:space="preserve"> a </w:t>
            </w:r>
            <w:r w:rsidRPr="00E549B9">
              <w:rPr>
                <w:rStyle w:val="fontstyle01"/>
              </w:rPr>
              <w:t>dle bodu C.5. Stavební management dle p</w:t>
            </w:r>
            <w:r w:rsidRPr="00E549B9">
              <w:rPr>
                <w:rStyle w:val="fontstyle01"/>
                <w:rFonts w:hint="eastAsia"/>
              </w:rPr>
              <w:t>ří</w:t>
            </w:r>
            <w:r w:rsidRPr="00E549B9">
              <w:rPr>
                <w:rStyle w:val="fontstyle01"/>
              </w:rPr>
              <w:t xml:space="preserve">lohy </w:t>
            </w:r>
            <w:r w:rsidRPr="00E549B9">
              <w:rPr>
                <w:rStyle w:val="fontstyle01"/>
                <w:rFonts w:hint="eastAsia"/>
              </w:rPr>
              <w:t>č</w:t>
            </w:r>
            <w:r w:rsidRPr="00E549B9">
              <w:rPr>
                <w:rStyle w:val="fontstyle01"/>
              </w:rPr>
              <w:t>.</w:t>
            </w:r>
            <w:r w:rsidR="0041309C">
              <w:rPr>
                <w:rStyle w:val="fontstyle01"/>
              </w:rPr>
              <w:t xml:space="preserve"> </w:t>
            </w:r>
            <w:r w:rsidR="00E549B9">
              <w:rPr>
                <w:rStyle w:val="fontstyle01"/>
              </w:rPr>
              <w:t>2</w:t>
            </w:r>
            <w:r w:rsidRPr="00E549B9">
              <w:rPr>
                <w:rStyle w:val="fontstyle01"/>
              </w:rPr>
              <w:t xml:space="preserve"> Smlouvy v rozsahu činností </w:t>
            </w:r>
            <w:r w:rsidR="00202472" w:rsidRPr="00E549B9">
              <w:rPr>
                <w:rStyle w:val="fontstyle01"/>
              </w:rPr>
              <w:t>PM</w:t>
            </w:r>
            <w:r w:rsidR="00E75B63" w:rsidRPr="00E549B9">
              <w:rPr>
                <w:rStyle w:val="fontstyle01"/>
              </w:rPr>
              <w:t>,</w:t>
            </w:r>
            <w:r w:rsidR="00202472" w:rsidRPr="00E549B9">
              <w:rPr>
                <w:rStyle w:val="fontstyle01"/>
              </w:rPr>
              <w:t xml:space="preserve"> QS, TDI a BOZP.</w:t>
            </w:r>
            <w:r w:rsidR="00282487">
              <w:rPr>
                <w:rStyle w:val="fontstyle01"/>
              </w:rPr>
              <w:t xml:space="preserve"> </w:t>
            </w:r>
            <w:r w:rsidR="00BB29C8">
              <w:rPr>
                <w:rStyle w:val="fontstyle01"/>
              </w:rPr>
              <w:t>Zároveň k rozsahu prováděných činností dle přílohy č.</w:t>
            </w:r>
            <w:r w:rsidR="00BF3456">
              <w:rPr>
                <w:rStyle w:val="fontstyle01"/>
              </w:rPr>
              <w:t xml:space="preserve"> </w:t>
            </w:r>
            <w:r w:rsidR="00BB29C8">
              <w:rPr>
                <w:rStyle w:val="fontstyle01"/>
              </w:rPr>
              <w:t>2 tohoto Změnového listu nedochází ke změně rozsahu činností týmu Projektového Manažera</w:t>
            </w:r>
            <w:r w:rsidR="00097F3E">
              <w:rPr>
                <w:rStyle w:val="fontstyle01"/>
              </w:rPr>
              <w:t xml:space="preserve"> oproti době předchozího plnění</w:t>
            </w:r>
            <w:r w:rsidR="00B86143">
              <w:rPr>
                <w:rStyle w:val="fontstyle01"/>
              </w:rPr>
              <w:t xml:space="preserve"> v měsíci červenci 2025, v měsících srpen až říjen roku 2025 bude probíhat montáž obkladových panelů, dokončující práce a zkušební provoz</w:t>
            </w:r>
            <w:r w:rsidR="00886D4D">
              <w:rPr>
                <w:rStyle w:val="fontstyle01"/>
              </w:rPr>
              <w:t>,</w:t>
            </w:r>
            <w:r w:rsidR="00BF3456">
              <w:rPr>
                <w:rStyle w:val="fontstyle01"/>
              </w:rPr>
              <w:t xml:space="preserve"> proto</w:t>
            </w:r>
            <w:r w:rsidR="00886D4D">
              <w:rPr>
                <w:rStyle w:val="fontstyle01"/>
              </w:rPr>
              <w:t xml:space="preserve"> </w:t>
            </w:r>
            <w:r w:rsidR="007F6DCD">
              <w:rPr>
                <w:rStyle w:val="fontstyle01"/>
              </w:rPr>
              <w:t>rozsah</w:t>
            </w:r>
            <w:r w:rsidR="00886D4D">
              <w:rPr>
                <w:rStyle w:val="fontstyle01"/>
              </w:rPr>
              <w:t xml:space="preserve"> služeb bude v</w:t>
            </w:r>
            <w:r w:rsidR="00AA2E06">
              <w:rPr>
                <w:rStyle w:val="fontstyle01"/>
              </w:rPr>
              <w:t> tomto o</w:t>
            </w:r>
            <w:r w:rsidR="00865402">
              <w:rPr>
                <w:rStyle w:val="fontstyle01"/>
              </w:rPr>
              <w:t>bdobí</w:t>
            </w:r>
            <w:r w:rsidR="007F6DCD">
              <w:rPr>
                <w:rStyle w:val="fontstyle01"/>
              </w:rPr>
              <w:t xml:space="preserve"> odpovídat polovičnímu nasazení dle Smlouvy</w:t>
            </w:r>
            <w:r w:rsidR="00865402">
              <w:rPr>
                <w:rStyle w:val="fontstyle01"/>
              </w:rPr>
              <w:t>.</w:t>
            </w:r>
            <w:r w:rsidR="007F6DCD">
              <w:rPr>
                <w:rStyle w:val="fontstyle01"/>
              </w:rPr>
              <w:t xml:space="preserve"> </w:t>
            </w:r>
          </w:p>
          <w:p w14:paraId="2280EA12" w14:textId="77777777" w:rsidR="007E72A0" w:rsidRDefault="007E72A0" w:rsidP="003D6E31">
            <w:pPr>
              <w:jc w:val="both"/>
              <w:rPr>
                <w:rStyle w:val="fontstyle01"/>
              </w:rPr>
            </w:pPr>
          </w:p>
          <w:p w14:paraId="387B630A" w14:textId="27B0EB0D" w:rsidR="00B10EBB" w:rsidRPr="00711AEA" w:rsidRDefault="009B6FF9" w:rsidP="003D6E31">
            <w:pPr>
              <w:jc w:val="both"/>
              <w:rPr>
                <w:rStyle w:val="fontstyle01"/>
                <w:rFonts w:ascii="Arial" w:hAnsi="Arial"/>
                <w:b/>
                <w:bCs/>
              </w:rPr>
            </w:pPr>
            <w:r w:rsidRPr="00711AEA">
              <w:rPr>
                <w:rStyle w:val="fontstyle01"/>
                <w:rFonts w:ascii="Arial" w:hAnsi="Arial"/>
                <w:b/>
                <w:bCs/>
              </w:rPr>
              <w:t>Pro vyloučení veškerých pochybností Projektový manažer</w:t>
            </w:r>
            <w:r w:rsidR="00A96589">
              <w:rPr>
                <w:rStyle w:val="fontstyle01"/>
                <w:rFonts w:ascii="Arial" w:hAnsi="Arial"/>
                <w:b/>
                <w:bCs/>
              </w:rPr>
              <w:t xml:space="preserve"> </w:t>
            </w:r>
            <w:r w:rsidR="00CF18CE">
              <w:rPr>
                <w:rStyle w:val="fontstyle01"/>
                <w:rFonts w:ascii="Arial" w:hAnsi="Arial"/>
                <w:b/>
                <w:bCs/>
              </w:rPr>
              <w:t>potvrzuje</w:t>
            </w:r>
            <w:r w:rsidR="00A96589">
              <w:rPr>
                <w:rStyle w:val="fontstyle01"/>
                <w:rFonts w:ascii="Arial" w:hAnsi="Arial"/>
                <w:b/>
                <w:bCs/>
              </w:rPr>
              <w:t>, že schválení Změny Sl</w:t>
            </w:r>
            <w:r w:rsidR="002B0989">
              <w:rPr>
                <w:rStyle w:val="fontstyle01"/>
                <w:rFonts w:ascii="Arial" w:hAnsi="Arial"/>
                <w:b/>
                <w:bCs/>
              </w:rPr>
              <w:t xml:space="preserve">užeb </w:t>
            </w:r>
            <w:r w:rsidR="00301C85">
              <w:rPr>
                <w:rStyle w:val="fontstyle01"/>
                <w:rFonts w:ascii="Arial" w:hAnsi="Arial"/>
                <w:b/>
                <w:bCs/>
              </w:rPr>
              <w:t xml:space="preserve">ve smyslu </w:t>
            </w:r>
            <w:r w:rsidR="00392A60">
              <w:rPr>
                <w:rStyle w:val="fontstyle01"/>
                <w:rFonts w:ascii="Arial" w:hAnsi="Arial"/>
                <w:b/>
                <w:bCs/>
              </w:rPr>
              <w:t xml:space="preserve">konání </w:t>
            </w:r>
            <w:r w:rsidR="00DB47DE">
              <w:rPr>
                <w:rStyle w:val="fontstyle01"/>
                <w:rFonts w:ascii="Arial" w:hAnsi="Arial"/>
                <w:b/>
                <w:bCs/>
              </w:rPr>
              <w:t xml:space="preserve">prací </w:t>
            </w:r>
            <w:r w:rsidR="00FA3D00">
              <w:rPr>
                <w:rStyle w:val="fontstyle01"/>
                <w:rFonts w:ascii="Arial" w:hAnsi="Arial"/>
                <w:b/>
                <w:bCs/>
              </w:rPr>
              <w:t xml:space="preserve">k provedení 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>Koordinac</w:t>
            </w:r>
            <w:r w:rsidR="00FA3D00">
              <w:rPr>
                <w:rStyle w:val="fontstyle01"/>
                <w:rFonts w:ascii="Arial" w:hAnsi="Arial"/>
                <w:b/>
                <w:bCs/>
              </w:rPr>
              <w:t>e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 xml:space="preserve"> </w:t>
            </w:r>
            <w:r w:rsidR="00FD5BBC">
              <w:rPr>
                <w:rStyle w:val="fontstyle01"/>
                <w:rFonts w:ascii="Arial" w:hAnsi="Arial"/>
                <w:b/>
                <w:bCs/>
              </w:rPr>
              <w:t>D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>ílčí realizac</w:t>
            </w:r>
            <w:r w:rsidR="00DB47DE">
              <w:rPr>
                <w:rStyle w:val="fontstyle01"/>
                <w:rFonts w:ascii="Arial" w:hAnsi="Arial"/>
                <w:b/>
                <w:bCs/>
              </w:rPr>
              <w:t>e</w:t>
            </w:r>
            <w:r w:rsidR="00DB47DE" w:rsidRPr="00711AEA">
              <w:rPr>
                <w:rStyle w:val="fontstyle01"/>
                <w:rFonts w:ascii="Arial" w:hAnsi="Arial"/>
                <w:b/>
                <w:bCs/>
              </w:rPr>
              <w:t xml:space="preserve"> Negrelliho viaduktu </w:t>
            </w:r>
            <w:r w:rsidR="002B0989">
              <w:rPr>
                <w:rStyle w:val="fontstyle01"/>
                <w:rFonts w:ascii="Arial" w:hAnsi="Arial"/>
                <w:b/>
                <w:bCs/>
              </w:rPr>
              <w:t>dle tohoto Změnového listu Klientem</w:t>
            </w:r>
            <w:r w:rsidR="00233A4A" w:rsidRPr="00711AEA">
              <w:rPr>
                <w:rStyle w:val="fontstyle01"/>
                <w:rFonts w:ascii="Arial" w:hAnsi="Arial"/>
                <w:b/>
                <w:bCs/>
              </w:rPr>
              <w:t xml:space="preserve"> </w:t>
            </w:r>
            <w:r w:rsidR="002B0989">
              <w:rPr>
                <w:rStyle w:val="fontstyle01"/>
                <w:rFonts w:ascii="Arial" w:hAnsi="Arial"/>
                <w:b/>
                <w:bCs/>
              </w:rPr>
              <w:t xml:space="preserve">nelze chápat </w:t>
            </w:r>
            <w:r w:rsidR="0095413C" w:rsidRPr="00711AEA">
              <w:rPr>
                <w:rStyle w:val="fontstyle01"/>
                <w:rFonts w:ascii="Arial" w:hAnsi="Arial"/>
                <w:b/>
                <w:bCs/>
              </w:rPr>
              <w:t xml:space="preserve">jako pokyn </w:t>
            </w:r>
            <w:r w:rsidR="00930759" w:rsidRPr="00711AEA">
              <w:rPr>
                <w:rStyle w:val="fontstyle01"/>
                <w:rFonts w:ascii="Arial" w:hAnsi="Arial"/>
                <w:b/>
                <w:bCs/>
              </w:rPr>
              <w:t xml:space="preserve">k zahájení Etapy 4 </w:t>
            </w:r>
            <w:r w:rsidR="00711AEA" w:rsidRPr="00711AEA">
              <w:rPr>
                <w:rStyle w:val="fontstyle01"/>
                <w:rFonts w:ascii="Arial" w:hAnsi="Arial"/>
                <w:b/>
                <w:bCs/>
              </w:rPr>
              <w:t>jako celku.</w:t>
            </w:r>
          </w:p>
          <w:p w14:paraId="5E9162FB" w14:textId="77777777" w:rsidR="00B10EBB" w:rsidRDefault="00B10EBB" w:rsidP="003D6E31">
            <w:pPr>
              <w:jc w:val="both"/>
              <w:rPr>
                <w:rStyle w:val="fontstyle01"/>
              </w:rPr>
            </w:pPr>
          </w:p>
          <w:p w14:paraId="1B08D79D" w14:textId="1F621CE4" w:rsidR="00DA51B6" w:rsidRPr="003013F4" w:rsidRDefault="00097F3E" w:rsidP="003013F4">
            <w:pPr>
              <w:pStyle w:val="Odstavecseseznamem"/>
              <w:numPr>
                <w:ilvl w:val="0"/>
                <w:numId w:val="9"/>
              </w:numPr>
              <w:ind w:left="463" w:hanging="463"/>
              <w:jc w:val="both"/>
              <w:rPr>
                <w:rStyle w:val="fontstyle01"/>
                <w:b/>
                <w:bCs/>
              </w:rPr>
            </w:pPr>
            <w:r w:rsidRPr="003013F4">
              <w:rPr>
                <w:rStyle w:val="fontstyle01"/>
                <w:b/>
                <w:bCs/>
              </w:rPr>
              <w:t>Rozpis odměny</w:t>
            </w:r>
            <w:r w:rsidR="001A53DC" w:rsidRPr="003013F4">
              <w:rPr>
                <w:rStyle w:val="fontstyle01"/>
                <w:b/>
                <w:bCs/>
              </w:rPr>
              <w:t xml:space="preserve"> v souladu s body A) a B)</w:t>
            </w:r>
            <w:r w:rsidR="003013F4" w:rsidRPr="003013F4">
              <w:rPr>
                <w:rStyle w:val="fontstyle01"/>
                <w:b/>
                <w:bCs/>
              </w:rPr>
              <w:t xml:space="preserve"> a souladu s Přílohou č. 4 Smlouvy</w:t>
            </w:r>
          </w:p>
          <w:p w14:paraId="42828700" w14:textId="77777777" w:rsidR="00063D53" w:rsidRPr="004050A2" w:rsidRDefault="00063D53" w:rsidP="003D6E31">
            <w:pPr>
              <w:jc w:val="both"/>
              <w:rPr>
                <w:rStyle w:val="fontstyle01"/>
                <w:rFonts w:ascii="Arial" w:hAnsi="Arial" w:cs="Arial"/>
              </w:rPr>
            </w:pPr>
          </w:p>
          <w:tbl>
            <w:tblPr>
              <w:tblW w:w="54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9"/>
            </w:tblGrid>
            <w:tr w:rsidR="002208FE" w:rsidRPr="00623219" w14:paraId="5E1CD4F9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4EA49" w14:textId="49362AAA" w:rsidR="002208FE" w:rsidRPr="00B56676" w:rsidRDefault="002208FE" w:rsidP="00BD7952">
                  <w:pPr>
                    <w:jc w:val="center"/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Cena za </w:t>
                  </w:r>
                  <w:r w:rsidR="00AA55D5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k</w:t>
                  </w:r>
                  <w:r w:rsidR="00037FB0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oordinaci </w:t>
                  </w:r>
                  <w:r w:rsidR="00F23F1A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Dílčí </w:t>
                  </w:r>
                  <w:r w:rsidR="00037FB0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realizace </w:t>
                  </w:r>
                  <w:r w:rsidR="00F84F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v rámci Etapy 4 </w:t>
                  </w:r>
                  <w:r w:rsidR="0050086E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pro SO 2.1 - </w:t>
                  </w:r>
                  <w:r w:rsidR="00037FB0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Negrelliho viadukt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50086E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je </w:t>
                  </w:r>
                  <w:r w:rsidR="00836419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dle přílohy č. 4 Smlouvy</w:t>
                  </w:r>
                  <w:r w:rsidR="0050086E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sjednaná</w:t>
                  </w:r>
                  <w:r w:rsidR="006B0985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pro daný SO</w:t>
                  </w:r>
                  <w:r w:rsidR="00F23F1A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2.1 Negrelliho viadukt</w:t>
                  </w:r>
                  <w:r w:rsidR="00223B01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jako celek </w:t>
                  </w:r>
                  <w:r w:rsidR="00321576"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v maximální době trvání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84 měsíců</w:t>
                  </w:r>
                </w:p>
              </w:tc>
            </w:tr>
            <w:tr w:rsidR="003108FE" w:rsidRPr="00623219" w14:paraId="3A34ADC0" w14:textId="77777777" w:rsidTr="00B56676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10189" w14:textId="4F17A675" w:rsidR="003108FE" w:rsidRPr="007A6704" w:rsidRDefault="00994A4C" w:rsidP="003108FE">
                  <w:pPr>
                    <w:jc w:val="center"/>
                    <w:rPr>
                      <w:rStyle w:val="fontstyle01"/>
                      <w:rFonts w:ascii="Arial" w:hAnsi="Arial"/>
                    </w:rPr>
                  </w:pPr>
                  <w:r w:rsidRPr="00994A4C">
                    <w:rPr>
                      <w:rStyle w:val="fontstyle01"/>
                      <w:rFonts w:ascii="Arial" w:hAnsi="Arial"/>
                    </w:rPr>
                    <w:t xml:space="preserve">16 822 640 </w:t>
                  </w:r>
                  <w:r w:rsidR="003108FE" w:rsidRPr="00B56676">
                    <w:rPr>
                      <w:rStyle w:val="fontstyle01"/>
                      <w:rFonts w:ascii="Arial" w:hAnsi="Arial"/>
                    </w:rPr>
                    <w:t>Kč</w:t>
                  </w:r>
                </w:p>
              </w:tc>
            </w:tr>
            <w:tr w:rsidR="00BB7883" w:rsidRPr="00623219" w14:paraId="603B8ED0" w14:textId="77777777" w:rsidTr="00B56676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43255" w14:textId="3EDE3203" w:rsidR="00BB7883" w:rsidRPr="00B56676" w:rsidRDefault="007B13C3" w:rsidP="003108FE">
                  <w:pPr>
                    <w:jc w:val="center"/>
                    <w:rPr>
                      <w:rStyle w:val="fontstyle01"/>
                      <w:rFonts w:ascii="Arial" w:hAnsi="Arial"/>
                    </w:rPr>
                  </w:pPr>
                  <w:r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Součet c</w:t>
                  </w:r>
                  <w:r w:rsidR="00F959B7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en</w:t>
                  </w:r>
                  <w:r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y</w:t>
                  </w:r>
                  <w:r w:rsidR="00F959B7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Z</w:t>
                  </w:r>
                  <w:r w:rsidR="002E26BD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měnového listu č. 5 ve výši 3 004 042,86 Kč</w:t>
                  </w:r>
                  <w:r w:rsidR="00805E97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a ceny</w:t>
                  </w:r>
                  <w:r w:rsidR="00805E97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Změnového listu č. 6 ve </w:t>
                  </w:r>
                  <w:r w:rsidR="00D5065B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výši </w:t>
                  </w:r>
                  <w:r w:rsidR="00356A9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500 673,81</w:t>
                  </w:r>
                  <w:r w:rsidR="00810C54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Kč</w:t>
                  </w:r>
                  <w:r w:rsidR="002F57FD" w:rsidRPr="00F6169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B7883" w:rsidRPr="00623219" w14:paraId="1E7040D2" w14:textId="77777777" w:rsidTr="00B56676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089B9" w14:textId="2B5ED237" w:rsidR="00BB7883" w:rsidRPr="00B56676" w:rsidRDefault="00C87E94" w:rsidP="003108FE">
                  <w:pPr>
                    <w:jc w:val="center"/>
                    <w:rPr>
                      <w:rStyle w:val="fontstyle01"/>
                      <w:rFonts w:ascii="Arial" w:hAnsi="Arial"/>
                    </w:rPr>
                  </w:pPr>
                  <w:r>
                    <w:rPr>
                      <w:rStyle w:val="fontstyle01"/>
                      <w:rFonts w:ascii="Arial" w:hAnsi="Arial"/>
                    </w:rPr>
                    <w:t xml:space="preserve">3 504 716,67 </w:t>
                  </w:r>
                  <w:r w:rsidR="007B13C3">
                    <w:rPr>
                      <w:rStyle w:val="fontstyle01"/>
                      <w:rFonts w:ascii="Arial" w:hAnsi="Arial"/>
                    </w:rPr>
                    <w:t>Kč</w:t>
                  </w:r>
                </w:p>
              </w:tc>
            </w:tr>
            <w:tr w:rsidR="00BB1F52" w:rsidRPr="00623219" w14:paraId="06B54E45" w14:textId="77777777" w:rsidTr="00B56676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68552" w14:textId="007673AD" w:rsidR="00BB1F52" w:rsidRPr="00B56676" w:rsidRDefault="00BB1F52" w:rsidP="003108FE">
                  <w:pPr>
                    <w:jc w:val="center"/>
                    <w:rPr>
                      <w:rStyle w:val="fontstyle01"/>
                      <w:rFonts w:ascii="Arial" w:hAnsi="Arial"/>
                    </w:rPr>
                  </w:pPr>
                  <w:r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Zbývající c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ena za </w:t>
                  </w:r>
                  <w:r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k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oordinaci </w:t>
                  </w:r>
                  <w:r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Dílčí 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realizace </w:t>
                  </w:r>
                  <w:r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v rámci Etapy 4 pro SO 2.1 - 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Negrelliho viadukt </w:t>
                  </w:r>
                  <w:r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je 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dle přílohy č. 4 Smlouvy</w:t>
                  </w:r>
                  <w:r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sjednaná pro daný SO 2.1 Negrelliho viadukt ponížená o </w:t>
                  </w:r>
                  <w:r w:rsidR="00CA4CDB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Cenu Dílčího plnění </w:t>
                  </w:r>
                  <w:r w:rsidR="00950CED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(ZL5 a ZL6) 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v maximální době trvání </w:t>
                  </w:r>
                  <w:r w:rsidR="00CA4CDB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6</w:t>
                  </w:r>
                  <w:r w:rsidR="00950CED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5</w:t>
                  </w:r>
                  <w:r w:rsidRPr="00B56676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měsíců</w:t>
                  </w:r>
                </w:p>
              </w:tc>
            </w:tr>
            <w:tr w:rsidR="00673837" w:rsidRPr="00623219" w14:paraId="1D5B5CF9" w14:textId="77777777" w:rsidTr="00B56676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5EBFE" w14:textId="510E3DD8" w:rsidR="00673837" w:rsidRDefault="00C83012" w:rsidP="003108FE">
                  <w:pPr>
                    <w:jc w:val="center"/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Style w:val="fontstyle01"/>
                      <w:rFonts w:ascii="Arial" w:hAnsi="Arial"/>
                    </w:rPr>
                    <w:t xml:space="preserve">13 317 923,33 </w:t>
                  </w:r>
                  <w:r w:rsidR="006562B1" w:rsidRPr="00F61694">
                    <w:rPr>
                      <w:rStyle w:val="fontstyle01"/>
                      <w:rFonts w:ascii="Arial" w:hAnsi="Arial"/>
                    </w:rPr>
                    <w:t>Kč</w:t>
                  </w:r>
                </w:p>
              </w:tc>
            </w:tr>
            <w:tr w:rsidR="003108FE" w:rsidRPr="00623219" w14:paraId="08CC0EFF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90C46A" w14:textId="3D10A9E0" w:rsidR="003108FE" w:rsidRPr="00EB3EC7" w:rsidRDefault="003108FE" w:rsidP="003108FE">
                  <w:pPr>
                    <w:jc w:val="center"/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 w:rsidRPr="00EB3EC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Měsíční sazba za</w:t>
                  </w:r>
                  <w:r w:rsidRPr="00EB3EC7"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B3EC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koordinaci Dílčí realizace v rámci Etapy 4 pro SO 2.1 - Negrelliho viadukt dle přílohy č. 4 Smlouvy</w:t>
                  </w:r>
                  <w:r w:rsidR="002661E5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1B46A0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pro období 7/2025</w:t>
                  </w:r>
                </w:p>
              </w:tc>
            </w:tr>
            <w:tr w:rsidR="003108FE" w:rsidRPr="00623219" w14:paraId="095E8874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830A3" w14:textId="5B1DF74E" w:rsidR="003108FE" w:rsidRPr="00EB3EC7" w:rsidRDefault="003108FE" w:rsidP="003108FE">
                  <w:pPr>
                    <w:jc w:val="center"/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</w:pPr>
                  <w:r w:rsidRPr="00EB3EC7">
                    <w:rPr>
                      <w:rStyle w:val="fontstyle01"/>
                      <w:rFonts w:ascii="Arial" w:hAnsi="Arial"/>
                    </w:rPr>
                    <w:t>200 269,52 Kč</w:t>
                  </w:r>
                </w:p>
              </w:tc>
            </w:tr>
            <w:tr w:rsidR="00806E48" w:rsidRPr="00623219" w14:paraId="353801E5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91F05" w14:textId="5C55896A" w:rsidR="00806E48" w:rsidRPr="00EB3EC7" w:rsidRDefault="00806E48" w:rsidP="00806E48">
                  <w:pPr>
                    <w:jc w:val="center"/>
                    <w:rPr>
                      <w:rStyle w:val="fontstyle01"/>
                      <w:rFonts w:ascii="Arial" w:hAnsi="Arial"/>
                    </w:rPr>
                  </w:pPr>
                  <w:r w:rsidRPr="00EB3EC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Měsíční sazba za</w:t>
                  </w:r>
                  <w:r w:rsidRPr="00EB3EC7"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B3EC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koordinaci Dílčí realizace v rámci Etapy 4 pro SO 2.1 - Negrelliho viadukt ponížená pro období 8-10/2025</w:t>
                  </w:r>
                </w:p>
              </w:tc>
            </w:tr>
            <w:tr w:rsidR="00806E48" w:rsidRPr="00623219" w14:paraId="5458CAFC" w14:textId="77777777" w:rsidTr="00B56676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C6B99" w14:textId="0D602F04" w:rsidR="00806E48" w:rsidRPr="00EB3EC7" w:rsidRDefault="00806E48" w:rsidP="00806E48">
                  <w:pPr>
                    <w:jc w:val="center"/>
                    <w:rPr>
                      <w:rStyle w:val="fontstyle01"/>
                      <w:rFonts w:ascii="Arial" w:hAnsi="Arial"/>
                    </w:rPr>
                  </w:pPr>
                  <w:r w:rsidRPr="00EB3EC7">
                    <w:rPr>
                      <w:rStyle w:val="fontstyle01"/>
                      <w:rFonts w:ascii="Arial" w:hAnsi="Arial"/>
                    </w:rPr>
                    <w:t>100 134,76 Kč</w:t>
                  </w:r>
                </w:p>
              </w:tc>
            </w:tr>
            <w:tr w:rsidR="00806E48" w:rsidRPr="00623219" w14:paraId="6DE09711" w14:textId="77777777" w:rsidTr="00B865F3">
              <w:trPr>
                <w:trHeight w:val="510"/>
              </w:trPr>
              <w:tc>
                <w:tcPr>
                  <w:tcW w:w="54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7ACE4" w14:textId="33E32BBA" w:rsidR="00806E48" w:rsidRPr="00EB3EC7" w:rsidRDefault="00806E48" w:rsidP="00806E48">
                  <w:pPr>
                    <w:rPr>
                      <w:rStyle w:val="fontstyle01"/>
                      <w:rFonts w:ascii="Arial" w:hAnsi="Arial"/>
                    </w:rPr>
                  </w:pPr>
                  <w:r w:rsidRPr="00EB3EC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lastRenderedPageBreak/>
                    <w:t xml:space="preserve">Celková </w:t>
                  </w:r>
                  <w:r w:rsidR="00DD43B4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 xml:space="preserve">maximální </w:t>
                  </w:r>
                  <w:r w:rsidRPr="00EB3EC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cena za Koordinaci Dílčí realizace Negrelliho viaduktu za Prodloužení Doby Dílčího plnění dle tohoto Změnového listu v době trvání celkem 4 měsíců („</w:t>
                  </w:r>
                  <w:r w:rsidRPr="00EB3EC7">
                    <w:rPr>
                      <w:rStyle w:val="fontstyle01"/>
                      <w:rFonts w:ascii="Arial" w:hAnsi="Arial"/>
                      <w:b/>
                      <w:bCs/>
                      <w:sz w:val="18"/>
                      <w:szCs w:val="18"/>
                    </w:rPr>
                    <w:t>Cena Dílčího plnění</w:t>
                  </w:r>
                  <w:r w:rsidRPr="00EB3EC7">
                    <w:rPr>
                      <w:rStyle w:val="fontstyle01"/>
                      <w:rFonts w:ascii="Arial" w:hAnsi="Arial"/>
                      <w:sz w:val="18"/>
                      <w:szCs w:val="18"/>
                    </w:rPr>
                    <w:t>“)</w:t>
                  </w:r>
                </w:p>
              </w:tc>
            </w:tr>
            <w:tr w:rsidR="00806E48" w:rsidRPr="00623219" w14:paraId="73138D61" w14:textId="77777777" w:rsidTr="00B865F3">
              <w:trPr>
                <w:trHeight w:val="74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0A700" w14:textId="11671E06" w:rsidR="00806E48" w:rsidRPr="00CE2B4E" w:rsidRDefault="00806E48" w:rsidP="00806E48">
                  <w:pPr>
                    <w:jc w:val="center"/>
                    <w:rPr>
                      <w:rStyle w:val="fontstyle01"/>
                      <w:rFonts w:ascii="Arial" w:hAnsi="Arial"/>
                      <w:b/>
                      <w:bCs/>
                    </w:rPr>
                  </w:pPr>
                  <w:r w:rsidRPr="00CE2B4E">
                    <w:rPr>
                      <w:rStyle w:val="fontstyle01"/>
                      <w:rFonts w:ascii="Arial" w:hAnsi="Arial"/>
                      <w:b/>
                      <w:bCs/>
                    </w:rPr>
                    <w:t>500 673,81 Kč</w:t>
                  </w:r>
                </w:p>
              </w:tc>
            </w:tr>
          </w:tbl>
          <w:p w14:paraId="1083EA94" w14:textId="77777777" w:rsidR="00BA67E2" w:rsidRPr="00623219" w:rsidRDefault="00BA67E2" w:rsidP="00744F3E">
            <w:pPr>
              <w:rPr>
                <w:rStyle w:val="fontstyle01"/>
                <w:rFonts w:ascii="Arial" w:hAnsi="Arial"/>
              </w:rPr>
            </w:pPr>
          </w:p>
          <w:p w14:paraId="1AA1E68C" w14:textId="19DE4C60" w:rsidR="00587778" w:rsidRPr="00623219" w:rsidRDefault="005776D7" w:rsidP="00587778">
            <w:pPr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Dále pro</w:t>
            </w:r>
            <w:r w:rsidR="00587778" w:rsidRPr="00623219">
              <w:rPr>
                <w:rStyle w:val="fontstyle01"/>
                <w:rFonts w:ascii="Arial" w:hAnsi="Arial" w:cs="Arial"/>
              </w:rPr>
              <w:t xml:space="preserve"> vyloučení pochybností </w:t>
            </w:r>
            <w:r w:rsidR="00404DE1" w:rsidRPr="00623219">
              <w:rPr>
                <w:rStyle w:val="fontstyle01"/>
                <w:rFonts w:ascii="Arial" w:hAnsi="Arial" w:cs="Arial"/>
              </w:rPr>
              <w:t>Projektový manažer</w:t>
            </w:r>
            <w:r w:rsidR="00587778" w:rsidRPr="00623219">
              <w:rPr>
                <w:rStyle w:val="fontstyle01"/>
                <w:rFonts w:ascii="Arial" w:hAnsi="Arial" w:cs="Arial"/>
              </w:rPr>
              <w:t xml:space="preserve"> uvádí, že:</w:t>
            </w:r>
          </w:p>
          <w:p w14:paraId="5D340712" w14:textId="77777777" w:rsidR="007B2912" w:rsidRPr="00623219" w:rsidRDefault="007B2912" w:rsidP="00587778">
            <w:pPr>
              <w:jc w:val="both"/>
              <w:rPr>
                <w:rStyle w:val="fontstyle01"/>
                <w:rFonts w:ascii="Arial" w:hAnsi="Arial" w:cs="Arial"/>
              </w:rPr>
            </w:pPr>
          </w:p>
          <w:p w14:paraId="78837952" w14:textId="0CD0E5E7" w:rsidR="003A0563" w:rsidRPr="004F2248" w:rsidRDefault="007B2912" w:rsidP="00744F3E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 w:rsidRPr="00623219">
              <w:rPr>
                <w:rStyle w:val="fontstyle01"/>
                <w:rFonts w:ascii="Arial" w:hAnsi="Arial" w:cs="Arial"/>
              </w:rPr>
              <w:t xml:space="preserve">celková cena za provedení </w:t>
            </w:r>
            <w:r w:rsidR="00E232C1">
              <w:rPr>
                <w:rStyle w:val="fontstyle01"/>
                <w:rFonts w:ascii="Arial" w:hAnsi="Arial" w:cs="Arial"/>
              </w:rPr>
              <w:t>S</w:t>
            </w:r>
            <w:r w:rsidRPr="00623219">
              <w:rPr>
                <w:rStyle w:val="fontstyle01"/>
                <w:rFonts w:ascii="Arial" w:hAnsi="Arial" w:cs="Arial"/>
              </w:rPr>
              <w:t xml:space="preserve">lužby </w:t>
            </w:r>
            <w:r w:rsidR="009100C5">
              <w:rPr>
                <w:rStyle w:val="fontstyle01"/>
                <w:rFonts w:ascii="Arial" w:hAnsi="Arial" w:cs="Arial"/>
              </w:rPr>
              <w:t>k</w:t>
            </w:r>
            <w:r w:rsidR="005776D7">
              <w:rPr>
                <w:rStyle w:val="fontstyle01"/>
                <w:rFonts w:ascii="Arial" w:hAnsi="Arial" w:cs="Arial"/>
              </w:rPr>
              <w:t>oordinace realizace</w:t>
            </w:r>
            <w:r w:rsidR="008607BC">
              <w:rPr>
                <w:rStyle w:val="fontstyle01"/>
                <w:rFonts w:ascii="Arial" w:hAnsi="Arial" w:cs="Arial"/>
              </w:rPr>
              <w:t xml:space="preserve"> </w:t>
            </w:r>
            <w:r w:rsidR="003E2D32">
              <w:rPr>
                <w:rStyle w:val="fontstyle01"/>
                <w:rFonts w:ascii="Arial" w:hAnsi="Arial" w:cs="Arial"/>
              </w:rPr>
              <w:t xml:space="preserve">SO 2.1 - </w:t>
            </w:r>
            <w:r w:rsidRPr="00623219">
              <w:rPr>
                <w:rStyle w:val="fontstyle01"/>
                <w:rFonts w:ascii="Arial" w:hAnsi="Arial" w:cs="Arial"/>
              </w:rPr>
              <w:t xml:space="preserve">Negrelliho viadukt sjednaná v rámci </w:t>
            </w:r>
            <w:r w:rsidR="003E2D32">
              <w:rPr>
                <w:rStyle w:val="fontstyle01"/>
                <w:rFonts w:ascii="Arial" w:hAnsi="Arial" w:cs="Arial"/>
              </w:rPr>
              <w:t xml:space="preserve">Etapy 4 dle </w:t>
            </w:r>
            <w:r w:rsidR="00EC468B">
              <w:rPr>
                <w:rStyle w:val="fontstyle01"/>
                <w:rFonts w:ascii="Arial" w:hAnsi="Arial" w:cs="Arial"/>
              </w:rPr>
              <w:t>p</w:t>
            </w:r>
            <w:r w:rsidRPr="00623219">
              <w:rPr>
                <w:rStyle w:val="fontstyle01"/>
                <w:rFonts w:ascii="Arial" w:hAnsi="Arial" w:cs="Arial"/>
              </w:rPr>
              <w:t xml:space="preserve">řílohy </w:t>
            </w:r>
            <w:r w:rsidR="00AC4150" w:rsidRPr="00623219">
              <w:rPr>
                <w:rStyle w:val="fontstyle01"/>
                <w:rFonts w:ascii="Arial" w:hAnsi="Arial" w:cs="Arial"/>
              </w:rPr>
              <w:t>4</w:t>
            </w:r>
            <w:r w:rsidRPr="00623219">
              <w:rPr>
                <w:rStyle w:val="fontstyle01"/>
                <w:rFonts w:ascii="Arial" w:hAnsi="Arial" w:cs="Arial"/>
              </w:rPr>
              <w:t xml:space="preserve"> Smlouvy ve výši </w:t>
            </w:r>
            <w:r w:rsidR="00AC4150" w:rsidRPr="00623219">
              <w:rPr>
                <w:rStyle w:val="fontstyle01"/>
                <w:rFonts w:ascii="Arial" w:hAnsi="Arial" w:cs="Arial"/>
              </w:rPr>
              <w:t>16.822.640</w:t>
            </w:r>
            <w:r w:rsidRPr="00623219">
              <w:rPr>
                <w:rStyle w:val="fontstyle01"/>
                <w:rFonts w:ascii="Arial" w:hAnsi="Arial" w:cs="Arial"/>
              </w:rPr>
              <w:t xml:space="preserve"> Kč bude ponížena o skutečně zaplacenou Cenu Dílčího plnění;</w:t>
            </w:r>
          </w:p>
          <w:p w14:paraId="6EA044DF" w14:textId="42214BD7" w:rsidR="002F205C" w:rsidRPr="00773DB0" w:rsidRDefault="002F205C" w:rsidP="005F631B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 w:rsidRPr="00773DB0">
              <w:rPr>
                <w:rStyle w:val="fontstyle01"/>
                <w:rFonts w:ascii="Arial" w:hAnsi="Arial" w:cs="Arial"/>
              </w:rPr>
              <w:t xml:space="preserve">část Ceny Dílčího plnění za provedení Služby Koordinace </w:t>
            </w:r>
            <w:r w:rsidR="00EB0232" w:rsidRPr="00773DB0">
              <w:rPr>
                <w:rStyle w:val="fontstyle01"/>
                <w:rFonts w:ascii="Arial" w:hAnsi="Arial" w:cs="Arial"/>
              </w:rPr>
              <w:t>D</w:t>
            </w:r>
            <w:r w:rsidRPr="00773DB0">
              <w:rPr>
                <w:rStyle w:val="fontstyle01"/>
                <w:rFonts w:ascii="Arial" w:hAnsi="Arial" w:cs="Arial"/>
              </w:rPr>
              <w:t xml:space="preserve">ílčí realizace poskytnuté Projektovým manažerem od kalendářního měsíce následujícího po kalendářním měsíci, ve kterém Klient schválil tuto Změnu Služeb, Projektový manažer bude fakturovat v rámci Měsíčních faktur v souladu s čl. </w:t>
            </w:r>
            <w:r w:rsidR="004436F4" w:rsidRPr="00773DB0">
              <w:rPr>
                <w:rStyle w:val="fontstyle01"/>
                <w:rFonts w:ascii="Arial" w:hAnsi="Arial" w:cs="Arial"/>
              </w:rPr>
              <w:t xml:space="preserve">6 Smlouvy, zejména </w:t>
            </w:r>
            <w:r w:rsidR="004035CE" w:rsidRPr="00773DB0">
              <w:rPr>
                <w:rStyle w:val="fontstyle01"/>
                <w:rFonts w:ascii="Arial" w:hAnsi="Arial" w:cs="Arial"/>
              </w:rPr>
              <w:t xml:space="preserve">čl. </w:t>
            </w:r>
            <w:r w:rsidRPr="00773DB0">
              <w:rPr>
                <w:rStyle w:val="fontstyle01"/>
                <w:rFonts w:ascii="Arial" w:hAnsi="Arial" w:cs="Arial"/>
              </w:rPr>
              <w:t>6.1</w:t>
            </w:r>
            <w:r w:rsidR="004436F4" w:rsidRPr="00773DB0">
              <w:rPr>
                <w:rStyle w:val="fontstyle01"/>
                <w:rFonts w:ascii="Arial" w:hAnsi="Arial" w:cs="Arial"/>
              </w:rPr>
              <w:t xml:space="preserve"> </w:t>
            </w:r>
            <w:r w:rsidR="001778EE" w:rsidRPr="00773DB0">
              <w:rPr>
                <w:rStyle w:val="fontstyle01"/>
                <w:rFonts w:ascii="Arial" w:hAnsi="Arial" w:cs="Arial"/>
              </w:rPr>
              <w:t>a 6.2</w:t>
            </w:r>
            <w:r w:rsidRPr="00773DB0">
              <w:rPr>
                <w:rStyle w:val="fontstyle01"/>
                <w:rFonts w:ascii="Arial" w:hAnsi="Arial" w:cs="Arial"/>
              </w:rPr>
              <w:t xml:space="preserve"> Smlouvy</w:t>
            </w:r>
            <w:r w:rsidR="004035CE" w:rsidRPr="00773DB0">
              <w:rPr>
                <w:rStyle w:val="fontstyle01"/>
                <w:rFonts w:ascii="Arial" w:hAnsi="Arial" w:cs="Arial"/>
              </w:rPr>
              <w:t>;</w:t>
            </w:r>
          </w:p>
          <w:p w14:paraId="3D4D1164" w14:textId="61F70451" w:rsidR="004035CE" w:rsidRPr="00F178B3" w:rsidRDefault="004035CE" w:rsidP="005F631B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 w:rsidRPr="00F178B3">
              <w:rPr>
                <w:rStyle w:val="fontstyle01"/>
                <w:rFonts w:ascii="Arial" w:hAnsi="Arial" w:cs="Arial"/>
              </w:rPr>
              <w:t xml:space="preserve">Cena Dílčího plnění za provedení Služby Koordinace Dílčí realizace </w:t>
            </w:r>
            <w:r w:rsidR="00F37A46" w:rsidRPr="00CE2B4E">
              <w:rPr>
                <w:rStyle w:val="fontstyle01"/>
                <w:rFonts w:ascii="Arial" w:hAnsi="Arial" w:cs="Arial"/>
              </w:rPr>
              <w:t>d</w:t>
            </w:r>
            <w:r w:rsidR="00F37A46" w:rsidRPr="00CE2B4E">
              <w:rPr>
                <w:rStyle w:val="fontstyle01"/>
              </w:rPr>
              <w:t>le Zm</w:t>
            </w:r>
            <w:r w:rsidR="00F37A46" w:rsidRPr="00CE2B4E">
              <w:rPr>
                <w:rStyle w:val="fontstyle01"/>
                <w:rFonts w:hint="eastAsia"/>
              </w:rPr>
              <w:t>ě</w:t>
            </w:r>
            <w:r w:rsidR="00F37A46" w:rsidRPr="00CE2B4E">
              <w:rPr>
                <w:rStyle w:val="fontstyle01"/>
              </w:rPr>
              <w:t xml:space="preserve">nového listu </w:t>
            </w:r>
            <w:r w:rsidR="00F37A46" w:rsidRPr="00CE2B4E">
              <w:rPr>
                <w:rStyle w:val="fontstyle01"/>
                <w:rFonts w:hint="eastAsia"/>
              </w:rPr>
              <w:t>č</w:t>
            </w:r>
            <w:r w:rsidR="00F37A46" w:rsidRPr="00CE2B4E">
              <w:rPr>
                <w:rStyle w:val="fontstyle01"/>
              </w:rPr>
              <w:t xml:space="preserve">. 5 a tohoto </w:t>
            </w:r>
            <w:r w:rsidR="006921EF" w:rsidRPr="00CE2B4E">
              <w:rPr>
                <w:rStyle w:val="fontstyle01"/>
              </w:rPr>
              <w:t>Zm</w:t>
            </w:r>
            <w:r w:rsidR="006921EF" w:rsidRPr="00CE2B4E">
              <w:rPr>
                <w:rStyle w:val="fontstyle01"/>
                <w:rFonts w:hint="eastAsia"/>
              </w:rPr>
              <w:t>ě</w:t>
            </w:r>
            <w:r w:rsidR="006921EF" w:rsidRPr="00CE2B4E">
              <w:rPr>
                <w:rStyle w:val="fontstyle01"/>
              </w:rPr>
              <w:t xml:space="preserve">nového listu </w:t>
            </w:r>
            <w:r w:rsidRPr="00F178B3">
              <w:rPr>
                <w:rStyle w:val="fontstyle01"/>
                <w:rFonts w:ascii="Arial" w:hAnsi="Arial" w:cs="Arial"/>
              </w:rPr>
              <w:t xml:space="preserve">bude Projektovému manažerovi hrazena maximálně do výše 80 % </w:t>
            </w:r>
            <w:r w:rsidR="006921EF" w:rsidRPr="00CE2B4E">
              <w:rPr>
                <w:rStyle w:val="fontstyle01"/>
                <w:rFonts w:ascii="Arial" w:hAnsi="Arial" w:cs="Arial"/>
              </w:rPr>
              <w:t>s</w:t>
            </w:r>
            <w:r w:rsidR="006921EF" w:rsidRPr="00CE2B4E">
              <w:rPr>
                <w:rStyle w:val="fontstyle01"/>
              </w:rPr>
              <w:t>ou</w:t>
            </w:r>
            <w:r w:rsidR="006921EF" w:rsidRPr="00CE2B4E">
              <w:rPr>
                <w:rStyle w:val="fontstyle01"/>
                <w:rFonts w:hint="eastAsia"/>
              </w:rPr>
              <w:t>č</w:t>
            </w:r>
            <w:r w:rsidR="006921EF" w:rsidRPr="00CE2B4E">
              <w:rPr>
                <w:rStyle w:val="fontstyle01"/>
              </w:rPr>
              <w:t xml:space="preserve">tu </w:t>
            </w:r>
            <w:r w:rsidR="002E1E95" w:rsidRPr="00CE2B4E">
              <w:rPr>
                <w:rStyle w:val="fontstyle01"/>
              </w:rPr>
              <w:t>t</w:t>
            </w:r>
            <w:r w:rsidR="002E1E95" w:rsidRPr="00CE2B4E">
              <w:rPr>
                <w:rStyle w:val="fontstyle01"/>
                <w:rFonts w:hint="eastAsia"/>
              </w:rPr>
              <w:t>ě</w:t>
            </w:r>
            <w:r w:rsidR="002E1E95" w:rsidRPr="00CE2B4E">
              <w:rPr>
                <w:rStyle w:val="fontstyle01"/>
              </w:rPr>
              <w:t>chto cen</w:t>
            </w:r>
            <w:r w:rsidRPr="00F178B3">
              <w:rPr>
                <w:rStyle w:val="fontstyle01"/>
                <w:rFonts w:ascii="Arial" w:hAnsi="Arial" w:cs="Arial"/>
              </w:rPr>
              <w:t xml:space="preserve">, přičemž nárok na úhradu zbylé části Ceny Dílčího plnění </w:t>
            </w:r>
            <w:r w:rsidR="00D84074" w:rsidRPr="00CE2B4E">
              <w:rPr>
                <w:rStyle w:val="fontstyle01"/>
                <w:rFonts w:ascii="Arial" w:hAnsi="Arial" w:cs="Arial"/>
              </w:rPr>
              <w:t>d</w:t>
            </w:r>
            <w:r w:rsidR="00D84074" w:rsidRPr="00CE2B4E">
              <w:rPr>
                <w:rStyle w:val="fontstyle01"/>
              </w:rPr>
              <w:t>le sou</w:t>
            </w:r>
            <w:r w:rsidR="00D84074" w:rsidRPr="00CE2B4E">
              <w:rPr>
                <w:rStyle w:val="fontstyle01"/>
                <w:rFonts w:hint="eastAsia"/>
              </w:rPr>
              <w:t>č</w:t>
            </w:r>
            <w:r w:rsidR="00D84074" w:rsidRPr="00CE2B4E">
              <w:rPr>
                <w:rStyle w:val="fontstyle01"/>
              </w:rPr>
              <w:t>tu obou zm</w:t>
            </w:r>
            <w:r w:rsidR="00D84074" w:rsidRPr="00CE2B4E">
              <w:rPr>
                <w:rStyle w:val="fontstyle01"/>
                <w:rFonts w:hint="eastAsia"/>
              </w:rPr>
              <w:t>ě</w:t>
            </w:r>
            <w:r w:rsidR="00D84074" w:rsidRPr="00CE2B4E">
              <w:rPr>
                <w:rStyle w:val="fontstyle01"/>
              </w:rPr>
              <w:t>nových list</w:t>
            </w:r>
            <w:r w:rsidR="00D84074" w:rsidRPr="00CE2B4E">
              <w:rPr>
                <w:rStyle w:val="fontstyle01"/>
                <w:rFonts w:hint="eastAsia"/>
              </w:rPr>
              <w:t>ů</w:t>
            </w:r>
            <w:r w:rsidR="00D84074" w:rsidRPr="00CE2B4E">
              <w:rPr>
                <w:rStyle w:val="fontstyle01"/>
              </w:rPr>
              <w:t xml:space="preserve"> </w:t>
            </w:r>
            <w:r w:rsidRPr="00F178B3">
              <w:rPr>
                <w:rStyle w:val="fontstyle01"/>
                <w:rFonts w:ascii="Arial" w:hAnsi="Arial" w:cs="Arial"/>
              </w:rPr>
              <w:t>vzniká Projektovému manažerovi při dosažení Etapy 4 jako celku za podmínek uvedených ve Smlouvě</w:t>
            </w:r>
            <w:r w:rsidR="00232960" w:rsidRPr="00CE2B4E">
              <w:rPr>
                <w:rStyle w:val="fontstyle01"/>
                <w:rFonts w:ascii="Arial" w:hAnsi="Arial" w:cs="Arial"/>
              </w:rPr>
              <w:t xml:space="preserve"> – v podrobnostech </w:t>
            </w:r>
            <w:r w:rsidR="00C76835" w:rsidRPr="00F178B3">
              <w:rPr>
                <w:rStyle w:val="fontstyle01"/>
                <w:rFonts w:ascii="Arial" w:hAnsi="Arial" w:cs="Arial"/>
              </w:rPr>
              <w:t xml:space="preserve">odkazuje Projektový manažer na podmínky </w:t>
            </w:r>
            <w:r w:rsidR="00F178B3" w:rsidRPr="00F178B3">
              <w:rPr>
                <w:rStyle w:val="fontstyle01"/>
                <w:rFonts w:ascii="Arial" w:hAnsi="Arial" w:cs="Arial"/>
              </w:rPr>
              <w:t xml:space="preserve">odměny dle </w:t>
            </w:r>
            <w:r w:rsidR="00C76835" w:rsidRPr="00F178B3">
              <w:rPr>
                <w:rStyle w:val="fontstyle01"/>
                <w:rFonts w:ascii="Arial" w:hAnsi="Arial" w:cs="Arial"/>
              </w:rPr>
              <w:t>Pokyn</w:t>
            </w:r>
            <w:r w:rsidR="00F178B3" w:rsidRPr="00F178B3">
              <w:rPr>
                <w:rStyle w:val="fontstyle01"/>
                <w:rFonts w:ascii="Arial" w:hAnsi="Arial" w:cs="Arial"/>
              </w:rPr>
              <w:t>u</w:t>
            </w:r>
            <w:r w:rsidR="00C76835" w:rsidRPr="00F178B3">
              <w:rPr>
                <w:rStyle w:val="fontstyle01"/>
                <w:rFonts w:ascii="Arial" w:hAnsi="Arial" w:cs="Arial"/>
              </w:rPr>
              <w:t xml:space="preserve"> Klienta</w:t>
            </w:r>
            <w:r w:rsidR="00F178B3" w:rsidRPr="00CE2B4E">
              <w:rPr>
                <w:rStyle w:val="fontstyle01"/>
                <w:rFonts w:ascii="Arial" w:hAnsi="Arial" w:cs="Arial"/>
              </w:rPr>
              <w:t>;</w:t>
            </w:r>
          </w:p>
          <w:p w14:paraId="63ED8FE8" w14:textId="72EEB233" w:rsidR="00BA4B91" w:rsidRPr="005F631B" w:rsidRDefault="00DD43B4" w:rsidP="005F631B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Odměna za p</w:t>
            </w:r>
            <w:r w:rsidR="00166B46" w:rsidRPr="00B51FD5">
              <w:rPr>
                <w:rStyle w:val="fontstyle01"/>
                <w:rFonts w:ascii="Arial" w:hAnsi="Arial" w:cs="Arial"/>
              </w:rPr>
              <w:t>oslední měsíc</w:t>
            </w:r>
            <w:r w:rsidR="002F103D" w:rsidRPr="00B51FD5">
              <w:rPr>
                <w:rStyle w:val="fontstyle01"/>
                <w:rFonts w:ascii="Arial" w:hAnsi="Arial" w:cs="Arial"/>
              </w:rPr>
              <w:t xml:space="preserve"> 10/2025</w:t>
            </w:r>
            <w:r w:rsidR="00D33EFD" w:rsidRPr="00B51FD5">
              <w:rPr>
                <w:rStyle w:val="fontstyle01"/>
                <w:rFonts w:ascii="Arial" w:hAnsi="Arial" w:cs="Arial"/>
              </w:rPr>
              <w:t xml:space="preserve"> bude </w:t>
            </w:r>
            <w:r>
              <w:rPr>
                <w:rStyle w:val="fontstyle01"/>
                <w:rFonts w:ascii="Arial" w:hAnsi="Arial" w:cs="Arial"/>
              </w:rPr>
              <w:t xml:space="preserve">určena a </w:t>
            </w:r>
            <w:r w:rsidR="00D33EFD" w:rsidRPr="00B51FD5">
              <w:rPr>
                <w:rStyle w:val="fontstyle01"/>
                <w:rFonts w:ascii="Arial" w:hAnsi="Arial" w:cs="Arial"/>
              </w:rPr>
              <w:t>fakturován</w:t>
            </w:r>
            <w:r>
              <w:rPr>
                <w:rStyle w:val="fontstyle01"/>
                <w:rFonts w:ascii="Arial" w:hAnsi="Arial" w:cs="Arial"/>
              </w:rPr>
              <w:t>a</w:t>
            </w:r>
            <w:r w:rsidR="00D33EFD" w:rsidRPr="00B51FD5">
              <w:rPr>
                <w:rStyle w:val="fontstyle01"/>
                <w:rFonts w:ascii="Arial" w:hAnsi="Arial" w:cs="Arial"/>
              </w:rPr>
              <w:t xml:space="preserve"> dle skutečn</w:t>
            </w:r>
            <w:r w:rsidR="00496E8B" w:rsidRPr="00B51FD5">
              <w:rPr>
                <w:rStyle w:val="fontstyle01"/>
                <w:rFonts w:ascii="Arial" w:hAnsi="Arial" w:cs="Arial"/>
              </w:rPr>
              <w:t>ého plnění</w:t>
            </w:r>
            <w:r w:rsidR="00D33EFD" w:rsidRPr="00B51FD5">
              <w:rPr>
                <w:rStyle w:val="fontstyle01"/>
                <w:rFonts w:ascii="Arial" w:hAnsi="Arial" w:cs="Arial"/>
              </w:rPr>
              <w:t xml:space="preserve"> </w:t>
            </w:r>
            <w:r w:rsidR="00B51FD5">
              <w:rPr>
                <w:rStyle w:val="fontstyle01"/>
                <w:rFonts w:ascii="Arial" w:hAnsi="Arial" w:cs="Arial"/>
              </w:rPr>
              <w:t xml:space="preserve">v jednotlivých dnech </w:t>
            </w:r>
            <w:r w:rsidR="00D33EFD" w:rsidRPr="00B51FD5">
              <w:rPr>
                <w:rStyle w:val="fontstyle01"/>
                <w:rFonts w:ascii="Arial" w:hAnsi="Arial" w:cs="Arial"/>
              </w:rPr>
              <w:t xml:space="preserve">se sazbou </w:t>
            </w:r>
            <w:r w:rsidR="00A329A2" w:rsidRPr="00B51FD5">
              <w:rPr>
                <w:rStyle w:val="fontstyle01"/>
                <w:rFonts w:ascii="Arial" w:hAnsi="Arial" w:cs="Arial"/>
              </w:rPr>
              <w:t xml:space="preserve">3 230,15 </w:t>
            </w:r>
            <w:r w:rsidR="006F59CF" w:rsidRPr="00B51FD5">
              <w:rPr>
                <w:rStyle w:val="fontstyle01"/>
                <w:rFonts w:ascii="Arial" w:hAnsi="Arial" w:cs="Arial"/>
              </w:rPr>
              <w:t>Kč/den</w:t>
            </w:r>
            <w:r>
              <w:rPr>
                <w:rStyle w:val="fontstyle01"/>
                <w:rFonts w:ascii="Arial" w:hAnsi="Arial" w:cs="Arial"/>
              </w:rPr>
              <w:t xml:space="preserve">, čímž </w:t>
            </w:r>
            <w:r w:rsidR="00114947">
              <w:rPr>
                <w:rStyle w:val="fontstyle01"/>
                <w:rFonts w:ascii="Arial" w:hAnsi="Arial" w:cs="Arial"/>
              </w:rPr>
              <w:t>dojde</w:t>
            </w:r>
            <w:r>
              <w:rPr>
                <w:rStyle w:val="fontstyle01"/>
                <w:rFonts w:ascii="Arial" w:hAnsi="Arial" w:cs="Arial"/>
              </w:rPr>
              <w:t xml:space="preserve"> k finálnímu stanovení </w:t>
            </w:r>
            <w:r w:rsidRPr="00DD43B4">
              <w:rPr>
                <w:rStyle w:val="fontstyle01"/>
                <w:rFonts w:ascii="Arial" w:hAnsi="Arial" w:cs="Arial"/>
              </w:rPr>
              <w:t>Cen</w:t>
            </w:r>
            <w:r>
              <w:rPr>
                <w:rStyle w:val="fontstyle01"/>
                <w:rFonts w:ascii="Arial" w:hAnsi="Arial" w:cs="Arial"/>
              </w:rPr>
              <w:t>y</w:t>
            </w:r>
            <w:r w:rsidRPr="00DD43B4">
              <w:rPr>
                <w:rStyle w:val="fontstyle01"/>
                <w:rFonts w:ascii="Arial" w:hAnsi="Arial" w:cs="Arial"/>
              </w:rPr>
              <w:t xml:space="preserve"> Dílčího plnění</w:t>
            </w:r>
            <w:r w:rsidR="00496E8B" w:rsidRPr="00B51FD5">
              <w:rPr>
                <w:rStyle w:val="fontstyle01"/>
                <w:rFonts w:ascii="Arial" w:hAnsi="Arial" w:cs="Arial"/>
              </w:rPr>
              <w:t>. Předpoklad ukončení stav</w:t>
            </w:r>
            <w:r w:rsidR="001172A1" w:rsidRPr="00B51FD5">
              <w:rPr>
                <w:rStyle w:val="fontstyle01"/>
                <w:rFonts w:ascii="Arial" w:hAnsi="Arial" w:cs="Arial"/>
              </w:rPr>
              <w:t xml:space="preserve">by </w:t>
            </w:r>
            <w:r w:rsidR="009B02E5">
              <w:rPr>
                <w:rStyle w:val="fontstyle01"/>
                <w:rFonts w:ascii="Arial" w:hAnsi="Arial" w:cs="Arial"/>
              </w:rPr>
              <w:t>a poskytování</w:t>
            </w:r>
            <w:r w:rsidR="009B02E5">
              <w:t xml:space="preserve"> </w:t>
            </w:r>
            <w:r w:rsidR="009B02E5" w:rsidRPr="009B02E5">
              <w:rPr>
                <w:rStyle w:val="fontstyle01"/>
                <w:rFonts w:ascii="Arial" w:hAnsi="Arial" w:cs="Arial"/>
              </w:rPr>
              <w:t>Koordinace Dílčí realizace</w:t>
            </w:r>
            <w:r w:rsidR="009B02E5">
              <w:rPr>
                <w:rStyle w:val="fontstyle01"/>
                <w:rFonts w:ascii="Arial" w:hAnsi="Arial" w:cs="Arial"/>
              </w:rPr>
              <w:t xml:space="preserve"> </w:t>
            </w:r>
            <w:r w:rsidR="001172A1" w:rsidRPr="00B51FD5">
              <w:rPr>
                <w:rStyle w:val="fontstyle01"/>
                <w:rFonts w:ascii="Arial" w:hAnsi="Arial" w:cs="Arial"/>
              </w:rPr>
              <w:t>je 17.10.2025</w:t>
            </w:r>
            <w:r w:rsidR="00232960" w:rsidRPr="00B51FD5">
              <w:rPr>
                <w:rStyle w:val="fontstyle01"/>
                <w:rFonts w:ascii="Arial" w:hAnsi="Arial" w:cs="Arial"/>
              </w:rPr>
              <w:t>.</w:t>
            </w:r>
          </w:p>
        </w:tc>
      </w:tr>
      <w:tr w:rsidR="00807C14" w:rsidRPr="00445F37" w14:paraId="38E06DB9" w14:textId="77777777" w:rsidTr="008378CD">
        <w:tc>
          <w:tcPr>
            <w:tcW w:w="3392" w:type="dxa"/>
          </w:tcPr>
          <w:p w14:paraId="18D2A271" w14:textId="096404DB" w:rsidR="00807C14" w:rsidRPr="00445F37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 xml:space="preserve">Důvody Změny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Služeb</w:t>
            </w:r>
          </w:p>
        </w:tc>
        <w:tc>
          <w:tcPr>
            <w:tcW w:w="5665" w:type="dxa"/>
          </w:tcPr>
          <w:p w14:paraId="220F541D" w14:textId="47D9C1FD" w:rsidR="00A74A2C" w:rsidRDefault="00FF2947" w:rsidP="007B3F8E">
            <w:pPr>
              <w:jc w:val="both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A74A2C">
              <w:rPr>
                <w:rFonts w:ascii="Arial" w:hAnsi="Arial" w:cs="Arial"/>
                <w:color w:val="242021"/>
                <w:sz w:val="20"/>
                <w:szCs w:val="20"/>
              </w:rPr>
              <w:t>Dílčí realizace SO 2.</w:t>
            </w:r>
            <w:r w:rsidR="006D718B" w:rsidRPr="00A74A2C">
              <w:rPr>
                <w:rFonts w:ascii="Arial" w:hAnsi="Arial" w:cs="Arial"/>
                <w:color w:val="242021"/>
                <w:sz w:val="20"/>
                <w:szCs w:val="20"/>
              </w:rPr>
              <w:t>1 – Negrelliho</w:t>
            </w:r>
            <w:r w:rsidR="008B602D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 viaduk</w:t>
            </w:r>
            <w:r w:rsidR="00055ADD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tu </w:t>
            </w:r>
            <w:r w:rsidR="00535498" w:rsidRPr="00A74A2C">
              <w:rPr>
                <w:rFonts w:ascii="Arial" w:hAnsi="Arial" w:cs="Arial"/>
                <w:color w:val="242021"/>
                <w:sz w:val="20"/>
                <w:szCs w:val="20"/>
              </w:rPr>
              <w:t>byla zahájena v dubnu 2024</w:t>
            </w:r>
            <w:r w:rsidR="00DD3EB5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 sdružení</w:t>
            </w:r>
            <w:r w:rsidR="00535498" w:rsidRPr="00A74A2C">
              <w:rPr>
                <w:rFonts w:ascii="Arial" w:hAnsi="Arial" w:cs="Arial"/>
                <w:color w:val="242021"/>
                <w:sz w:val="20"/>
                <w:szCs w:val="20"/>
              </w:rPr>
              <w:t>m</w:t>
            </w:r>
            <w:r w:rsidR="00DD3EB5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 společností OHLA ŽS, a.s., Metrostav TBR a Chládek a Tintěra, Pardubice</w:t>
            </w:r>
            <w:r w:rsidR="009B72B0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. </w:t>
            </w:r>
            <w:r w:rsidR="00A6005B" w:rsidRPr="00A74A2C">
              <w:rPr>
                <w:rFonts w:ascii="Arial" w:hAnsi="Arial" w:cs="Arial"/>
                <w:color w:val="242021"/>
                <w:sz w:val="20"/>
                <w:szCs w:val="20"/>
              </w:rPr>
              <w:t>Na kontrolním dni č. 44</w:t>
            </w:r>
            <w:r w:rsidR="00CC739A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 Stavby č. 44812 Podjezd Bubny konaném dne 17.03.2025</w:t>
            </w:r>
            <w:r w:rsidR="00D854FD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 (příloha č. 1 tohoto Změnového listu)</w:t>
            </w:r>
            <w:r w:rsidR="00A6005B" w:rsidRPr="00A74A2C">
              <w:rPr>
                <w:rFonts w:ascii="Arial" w:hAnsi="Arial" w:cs="Arial"/>
                <w:color w:val="242021"/>
                <w:sz w:val="20"/>
                <w:szCs w:val="20"/>
              </w:rPr>
              <w:t xml:space="preserve"> </w:t>
            </w:r>
            <w:r w:rsidR="00D854FD" w:rsidRPr="00A74A2C">
              <w:rPr>
                <w:rFonts w:ascii="Arial" w:hAnsi="Arial" w:cs="Arial"/>
                <w:color w:val="242021"/>
                <w:sz w:val="20"/>
                <w:szCs w:val="20"/>
              </w:rPr>
              <w:t>bylo konstatováno</w:t>
            </w:r>
            <w:r w:rsidR="00D854FD" w:rsidRPr="00F61694">
              <w:rPr>
                <w:rFonts w:ascii="Arial" w:hAnsi="Arial" w:cs="Arial"/>
                <w:sz w:val="20"/>
                <w:szCs w:val="20"/>
              </w:rPr>
              <w:t xml:space="preserve">, že zkušební provoz na mostě bude zahájen </w:t>
            </w:r>
            <w:r w:rsidR="00AB298F" w:rsidRPr="00F61694">
              <w:rPr>
                <w:rFonts w:ascii="Arial" w:hAnsi="Arial" w:cs="Arial"/>
                <w:sz w:val="20"/>
                <w:szCs w:val="20"/>
              </w:rPr>
              <w:t>0</w:t>
            </w:r>
            <w:r w:rsidR="00D854FD" w:rsidRPr="00F61694">
              <w:rPr>
                <w:rFonts w:ascii="Arial" w:hAnsi="Arial" w:cs="Arial"/>
                <w:sz w:val="20"/>
                <w:szCs w:val="20"/>
              </w:rPr>
              <w:t>1.</w:t>
            </w:r>
            <w:r w:rsidR="00AB298F" w:rsidRPr="00F61694">
              <w:rPr>
                <w:rFonts w:ascii="Arial" w:hAnsi="Arial" w:cs="Arial"/>
                <w:sz w:val="20"/>
                <w:szCs w:val="20"/>
              </w:rPr>
              <w:t>0</w:t>
            </w:r>
            <w:r w:rsidR="00D854FD" w:rsidRPr="00F61694">
              <w:rPr>
                <w:rFonts w:ascii="Arial" w:hAnsi="Arial" w:cs="Arial"/>
                <w:sz w:val="20"/>
                <w:szCs w:val="20"/>
              </w:rPr>
              <w:t>8.2025, přičemž bud</w:t>
            </w:r>
            <w:r w:rsidR="00AB298F" w:rsidRPr="00F61694">
              <w:rPr>
                <w:rFonts w:ascii="Arial" w:hAnsi="Arial" w:cs="Arial"/>
                <w:sz w:val="20"/>
                <w:szCs w:val="20"/>
              </w:rPr>
              <w:t>ou stále probíhat dokončující práce nebránící zkušebnímu provozu (do 03.10.2025). Nicméně</w:t>
            </w:r>
            <w:r w:rsidR="00055FC4" w:rsidRPr="00F61694">
              <w:rPr>
                <w:rFonts w:ascii="Arial" w:hAnsi="Arial" w:cs="Arial"/>
                <w:sz w:val="20"/>
                <w:szCs w:val="20"/>
              </w:rPr>
              <w:t xml:space="preserve"> dle aktualizovaného </w:t>
            </w:r>
            <w:r w:rsidR="00752D0E">
              <w:rPr>
                <w:rFonts w:ascii="Arial" w:hAnsi="Arial" w:cs="Arial"/>
                <w:sz w:val="20"/>
                <w:szCs w:val="20"/>
              </w:rPr>
              <w:t>h</w:t>
            </w:r>
            <w:r w:rsidR="00055FC4" w:rsidRPr="00F61694">
              <w:rPr>
                <w:rFonts w:ascii="Arial" w:hAnsi="Arial" w:cs="Arial"/>
                <w:sz w:val="20"/>
                <w:szCs w:val="20"/>
              </w:rPr>
              <w:t>armonogramu prací ze strany</w:t>
            </w:r>
            <w:r w:rsidR="007315A9" w:rsidRPr="00F61694">
              <w:rPr>
                <w:rFonts w:ascii="Arial" w:hAnsi="Arial" w:cs="Arial"/>
                <w:sz w:val="20"/>
                <w:szCs w:val="20"/>
              </w:rPr>
              <w:t xml:space="preserve"> dodavatele stavby ze dne 14.04.2025 (</w:t>
            </w:r>
            <w:r w:rsidR="002A2B11" w:rsidRPr="00F61694">
              <w:rPr>
                <w:rFonts w:ascii="Arial" w:hAnsi="Arial" w:cs="Arial"/>
                <w:sz w:val="20"/>
                <w:szCs w:val="20"/>
              </w:rPr>
              <w:t>příloha č. 2 tohoto Změnového listu)</w:t>
            </w:r>
            <w:r w:rsidR="00B42566" w:rsidRPr="00F61694">
              <w:rPr>
                <w:rFonts w:ascii="Arial" w:hAnsi="Arial" w:cs="Arial"/>
                <w:sz w:val="20"/>
                <w:szCs w:val="20"/>
              </w:rPr>
              <w:t xml:space="preserve"> budou probíhat </w:t>
            </w:r>
            <w:r w:rsidR="00752D0E">
              <w:rPr>
                <w:rFonts w:ascii="Arial" w:hAnsi="Arial" w:cs="Arial"/>
                <w:sz w:val="20"/>
                <w:szCs w:val="20"/>
              </w:rPr>
              <w:t>d</w:t>
            </w:r>
            <w:r w:rsidR="00B42566" w:rsidRPr="00F61694">
              <w:rPr>
                <w:rFonts w:ascii="Arial" w:hAnsi="Arial" w:cs="Arial"/>
                <w:sz w:val="20"/>
                <w:szCs w:val="20"/>
              </w:rPr>
              <w:t>okončovací práce do 17.10.2025</w:t>
            </w:r>
            <w:r w:rsidR="00DD3EB5" w:rsidRPr="00F616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08A8" w:rsidRPr="00F61694">
              <w:rPr>
                <w:rFonts w:ascii="Arial" w:hAnsi="Arial" w:cs="Arial"/>
                <w:sz w:val="20"/>
                <w:szCs w:val="20"/>
              </w:rPr>
              <w:t>Pracemi po 01.08.2025 se rozumí zejména práce pro obkladové panely vpravo NV a montáž obkladových panelů. Dokončovacími pracemi se rozumí odstranění vad a nedodělků zjištěných při místním šetření, drobné dokončovací práce</w:t>
            </w:r>
            <w:r w:rsidR="00D142AA" w:rsidRPr="00F61694">
              <w:rPr>
                <w:rFonts w:ascii="Arial" w:hAnsi="Arial" w:cs="Arial"/>
                <w:sz w:val="20"/>
                <w:szCs w:val="20"/>
              </w:rPr>
              <w:t>,</w:t>
            </w:r>
            <w:r w:rsidR="002208A8" w:rsidRPr="00F61694">
              <w:rPr>
                <w:rFonts w:ascii="Arial" w:hAnsi="Arial" w:cs="Arial"/>
                <w:sz w:val="20"/>
                <w:szCs w:val="20"/>
              </w:rPr>
              <w:t xml:space="preserve"> předání</w:t>
            </w:r>
            <w:r w:rsidR="00414C00" w:rsidRPr="00F61694">
              <w:rPr>
                <w:rFonts w:ascii="Arial" w:hAnsi="Arial" w:cs="Arial"/>
                <w:sz w:val="20"/>
                <w:szCs w:val="20"/>
              </w:rPr>
              <w:t xml:space="preserve"> díla vč. soupisu </w:t>
            </w:r>
            <w:r w:rsidR="00D142AA" w:rsidRPr="00F61694">
              <w:rPr>
                <w:rFonts w:ascii="Arial" w:hAnsi="Arial" w:cs="Arial"/>
                <w:sz w:val="20"/>
                <w:szCs w:val="20"/>
              </w:rPr>
              <w:t>vad</w:t>
            </w:r>
            <w:r w:rsidR="00336AC9" w:rsidRPr="00F6169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142AA" w:rsidRPr="00F61694">
              <w:rPr>
                <w:rFonts w:ascii="Arial" w:hAnsi="Arial" w:cs="Arial"/>
                <w:sz w:val="20"/>
                <w:szCs w:val="20"/>
              </w:rPr>
              <w:t>nedodělků</w:t>
            </w:r>
            <w:r w:rsidR="00336AC9" w:rsidRPr="00F61694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D142AA" w:rsidRPr="00F61694">
              <w:rPr>
                <w:rFonts w:ascii="Arial" w:hAnsi="Arial" w:cs="Arial"/>
                <w:sz w:val="20"/>
                <w:szCs w:val="20"/>
              </w:rPr>
              <w:t xml:space="preserve">následná kontrola </w:t>
            </w:r>
            <w:r w:rsidR="00336AC9" w:rsidRPr="00F61694">
              <w:rPr>
                <w:rFonts w:ascii="Arial" w:hAnsi="Arial" w:cs="Arial"/>
                <w:sz w:val="20"/>
                <w:szCs w:val="20"/>
              </w:rPr>
              <w:t xml:space="preserve">jejich </w:t>
            </w:r>
            <w:r w:rsidR="00D142AA" w:rsidRPr="00F61694">
              <w:rPr>
                <w:rFonts w:ascii="Arial" w:hAnsi="Arial" w:cs="Arial"/>
                <w:sz w:val="20"/>
                <w:szCs w:val="20"/>
              </w:rPr>
              <w:t>odstraňování</w:t>
            </w:r>
            <w:r w:rsidR="00336AC9" w:rsidRPr="00F61694">
              <w:rPr>
                <w:rFonts w:ascii="Arial" w:hAnsi="Arial" w:cs="Arial"/>
                <w:sz w:val="20"/>
                <w:szCs w:val="20"/>
              </w:rPr>
              <w:t>;</w:t>
            </w:r>
            <w:r w:rsidR="002208A8" w:rsidRPr="00F61694">
              <w:rPr>
                <w:rFonts w:ascii="Arial" w:hAnsi="Arial" w:cs="Arial"/>
                <w:sz w:val="20"/>
                <w:szCs w:val="20"/>
              </w:rPr>
              <w:t xml:space="preserve"> kontrola dokladové části k předmětné stavbě</w:t>
            </w:r>
            <w:r w:rsidR="00D135FA" w:rsidRPr="00F616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4CBB28" w14:textId="77777777" w:rsidR="00A74A2C" w:rsidRDefault="00A74A2C" w:rsidP="007B3F8E">
            <w:pPr>
              <w:jc w:val="both"/>
              <w:rPr>
                <w:rFonts w:ascii="Arial" w:hAnsi="Arial" w:cs="Arial"/>
              </w:rPr>
            </w:pPr>
          </w:p>
          <w:p w14:paraId="63AE82E5" w14:textId="07F3D07E" w:rsidR="004646B1" w:rsidRPr="007B3F8E" w:rsidRDefault="00DD3EB5" w:rsidP="007B3F8E">
            <w:pPr>
              <w:jc w:val="both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A74A2C">
              <w:rPr>
                <w:rFonts w:ascii="Arial" w:hAnsi="Arial" w:cs="Arial"/>
                <w:color w:val="242021"/>
                <w:sz w:val="20"/>
                <w:szCs w:val="20"/>
              </w:rPr>
              <w:t>Ze</w:t>
            </w:r>
            <w:r w:rsidRPr="00CF5C42">
              <w:rPr>
                <w:rFonts w:ascii="Arial" w:hAnsi="Arial" w:cs="Arial"/>
                <w:color w:val="242021"/>
                <w:sz w:val="20"/>
                <w:szCs w:val="20"/>
              </w:rPr>
              <w:t xml:space="preserve"> strany Projektového manažera je tak nutno vykonávat koordinační a kontrolní činnosti na realizaci </w:t>
            </w:r>
            <w:r w:rsidR="000D18F2" w:rsidRPr="000D18F2">
              <w:rPr>
                <w:rFonts w:ascii="Arial" w:hAnsi="Arial" w:cs="Arial"/>
                <w:color w:val="242021"/>
                <w:sz w:val="20"/>
                <w:szCs w:val="20"/>
              </w:rPr>
              <w:t xml:space="preserve">SO 2.1 </w:t>
            </w:r>
            <w:r w:rsidRPr="00CF5C42">
              <w:rPr>
                <w:rFonts w:ascii="Arial" w:hAnsi="Arial" w:cs="Arial"/>
                <w:color w:val="242021"/>
                <w:sz w:val="20"/>
                <w:szCs w:val="20"/>
              </w:rPr>
              <w:t>Negrelliho viaduktu do dokončení díla</w:t>
            </w:r>
            <w:r w:rsidR="004F69E3" w:rsidRPr="00CF5C42">
              <w:rPr>
                <w:rFonts w:ascii="Arial" w:hAnsi="Arial" w:cs="Arial"/>
                <w:color w:val="242021"/>
                <w:sz w:val="20"/>
                <w:szCs w:val="20"/>
              </w:rPr>
              <w:t xml:space="preserve"> dle aktualizovaného </w:t>
            </w:r>
            <w:r w:rsidR="000D18F2" w:rsidRPr="002B781E">
              <w:rPr>
                <w:rFonts w:ascii="Arial" w:hAnsi="Arial" w:cs="Arial"/>
                <w:color w:val="242021"/>
                <w:sz w:val="20"/>
                <w:szCs w:val="20"/>
              </w:rPr>
              <w:t>h</w:t>
            </w:r>
            <w:r w:rsidR="000D18F2" w:rsidRPr="00CE2B4E">
              <w:rPr>
                <w:rFonts w:ascii="Arial" w:hAnsi="Arial" w:cs="Arial"/>
                <w:sz w:val="20"/>
                <w:szCs w:val="20"/>
              </w:rPr>
              <w:t>armonogramu</w:t>
            </w:r>
            <w:r w:rsidRPr="00CF5C42">
              <w:rPr>
                <w:rFonts w:ascii="Arial" w:hAnsi="Arial" w:cs="Arial"/>
                <w:color w:val="242021"/>
                <w:sz w:val="20"/>
                <w:szCs w:val="20"/>
              </w:rPr>
              <w:t xml:space="preserve">, tedy </w:t>
            </w:r>
            <w:r w:rsidR="00DD43B4">
              <w:rPr>
                <w:rFonts w:ascii="Arial" w:hAnsi="Arial" w:cs="Arial"/>
                <w:color w:val="242021"/>
                <w:sz w:val="20"/>
                <w:szCs w:val="20"/>
              </w:rPr>
              <w:t>d</w:t>
            </w:r>
            <w:r w:rsidR="00DD43B4" w:rsidRPr="00CE2B4E">
              <w:rPr>
                <w:rFonts w:ascii="Arial" w:hAnsi="Arial" w:cs="Arial"/>
                <w:color w:val="242021"/>
                <w:sz w:val="20"/>
                <w:szCs w:val="20"/>
              </w:rPr>
              <w:t xml:space="preserve">le aktuálního předpokladu přinejmenším </w:t>
            </w:r>
            <w:r w:rsidRPr="00CF5C42">
              <w:rPr>
                <w:rFonts w:ascii="Arial" w:hAnsi="Arial" w:cs="Arial"/>
                <w:color w:val="242021"/>
                <w:sz w:val="20"/>
                <w:szCs w:val="20"/>
              </w:rPr>
              <w:t>do 17. 10. 2025.</w:t>
            </w:r>
          </w:p>
        </w:tc>
      </w:tr>
      <w:tr w:rsidR="00BD668D" w:rsidRPr="00445F37" w14:paraId="7E22220C" w14:textId="77777777" w:rsidTr="008378CD">
        <w:tc>
          <w:tcPr>
            <w:tcW w:w="3392" w:type="dxa"/>
          </w:tcPr>
          <w:p w14:paraId="71D20DC8" w14:textId="3E97E3E3" w:rsidR="00BD668D" w:rsidRPr="00445F37" w:rsidRDefault="00BD668D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lastRenderedPageBreak/>
              <w:t xml:space="preserve">Druhy </w:t>
            </w:r>
            <w:r w:rsidR="00BA4D49" w:rsidRPr="00445F37">
              <w:rPr>
                <w:rFonts w:ascii="Arial" w:eastAsia="SimSun" w:hAnsi="Arial" w:cs="Arial"/>
                <w:sz w:val="20"/>
                <w:szCs w:val="20"/>
              </w:rPr>
              <w:t>Z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měny </w:t>
            </w:r>
            <w:r w:rsidR="00C03027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AA792C" w:rsidRPr="00445F3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172CDC83" w14:textId="330F4805" w:rsidR="00844136" w:rsidRPr="00C65F82" w:rsidRDefault="004F21EC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9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A9" w:rsidRPr="00C65F8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136" w:rsidRPr="00C65F82">
              <w:rPr>
                <w:rFonts w:ascii="Arial" w:hAnsi="Arial" w:cs="Arial"/>
                <w:sz w:val="20"/>
                <w:szCs w:val="20"/>
              </w:rPr>
              <w:t xml:space="preserve">[VARIANTA 1] provedení prací a poskytnutí plnění, které nebyly sjednány dle Smlouvy nebo byly sjednány v menším rozsahu; </w:t>
            </w:r>
          </w:p>
          <w:p w14:paraId="2F143A79" w14:textId="77777777" w:rsidR="00844136" w:rsidRPr="00C65F82" w:rsidRDefault="004F21EC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8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C65F8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136" w:rsidRPr="00C65F82">
              <w:rPr>
                <w:rFonts w:ascii="Arial" w:hAnsi="Arial" w:cs="Arial"/>
                <w:sz w:val="20"/>
                <w:szCs w:val="20"/>
              </w:rPr>
              <w:t>[VARIANTA 2] neprovedení prací a neposkytnutí plnění, které byly sjednány dle Smlouvy nebo byly sjednány ve větším rozsahu</w:t>
            </w:r>
          </w:p>
          <w:p w14:paraId="6DC9EDD6" w14:textId="494B7416" w:rsidR="00BD668D" w:rsidRPr="00445F37" w:rsidRDefault="004F21EC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1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4136" w:rsidRPr="00445F37">
              <w:rPr>
                <w:rFonts w:ascii="Arial" w:hAnsi="Arial" w:cs="Arial"/>
                <w:sz w:val="20"/>
                <w:szCs w:val="20"/>
              </w:rPr>
              <w:t>[VARIANTA 3] poskytnutí jiného plnění nebo jiné provedení prací, než jaké byly sjednány ve Smlouvě</w:t>
            </w:r>
          </w:p>
          <w:p w14:paraId="75653646" w14:textId="77777777" w:rsidR="006200F6" w:rsidRPr="00445F37" w:rsidRDefault="006200F6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29864" w14:textId="63D1E5C1" w:rsidR="006200F6" w:rsidRPr="00445F37" w:rsidRDefault="004F21EC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144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8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6200F6" w:rsidRPr="00445F37">
              <w:rPr>
                <w:rFonts w:ascii="Arial" w:hAnsi="Arial" w:cs="Arial"/>
                <w:sz w:val="20"/>
                <w:szCs w:val="20"/>
              </w:rPr>
              <w:t>[VARIANTA 4] jakákoli jiná Změna Služeb (spočívající například ve zvýšení nebo snížení počtu anebo nasazení pracovníků vykonávajících Služby po uplynutí doby trvání příslušné Etapy uvedené v čl. 2.2 této Smlouvy, načasování provádění Služeb apod.)</w:t>
            </w:r>
          </w:p>
          <w:p w14:paraId="2267AB44" w14:textId="5FC5C4B6" w:rsidR="00B711E6" w:rsidRPr="00C65F82" w:rsidRDefault="00B711E6" w:rsidP="00C65F8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6AD" w:rsidRPr="00445F37" w14:paraId="2ED4ED64" w14:textId="77777777" w:rsidTr="008378CD">
        <w:tc>
          <w:tcPr>
            <w:tcW w:w="3392" w:type="dxa"/>
          </w:tcPr>
          <w:p w14:paraId="7608CCF5" w14:textId="71731DEC" w:rsidR="00D3616A" w:rsidRPr="00445F37" w:rsidRDefault="00C03027" w:rsidP="001311A2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H</w:t>
            </w:r>
            <w:r w:rsidR="004656AD" w:rsidRPr="00445F37">
              <w:rPr>
                <w:rFonts w:ascii="Arial" w:eastAsia="SimSun" w:hAnsi="Arial" w:cs="Arial"/>
                <w:sz w:val="20"/>
                <w:szCs w:val="20"/>
              </w:rPr>
              <w:t xml:space="preserve">odnocení dopadů Změny 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</w:p>
          <w:p w14:paraId="09E4D5E9" w14:textId="68F90603" w:rsidR="004656AD" w:rsidRPr="00445F37" w:rsidRDefault="004656AD" w:rsidP="004656A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6351B90" w14:textId="05A46D5F" w:rsidR="00474C44" w:rsidRDefault="002353BA" w:rsidP="00474C44">
            <w:pPr>
              <w:jc w:val="both"/>
              <w:rPr>
                <w:rStyle w:val="fontstyle01"/>
              </w:rPr>
            </w:pPr>
            <w:r>
              <w:rPr>
                <w:rStyle w:val="fontstyle01"/>
                <w:b/>
                <w:bCs/>
              </w:rPr>
              <w:t xml:space="preserve">Změna Služeb </w:t>
            </w:r>
            <w:r w:rsidR="00ED50F7">
              <w:rPr>
                <w:rStyle w:val="fontstyle01"/>
                <w:b/>
                <w:bCs/>
              </w:rPr>
              <w:t xml:space="preserve">týkající se </w:t>
            </w:r>
            <w:r w:rsidR="00474C44" w:rsidRPr="005F1B60">
              <w:rPr>
                <w:rStyle w:val="fontstyle01"/>
                <w:b/>
                <w:bCs/>
              </w:rPr>
              <w:t xml:space="preserve">Koordinace </w:t>
            </w:r>
            <w:r w:rsidR="00EB0232">
              <w:rPr>
                <w:rStyle w:val="fontstyle01"/>
                <w:b/>
                <w:bCs/>
              </w:rPr>
              <w:t>D</w:t>
            </w:r>
            <w:r w:rsidR="00474C44" w:rsidRPr="005F1B60">
              <w:rPr>
                <w:rStyle w:val="fontstyle01"/>
                <w:b/>
                <w:bCs/>
              </w:rPr>
              <w:t>ílčí realizace Negrelliho viaduktu</w:t>
            </w:r>
            <w:r>
              <w:rPr>
                <w:rStyle w:val="fontstyle01"/>
                <w:b/>
                <w:bCs/>
              </w:rPr>
              <w:t xml:space="preserve"> nemá vliv na celkový rozsah Služeb</w:t>
            </w:r>
            <w:r w:rsidR="00ED50F7">
              <w:rPr>
                <w:rStyle w:val="fontstyle01"/>
                <w:b/>
                <w:bCs/>
              </w:rPr>
              <w:t>.</w:t>
            </w:r>
          </w:p>
          <w:p w14:paraId="2AEF0664" w14:textId="2CC54000" w:rsidR="00CE67E9" w:rsidRPr="00445F37" w:rsidRDefault="00CE67E9" w:rsidP="00E04DED">
            <w:pPr>
              <w:jc w:val="both"/>
              <w:rPr>
                <w:rFonts w:eastAsia="SimSun"/>
                <w:szCs w:val="20"/>
                <w:highlight w:val="yellow"/>
              </w:rPr>
            </w:pPr>
          </w:p>
        </w:tc>
      </w:tr>
      <w:tr w:rsidR="00817B88" w:rsidRPr="00445F37" w14:paraId="6D3A8B34" w14:textId="77777777" w:rsidTr="008378CD">
        <w:tc>
          <w:tcPr>
            <w:tcW w:w="3392" w:type="dxa"/>
          </w:tcPr>
          <w:p w14:paraId="6FDC4333" w14:textId="191F64C2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Dopady na plnění Harmonogramu a Plánu Projektu</w:t>
            </w:r>
          </w:p>
        </w:tc>
        <w:tc>
          <w:tcPr>
            <w:tcW w:w="5665" w:type="dxa"/>
          </w:tcPr>
          <w:p w14:paraId="700AE686" w14:textId="3018FD0A" w:rsidR="00D056E7" w:rsidRPr="00DC2565" w:rsidRDefault="00DC2565" w:rsidP="00693023">
            <w:pPr>
              <w:jc w:val="both"/>
              <w:rPr>
                <w:rStyle w:val="fontstyle01"/>
                <w:rFonts w:ascii="Arial" w:hAnsi="Arial" w:cs="Arial"/>
              </w:rPr>
            </w:pPr>
            <w:r w:rsidRPr="00DC2565">
              <w:rPr>
                <w:rStyle w:val="fontstyle01"/>
              </w:rPr>
              <w:t xml:space="preserve">Koordinace </w:t>
            </w:r>
            <w:r w:rsidR="00F36C8D">
              <w:rPr>
                <w:rStyle w:val="fontstyle01"/>
              </w:rPr>
              <w:t>D</w:t>
            </w:r>
            <w:r w:rsidRPr="00DC2565">
              <w:rPr>
                <w:rStyle w:val="fontstyle01"/>
              </w:rPr>
              <w:t xml:space="preserve">ílčí realizace </w:t>
            </w:r>
            <w:r w:rsidR="00F11F46" w:rsidRPr="00DC2565">
              <w:rPr>
                <w:rStyle w:val="fontstyle01"/>
                <w:rFonts w:ascii="Arial" w:hAnsi="Arial" w:cs="Arial"/>
              </w:rPr>
              <w:t>má neutrální dopad do celkového harmonogramu Projektu</w:t>
            </w:r>
            <w:r w:rsidR="009C008D" w:rsidRPr="00DC2565">
              <w:rPr>
                <w:rStyle w:val="fontstyle01"/>
                <w:rFonts w:ascii="Arial" w:hAnsi="Arial" w:cs="Arial"/>
              </w:rPr>
              <w:t xml:space="preserve"> a Plánu projektu. </w:t>
            </w:r>
          </w:p>
        </w:tc>
      </w:tr>
      <w:tr w:rsidR="00817B88" w:rsidRPr="00445F37" w14:paraId="39A3996D" w14:textId="77777777" w:rsidTr="002C7A5A">
        <w:trPr>
          <w:trHeight w:val="694"/>
        </w:trPr>
        <w:tc>
          <w:tcPr>
            <w:tcW w:w="3392" w:type="dxa"/>
          </w:tcPr>
          <w:p w14:paraId="2D8F0875" w14:textId="34B39CE7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Dopady Změny Služeb na Odměnu dle čl. 5.2 Smlouvy neboli ocenění Změny Služeb</w:t>
            </w:r>
          </w:p>
          <w:p w14:paraId="50C471CC" w14:textId="77777777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0350323A" w14:textId="5784F375" w:rsidR="00817B88" w:rsidRPr="00445F37" w:rsidRDefault="00817B88" w:rsidP="00817B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(včetně přehledu veškerých nákladů nebo úspor)</w:t>
            </w:r>
          </w:p>
        </w:tc>
        <w:tc>
          <w:tcPr>
            <w:tcW w:w="5665" w:type="dxa"/>
          </w:tcPr>
          <w:p w14:paraId="4FAFD78A" w14:textId="77777777" w:rsidR="00817B88" w:rsidRPr="00151061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35D7092F" w14:textId="1A2BD003" w:rsidR="00FE52B6" w:rsidRPr="00FE52B6" w:rsidRDefault="004F21EC" w:rsidP="00FE52B6">
            <w:pPr>
              <w:spacing w:after="125" w:line="265" w:lineRule="auto"/>
              <w:ind w:left="5" w:right="24" w:hanging="5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63468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B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VARIANTA 1 Odměna se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>zvýší o částku m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2"/>
              </w:rPr>
              <w:t xml:space="preserve">aximálně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>ve výši [..]</w:t>
            </w:r>
            <w:r w:rsid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>Kč bez DPH.</w:t>
            </w:r>
          </w:p>
          <w:p w14:paraId="15882C8A" w14:textId="77777777" w:rsidR="00FE52B6" w:rsidRPr="00FE52B6" w:rsidRDefault="004F21EC" w:rsidP="00FE52B6">
            <w:pPr>
              <w:spacing w:after="125" w:line="265" w:lineRule="auto"/>
              <w:ind w:left="5" w:right="24" w:hanging="5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-13490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B6" w:rsidRPr="00FE52B6">
                  <w:rPr>
                    <w:rFonts w:ascii="Segoe UI Symbol" w:eastAsia="Aria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VARIANTA 2 Odměna se </w:t>
            </w:r>
            <w:r w:rsidR="00FE52B6" w:rsidRPr="00FE52B6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sníží se o částku ve výši [..], </w:t>
            </w:r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>jelikož nebudou provedeny práce a poskytnuta plnění, které byly sjednány dle Smlouvy nebo byly sjednány ve větším rozsahu, tzv. méněpráce.</w:t>
            </w:r>
          </w:p>
          <w:p w14:paraId="24216328" w14:textId="3577FD91" w:rsidR="00FE52B6" w:rsidRPr="00FE52B6" w:rsidRDefault="004F21EC" w:rsidP="00FE52B6">
            <w:pPr>
              <w:spacing w:after="125" w:line="265" w:lineRule="auto"/>
              <w:ind w:left="5" w:right="24" w:hanging="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961156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2B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FE52B6" w:rsidRPr="00FE52B6">
              <w:rPr>
                <w:rFonts w:ascii="Arial" w:eastAsia="Arial" w:hAnsi="Arial" w:cs="Arial"/>
                <w:color w:val="000000"/>
                <w:sz w:val="20"/>
                <w:szCs w:val="20"/>
              </w:rPr>
              <w:t>VARIANTA 3 Odměna zůstane nezměněna.</w:t>
            </w:r>
          </w:p>
          <w:p w14:paraId="711AD9C3" w14:textId="2ABA22F0" w:rsidR="00800D63" w:rsidRPr="00151061" w:rsidRDefault="00800D63" w:rsidP="00800D63">
            <w:pPr>
              <w:ind w:right="24"/>
              <w:rPr>
                <w:szCs w:val="20"/>
              </w:rPr>
            </w:pPr>
          </w:p>
          <w:p w14:paraId="167E426F" w14:textId="78350351" w:rsidR="00817B88" w:rsidRPr="00151061" w:rsidRDefault="00817B88" w:rsidP="00817B88">
            <w:pPr>
              <w:ind w:right="24"/>
              <w:rPr>
                <w:szCs w:val="20"/>
              </w:rPr>
            </w:pPr>
            <w:r w:rsidRPr="00151061">
              <w:rPr>
                <w:szCs w:val="20"/>
              </w:rPr>
              <w:t>.</w:t>
            </w:r>
          </w:p>
          <w:p w14:paraId="36A38149" w14:textId="53FD9543" w:rsidR="00F15D12" w:rsidRPr="00C4168C" w:rsidRDefault="00F15D12" w:rsidP="001D573E">
            <w:pPr>
              <w:ind w:right="24"/>
              <w:rPr>
                <w:rFonts w:eastAsia="SimSun"/>
                <w:b/>
                <w:bCs/>
                <w:szCs w:val="20"/>
              </w:rPr>
            </w:pPr>
          </w:p>
        </w:tc>
      </w:tr>
      <w:tr w:rsidR="00817B88" w:rsidRPr="00445F37" w14:paraId="033DB63E" w14:textId="77777777" w:rsidTr="00454EC9">
        <w:trPr>
          <w:trHeight w:val="1405"/>
        </w:trPr>
        <w:tc>
          <w:tcPr>
            <w:tcW w:w="3392" w:type="dxa"/>
          </w:tcPr>
          <w:p w14:paraId="24239F80" w14:textId="271DEC1C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Jiné předpokládané důsledky Změny Služeb na závazek dle Smlouvy</w:t>
            </w:r>
          </w:p>
        </w:tc>
        <w:tc>
          <w:tcPr>
            <w:tcW w:w="5665" w:type="dxa"/>
          </w:tcPr>
          <w:p w14:paraId="05AAC469" w14:textId="0B7F80F2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Nejsou.</w:t>
            </w:r>
          </w:p>
        </w:tc>
      </w:tr>
      <w:tr w:rsidR="00817B88" w:rsidRPr="00445F37" w14:paraId="60406276" w14:textId="77777777" w:rsidTr="00CE2B4E">
        <w:trPr>
          <w:trHeight w:val="356"/>
        </w:trPr>
        <w:tc>
          <w:tcPr>
            <w:tcW w:w="3392" w:type="dxa"/>
          </w:tcPr>
          <w:p w14:paraId="106EF61F" w14:textId="5973A878" w:rsidR="00817B88" w:rsidRPr="00445F37" w:rsidRDefault="00817B88" w:rsidP="00DE5081">
            <w:pPr>
              <w:pStyle w:val="Bezmezer"/>
              <w:jc w:val="both"/>
              <w:rPr>
                <w:rFonts w:eastAsia="SimSun"/>
                <w:i/>
                <w:iCs/>
                <w:szCs w:val="20"/>
              </w:rPr>
            </w:pPr>
            <w:r w:rsidRPr="00DE5081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Termín pro reakci Klienta</w:t>
            </w:r>
          </w:p>
        </w:tc>
        <w:tc>
          <w:tcPr>
            <w:tcW w:w="5665" w:type="dxa"/>
          </w:tcPr>
          <w:p w14:paraId="0BE4B6AB" w14:textId="219CD67F" w:rsidR="00817B88" w:rsidRPr="00445F37" w:rsidRDefault="00817B88" w:rsidP="00DE5081">
            <w:pPr>
              <w:jc w:val="both"/>
              <w:rPr>
                <w:szCs w:val="20"/>
                <w:highlight w:val="green"/>
              </w:rPr>
            </w:pPr>
            <w:r w:rsidRPr="00DE5081">
              <w:rPr>
                <w:rStyle w:val="fontstyle01"/>
                <w:rFonts w:ascii="Arial" w:hAnsi="Arial" w:cs="Arial"/>
              </w:rPr>
              <w:t>15 dnů od dne doručení Změnového listu, ledaže Klient s ohledem na závažnost určí jinak.</w:t>
            </w:r>
            <w:r w:rsidRPr="00445F37">
              <w:rPr>
                <w:rFonts w:eastAsia="SimSun"/>
                <w:szCs w:val="20"/>
              </w:rPr>
              <w:t xml:space="preserve"> </w:t>
            </w:r>
          </w:p>
        </w:tc>
      </w:tr>
    </w:tbl>
    <w:p w14:paraId="4D6BCF26" w14:textId="77777777" w:rsidR="00B852EB" w:rsidRPr="00F969B4" w:rsidRDefault="00B852EB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5D5F660" w14:textId="4B53157A" w:rsidR="008378CD" w:rsidRPr="00445F37" w:rsidRDefault="00F71FDC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(také jen „</w:t>
      </w:r>
      <w:r w:rsidRPr="00445F37">
        <w:rPr>
          <w:rFonts w:ascii="Arial" w:hAnsi="Arial" w:cs="Arial"/>
          <w:b/>
          <w:bCs/>
          <w:sz w:val="20"/>
          <w:szCs w:val="20"/>
        </w:rPr>
        <w:t xml:space="preserve">Návrh Změny </w:t>
      </w:r>
      <w:r w:rsidR="00A47F91" w:rsidRPr="00445F37">
        <w:rPr>
          <w:rFonts w:ascii="Arial" w:hAnsi="Arial" w:cs="Arial"/>
          <w:b/>
          <w:bCs/>
          <w:sz w:val="20"/>
          <w:szCs w:val="20"/>
        </w:rPr>
        <w:t>Služeb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1BEC718D" w14:textId="77777777" w:rsidR="004067AB" w:rsidRPr="00445F37" w:rsidRDefault="004067AB" w:rsidP="006E31C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6F2B40B0" w14:textId="50C7CFB1" w:rsidR="00A47F91" w:rsidRPr="00445F37" w:rsidRDefault="00CF6B25" w:rsidP="0094685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lastRenderedPageBreak/>
        <w:t>Projektový manažer</w:t>
      </w:r>
      <w:r w:rsidR="00C55C6E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213C0B" w:rsidRPr="00445F37">
        <w:rPr>
          <w:rFonts w:ascii="Arial" w:eastAsia="SimSun" w:hAnsi="Arial" w:cs="Arial"/>
          <w:sz w:val="20"/>
          <w:szCs w:val="20"/>
        </w:rPr>
        <w:t>v souvislosti s</w:t>
      </w:r>
      <w:r w:rsidR="00A47F91" w:rsidRPr="00445F37">
        <w:rPr>
          <w:rFonts w:ascii="Arial" w:eastAsia="SimSun" w:hAnsi="Arial" w:cs="Arial"/>
          <w:sz w:val="20"/>
          <w:szCs w:val="20"/>
        </w:rPr>
        <w:t> návrhem Změny Služeb a tímto Změnovým listem</w:t>
      </w:r>
      <w:r w:rsidR="00213C0B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C55C6E" w:rsidRPr="00445F37">
        <w:rPr>
          <w:rFonts w:ascii="Arial" w:eastAsia="SimSun" w:hAnsi="Arial" w:cs="Arial"/>
          <w:sz w:val="20"/>
          <w:szCs w:val="20"/>
        </w:rPr>
        <w:t>prohlašuje, že</w:t>
      </w:r>
      <w:r w:rsidR="00946851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7471E0" w:rsidRPr="00445F37">
        <w:rPr>
          <w:rFonts w:ascii="Arial" w:hAnsi="Arial" w:cs="Arial"/>
          <w:sz w:val="20"/>
          <w:szCs w:val="20"/>
        </w:rPr>
        <w:t>si je vědom, že</w:t>
      </w:r>
      <w:r w:rsidR="00F25D25" w:rsidRPr="00445F37">
        <w:rPr>
          <w:rFonts w:ascii="Arial" w:hAnsi="Arial" w:cs="Arial"/>
          <w:sz w:val="20"/>
          <w:szCs w:val="20"/>
        </w:rPr>
        <w:t xml:space="preserve"> </w:t>
      </w:r>
      <w:r w:rsidR="00A47F91" w:rsidRPr="00445F37">
        <w:rPr>
          <w:rFonts w:ascii="Arial" w:hAnsi="Arial" w:cs="Arial"/>
          <w:sz w:val="20"/>
          <w:szCs w:val="20"/>
        </w:rPr>
        <w:t>administrovaná Změna Služeb bude zasmluvněna dodatkem ke Smlouvě. Do okamžiku účinnosti příslušného dodatku ke Smlouvě nevznikají Projektovému manažerovi na základě tohoto Změnového listu žádná práva na navýšení Odměny a/nebo příslušné Části Odměny.</w:t>
      </w:r>
    </w:p>
    <w:p w14:paraId="6B67005D" w14:textId="77777777" w:rsidR="00A47F91" w:rsidRPr="00445F37" w:rsidRDefault="00A47F91" w:rsidP="00946851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721888" w14:textId="0A7A2892" w:rsidR="005E7F65" w:rsidRDefault="00042206" w:rsidP="00F41C0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F41C00">
        <w:rPr>
          <w:rFonts w:ascii="Arial" w:eastAsia="SimSun" w:hAnsi="Arial" w:cs="Arial"/>
          <w:sz w:val="20"/>
          <w:szCs w:val="20"/>
        </w:rPr>
        <w:t>J</w:t>
      </w:r>
      <w:r w:rsidR="005E7F65" w:rsidRPr="00F41C00">
        <w:rPr>
          <w:rFonts w:ascii="Arial" w:eastAsia="SimSun" w:hAnsi="Arial" w:cs="Arial"/>
          <w:sz w:val="20"/>
          <w:szCs w:val="20"/>
        </w:rPr>
        <w:t xml:space="preserve">akákoliv změna nebo zpřesnění Smlouvy musí být v souladu </w:t>
      </w:r>
      <w:bookmarkStart w:id="0" w:name="_Hlk156478912"/>
      <w:r w:rsidR="005E7F65" w:rsidRPr="00F41C00">
        <w:rPr>
          <w:rFonts w:ascii="Arial" w:eastAsia="SimSun" w:hAnsi="Arial" w:cs="Arial"/>
          <w:sz w:val="20"/>
          <w:szCs w:val="20"/>
        </w:rPr>
        <w:t xml:space="preserve">se zákonem č. 134/2016 Sb., o zadávání veřejných zakázek, v platném a účinném znění (dále jen „ZZVZ“), příslušnými zadávacími podmínkami </w:t>
      </w:r>
      <w:bookmarkEnd w:id="0"/>
      <w:r w:rsidR="005E7F65" w:rsidRPr="00F41C00">
        <w:rPr>
          <w:rFonts w:ascii="Arial" w:eastAsia="SimSun" w:hAnsi="Arial" w:cs="Arial"/>
          <w:sz w:val="20"/>
          <w:szCs w:val="20"/>
        </w:rPr>
        <w:t>a iniciace i realizace jakékoliv změny nebo zpřesnění Smlouvy je tímto souladem podmíněna.</w:t>
      </w:r>
    </w:p>
    <w:p w14:paraId="7B554429" w14:textId="77777777" w:rsidR="00F41C00" w:rsidRPr="00F41C00" w:rsidRDefault="00F41C00" w:rsidP="00F41C0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4E32B99E" w14:textId="0B08D324" w:rsidR="00F81404" w:rsidRPr="00445F37" w:rsidRDefault="00E91428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 xml:space="preserve">Návrh Změny </w:t>
      </w:r>
      <w:r w:rsidR="009833D1" w:rsidRPr="00445F37">
        <w:rPr>
          <w:rFonts w:ascii="Arial" w:hAnsi="Arial" w:cs="Arial"/>
          <w:sz w:val="20"/>
          <w:szCs w:val="20"/>
        </w:rPr>
        <w:t>Služeb</w:t>
      </w:r>
      <w:r w:rsidR="00F81404" w:rsidRPr="00445F37">
        <w:rPr>
          <w:rFonts w:ascii="Arial" w:hAnsi="Arial" w:cs="Arial"/>
          <w:sz w:val="20"/>
          <w:szCs w:val="20"/>
        </w:rPr>
        <w:t xml:space="preserve"> je rozesílán e-mailem</w:t>
      </w:r>
      <w:r w:rsidR="000A5F14" w:rsidRPr="00445F37">
        <w:rPr>
          <w:rFonts w:ascii="Arial" w:hAnsi="Arial" w:cs="Arial"/>
          <w:sz w:val="20"/>
          <w:szCs w:val="20"/>
        </w:rPr>
        <w:t xml:space="preserve"> se</w:t>
      </w:r>
      <w:r w:rsidR="009508C7" w:rsidRPr="00445F37">
        <w:rPr>
          <w:rFonts w:ascii="Arial" w:hAnsi="Arial" w:cs="Arial"/>
          <w:sz w:val="20"/>
          <w:szCs w:val="20"/>
        </w:rPr>
        <w:t xml:space="preserve"> zaručeným elektronickým podpisem</w:t>
      </w:r>
      <w:r w:rsidR="00F81404" w:rsidRPr="00445F37">
        <w:rPr>
          <w:rFonts w:ascii="Arial" w:hAnsi="Arial" w:cs="Arial"/>
          <w:sz w:val="20"/>
          <w:szCs w:val="20"/>
        </w:rPr>
        <w:t xml:space="preserve"> v</w:t>
      </w:r>
      <w:r w:rsidR="00C74F57" w:rsidRPr="00445F37">
        <w:rPr>
          <w:rFonts w:ascii="Arial" w:hAnsi="Arial" w:cs="Arial"/>
          <w:sz w:val="20"/>
          <w:szCs w:val="20"/>
        </w:rPr>
        <w:t> </w:t>
      </w:r>
      <w:r w:rsidR="00F81404" w:rsidRPr="00445F37">
        <w:rPr>
          <w:rFonts w:ascii="Arial" w:hAnsi="Arial" w:cs="Arial"/>
          <w:sz w:val="20"/>
          <w:szCs w:val="20"/>
        </w:rPr>
        <w:t>souladu</w:t>
      </w:r>
      <w:r w:rsidR="00C74F57" w:rsidRPr="00445F37">
        <w:rPr>
          <w:rFonts w:ascii="Arial" w:hAnsi="Arial" w:cs="Arial"/>
          <w:sz w:val="20"/>
          <w:szCs w:val="20"/>
        </w:rPr>
        <w:t xml:space="preserve"> s čl. 18</w:t>
      </w:r>
      <w:r w:rsidR="005127DC" w:rsidRPr="00445F37">
        <w:rPr>
          <w:rFonts w:ascii="Arial" w:hAnsi="Arial" w:cs="Arial"/>
          <w:sz w:val="20"/>
          <w:szCs w:val="20"/>
        </w:rPr>
        <w:t xml:space="preserve"> Smlouvy</w:t>
      </w:r>
      <w:r w:rsidR="008B3E12" w:rsidRPr="00445F37">
        <w:rPr>
          <w:rFonts w:ascii="Arial" w:hAnsi="Arial" w:cs="Arial"/>
          <w:sz w:val="20"/>
          <w:szCs w:val="20"/>
        </w:rPr>
        <w:t xml:space="preserve"> prostřednictvím kontaktních osob,</w:t>
      </w:r>
      <w:r w:rsidR="00F81404" w:rsidRPr="00445F37">
        <w:rPr>
          <w:rFonts w:ascii="Arial" w:hAnsi="Arial" w:cs="Arial"/>
          <w:sz w:val="20"/>
          <w:szCs w:val="20"/>
        </w:rPr>
        <w:t xml:space="preserve"> </w:t>
      </w:r>
      <w:r w:rsidR="00785D7C" w:rsidRPr="00445F37">
        <w:rPr>
          <w:rFonts w:ascii="Arial" w:hAnsi="Arial" w:cs="Arial"/>
          <w:sz w:val="20"/>
          <w:szCs w:val="20"/>
        </w:rPr>
        <w:t xml:space="preserve">přičemž adresáty jsou osoby, jejichž e-mailové adresy jsou </w:t>
      </w:r>
      <w:r w:rsidR="00F83404" w:rsidRPr="00445F37">
        <w:rPr>
          <w:rFonts w:ascii="Arial" w:hAnsi="Arial" w:cs="Arial"/>
          <w:sz w:val="20"/>
          <w:szCs w:val="20"/>
        </w:rPr>
        <w:t xml:space="preserve">uvedeny </w:t>
      </w:r>
      <w:r w:rsidR="00785D7C" w:rsidRPr="00445F37">
        <w:rPr>
          <w:rFonts w:ascii="Arial" w:hAnsi="Arial" w:cs="Arial"/>
          <w:sz w:val="20"/>
          <w:szCs w:val="20"/>
        </w:rPr>
        <w:t>ve výše uvedeném rozdělovník adresátů emailové komunikace.</w:t>
      </w:r>
      <w:r w:rsidR="009779C5" w:rsidRPr="00445F37">
        <w:rPr>
          <w:rFonts w:ascii="Arial" w:hAnsi="Arial" w:cs="Arial"/>
          <w:sz w:val="20"/>
          <w:szCs w:val="20"/>
        </w:rPr>
        <w:t xml:space="preserve">  </w:t>
      </w:r>
    </w:p>
    <w:p w14:paraId="2A6FBB8F" w14:textId="77777777" w:rsidR="00D15F44" w:rsidRPr="00445F37" w:rsidRDefault="00D15F44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F420736" w14:textId="77777777" w:rsidR="00373347" w:rsidRPr="00445F37" w:rsidRDefault="00373347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E8AF6F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F7D" w:rsidRPr="00445F37" w14:paraId="3E4B4EBA" w14:textId="77777777" w:rsidTr="00677E22">
        <w:tc>
          <w:tcPr>
            <w:tcW w:w="9062" w:type="dxa"/>
            <w:tcBorders>
              <w:bottom w:val="single" w:sz="4" w:space="0" w:color="auto"/>
            </w:tcBorders>
          </w:tcPr>
          <w:p w14:paraId="32AFB4E1" w14:textId="4E62AFBF" w:rsidR="002C6F7D" w:rsidRPr="00445F37" w:rsidRDefault="00F74EA7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Projektový manažer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 xml:space="preserve"> předkládá Návrh Změny </w:t>
            </w:r>
            <w:r w:rsidR="002D481B" w:rsidRPr="00445F37">
              <w:rPr>
                <w:rFonts w:ascii="Arial" w:hAnsi="Arial" w:cs="Arial"/>
                <w:sz w:val="20"/>
                <w:szCs w:val="20"/>
              </w:rPr>
              <w:t>Služeb</w:t>
            </w:r>
            <w:r w:rsidR="00471AA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71AAD" w:rsidRPr="00471AAD">
              <w:rPr>
                <w:rFonts w:ascii="Arial" w:hAnsi="Arial" w:cs="Arial"/>
                <w:sz w:val="20"/>
                <w:szCs w:val="20"/>
              </w:rPr>
              <w:t xml:space="preserve">hodnocení dopadů Změny Služeb </w:t>
            </w:r>
            <w:r w:rsidR="00471AAD">
              <w:rPr>
                <w:rFonts w:ascii="Arial" w:hAnsi="Arial" w:cs="Arial"/>
                <w:sz w:val="20"/>
                <w:szCs w:val="20"/>
              </w:rPr>
              <w:t>na základě pokynu Klienta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BAE22C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8381EF" w14:textId="2BAFA74F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4EA7" w:rsidRPr="00445F37">
              <w:rPr>
                <w:rFonts w:ascii="Arial" w:hAnsi="Arial" w:cs="Arial"/>
                <w:sz w:val="20"/>
                <w:szCs w:val="20"/>
              </w:rPr>
              <w:t>Praha</w:t>
            </w:r>
          </w:p>
          <w:p w14:paraId="1D1C8066" w14:textId="3BE24A0E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B1301" w:rsidRPr="00445F37">
              <w:rPr>
                <w:rFonts w:ascii="Arial" w:hAnsi="Arial" w:cs="Arial"/>
                <w:sz w:val="20"/>
                <w:szCs w:val="20"/>
              </w:rPr>
              <w:t>dle údajů v elektronickém podpisu</w:t>
            </w:r>
            <w:r w:rsidR="004B1301">
              <w:rPr>
                <w:rFonts w:ascii="Arial" w:hAnsi="Arial" w:cs="Arial"/>
                <w:sz w:val="20"/>
                <w:szCs w:val="20"/>
              </w:rPr>
              <w:t xml:space="preserve"> / 18.7.2025</w:t>
            </w:r>
          </w:p>
          <w:p w14:paraId="697682F9" w14:textId="77777777" w:rsidR="002C6F7D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D7FF13B" w14:textId="77777777" w:rsidR="008C21B9" w:rsidRPr="00445F37" w:rsidRDefault="008C21B9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FE8AEBF" w14:textId="77777777" w:rsidR="002C6F7D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26A1794" w14:textId="77777777" w:rsidR="008C21B9" w:rsidRPr="00445F37" w:rsidRDefault="008C21B9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D3AD03E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0453CC91" w14:textId="72632EB3" w:rsidR="002C6F7D" w:rsidRPr="004B1301" w:rsidRDefault="002C6F7D" w:rsidP="00373347">
            <w:pPr>
              <w:pStyle w:val="Bezmez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4B1301" w:rsidRPr="004B1301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036C9940" w14:textId="77777777" w:rsidR="00053A6C" w:rsidRPr="00445F37" w:rsidRDefault="002C6F7D" w:rsidP="00053A6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="00053A6C" w:rsidRPr="00445F37">
              <w:rPr>
                <w:rFonts w:ascii="Arial" w:hAnsi="Arial" w:cs="Arial"/>
                <w:sz w:val="20"/>
                <w:szCs w:val="20"/>
              </w:rPr>
              <w:t>Projektový manažer, zástupce sdružení za účelem projektového řízení projektu Vltavská filharmonie</w:t>
            </w:r>
          </w:p>
          <w:p w14:paraId="783FCD97" w14:textId="77777777" w:rsidR="00053A6C" w:rsidRPr="00445F37" w:rsidRDefault="00053A6C" w:rsidP="00053A6C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28902E41" w14:textId="7145163B" w:rsidR="002C6F7D" w:rsidRPr="00445F37" w:rsidRDefault="002C6F7D" w:rsidP="00AE78B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7FB" w:rsidRPr="00445F37" w14:paraId="49C09B33" w14:textId="77777777" w:rsidTr="00677E22">
        <w:trPr>
          <w:trHeight w:val="2024"/>
        </w:trPr>
        <w:tc>
          <w:tcPr>
            <w:tcW w:w="9062" w:type="dxa"/>
            <w:tcBorders>
              <w:bottom w:val="single" w:sz="4" w:space="0" w:color="auto"/>
            </w:tcBorders>
          </w:tcPr>
          <w:p w14:paraId="6886E57A" w14:textId="77777777" w:rsidR="0083236A" w:rsidRPr="00445F37" w:rsidRDefault="0083236A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2272212" w14:textId="24B49DF0" w:rsidR="00F8476D" w:rsidRPr="00445F37" w:rsidRDefault="004F21EC" w:rsidP="00F8476D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683247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1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F8476D" w:rsidRPr="00445F37">
              <w:rPr>
                <w:rFonts w:ascii="Arial" w:hAnsi="Arial" w:cs="Arial"/>
                <w:sz w:val="20"/>
                <w:szCs w:val="20"/>
              </w:rPr>
              <w:t xml:space="preserve"> VARIANTA 1 </w:t>
            </w:r>
            <w:r w:rsidR="008022E0" w:rsidRPr="00445F37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F8476D" w:rsidRPr="00445F37">
              <w:rPr>
                <w:rFonts w:ascii="Arial" w:eastAsia="SimSun" w:hAnsi="Arial" w:cs="Arial"/>
                <w:sz w:val="20"/>
                <w:szCs w:val="20"/>
              </w:rPr>
              <w:t xml:space="preserve"> souhlasí se změnou Ceny v důsledku Změny </w:t>
            </w:r>
            <w:r w:rsidR="00FD5B08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>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 xml:space="preserve"> tento Změnový list</w:t>
            </w:r>
            <w:r w:rsidR="008664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52DD3C" w14:textId="2824DA7D" w:rsidR="00F8476D" w:rsidRPr="004B1301" w:rsidRDefault="004F21EC" w:rsidP="00F8476D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strike/>
                  <w:szCs w:val="20"/>
                </w:rPr>
                <w:id w:val="-17521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4B1301">
                  <w:rPr>
                    <w:rFonts w:ascii="MS Gothic" w:eastAsia="MS Gothic" w:hAnsi="MS Gothic" w:hint="eastAsia"/>
                    <w:strike/>
                    <w:szCs w:val="20"/>
                  </w:rPr>
                  <w:t>☐</w:t>
                </w:r>
              </w:sdtContent>
            </w:sdt>
            <w:r w:rsidR="003A238B" w:rsidRPr="004B1301">
              <w:rPr>
                <w:strike/>
                <w:szCs w:val="20"/>
              </w:rPr>
              <w:t xml:space="preserve"> </w:t>
            </w:r>
            <w:r w:rsidR="00F8476D" w:rsidRPr="004B1301">
              <w:rPr>
                <w:rFonts w:ascii="Arial" w:hAnsi="Arial" w:cs="Arial"/>
                <w:strike/>
                <w:sz w:val="20"/>
                <w:szCs w:val="20"/>
              </w:rPr>
              <w:t xml:space="preserve">VARIANTA 2 </w:t>
            </w:r>
            <w:r w:rsidR="008022E0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F8476D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6648B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>ne</w:t>
            </w:r>
            <w:r w:rsidR="00F8476D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souhlasí se změnou Ceny v důsledku Změny </w:t>
            </w:r>
            <w:r w:rsidR="00FD5B08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</w:p>
          <w:p w14:paraId="7B2AF8DF" w14:textId="77777777" w:rsidR="003D25BF" w:rsidRPr="003A238B" w:rsidRDefault="003D25BF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06984" w14:textId="063D7F17" w:rsidR="00B53ADA" w:rsidRPr="003A238B" w:rsidRDefault="004F21EC" w:rsidP="00B53ADA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49908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01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E9120B" w:rsidRPr="003A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ADA" w:rsidRPr="003A238B">
              <w:rPr>
                <w:rFonts w:ascii="Arial" w:hAnsi="Arial" w:cs="Arial"/>
                <w:sz w:val="20"/>
                <w:szCs w:val="20"/>
              </w:rPr>
              <w:t xml:space="preserve">VARIANTA 1 </w:t>
            </w:r>
            <w:r w:rsidR="008022E0" w:rsidRPr="003A238B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B53ADA" w:rsidRPr="003A238B">
              <w:rPr>
                <w:rFonts w:ascii="Arial" w:eastAsia="SimSun" w:hAnsi="Arial" w:cs="Arial"/>
                <w:sz w:val="20"/>
                <w:szCs w:val="20"/>
              </w:rPr>
              <w:t xml:space="preserve"> schvaluje hodnocení dopadů Změny </w:t>
            </w:r>
            <w:r w:rsidR="00FD5B08" w:rsidRPr="003A238B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 w:rsidRPr="003A23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3A238B">
              <w:rPr>
                <w:rFonts w:ascii="Arial" w:hAnsi="Arial" w:cs="Arial"/>
                <w:sz w:val="20"/>
                <w:szCs w:val="20"/>
              </w:rPr>
              <w:t>v souladu s čl. 16.6 Smlouvy odsouhlasuje tento Změnový list.</w:t>
            </w:r>
          </w:p>
          <w:p w14:paraId="3D964ACE" w14:textId="36E083EA" w:rsidR="00F41573" w:rsidRPr="004B1301" w:rsidRDefault="004F21EC" w:rsidP="00021B0A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trike/>
                  <w:sz w:val="20"/>
                  <w:szCs w:val="20"/>
                </w:rPr>
                <w:id w:val="-20351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4B1301">
                  <w:rPr>
                    <w:rFonts w:ascii="MS Gothic" w:eastAsia="MS Gothic" w:hAnsi="MS Gothic" w:cs="Arial" w:hint="eastAsia"/>
                    <w:strike/>
                    <w:sz w:val="20"/>
                    <w:szCs w:val="20"/>
                  </w:rPr>
                  <w:t>☐</w:t>
                </w:r>
              </w:sdtContent>
            </w:sdt>
            <w:r w:rsidR="00B53ADA" w:rsidRPr="004B1301">
              <w:rPr>
                <w:rFonts w:ascii="Arial" w:hAnsi="Arial" w:cs="Arial"/>
                <w:strike/>
                <w:sz w:val="20"/>
                <w:szCs w:val="20"/>
              </w:rPr>
              <w:t xml:space="preserve"> VARIANTA 2</w:t>
            </w:r>
            <w:r w:rsidR="00B53ADA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022E0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B53ADA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odmítá hodnocení dopadů Změny </w:t>
            </w:r>
            <w:r w:rsidR="00FD5B08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  <w:r w:rsidR="00B53ADA" w:rsidRPr="004B1301">
              <w:rPr>
                <w:rFonts w:ascii="Arial" w:eastAsia="SimSun" w:hAnsi="Arial" w:cs="Arial"/>
                <w:strike/>
                <w:sz w:val="20"/>
                <w:szCs w:val="20"/>
              </w:rPr>
              <w:t>.</w:t>
            </w:r>
          </w:p>
        </w:tc>
      </w:tr>
      <w:tr w:rsidR="00DF4B02" w:rsidRPr="00445F37" w14:paraId="2393CDA5" w14:textId="77777777" w:rsidTr="00A0229A">
        <w:trPr>
          <w:trHeight w:val="6500"/>
        </w:trPr>
        <w:tc>
          <w:tcPr>
            <w:tcW w:w="9062" w:type="dxa"/>
          </w:tcPr>
          <w:p w14:paraId="06E0ABA1" w14:textId="166D3C4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>Projektový manažer 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Pr="00445F37">
              <w:rPr>
                <w:rFonts w:ascii="Arial" w:hAnsi="Arial" w:cs="Arial"/>
                <w:sz w:val="20"/>
                <w:szCs w:val="20"/>
              </w:rPr>
              <w:t xml:space="preserve"> tento Změnový list: </w:t>
            </w:r>
          </w:p>
          <w:p w14:paraId="7424E31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773A54D" w14:textId="01B84F99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Projektového manažera</w:t>
            </w:r>
          </w:p>
          <w:p w14:paraId="19C6EB9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6285AD2" w14:textId="0C90603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1530FB24" w14:textId="3DBB9F09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B1301" w:rsidRPr="00445F37">
              <w:rPr>
                <w:rFonts w:ascii="Arial" w:hAnsi="Arial" w:cs="Arial"/>
                <w:sz w:val="20"/>
                <w:szCs w:val="20"/>
              </w:rPr>
              <w:t>dle údajů v elektronickém podpisu</w:t>
            </w:r>
            <w:r w:rsidR="004B1301">
              <w:rPr>
                <w:rFonts w:ascii="Arial" w:hAnsi="Arial" w:cs="Arial"/>
                <w:sz w:val="20"/>
                <w:szCs w:val="20"/>
              </w:rPr>
              <w:t xml:space="preserve"> / 24.7.2025</w:t>
            </w:r>
          </w:p>
          <w:p w14:paraId="3EE2A37F" w14:textId="0F65EFFF" w:rsidR="008C21B9" w:rsidRDefault="008C21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4F66E7C" w14:textId="77777777" w:rsidR="00A0229A" w:rsidRDefault="00A0229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E30A0A8" w14:textId="77777777" w:rsidR="00A0229A" w:rsidRPr="00445F37" w:rsidRDefault="00A0229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2C97FE9" w14:textId="3862B66A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373D005C" w14:textId="1D13F1A2" w:rsidR="00DF4B02" w:rsidRPr="004B1301" w:rsidRDefault="00DF4B02">
            <w:pPr>
              <w:pStyle w:val="Bezmez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4B1301" w:rsidRPr="004B1301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3A43A6DC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Projektový manažer, zástupce sdružení za účelem projektového řízení projektu Vltavská filharmonie</w:t>
            </w:r>
          </w:p>
          <w:p w14:paraId="50650CCE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1809C5CF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EA17186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29F1430" w14:textId="2B733ABF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Klienta</w:t>
            </w:r>
          </w:p>
          <w:p w14:paraId="1B2858AD" w14:textId="6FAF8B7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B943230" w14:textId="07BE1F8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5F564649" w14:textId="6C85D589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B1301" w:rsidRPr="00445F37">
              <w:rPr>
                <w:rFonts w:ascii="Arial" w:hAnsi="Arial" w:cs="Arial"/>
                <w:sz w:val="20"/>
                <w:szCs w:val="20"/>
              </w:rPr>
              <w:t>dle údajů v elektronickém podpisu</w:t>
            </w:r>
            <w:r w:rsidR="004B1301">
              <w:rPr>
                <w:rFonts w:ascii="Arial" w:hAnsi="Arial" w:cs="Arial"/>
                <w:sz w:val="20"/>
                <w:szCs w:val="20"/>
              </w:rPr>
              <w:t xml:space="preserve"> / 24.7.2025</w:t>
            </w:r>
          </w:p>
          <w:p w14:paraId="0BD3391D" w14:textId="0CA86CD7" w:rsidR="00DF4B02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0005E58A" w14:textId="77777777" w:rsidR="008C21B9" w:rsidRPr="00445F37" w:rsidRDefault="008C21B9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142B1CD" w14:textId="3464341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6ABDC04" w14:textId="4ACAB59A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A24576C" w14:textId="3A1227F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Jméno: Petr Urbánek</w:t>
            </w:r>
          </w:p>
          <w:p w14:paraId="5F3ABF7F" w14:textId="7F274C0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ředitel, Zástupce Klienta</w:t>
            </w:r>
          </w:p>
          <w:p w14:paraId="6BD14F50" w14:textId="07B68FCE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Pražská developerská společnost, příspěvková organizace</w:t>
            </w:r>
          </w:p>
          <w:p w14:paraId="57DCAAA5" w14:textId="6F168E70" w:rsidR="00DF4B02" w:rsidRPr="00445F37" w:rsidRDefault="00DF4B02" w:rsidP="00DF4B02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4FA90E3B" w14:textId="77777777" w:rsidR="00DF4B02" w:rsidRPr="00445F37" w:rsidRDefault="00DF4B02" w:rsidP="000529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73CEA" w14:textId="190B0627" w:rsidR="000D7AB7" w:rsidRDefault="000D7AB7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7CF3AF8" w14:textId="77777777" w:rsidR="00762391" w:rsidRDefault="00762391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6E2FE03" w14:textId="77777777" w:rsidR="00301D58" w:rsidRDefault="00301D58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69B3587" w14:textId="77777777" w:rsidR="00301D58" w:rsidRDefault="00301D58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A0FF4A3" w14:textId="7F34CFA7" w:rsidR="00762391" w:rsidRDefault="00D16519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69D03868" w14:textId="77777777" w:rsidR="00D16519" w:rsidRDefault="00D16519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82212BF" w14:textId="25B18E95" w:rsidR="00D16519" w:rsidRPr="00677E22" w:rsidRDefault="00D16519" w:rsidP="00677E22">
      <w:pPr>
        <w:pStyle w:val="Bezmezer"/>
        <w:spacing w:line="360" w:lineRule="auto"/>
        <w:jc w:val="both"/>
        <w:rPr>
          <w:rFonts w:ascii="Arial" w:hAnsi="Arial" w:cs="Arial"/>
          <w:i/>
          <w:iCs/>
          <w:color w:val="242021"/>
          <w:sz w:val="20"/>
          <w:szCs w:val="20"/>
        </w:rPr>
      </w:pPr>
      <w:r w:rsidRPr="00677E22">
        <w:rPr>
          <w:rFonts w:ascii="Arial" w:hAnsi="Arial" w:cs="Arial"/>
          <w:i/>
          <w:iCs/>
          <w:sz w:val="20"/>
          <w:szCs w:val="20"/>
        </w:rPr>
        <w:t xml:space="preserve">Příloha č. 1 – Zápis </w:t>
      </w:r>
      <w:r w:rsidR="008B60F8" w:rsidRPr="00677E22">
        <w:rPr>
          <w:rFonts w:ascii="Arial" w:hAnsi="Arial" w:cs="Arial"/>
          <w:i/>
          <w:iCs/>
          <w:sz w:val="20"/>
          <w:szCs w:val="20"/>
        </w:rPr>
        <w:t xml:space="preserve">z </w:t>
      </w:r>
      <w:r w:rsidRPr="00677E22">
        <w:rPr>
          <w:rFonts w:ascii="Arial" w:hAnsi="Arial" w:cs="Arial"/>
          <w:i/>
          <w:iCs/>
          <w:color w:val="242021"/>
          <w:sz w:val="20"/>
          <w:szCs w:val="20"/>
        </w:rPr>
        <w:t>kontrolní</w:t>
      </w:r>
      <w:r w:rsidR="008B60F8" w:rsidRPr="00677E22">
        <w:rPr>
          <w:rFonts w:ascii="Arial" w:hAnsi="Arial" w:cs="Arial"/>
          <w:i/>
          <w:iCs/>
          <w:color w:val="242021"/>
          <w:sz w:val="20"/>
          <w:szCs w:val="20"/>
        </w:rPr>
        <w:t>ho</w:t>
      </w:r>
      <w:r w:rsidRPr="00677E22">
        <w:rPr>
          <w:rFonts w:ascii="Arial" w:hAnsi="Arial" w:cs="Arial"/>
          <w:i/>
          <w:iCs/>
          <w:color w:val="242021"/>
          <w:sz w:val="20"/>
          <w:szCs w:val="20"/>
        </w:rPr>
        <w:t xml:space="preserve"> dn</w:t>
      </w:r>
      <w:r w:rsidR="008B60F8" w:rsidRPr="00677E22">
        <w:rPr>
          <w:rFonts w:ascii="Arial" w:hAnsi="Arial" w:cs="Arial"/>
          <w:i/>
          <w:iCs/>
          <w:color w:val="242021"/>
          <w:sz w:val="20"/>
          <w:szCs w:val="20"/>
        </w:rPr>
        <w:t>e</w:t>
      </w:r>
      <w:r w:rsidRPr="00677E22">
        <w:rPr>
          <w:rFonts w:ascii="Arial" w:hAnsi="Arial" w:cs="Arial"/>
          <w:i/>
          <w:iCs/>
          <w:color w:val="242021"/>
          <w:sz w:val="20"/>
          <w:szCs w:val="20"/>
        </w:rPr>
        <w:t xml:space="preserve"> č. 44 Stavby č. 44812 Podjezd Bubny konaném dne 17.03.2025</w:t>
      </w:r>
    </w:p>
    <w:p w14:paraId="4A907032" w14:textId="79FCD6F8" w:rsidR="008B60F8" w:rsidRPr="00677E22" w:rsidRDefault="008B60F8" w:rsidP="00677E22">
      <w:pPr>
        <w:pStyle w:val="Bezmezer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77E22">
        <w:rPr>
          <w:rFonts w:ascii="Arial" w:hAnsi="Arial" w:cs="Arial"/>
          <w:i/>
          <w:iCs/>
          <w:sz w:val="20"/>
          <w:szCs w:val="20"/>
        </w:rPr>
        <w:t>Příloha č. 2 –</w:t>
      </w:r>
      <w:r w:rsidRPr="00677E22">
        <w:rPr>
          <w:rFonts w:ascii="Arial" w:hAnsi="Arial" w:cs="Arial"/>
          <w:i/>
          <w:iCs/>
          <w:color w:val="242021"/>
          <w:sz w:val="20"/>
          <w:szCs w:val="20"/>
        </w:rPr>
        <w:t xml:space="preserve"> Harmonogram prací ze strany dodavatele stavby ze dne 14.04.2025</w:t>
      </w:r>
    </w:p>
    <w:sectPr w:rsidR="008B60F8" w:rsidRPr="00677E22" w:rsidSect="00F61C60">
      <w:headerReference w:type="default" r:id="rId11"/>
      <w:footerReference w:type="default" r:id="rId12"/>
      <w:pgSz w:w="11906" w:h="16838"/>
      <w:pgMar w:top="2142" w:right="1417" w:bottom="1560" w:left="1417" w:header="708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6163" w14:textId="77777777" w:rsidR="0031634E" w:rsidRDefault="0031634E" w:rsidP="00BD668D">
      <w:r>
        <w:separator/>
      </w:r>
    </w:p>
  </w:endnote>
  <w:endnote w:type="continuationSeparator" w:id="0">
    <w:p w14:paraId="6FC5823B" w14:textId="77777777" w:rsidR="0031634E" w:rsidRDefault="0031634E" w:rsidP="00BD668D">
      <w:r>
        <w:continuationSeparator/>
      </w:r>
    </w:p>
  </w:endnote>
  <w:endnote w:type="continuationNotice" w:id="1">
    <w:p w14:paraId="413F29A2" w14:textId="77777777" w:rsidR="0031634E" w:rsidRDefault="00316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423514"/>
      <w:docPartObj>
        <w:docPartGallery w:val="Page Numbers (Bottom of Page)"/>
        <w:docPartUnique/>
      </w:docPartObj>
    </w:sdtPr>
    <w:sdtEndPr/>
    <w:sdtContent>
      <w:p w14:paraId="0106A061" w14:textId="4D08CB42" w:rsidR="00811B20" w:rsidRDefault="00811B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ED751" w14:textId="77777777" w:rsidR="00AD4BF2" w:rsidRDefault="00AD4B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D611" w14:textId="77777777" w:rsidR="0031634E" w:rsidRDefault="0031634E" w:rsidP="00BD668D">
      <w:r>
        <w:separator/>
      </w:r>
    </w:p>
  </w:footnote>
  <w:footnote w:type="continuationSeparator" w:id="0">
    <w:p w14:paraId="56345E39" w14:textId="77777777" w:rsidR="0031634E" w:rsidRDefault="0031634E" w:rsidP="00BD668D">
      <w:r>
        <w:continuationSeparator/>
      </w:r>
    </w:p>
  </w:footnote>
  <w:footnote w:type="continuationNotice" w:id="1">
    <w:p w14:paraId="1B177974" w14:textId="77777777" w:rsidR="0031634E" w:rsidRDefault="00316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8EBF" w14:textId="600A2AD0" w:rsidR="00821D05" w:rsidRDefault="00343FA4" w:rsidP="00E2578C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1E759C58" wp14:editId="64FCCD98">
          <wp:extent cx="1851423" cy="619125"/>
          <wp:effectExtent l="0" t="0" r="0" b="0"/>
          <wp:docPr id="356975029" name="Obrázek 1" descr="Obsah obrázku text, Písmo, snímek obrazovky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04447" name="Obrázek 1" descr="Obsah obrázku text, Písmo, snímek obrazovky,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585" cy="62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5C13DB" wp14:editId="08D8B52A">
          <wp:extent cx="1960945" cy="723900"/>
          <wp:effectExtent l="0" t="0" r="1270" b="0"/>
          <wp:docPr id="1281512547" name="Obrázek 2" descr="Obsah obrázku text, Písmo, bílé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88443" name="Obrázek 2" descr="Obsah obrázku text, Písmo, bílé, Grafika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590" cy="72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130027" wp14:editId="556FC27E">
          <wp:extent cx="1790700" cy="610165"/>
          <wp:effectExtent l="0" t="0" r="0" b="0"/>
          <wp:docPr id="1012307880" name="Obrázek 3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817283" name="Obrázek 3" descr="Obsah obrázku černá, tma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462" cy="612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3B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D70"/>
    <w:multiLevelType w:val="hybridMultilevel"/>
    <w:tmpl w:val="AC944050"/>
    <w:lvl w:ilvl="0" w:tplc="595A2A0E">
      <w:start w:val="200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color w:val="24202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BE8"/>
    <w:multiLevelType w:val="hybridMultilevel"/>
    <w:tmpl w:val="50E6D6D0"/>
    <w:lvl w:ilvl="0" w:tplc="92006D0C">
      <w:start w:val="1"/>
      <w:numFmt w:val="decimal"/>
      <w:lvlText w:val="%1)"/>
      <w:lvlJc w:val="left"/>
      <w:pPr>
        <w:ind w:left="1320" w:hanging="360"/>
      </w:pPr>
    </w:lvl>
    <w:lvl w:ilvl="1" w:tplc="C486CE68">
      <w:start w:val="1"/>
      <w:numFmt w:val="decimal"/>
      <w:lvlText w:val="%2)"/>
      <w:lvlJc w:val="left"/>
      <w:pPr>
        <w:ind w:left="1320" w:hanging="360"/>
      </w:pPr>
    </w:lvl>
    <w:lvl w:ilvl="2" w:tplc="1DCC62F0">
      <w:start w:val="1"/>
      <w:numFmt w:val="decimal"/>
      <w:lvlText w:val="%3)"/>
      <w:lvlJc w:val="left"/>
      <w:pPr>
        <w:ind w:left="1320" w:hanging="360"/>
      </w:pPr>
    </w:lvl>
    <w:lvl w:ilvl="3" w:tplc="F392EAC6">
      <w:start w:val="1"/>
      <w:numFmt w:val="decimal"/>
      <w:lvlText w:val="%4)"/>
      <w:lvlJc w:val="left"/>
      <w:pPr>
        <w:ind w:left="1320" w:hanging="360"/>
      </w:pPr>
    </w:lvl>
    <w:lvl w:ilvl="4" w:tplc="614AA8F4">
      <w:start w:val="1"/>
      <w:numFmt w:val="decimal"/>
      <w:lvlText w:val="%5)"/>
      <w:lvlJc w:val="left"/>
      <w:pPr>
        <w:ind w:left="1320" w:hanging="360"/>
      </w:pPr>
    </w:lvl>
    <w:lvl w:ilvl="5" w:tplc="0ADAB652">
      <w:start w:val="1"/>
      <w:numFmt w:val="decimal"/>
      <w:lvlText w:val="%6)"/>
      <w:lvlJc w:val="left"/>
      <w:pPr>
        <w:ind w:left="1320" w:hanging="360"/>
      </w:pPr>
    </w:lvl>
    <w:lvl w:ilvl="6" w:tplc="136C7232">
      <w:start w:val="1"/>
      <w:numFmt w:val="decimal"/>
      <w:lvlText w:val="%7)"/>
      <w:lvlJc w:val="left"/>
      <w:pPr>
        <w:ind w:left="1320" w:hanging="360"/>
      </w:pPr>
    </w:lvl>
    <w:lvl w:ilvl="7" w:tplc="459825B4">
      <w:start w:val="1"/>
      <w:numFmt w:val="decimal"/>
      <w:lvlText w:val="%8)"/>
      <w:lvlJc w:val="left"/>
      <w:pPr>
        <w:ind w:left="1320" w:hanging="360"/>
      </w:pPr>
    </w:lvl>
    <w:lvl w:ilvl="8" w:tplc="DDF6E88C">
      <w:start w:val="1"/>
      <w:numFmt w:val="decimal"/>
      <w:lvlText w:val="%9)"/>
      <w:lvlJc w:val="left"/>
      <w:pPr>
        <w:ind w:left="1320" w:hanging="360"/>
      </w:pPr>
    </w:lvl>
  </w:abstractNum>
  <w:abstractNum w:abstractNumId="2" w15:restartNumberingAfterBreak="0">
    <w:nsid w:val="17EF5DC7"/>
    <w:multiLevelType w:val="hybridMultilevel"/>
    <w:tmpl w:val="53BA716E"/>
    <w:lvl w:ilvl="0" w:tplc="1AA203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2A46"/>
    <w:multiLevelType w:val="hybridMultilevel"/>
    <w:tmpl w:val="0F521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C9C"/>
    <w:multiLevelType w:val="hybridMultilevel"/>
    <w:tmpl w:val="DFA2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7FAB"/>
    <w:multiLevelType w:val="hybridMultilevel"/>
    <w:tmpl w:val="14566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224A"/>
    <w:multiLevelType w:val="hybridMultilevel"/>
    <w:tmpl w:val="E508F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F2C66"/>
    <w:multiLevelType w:val="hybridMultilevel"/>
    <w:tmpl w:val="B5063284"/>
    <w:lvl w:ilvl="0" w:tplc="905800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256AD"/>
    <w:multiLevelType w:val="hybridMultilevel"/>
    <w:tmpl w:val="08DA1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7746">
    <w:abstractNumId w:val="4"/>
  </w:num>
  <w:num w:numId="2" w16cid:durableId="2069836726">
    <w:abstractNumId w:val="3"/>
  </w:num>
  <w:num w:numId="3" w16cid:durableId="1951352294">
    <w:abstractNumId w:val="1"/>
  </w:num>
  <w:num w:numId="4" w16cid:durableId="2045783583">
    <w:abstractNumId w:val="2"/>
  </w:num>
  <w:num w:numId="5" w16cid:durableId="1237473413">
    <w:abstractNumId w:val="0"/>
  </w:num>
  <w:num w:numId="6" w16cid:durableId="1616905431">
    <w:abstractNumId w:val="8"/>
  </w:num>
  <w:num w:numId="7" w16cid:durableId="1503279455">
    <w:abstractNumId w:val="5"/>
  </w:num>
  <w:num w:numId="8" w16cid:durableId="970787051">
    <w:abstractNumId w:val="6"/>
  </w:num>
  <w:num w:numId="9" w16cid:durableId="947155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B"/>
    <w:rsid w:val="0000173D"/>
    <w:rsid w:val="0000195B"/>
    <w:rsid w:val="0000315A"/>
    <w:rsid w:val="00005776"/>
    <w:rsid w:val="000062A9"/>
    <w:rsid w:val="00006B4E"/>
    <w:rsid w:val="00006D7C"/>
    <w:rsid w:val="00007A36"/>
    <w:rsid w:val="000117F4"/>
    <w:rsid w:val="0001303E"/>
    <w:rsid w:val="0001499D"/>
    <w:rsid w:val="00015869"/>
    <w:rsid w:val="000164C4"/>
    <w:rsid w:val="00016A64"/>
    <w:rsid w:val="00016E74"/>
    <w:rsid w:val="00017117"/>
    <w:rsid w:val="0002074F"/>
    <w:rsid w:val="000208DA"/>
    <w:rsid w:val="00021B0A"/>
    <w:rsid w:val="000230AA"/>
    <w:rsid w:val="0002339C"/>
    <w:rsid w:val="0002719D"/>
    <w:rsid w:val="00027E03"/>
    <w:rsid w:val="00030784"/>
    <w:rsid w:val="00030DAF"/>
    <w:rsid w:val="00031458"/>
    <w:rsid w:val="00034D0B"/>
    <w:rsid w:val="00036FA8"/>
    <w:rsid w:val="00037FB0"/>
    <w:rsid w:val="000407AA"/>
    <w:rsid w:val="00042206"/>
    <w:rsid w:val="000442F9"/>
    <w:rsid w:val="00046B48"/>
    <w:rsid w:val="00050F36"/>
    <w:rsid w:val="00052947"/>
    <w:rsid w:val="00052F1A"/>
    <w:rsid w:val="00053A6C"/>
    <w:rsid w:val="000541C9"/>
    <w:rsid w:val="00055ADD"/>
    <w:rsid w:val="00055FC4"/>
    <w:rsid w:val="00057DA4"/>
    <w:rsid w:val="00057F5C"/>
    <w:rsid w:val="00062F0E"/>
    <w:rsid w:val="00062F93"/>
    <w:rsid w:val="000635EF"/>
    <w:rsid w:val="0006365F"/>
    <w:rsid w:val="00063D53"/>
    <w:rsid w:val="000643FF"/>
    <w:rsid w:val="00064805"/>
    <w:rsid w:val="00066014"/>
    <w:rsid w:val="00067399"/>
    <w:rsid w:val="000674CB"/>
    <w:rsid w:val="0007064E"/>
    <w:rsid w:val="00070B6B"/>
    <w:rsid w:val="000721BC"/>
    <w:rsid w:val="00073755"/>
    <w:rsid w:val="00074BC9"/>
    <w:rsid w:val="000775C0"/>
    <w:rsid w:val="00081746"/>
    <w:rsid w:val="00081CF2"/>
    <w:rsid w:val="00082969"/>
    <w:rsid w:val="00083B4F"/>
    <w:rsid w:val="00085C8B"/>
    <w:rsid w:val="0009178C"/>
    <w:rsid w:val="00093A87"/>
    <w:rsid w:val="000947E1"/>
    <w:rsid w:val="00097F3E"/>
    <w:rsid w:val="00097F49"/>
    <w:rsid w:val="000A0321"/>
    <w:rsid w:val="000A03F7"/>
    <w:rsid w:val="000A0881"/>
    <w:rsid w:val="000A114B"/>
    <w:rsid w:val="000A2E2A"/>
    <w:rsid w:val="000A336F"/>
    <w:rsid w:val="000A41E8"/>
    <w:rsid w:val="000A4ECA"/>
    <w:rsid w:val="000A5520"/>
    <w:rsid w:val="000A5F14"/>
    <w:rsid w:val="000A6490"/>
    <w:rsid w:val="000A7848"/>
    <w:rsid w:val="000B005B"/>
    <w:rsid w:val="000B0E0F"/>
    <w:rsid w:val="000B13E8"/>
    <w:rsid w:val="000B38F1"/>
    <w:rsid w:val="000B79D5"/>
    <w:rsid w:val="000C0290"/>
    <w:rsid w:val="000C0BA4"/>
    <w:rsid w:val="000C1462"/>
    <w:rsid w:val="000C1D42"/>
    <w:rsid w:val="000C39E0"/>
    <w:rsid w:val="000C5980"/>
    <w:rsid w:val="000C6DD8"/>
    <w:rsid w:val="000C732D"/>
    <w:rsid w:val="000C7D28"/>
    <w:rsid w:val="000D0D13"/>
    <w:rsid w:val="000D17AA"/>
    <w:rsid w:val="000D18F2"/>
    <w:rsid w:val="000D1AD7"/>
    <w:rsid w:val="000D1EC9"/>
    <w:rsid w:val="000D7AB7"/>
    <w:rsid w:val="000E207F"/>
    <w:rsid w:val="000E2994"/>
    <w:rsid w:val="000E3A67"/>
    <w:rsid w:val="000E4DCB"/>
    <w:rsid w:val="000E5079"/>
    <w:rsid w:val="000E6773"/>
    <w:rsid w:val="000F0328"/>
    <w:rsid w:val="000F0BE9"/>
    <w:rsid w:val="000F4231"/>
    <w:rsid w:val="000F49B8"/>
    <w:rsid w:val="000F5237"/>
    <w:rsid w:val="000F60CC"/>
    <w:rsid w:val="000F7BE5"/>
    <w:rsid w:val="00101D82"/>
    <w:rsid w:val="0010423E"/>
    <w:rsid w:val="00105173"/>
    <w:rsid w:val="0010530E"/>
    <w:rsid w:val="001073E1"/>
    <w:rsid w:val="00110E88"/>
    <w:rsid w:val="00111F0A"/>
    <w:rsid w:val="00113443"/>
    <w:rsid w:val="00114947"/>
    <w:rsid w:val="001172A1"/>
    <w:rsid w:val="001177E8"/>
    <w:rsid w:val="00117CC7"/>
    <w:rsid w:val="001228E8"/>
    <w:rsid w:val="001233E6"/>
    <w:rsid w:val="001247AF"/>
    <w:rsid w:val="001247E7"/>
    <w:rsid w:val="00125DA4"/>
    <w:rsid w:val="00126734"/>
    <w:rsid w:val="00126BD1"/>
    <w:rsid w:val="001311A2"/>
    <w:rsid w:val="00131D46"/>
    <w:rsid w:val="001350F4"/>
    <w:rsid w:val="00135378"/>
    <w:rsid w:val="00136610"/>
    <w:rsid w:val="00140925"/>
    <w:rsid w:val="00140D7D"/>
    <w:rsid w:val="00141C64"/>
    <w:rsid w:val="00143C81"/>
    <w:rsid w:val="00146246"/>
    <w:rsid w:val="001469C4"/>
    <w:rsid w:val="00150883"/>
    <w:rsid w:val="00151061"/>
    <w:rsid w:val="00152AFF"/>
    <w:rsid w:val="00154E3A"/>
    <w:rsid w:val="00156F68"/>
    <w:rsid w:val="00157BFB"/>
    <w:rsid w:val="00157CC4"/>
    <w:rsid w:val="001603A1"/>
    <w:rsid w:val="00164C57"/>
    <w:rsid w:val="00164CEA"/>
    <w:rsid w:val="00164DBE"/>
    <w:rsid w:val="00166B46"/>
    <w:rsid w:val="00167B46"/>
    <w:rsid w:val="00167B83"/>
    <w:rsid w:val="0017293B"/>
    <w:rsid w:val="00172BC8"/>
    <w:rsid w:val="00173CE7"/>
    <w:rsid w:val="00174450"/>
    <w:rsid w:val="0017574F"/>
    <w:rsid w:val="00176ACC"/>
    <w:rsid w:val="001778EE"/>
    <w:rsid w:val="00177B19"/>
    <w:rsid w:val="00181CBA"/>
    <w:rsid w:val="00183894"/>
    <w:rsid w:val="00183BC6"/>
    <w:rsid w:val="00184BC2"/>
    <w:rsid w:val="00184DA4"/>
    <w:rsid w:val="00185BD5"/>
    <w:rsid w:val="00185D6A"/>
    <w:rsid w:val="00187D90"/>
    <w:rsid w:val="001912C1"/>
    <w:rsid w:val="0019171F"/>
    <w:rsid w:val="0019527D"/>
    <w:rsid w:val="0019563D"/>
    <w:rsid w:val="00196374"/>
    <w:rsid w:val="001964C6"/>
    <w:rsid w:val="00196F18"/>
    <w:rsid w:val="001A2057"/>
    <w:rsid w:val="001A2BE6"/>
    <w:rsid w:val="001A42A5"/>
    <w:rsid w:val="001A53DC"/>
    <w:rsid w:val="001A62F2"/>
    <w:rsid w:val="001A635F"/>
    <w:rsid w:val="001B12F9"/>
    <w:rsid w:val="001B180F"/>
    <w:rsid w:val="001B2659"/>
    <w:rsid w:val="001B30AF"/>
    <w:rsid w:val="001B46A0"/>
    <w:rsid w:val="001B567F"/>
    <w:rsid w:val="001C0FB2"/>
    <w:rsid w:val="001C18B2"/>
    <w:rsid w:val="001C1C6A"/>
    <w:rsid w:val="001C3030"/>
    <w:rsid w:val="001C47DE"/>
    <w:rsid w:val="001C498F"/>
    <w:rsid w:val="001C4DD0"/>
    <w:rsid w:val="001D129E"/>
    <w:rsid w:val="001D21BE"/>
    <w:rsid w:val="001D2F41"/>
    <w:rsid w:val="001D30A3"/>
    <w:rsid w:val="001D340D"/>
    <w:rsid w:val="001D3A60"/>
    <w:rsid w:val="001D40B0"/>
    <w:rsid w:val="001D573E"/>
    <w:rsid w:val="001E1144"/>
    <w:rsid w:val="001E2358"/>
    <w:rsid w:val="001E29FD"/>
    <w:rsid w:val="001E2E3D"/>
    <w:rsid w:val="001E3A46"/>
    <w:rsid w:val="001E510B"/>
    <w:rsid w:val="001E784B"/>
    <w:rsid w:val="001E787D"/>
    <w:rsid w:val="001F11C2"/>
    <w:rsid w:val="001F1A6D"/>
    <w:rsid w:val="001F242A"/>
    <w:rsid w:val="001F253A"/>
    <w:rsid w:val="001F3512"/>
    <w:rsid w:val="001F40BE"/>
    <w:rsid w:val="001F4470"/>
    <w:rsid w:val="001F4682"/>
    <w:rsid w:val="001F5C14"/>
    <w:rsid w:val="001F70B1"/>
    <w:rsid w:val="00202472"/>
    <w:rsid w:val="00210ABB"/>
    <w:rsid w:val="0021125A"/>
    <w:rsid w:val="00211AB2"/>
    <w:rsid w:val="002124CF"/>
    <w:rsid w:val="0021363E"/>
    <w:rsid w:val="00213C0B"/>
    <w:rsid w:val="002150C0"/>
    <w:rsid w:val="002161F1"/>
    <w:rsid w:val="002172BC"/>
    <w:rsid w:val="00217F41"/>
    <w:rsid w:val="002208A8"/>
    <w:rsid w:val="002208FE"/>
    <w:rsid w:val="00223570"/>
    <w:rsid w:val="00223B01"/>
    <w:rsid w:val="002257D1"/>
    <w:rsid w:val="00225810"/>
    <w:rsid w:val="00226296"/>
    <w:rsid w:val="002276A2"/>
    <w:rsid w:val="00232960"/>
    <w:rsid w:val="00233A4A"/>
    <w:rsid w:val="002343C3"/>
    <w:rsid w:val="00234A9F"/>
    <w:rsid w:val="002353BA"/>
    <w:rsid w:val="0023614E"/>
    <w:rsid w:val="002367A3"/>
    <w:rsid w:val="0023787B"/>
    <w:rsid w:val="002400C1"/>
    <w:rsid w:val="0024058C"/>
    <w:rsid w:val="00241759"/>
    <w:rsid w:val="00242B61"/>
    <w:rsid w:val="00243B41"/>
    <w:rsid w:val="002451E8"/>
    <w:rsid w:val="00246966"/>
    <w:rsid w:val="00246B95"/>
    <w:rsid w:val="002514AC"/>
    <w:rsid w:val="002526E0"/>
    <w:rsid w:val="0025331F"/>
    <w:rsid w:val="002548B6"/>
    <w:rsid w:val="0025569B"/>
    <w:rsid w:val="0025577D"/>
    <w:rsid w:val="00257424"/>
    <w:rsid w:val="00257696"/>
    <w:rsid w:val="0026182C"/>
    <w:rsid w:val="00261AB4"/>
    <w:rsid w:val="00262F25"/>
    <w:rsid w:val="00264428"/>
    <w:rsid w:val="00265F35"/>
    <w:rsid w:val="002661E5"/>
    <w:rsid w:val="0026667A"/>
    <w:rsid w:val="002676C4"/>
    <w:rsid w:val="00270A18"/>
    <w:rsid w:val="00271291"/>
    <w:rsid w:val="0027385D"/>
    <w:rsid w:val="00274C22"/>
    <w:rsid w:val="002750CA"/>
    <w:rsid w:val="0027565B"/>
    <w:rsid w:val="00275799"/>
    <w:rsid w:val="0027640D"/>
    <w:rsid w:val="0027648E"/>
    <w:rsid w:val="002813A8"/>
    <w:rsid w:val="00281B31"/>
    <w:rsid w:val="00282487"/>
    <w:rsid w:val="00284F15"/>
    <w:rsid w:val="00286114"/>
    <w:rsid w:val="002903DA"/>
    <w:rsid w:val="00292206"/>
    <w:rsid w:val="00293B18"/>
    <w:rsid w:val="00294A19"/>
    <w:rsid w:val="00295905"/>
    <w:rsid w:val="00295E2C"/>
    <w:rsid w:val="002966B5"/>
    <w:rsid w:val="00297432"/>
    <w:rsid w:val="002A0E38"/>
    <w:rsid w:val="002A2A41"/>
    <w:rsid w:val="002A2B11"/>
    <w:rsid w:val="002A2F67"/>
    <w:rsid w:val="002A3212"/>
    <w:rsid w:val="002A360F"/>
    <w:rsid w:val="002A422D"/>
    <w:rsid w:val="002A5166"/>
    <w:rsid w:val="002A6273"/>
    <w:rsid w:val="002B08FE"/>
    <w:rsid w:val="002B0989"/>
    <w:rsid w:val="002B0CD3"/>
    <w:rsid w:val="002B21CD"/>
    <w:rsid w:val="002B230A"/>
    <w:rsid w:val="002B24E8"/>
    <w:rsid w:val="002B35EE"/>
    <w:rsid w:val="002B5B3B"/>
    <w:rsid w:val="002B62B3"/>
    <w:rsid w:val="002B781E"/>
    <w:rsid w:val="002C0A3A"/>
    <w:rsid w:val="002C21C9"/>
    <w:rsid w:val="002C25A0"/>
    <w:rsid w:val="002C2A8F"/>
    <w:rsid w:val="002C3F9C"/>
    <w:rsid w:val="002C4941"/>
    <w:rsid w:val="002C59A6"/>
    <w:rsid w:val="002C6F7D"/>
    <w:rsid w:val="002C722D"/>
    <w:rsid w:val="002C7A5A"/>
    <w:rsid w:val="002D17BE"/>
    <w:rsid w:val="002D1E69"/>
    <w:rsid w:val="002D2075"/>
    <w:rsid w:val="002D3300"/>
    <w:rsid w:val="002D352B"/>
    <w:rsid w:val="002D481B"/>
    <w:rsid w:val="002D5A0B"/>
    <w:rsid w:val="002D62CD"/>
    <w:rsid w:val="002D7053"/>
    <w:rsid w:val="002D78BB"/>
    <w:rsid w:val="002D7E91"/>
    <w:rsid w:val="002E00AB"/>
    <w:rsid w:val="002E1E95"/>
    <w:rsid w:val="002E1ED9"/>
    <w:rsid w:val="002E26BD"/>
    <w:rsid w:val="002E2747"/>
    <w:rsid w:val="002E2AD0"/>
    <w:rsid w:val="002E4156"/>
    <w:rsid w:val="002E55A8"/>
    <w:rsid w:val="002E7403"/>
    <w:rsid w:val="002E7E34"/>
    <w:rsid w:val="002F0B0C"/>
    <w:rsid w:val="002F103D"/>
    <w:rsid w:val="002F205C"/>
    <w:rsid w:val="002F43D8"/>
    <w:rsid w:val="002F57FD"/>
    <w:rsid w:val="002F7F51"/>
    <w:rsid w:val="003013F4"/>
    <w:rsid w:val="00301C85"/>
    <w:rsid w:val="00301D58"/>
    <w:rsid w:val="00303082"/>
    <w:rsid w:val="0030405E"/>
    <w:rsid w:val="00304DA8"/>
    <w:rsid w:val="00304F6E"/>
    <w:rsid w:val="00307216"/>
    <w:rsid w:val="0031039D"/>
    <w:rsid w:val="003108FE"/>
    <w:rsid w:val="003120B9"/>
    <w:rsid w:val="0031298A"/>
    <w:rsid w:val="00312D3A"/>
    <w:rsid w:val="0031337B"/>
    <w:rsid w:val="00313E04"/>
    <w:rsid w:val="0031435C"/>
    <w:rsid w:val="0031634E"/>
    <w:rsid w:val="0031680E"/>
    <w:rsid w:val="00320759"/>
    <w:rsid w:val="00321576"/>
    <w:rsid w:val="0032206D"/>
    <w:rsid w:val="00323053"/>
    <w:rsid w:val="0032333F"/>
    <w:rsid w:val="00323FC0"/>
    <w:rsid w:val="00325A90"/>
    <w:rsid w:val="00326376"/>
    <w:rsid w:val="00326EE3"/>
    <w:rsid w:val="00327ED7"/>
    <w:rsid w:val="0033067B"/>
    <w:rsid w:val="00335E06"/>
    <w:rsid w:val="00336560"/>
    <w:rsid w:val="00336AC9"/>
    <w:rsid w:val="00336B4C"/>
    <w:rsid w:val="00337559"/>
    <w:rsid w:val="00337AA0"/>
    <w:rsid w:val="0034011A"/>
    <w:rsid w:val="00340775"/>
    <w:rsid w:val="00343FA4"/>
    <w:rsid w:val="003453DC"/>
    <w:rsid w:val="00345672"/>
    <w:rsid w:val="00346567"/>
    <w:rsid w:val="00347264"/>
    <w:rsid w:val="00347E28"/>
    <w:rsid w:val="003513BE"/>
    <w:rsid w:val="0035172F"/>
    <w:rsid w:val="00355510"/>
    <w:rsid w:val="00355F43"/>
    <w:rsid w:val="00356A97"/>
    <w:rsid w:val="0036094E"/>
    <w:rsid w:val="003624BA"/>
    <w:rsid w:val="003641E9"/>
    <w:rsid w:val="00364256"/>
    <w:rsid w:val="00367410"/>
    <w:rsid w:val="00367CB7"/>
    <w:rsid w:val="00370FA7"/>
    <w:rsid w:val="003712CF"/>
    <w:rsid w:val="003720A4"/>
    <w:rsid w:val="0037213B"/>
    <w:rsid w:val="00373347"/>
    <w:rsid w:val="00373B2E"/>
    <w:rsid w:val="00373CF8"/>
    <w:rsid w:val="0037405E"/>
    <w:rsid w:val="003741BD"/>
    <w:rsid w:val="003756D2"/>
    <w:rsid w:val="003807AB"/>
    <w:rsid w:val="00383A7B"/>
    <w:rsid w:val="00384099"/>
    <w:rsid w:val="003862CA"/>
    <w:rsid w:val="00386E4E"/>
    <w:rsid w:val="00387BDE"/>
    <w:rsid w:val="0039052D"/>
    <w:rsid w:val="00391E05"/>
    <w:rsid w:val="00392753"/>
    <w:rsid w:val="00392A60"/>
    <w:rsid w:val="003934B5"/>
    <w:rsid w:val="003970D4"/>
    <w:rsid w:val="003A0563"/>
    <w:rsid w:val="003A238B"/>
    <w:rsid w:val="003A27BE"/>
    <w:rsid w:val="003A2CE1"/>
    <w:rsid w:val="003A3401"/>
    <w:rsid w:val="003A4285"/>
    <w:rsid w:val="003A72A7"/>
    <w:rsid w:val="003B0CF7"/>
    <w:rsid w:val="003B0D4A"/>
    <w:rsid w:val="003B1556"/>
    <w:rsid w:val="003B23CC"/>
    <w:rsid w:val="003B36DB"/>
    <w:rsid w:val="003B43E0"/>
    <w:rsid w:val="003B5E4F"/>
    <w:rsid w:val="003C2196"/>
    <w:rsid w:val="003C229D"/>
    <w:rsid w:val="003C2552"/>
    <w:rsid w:val="003C324A"/>
    <w:rsid w:val="003C4559"/>
    <w:rsid w:val="003C60E5"/>
    <w:rsid w:val="003D0FB7"/>
    <w:rsid w:val="003D11D9"/>
    <w:rsid w:val="003D25BF"/>
    <w:rsid w:val="003D2930"/>
    <w:rsid w:val="003D4919"/>
    <w:rsid w:val="003D6E31"/>
    <w:rsid w:val="003E2D32"/>
    <w:rsid w:val="003E2E58"/>
    <w:rsid w:val="003E62C0"/>
    <w:rsid w:val="003E62ED"/>
    <w:rsid w:val="003E7CB3"/>
    <w:rsid w:val="003F1C29"/>
    <w:rsid w:val="003F7473"/>
    <w:rsid w:val="003F77EA"/>
    <w:rsid w:val="00400AD5"/>
    <w:rsid w:val="00400F21"/>
    <w:rsid w:val="00401B84"/>
    <w:rsid w:val="004035CE"/>
    <w:rsid w:val="00403A14"/>
    <w:rsid w:val="00403AFB"/>
    <w:rsid w:val="004045FA"/>
    <w:rsid w:val="00404DE1"/>
    <w:rsid w:val="004050A2"/>
    <w:rsid w:val="0040569C"/>
    <w:rsid w:val="004067AB"/>
    <w:rsid w:val="004074B5"/>
    <w:rsid w:val="00407FB3"/>
    <w:rsid w:val="004121AF"/>
    <w:rsid w:val="00412562"/>
    <w:rsid w:val="0041309C"/>
    <w:rsid w:val="00413A76"/>
    <w:rsid w:val="00414879"/>
    <w:rsid w:val="00414C00"/>
    <w:rsid w:val="00416B55"/>
    <w:rsid w:val="004200C1"/>
    <w:rsid w:val="0042011E"/>
    <w:rsid w:val="00421CCC"/>
    <w:rsid w:val="00422A85"/>
    <w:rsid w:val="00425D59"/>
    <w:rsid w:val="00427AE6"/>
    <w:rsid w:val="004313B0"/>
    <w:rsid w:val="00432D10"/>
    <w:rsid w:val="0043354A"/>
    <w:rsid w:val="0043385D"/>
    <w:rsid w:val="004354B1"/>
    <w:rsid w:val="0043603A"/>
    <w:rsid w:val="00436729"/>
    <w:rsid w:val="00436BFE"/>
    <w:rsid w:val="0044054B"/>
    <w:rsid w:val="00442C87"/>
    <w:rsid w:val="004436F4"/>
    <w:rsid w:val="00445F37"/>
    <w:rsid w:val="00447B34"/>
    <w:rsid w:val="004508E6"/>
    <w:rsid w:val="00452084"/>
    <w:rsid w:val="00453554"/>
    <w:rsid w:val="00453B35"/>
    <w:rsid w:val="00453C44"/>
    <w:rsid w:val="00454278"/>
    <w:rsid w:val="004542FD"/>
    <w:rsid w:val="00454EC9"/>
    <w:rsid w:val="004602F2"/>
    <w:rsid w:val="00463CD8"/>
    <w:rsid w:val="00463E1B"/>
    <w:rsid w:val="004646B1"/>
    <w:rsid w:val="004656AD"/>
    <w:rsid w:val="0046588F"/>
    <w:rsid w:val="0046619A"/>
    <w:rsid w:val="00466946"/>
    <w:rsid w:val="00467281"/>
    <w:rsid w:val="0046748B"/>
    <w:rsid w:val="00467A2B"/>
    <w:rsid w:val="004701F3"/>
    <w:rsid w:val="004707C0"/>
    <w:rsid w:val="00470DAD"/>
    <w:rsid w:val="00470E84"/>
    <w:rsid w:val="00471AAD"/>
    <w:rsid w:val="00473674"/>
    <w:rsid w:val="00474242"/>
    <w:rsid w:val="00474C44"/>
    <w:rsid w:val="00474E18"/>
    <w:rsid w:val="004758EC"/>
    <w:rsid w:val="004768F3"/>
    <w:rsid w:val="00477D57"/>
    <w:rsid w:val="00480005"/>
    <w:rsid w:val="004810B6"/>
    <w:rsid w:val="00485043"/>
    <w:rsid w:val="00486073"/>
    <w:rsid w:val="00490D01"/>
    <w:rsid w:val="00491989"/>
    <w:rsid w:val="00491BA4"/>
    <w:rsid w:val="004929C6"/>
    <w:rsid w:val="004949BC"/>
    <w:rsid w:val="004949D0"/>
    <w:rsid w:val="00496E8B"/>
    <w:rsid w:val="0049780D"/>
    <w:rsid w:val="004A0817"/>
    <w:rsid w:val="004A1077"/>
    <w:rsid w:val="004A18F8"/>
    <w:rsid w:val="004A2FA9"/>
    <w:rsid w:val="004A3CC4"/>
    <w:rsid w:val="004A5B52"/>
    <w:rsid w:val="004A7A47"/>
    <w:rsid w:val="004B1301"/>
    <w:rsid w:val="004B2D61"/>
    <w:rsid w:val="004B426C"/>
    <w:rsid w:val="004B536E"/>
    <w:rsid w:val="004B6EA8"/>
    <w:rsid w:val="004B73DC"/>
    <w:rsid w:val="004B78C4"/>
    <w:rsid w:val="004B78F4"/>
    <w:rsid w:val="004C0D0F"/>
    <w:rsid w:val="004C11D1"/>
    <w:rsid w:val="004C1A2C"/>
    <w:rsid w:val="004C20CE"/>
    <w:rsid w:val="004C2FDD"/>
    <w:rsid w:val="004C41D8"/>
    <w:rsid w:val="004C4834"/>
    <w:rsid w:val="004C49EE"/>
    <w:rsid w:val="004D17CC"/>
    <w:rsid w:val="004D1AFD"/>
    <w:rsid w:val="004D2ED2"/>
    <w:rsid w:val="004D3011"/>
    <w:rsid w:val="004D5579"/>
    <w:rsid w:val="004E4B00"/>
    <w:rsid w:val="004F21EC"/>
    <w:rsid w:val="004F2248"/>
    <w:rsid w:val="004F2DCA"/>
    <w:rsid w:val="004F2E4F"/>
    <w:rsid w:val="004F33C0"/>
    <w:rsid w:val="004F5ED8"/>
    <w:rsid w:val="004F653B"/>
    <w:rsid w:val="004F69E3"/>
    <w:rsid w:val="004F76B7"/>
    <w:rsid w:val="0050086E"/>
    <w:rsid w:val="0050296D"/>
    <w:rsid w:val="00503658"/>
    <w:rsid w:val="005113DA"/>
    <w:rsid w:val="005127DC"/>
    <w:rsid w:val="00512F06"/>
    <w:rsid w:val="005142A4"/>
    <w:rsid w:val="005148AA"/>
    <w:rsid w:val="00514F17"/>
    <w:rsid w:val="00515264"/>
    <w:rsid w:val="005155E1"/>
    <w:rsid w:val="00515C64"/>
    <w:rsid w:val="00520F95"/>
    <w:rsid w:val="005222CD"/>
    <w:rsid w:val="00522B14"/>
    <w:rsid w:val="005233C3"/>
    <w:rsid w:val="0052441C"/>
    <w:rsid w:val="00525F44"/>
    <w:rsid w:val="00530ABC"/>
    <w:rsid w:val="00530AFC"/>
    <w:rsid w:val="0053171F"/>
    <w:rsid w:val="00531E6F"/>
    <w:rsid w:val="00534349"/>
    <w:rsid w:val="00535498"/>
    <w:rsid w:val="00536A9A"/>
    <w:rsid w:val="00536C2C"/>
    <w:rsid w:val="00537BFC"/>
    <w:rsid w:val="005411C7"/>
    <w:rsid w:val="0054124B"/>
    <w:rsid w:val="00546845"/>
    <w:rsid w:val="00546AA3"/>
    <w:rsid w:val="005477B0"/>
    <w:rsid w:val="00550EBE"/>
    <w:rsid w:val="00552C35"/>
    <w:rsid w:val="00553F1B"/>
    <w:rsid w:val="00555140"/>
    <w:rsid w:val="005558E2"/>
    <w:rsid w:val="00560CF9"/>
    <w:rsid w:val="00561027"/>
    <w:rsid w:val="00561536"/>
    <w:rsid w:val="00561ABB"/>
    <w:rsid w:val="00563743"/>
    <w:rsid w:val="0056603D"/>
    <w:rsid w:val="0056663C"/>
    <w:rsid w:val="005703D1"/>
    <w:rsid w:val="00571476"/>
    <w:rsid w:val="00571AB8"/>
    <w:rsid w:val="00571D07"/>
    <w:rsid w:val="005737DC"/>
    <w:rsid w:val="00573E0E"/>
    <w:rsid w:val="005742DE"/>
    <w:rsid w:val="00574422"/>
    <w:rsid w:val="00575BC0"/>
    <w:rsid w:val="00576745"/>
    <w:rsid w:val="005774C6"/>
    <w:rsid w:val="005776D7"/>
    <w:rsid w:val="00581904"/>
    <w:rsid w:val="00582540"/>
    <w:rsid w:val="00582BDC"/>
    <w:rsid w:val="00584733"/>
    <w:rsid w:val="00584906"/>
    <w:rsid w:val="00586B1A"/>
    <w:rsid w:val="00587778"/>
    <w:rsid w:val="005879CE"/>
    <w:rsid w:val="00587CCB"/>
    <w:rsid w:val="005901D3"/>
    <w:rsid w:val="005901FF"/>
    <w:rsid w:val="00590F29"/>
    <w:rsid w:val="00591FA5"/>
    <w:rsid w:val="0059204D"/>
    <w:rsid w:val="005934AA"/>
    <w:rsid w:val="00596DE3"/>
    <w:rsid w:val="005A1BC0"/>
    <w:rsid w:val="005A2108"/>
    <w:rsid w:val="005A444D"/>
    <w:rsid w:val="005A4666"/>
    <w:rsid w:val="005A4F1D"/>
    <w:rsid w:val="005A53AA"/>
    <w:rsid w:val="005A5A82"/>
    <w:rsid w:val="005A7E1D"/>
    <w:rsid w:val="005B41B1"/>
    <w:rsid w:val="005B45A3"/>
    <w:rsid w:val="005B5A9B"/>
    <w:rsid w:val="005B6414"/>
    <w:rsid w:val="005B6721"/>
    <w:rsid w:val="005C0236"/>
    <w:rsid w:val="005C0370"/>
    <w:rsid w:val="005C0BDF"/>
    <w:rsid w:val="005C49AF"/>
    <w:rsid w:val="005C5CB1"/>
    <w:rsid w:val="005C6179"/>
    <w:rsid w:val="005C6FE9"/>
    <w:rsid w:val="005C7B18"/>
    <w:rsid w:val="005D0398"/>
    <w:rsid w:val="005D07F9"/>
    <w:rsid w:val="005D2306"/>
    <w:rsid w:val="005D635D"/>
    <w:rsid w:val="005D643A"/>
    <w:rsid w:val="005D7A46"/>
    <w:rsid w:val="005D7BF7"/>
    <w:rsid w:val="005E3802"/>
    <w:rsid w:val="005E4C0E"/>
    <w:rsid w:val="005E7F65"/>
    <w:rsid w:val="005E7FCB"/>
    <w:rsid w:val="005F0413"/>
    <w:rsid w:val="005F1B60"/>
    <w:rsid w:val="005F2F9C"/>
    <w:rsid w:val="005F3047"/>
    <w:rsid w:val="005F335C"/>
    <w:rsid w:val="005F3391"/>
    <w:rsid w:val="005F4E1B"/>
    <w:rsid w:val="005F5389"/>
    <w:rsid w:val="005F631B"/>
    <w:rsid w:val="005F63DB"/>
    <w:rsid w:val="00600285"/>
    <w:rsid w:val="00601322"/>
    <w:rsid w:val="006019B4"/>
    <w:rsid w:val="00603A47"/>
    <w:rsid w:val="0060411C"/>
    <w:rsid w:val="00604386"/>
    <w:rsid w:val="00605537"/>
    <w:rsid w:val="00605A5A"/>
    <w:rsid w:val="00610524"/>
    <w:rsid w:val="0061181C"/>
    <w:rsid w:val="0061279C"/>
    <w:rsid w:val="00613F20"/>
    <w:rsid w:val="00614541"/>
    <w:rsid w:val="00615FF5"/>
    <w:rsid w:val="006165B1"/>
    <w:rsid w:val="006200F6"/>
    <w:rsid w:val="006208EC"/>
    <w:rsid w:val="00621E59"/>
    <w:rsid w:val="006223C0"/>
    <w:rsid w:val="0062255B"/>
    <w:rsid w:val="00623219"/>
    <w:rsid w:val="006232D0"/>
    <w:rsid w:val="0062431A"/>
    <w:rsid w:val="006248A3"/>
    <w:rsid w:val="00624AC6"/>
    <w:rsid w:val="00624DC6"/>
    <w:rsid w:val="00625441"/>
    <w:rsid w:val="00630115"/>
    <w:rsid w:val="00630157"/>
    <w:rsid w:val="00632CDC"/>
    <w:rsid w:val="006342AA"/>
    <w:rsid w:val="00635D2C"/>
    <w:rsid w:val="006370D8"/>
    <w:rsid w:val="006417D1"/>
    <w:rsid w:val="00642B83"/>
    <w:rsid w:val="0064355A"/>
    <w:rsid w:val="006450DF"/>
    <w:rsid w:val="00646C06"/>
    <w:rsid w:val="0064721F"/>
    <w:rsid w:val="0064739D"/>
    <w:rsid w:val="006500B5"/>
    <w:rsid w:val="006509D5"/>
    <w:rsid w:val="00650C81"/>
    <w:rsid w:val="00653B8A"/>
    <w:rsid w:val="006562B1"/>
    <w:rsid w:val="00660EA7"/>
    <w:rsid w:val="00661F0C"/>
    <w:rsid w:val="00665585"/>
    <w:rsid w:val="006712E8"/>
    <w:rsid w:val="006727DB"/>
    <w:rsid w:val="00673837"/>
    <w:rsid w:val="00675264"/>
    <w:rsid w:val="00676EF9"/>
    <w:rsid w:val="006770F1"/>
    <w:rsid w:val="006777FC"/>
    <w:rsid w:val="00677E01"/>
    <w:rsid w:val="00677E22"/>
    <w:rsid w:val="006800F7"/>
    <w:rsid w:val="0068036F"/>
    <w:rsid w:val="006809C6"/>
    <w:rsid w:val="0068158E"/>
    <w:rsid w:val="00681BC5"/>
    <w:rsid w:val="00682BDD"/>
    <w:rsid w:val="00682E52"/>
    <w:rsid w:val="0068343F"/>
    <w:rsid w:val="0068399F"/>
    <w:rsid w:val="00683C1F"/>
    <w:rsid w:val="00683D62"/>
    <w:rsid w:val="00684A1D"/>
    <w:rsid w:val="00684FD2"/>
    <w:rsid w:val="006863A5"/>
    <w:rsid w:val="00686D02"/>
    <w:rsid w:val="006872AB"/>
    <w:rsid w:val="00690CCA"/>
    <w:rsid w:val="00691043"/>
    <w:rsid w:val="00691F8D"/>
    <w:rsid w:val="006921EF"/>
    <w:rsid w:val="00692AB2"/>
    <w:rsid w:val="00693023"/>
    <w:rsid w:val="006952D0"/>
    <w:rsid w:val="00697958"/>
    <w:rsid w:val="00697B26"/>
    <w:rsid w:val="00697B3E"/>
    <w:rsid w:val="00697BF3"/>
    <w:rsid w:val="006A00BD"/>
    <w:rsid w:val="006A0F7D"/>
    <w:rsid w:val="006A118F"/>
    <w:rsid w:val="006A2C16"/>
    <w:rsid w:val="006A4910"/>
    <w:rsid w:val="006A51D2"/>
    <w:rsid w:val="006A56D2"/>
    <w:rsid w:val="006A7FD6"/>
    <w:rsid w:val="006B0985"/>
    <w:rsid w:val="006B0D67"/>
    <w:rsid w:val="006B0DF1"/>
    <w:rsid w:val="006B1213"/>
    <w:rsid w:val="006B1B73"/>
    <w:rsid w:val="006B1F6B"/>
    <w:rsid w:val="006B2A79"/>
    <w:rsid w:val="006B6682"/>
    <w:rsid w:val="006B79F7"/>
    <w:rsid w:val="006C21AD"/>
    <w:rsid w:val="006C26D6"/>
    <w:rsid w:val="006C2D16"/>
    <w:rsid w:val="006C5A4A"/>
    <w:rsid w:val="006C5AEF"/>
    <w:rsid w:val="006D05B5"/>
    <w:rsid w:val="006D1061"/>
    <w:rsid w:val="006D272F"/>
    <w:rsid w:val="006D324F"/>
    <w:rsid w:val="006D3CD3"/>
    <w:rsid w:val="006D459D"/>
    <w:rsid w:val="006D63C3"/>
    <w:rsid w:val="006D718B"/>
    <w:rsid w:val="006D79EC"/>
    <w:rsid w:val="006E1054"/>
    <w:rsid w:val="006E12C7"/>
    <w:rsid w:val="006E3036"/>
    <w:rsid w:val="006E31C0"/>
    <w:rsid w:val="006E3B7A"/>
    <w:rsid w:val="006E4525"/>
    <w:rsid w:val="006E53D0"/>
    <w:rsid w:val="006E5544"/>
    <w:rsid w:val="006E794E"/>
    <w:rsid w:val="006F0845"/>
    <w:rsid w:val="006F12BA"/>
    <w:rsid w:val="006F3BF6"/>
    <w:rsid w:val="006F4F6C"/>
    <w:rsid w:val="006F59CF"/>
    <w:rsid w:val="006F5B8F"/>
    <w:rsid w:val="00700FDD"/>
    <w:rsid w:val="00702D6F"/>
    <w:rsid w:val="00703C58"/>
    <w:rsid w:val="00703F4F"/>
    <w:rsid w:val="00705387"/>
    <w:rsid w:val="00707658"/>
    <w:rsid w:val="007079D5"/>
    <w:rsid w:val="00710415"/>
    <w:rsid w:val="00711AEA"/>
    <w:rsid w:val="0071439C"/>
    <w:rsid w:val="00726B17"/>
    <w:rsid w:val="00727937"/>
    <w:rsid w:val="00730BE0"/>
    <w:rsid w:val="007315A9"/>
    <w:rsid w:val="007323F3"/>
    <w:rsid w:val="00732978"/>
    <w:rsid w:val="00732E98"/>
    <w:rsid w:val="00732EC4"/>
    <w:rsid w:val="00733803"/>
    <w:rsid w:val="00733D14"/>
    <w:rsid w:val="00734101"/>
    <w:rsid w:val="00735026"/>
    <w:rsid w:val="0073573C"/>
    <w:rsid w:val="0073591A"/>
    <w:rsid w:val="007366AF"/>
    <w:rsid w:val="007366DA"/>
    <w:rsid w:val="00736A8D"/>
    <w:rsid w:val="007402EF"/>
    <w:rsid w:val="007416FD"/>
    <w:rsid w:val="0074316E"/>
    <w:rsid w:val="00743873"/>
    <w:rsid w:val="0074479F"/>
    <w:rsid w:val="00744F3E"/>
    <w:rsid w:val="00744FF0"/>
    <w:rsid w:val="00746175"/>
    <w:rsid w:val="007471E0"/>
    <w:rsid w:val="00750132"/>
    <w:rsid w:val="0075083A"/>
    <w:rsid w:val="00751053"/>
    <w:rsid w:val="00751697"/>
    <w:rsid w:val="00751AB8"/>
    <w:rsid w:val="007529B4"/>
    <w:rsid w:val="00752D0E"/>
    <w:rsid w:val="007534C8"/>
    <w:rsid w:val="00755750"/>
    <w:rsid w:val="00757CBE"/>
    <w:rsid w:val="00761D3E"/>
    <w:rsid w:val="00762391"/>
    <w:rsid w:val="007633F2"/>
    <w:rsid w:val="007644A2"/>
    <w:rsid w:val="007650D6"/>
    <w:rsid w:val="00765912"/>
    <w:rsid w:val="00767286"/>
    <w:rsid w:val="007700DC"/>
    <w:rsid w:val="0077140D"/>
    <w:rsid w:val="007726B0"/>
    <w:rsid w:val="00773DB0"/>
    <w:rsid w:val="007759FB"/>
    <w:rsid w:val="00775E7B"/>
    <w:rsid w:val="00775ECB"/>
    <w:rsid w:val="00776183"/>
    <w:rsid w:val="007765C8"/>
    <w:rsid w:val="00780CD6"/>
    <w:rsid w:val="00783EA3"/>
    <w:rsid w:val="00784608"/>
    <w:rsid w:val="00784C6E"/>
    <w:rsid w:val="00785D7C"/>
    <w:rsid w:val="007876C8"/>
    <w:rsid w:val="00792812"/>
    <w:rsid w:val="00793806"/>
    <w:rsid w:val="0079386B"/>
    <w:rsid w:val="00793E3C"/>
    <w:rsid w:val="00796BBC"/>
    <w:rsid w:val="007A0ED4"/>
    <w:rsid w:val="007A24CE"/>
    <w:rsid w:val="007A2E05"/>
    <w:rsid w:val="007A5B1F"/>
    <w:rsid w:val="007A6704"/>
    <w:rsid w:val="007A6B58"/>
    <w:rsid w:val="007A7416"/>
    <w:rsid w:val="007A7E9F"/>
    <w:rsid w:val="007B068B"/>
    <w:rsid w:val="007B1154"/>
    <w:rsid w:val="007B13C3"/>
    <w:rsid w:val="007B21A6"/>
    <w:rsid w:val="007B2912"/>
    <w:rsid w:val="007B344C"/>
    <w:rsid w:val="007B3889"/>
    <w:rsid w:val="007B3B1B"/>
    <w:rsid w:val="007B3F8E"/>
    <w:rsid w:val="007B510A"/>
    <w:rsid w:val="007C09E1"/>
    <w:rsid w:val="007C143E"/>
    <w:rsid w:val="007C26DD"/>
    <w:rsid w:val="007C27A3"/>
    <w:rsid w:val="007C2AF9"/>
    <w:rsid w:val="007C2C82"/>
    <w:rsid w:val="007C2F6E"/>
    <w:rsid w:val="007C3C4B"/>
    <w:rsid w:val="007C5176"/>
    <w:rsid w:val="007C744B"/>
    <w:rsid w:val="007D1254"/>
    <w:rsid w:val="007D254D"/>
    <w:rsid w:val="007D2EC2"/>
    <w:rsid w:val="007D4213"/>
    <w:rsid w:val="007D53F2"/>
    <w:rsid w:val="007D68DB"/>
    <w:rsid w:val="007E0308"/>
    <w:rsid w:val="007E0EAD"/>
    <w:rsid w:val="007E1AC7"/>
    <w:rsid w:val="007E2097"/>
    <w:rsid w:val="007E2646"/>
    <w:rsid w:val="007E2929"/>
    <w:rsid w:val="007E3AC6"/>
    <w:rsid w:val="007E4322"/>
    <w:rsid w:val="007E46B0"/>
    <w:rsid w:val="007E5048"/>
    <w:rsid w:val="007E5118"/>
    <w:rsid w:val="007E60DF"/>
    <w:rsid w:val="007E633B"/>
    <w:rsid w:val="007E6E5C"/>
    <w:rsid w:val="007E72A0"/>
    <w:rsid w:val="007E7599"/>
    <w:rsid w:val="007E7DDA"/>
    <w:rsid w:val="007F1DF0"/>
    <w:rsid w:val="007F2AF5"/>
    <w:rsid w:val="007F319E"/>
    <w:rsid w:val="007F6DCD"/>
    <w:rsid w:val="007F7690"/>
    <w:rsid w:val="008001E7"/>
    <w:rsid w:val="00800D63"/>
    <w:rsid w:val="008022E0"/>
    <w:rsid w:val="00802705"/>
    <w:rsid w:val="00805484"/>
    <w:rsid w:val="00805E97"/>
    <w:rsid w:val="0080630F"/>
    <w:rsid w:val="00806E48"/>
    <w:rsid w:val="00807794"/>
    <w:rsid w:val="00807C14"/>
    <w:rsid w:val="0081075B"/>
    <w:rsid w:val="00810C54"/>
    <w:rsid w:val="008115D0"/>
    <w:rsid w:val="00811B20"/>
    <w:rsid w:val="008132D1"/>
    <w:rsid w:val="00815360"/>
    <w:rsid w:val="00815AE3"/>
    <w:rsid w:val="00816748"/>
    <w:rsid w:val="008168C3"/>
    <w:rsid w:val="00816E66"/>
    <w:rsid w:val="00817547"/>
    <w:rsid w:val="00817B88"/>
    <w:rsid w:val="008202DA"/>
    <w:rsid w:val="00820347"/>
    <w:rsid w:val="00821D05"/>
    <w:rsid w:val="00822F2E"/>
    <w:rsid w:val="00823F17"/>
    <w:rsid w:val="00824605"/>
    <w:rsid w:val="00824B72"/>
    <w:rsid w:val="00827CFA"/>
    <w:rsid w:val="00830094"/>
    <w:rsid w:val="0083037B"/>
    <w:rsid w:val="00830B67"/>
    <w:rsid w:val="008318A7"/>
    <w:rsid w:val="00831E83"/>
    <w:rsid w:val="0083236A"/>
    <w:rsid w:val="00832965"/>
    <w:rsid w:val="00833309"/>
    <w:rsid w:val="008336C3"/>
    <w:rsid w:val="00836419"/>
    <w:rsid w:val="008378C6"/>
    <w:rsid w:val="008378CD"/>
    <w:rsid w:val="00840D46"/>
    <w:rsid w:val="00843D49"/>
    <w:rsid w:val="00844136"/>
    <w:rsid w:val="00844280"/>
    <w:rsid w:val="00845EE4"/>
    <w:rsid w:val="00846860"/>
    <w:rsid w:val="00847024"/>
    <w:rsid w:val="0084769D"/>
    <w:rsid w:val="0085033A"/>
    <w:rsid w:val="00850E4C"/>
    <w:rsid w:val="00851B86"/>
    <w:rsid w:val="00855CB7"/>
    <w:rsid w:val="00856F9F"/>
    <w:rsid w:val="008606CD"/>
    <w:rsid w:val="008607BC"/>
    <w:rsid w:val="00862626"/>
    <w:rsid w:val="0086346C"/>
    <w:rsid w:val="00865402"/>
    <w:rsid w:val="00865E78"/>
    <w:rsid w:val="0086648B"/>
    <w:rsid w:val="00870B41"/>
    <w:rsid w:val="00871425"/>
    <w:rsid w:val="00871D3E"/>
    <w:rsid w:val="00872DB2"/>
    <w:rsid w:val="0087712E"/>
    <w:rsid w:val="008803A4"/>
    <w:rsid w:val="008830B6"/>
    <w:rsid w:val="00886D2B"/>
    <w:rsid w:val="00886D4D"/>
    <w:rsid w:val="0088764D"/>
    <w:rsid w:val="0088794A"/>
    <w:rsid w:val="00890802"/>
    <w:rsid w:val="00891D61"/>
    <w:rsid w:val="00891F2D"/>
    <w:rsid w:val="00893125"/>
    <w:rsid w:val="008935FA"/>
    <w:rsid w:val="00893FDB"/>
    <w:rsid w:val="0089417F"/>
    <w:rsid w:val="00896200"/>
    <w:rsid w:val="00897E83"/>
    <w:rsid w:val="008A0707"/>
    <w:rsid w:val="008A0E14"/>
    <w:rsid w:val="008A1086"/>
    <w:rsid w:val="008A1A49"/>
    <w:rsid w:val="008A1D87"/>
    <w:rsid w:val="008A2D14"/>
    <w:rsid w:val="008A34C3"/>
    <w:rsid w:val="008A3949"/>
    <w:rsid w:val="008A45BD"/>
    <w:rsid w:val="008A5386"/>
    <w:rsid w:val="008A6A06"/>
    <w:rsid w:val="008B1D6C"/>
    <w:rsid w:val="008B3E12"/>
    <w:rsid w:val="008B4E18"/>
    <w:rsid w:val="008B602D"/>
    <w:rsid w:val="008B60F8"/>
    <w:rsid w:val="008C093E"/>
    <w:rsid w:val="008C0F7F"/>
    <w:rsid w:val="008C123D"/>
    <w:rsid w:val="008C21B9"/>
    <w:rsid w:val="008C3649"/>
    <w:rsid w:val="008C52FC"/>
    <w:rsid w:val="008C749D"/>
    <w:rsid w:val="008D1587"/>
    <w:rsid w:val="008D30A7"/>
    <w:rsid w:val="008D5537"/>
    <w:rsid w:val="008D6748"/>
    <w:rsid w:val="008E371A"/>
    <w:rsid w:val="008E37DC"/>
    <w:rsid w:val="008E4982"/>
    <w:rsid w:val="008E5BA5"/>
    <w:rsid w:val="008F0C2F"/>
    <w:rsid w:val="008F191B"/>
    <w:rsid w:val="008F1ADB"/>
    <w:rsid w:val="008F1E41"/>
    <w:rsid w:val="008F26F9"/>
    <w:rsid w:val="008F2F5D"/>
    <w:rsid w:val="008F3A01"/>
    <w:rsid w:val="008F3EC7"/>
    <w:rsid w:val="008F3FCC"/>
    <w:rsid w:val="008F46DB"/>
    <w:rsid w:val="008F4F45"/>
    <w:rsid w:val="008F54B3"/>
    <w:rsid w:val="008F5F22"/>
    <w:rsid w:val="008F6A9C"/>
    <w:rsid w:val="009003A7"/>
    <w:rsid w:val="00900843"/>
    <w:rsid w:val="00900CB6"/>
    <w:rsid w:val="00902993"/>
    <w:rsid w:val="00903202"/>
    <w:rsid w:val="00903AE8"/>
    <w:rsid w:val="009053EB"/>
    <w:rsid w:val="009068B6"/>
    <w:rsid w:val="00906C28"/>
    <w:rsid w:val="009100C5"/>
    <w:rsid w:val="00910379"/>
    <w:rsid w:val="00912B14"/>
    <w:rsid w:val="00913C4E"/>
    <w:rsid w:val="009164F8"/>
    <w:rsid w:val="00916888"/>
    <w:rsid w:val="009178FC"/>
    <w:rsid w:val="00917A64"/>
    <w:rsid w:val="00922BDE"/>
    <w:rsid w:val="00923AE6"/>
    <w:rsid w:val="00925061"/>
    <w:rsid w:val="00925A73"/>
    <w:rsid w:val="00925D62"/>
    <w:rsid w:val="00927D02"/>
    <w:rsid w:val="009302F8"/>
    <w:rsid w:val="00930759"/>
    <w:rsid w:val="00931979"/>
    <w:rsid w:val="009335C9"/>
    <w:rsid w:val="00934D04"/>
    <w:rsid w:val="00935A3B"/>
    <w:rsid w:val="00936D6E"/>
    <w:rsid w:val="00937615"/>
    <w:rsid w:val="00943750"/>
    <w:rsid w:val="00944F5A"/>
    <w:rsid w:val="009455F8"/>
    <w:rsid w:val="00945825"/>
    <w:rsid w:val="00946851"/>
    <w:rsid w:val="009508C7"/>
    <w:rsid w:val="00950CED"/>
    <w:rsid w:val="00951FFC"/>
    <w:rsid w:val="0095413C"/>
    <w:rsid w:val="0095639C"/>
    <w:rsid w:val="00956D0B"/>
    <w:rsid w:val="00956D69"/>
    <w:rsid w:val="00957F6C"/>
    <w:rsid w:val="00960DAC"/>
    <w:rsid w:val="009617FD"/>
    <w:rsid w:val="00962989"/>
    <w:rsid w:val="00963B3C"/>
    <w:rsid w:val="009667E4"/>
    <w:rsid w:val="00967CA4"/>
    <w:rsid w:val="009705C1"/>
    <w:rsid w:val="009728D0"/>
    <w:rsid w:val="00972E9F"/>
    <w:rsid w:val="00972ECE"/>
    <w:rsid w:val="00974706"/>
    <w:rsid w:val="0097497E"/>
    <w:rsid w:val="0097505D"/>
    <w:rsid w:val="0097743C"/>
    <w:rsid w:val="009779C5"/>
    <w:rsid w:val="00977B16"/>
    <w:rsid w:val="00977EE4"/>
    <w:rsid w:val="00980B18"/>
    <w:rsid w:val="00980EE9"/>
    <w:rsid w:val="009833D1"/>
    <w:rsid w:val="00983A58"/>
    <w:rsid w:val="00985F8D"/>
    <w:rsid w:val="00986022"/>
    <w:rsid w:val="00986A7C"/>
    <w:rsid w:val="00990490"/>
    <w:rsid w:val="009936DE"/>
    <w:rsid w:val="009946A1"/>
    <w:rsid w:val="00994A4C"/>
    <w:rsid w:val="009956F0"/>
    <w:rsid w:val="00996DE7"/>
    <w:rsid w:val="009971E0"/>
    <w:rsid w:val="009A07B1"/>
    <w:rsid w:val="009A10A8"/>
    <w:rsid w:val="009A21E8"/>
    <w:rsid w:val="009A4FA1"/>
    <w:rsid w:val="009A64DA"/>
    <w:rsid w:val="009A6BC0"/>
    <w:rsid w:val="009A7596"/>
    <w:rsid w:val="009B02E5"/>
    <w:rsid w:val="009B09EF"/>
    <w:rsid w:val="009B14D5"/>
    <w:rsid w:val="009B4819"/>
    <w:rsid w:val="009B57BB"/>
    <w:rsid w:val="009B5AAF"/>
    <w:rsid w:val="009B6FF9"/>
    <w:rsid w:val="009B72B0"/>
    <w:rsid w:val="009B77C6"/>
    <w:rsid w:val="009C008D"/>
    <w:rsid w:val="009C0F03"/>
    <w:rsid w:val="009C3B7C"/>
    <w:rsid w:val="009C59FB"/>
    <w:rsid w:val="009C69F4"/>
    <w:rsid w:val="009C7AFC"/>
    <w:rsid w:val="009D4850"/>
    <w:rsid w:val="009D58C5"/>
    <w:rsid w:val="009D7604"/>
    <w:rsid w:val="009E2BC7"/>
    <w:rsid w:val="009E3631"/>
    <w:rsid w:val="009E3F79"/>
    <w:rsid w:val="009E459A"/>
    <w:rsid w:val="009E7354"/>
    <w:rsid w:val="009E74E8"/>
    <w:rsid w:val="009E75BE"/>
    <w:rsid w:val="009F071A"/>
    <w:rsid w:val="009F0A88"/>
    <w:rsid w:val="009F2835"/>
    <w:rsid w:val="009F2D83"/>
    <w:rsid w:val="009F3240"/>
    <w:rsid w:val="009F6049"/>
    <w:rsid w:val="009F6DC7"/>
    <w:rsid w:val="00A00C85"/>
    <w:rsid w:val="00A00F52"/>
    <w:rsid w:val="00A0229A"/>
    <w:rsid w:val="00A046E5"/>
    <w:rsid w:val="00A047C3"/>
    <w:rsid w:val="00A05263"/>
    <w:rsid w:val="00A07614"/>
    <w:rsid w:val="00A07E2C"/>
    <w:rsid w:val="00A12816"/>
    <w:rsid w:val="00A1305D"/>
    <w:rsid w:val="00A15888"/>
    <w:rsid w:val="00A176BD"/>
    <w:rsid w:val="00A20DD7"/>
    <w:rsid w:val="00A2114B"/>
    <w:rsid w:val="00A22E2B"/>
    <w:rsid w:val="00A23BDD"/>
    <w:rsid w:val="00A2461B"/>
    <w:rsid w:val="00A26D0F"/>
    <w:rsid w:val="00A329A2"/>
    <w:rsid w:val="00A339EF"/>
    <w:rsid w:val="00A3433D"/>
    <w:rsid w:val="00A360E2"/>
    <w:rsid w:val="00A4083D"/>
    <w:rsid w:val="00A41300"/>
    <w:rsid w:val="00A415EB"/>
    <w:rsid w:val="00A42F33"/>
    <w:rsid w:val="00A43FBC"/>
    <w:rsid w:val="00A46935"/>
    <w:rsid w:val="00A46EE5"/>
    <w:rsid w:val="00A46F63"/>
    <w:rsid w:val="00A47264"/>
    <w:rsid w:val="00A47891"/>
    <w:rsid w:val="00A47F91"/>
    <w:rsid w:val="00A5032F"/>
    <w:rsid w:val="00A50845"/>
    <w:rsid w:val="00A5127E"/>
    <w:rsid w:val="00A51530"/>
    <w:rsid w:val="00A518EC"/>
    <w:rsid w:val="00A51CCE"/>
    <w:rsid w:val="00A527C0"/>
    <w:rsid w:val="00A52F6C"/>
    <w:rsid w:val="00A53008"/>
    <w:rsid w:val="00A546DC"/>
    <w:rsid w:val="00A5730D"/>
    <w:rsid w:val="00A57EF8"/>
    <w:rsid w:val="00A6005B"/>
    <w:rsid w:val="00A62063"/>
    <w:rsid w:val="00A62B39"/>
    <w:rsid w:val="00A63D5A"/>
    <w:rsid w:val="00A64526"/>
    <w:rsid w:val="00A64918"/>
    <w:rsid w:val="00A6694A"/>
    <w:rsid w:val="00A677ED"/>
    <w:rsid w:val="00A70793"/>
    <w:rsid w:val="00A72BF4"/>
    <w:rsid w:val="00A738EE"/>
    <w:rsid w:val="00A739D7"/>
    <w:rsid w:val="00A7471F"/>
    <w:rsid w:val="00A74A2C"/>
    <w:rsid w:val="00A75461"/>
    <w:rsid w:val="00A75836"/>
    <w:rsid w:val="00A75D8F"/>
    <w:rsid w:val="00A76741"/>
    <w:rsid w:val="00A76BF3"/>
    <w:rsid w:val="00A80D59"/>
    <w:rsid w:val="00A81B42"/>
    <w:rsid w:val="00A81EC0"/>
    <w:rsid w:val="00A83EEF"/>
    <w:rsid w:val="00A85809"/>
    <w:rsid w:val="00A85C78"/>
    <w:rsid w:val="00A87AF1"/>
    <w:rsid w:val="00A90626"/>
    <w:rsid w:val="00A90AED"/>
    <w:rsid w:val="00A90D54"/>
    <w:rsid w:val="00A91C16"/>
    <w:rsid w:val="00A92139"/>
    <w:rsid w:val="00A93151"/>
    <w:rsid w:val="00A936EC"/>
    <w:rsid w:val="00A93E0E"/>
    <w:rsid w:val="00A9409A"/>
    <w:rsid w:val="00A95FA7"/>
    <w:rsid w:val="00A962BF"/>
    <w:rsid w:val="00A96589"/>
    <w:rsid w:val="00A976E6"/>
    <w:rsid w:val="00AA1119"/>
    <w:rsid w:val="00AA2485"/>
    <w:rsid w:val="00AA2A0F"/>
    <w:rsid w:val="00AA2E06"/>
    <w:rsid w:val="00AA55D5"/>
    <w:rsid w:val="00AA5E2F"/>
    <w:rsid w:val="00AA792C"/>
    <w:rsid w:val="00AA7FEE"/>
    <w:rsid w:val="00AB01D8"/>
    <w:rsid w:val="00AB0E03"/>
    <w:rsid w:val="00AB1EC4"/>
    <w:rsid w:val="00AB27FB"/>
    <w:rsid w:val="00AB298F"/>
    <w:rsid w:val="00AB2D0E"/>
    <w:rsid w:val="00AB2DB7"/>
    <w:rsid w:val="00AB2FBE"/>
    <w:rsid w:val="00AB4D61"/>
    <w:rsid w:val="00AC2A68"/>
    <w:rsid w:val="00AC2FE1"/>
    <w:rsid w:val="00AC344B"/>
    <w:rsid w:val="00AC4150"/>
    <w:rsid w:val="00AC416A"/>
    <w:rsid w:val="00AC470E"/>
    <w:rsid w:val="00AC4FB3"/>
    <w:rsid w:val="00AC605A"/>
    <w:rsid w:val="00AC6648"/>
    <w:rsid w:val="00AC6F5F"/>
    <w:rsid w:val="00AD137B"/>
    <w:rsid w:val="00AD21CE"/>
    <w:rsid w:val="00AD22B8"/>
    <w:rsid w:val="00AD3E7D"/>
    <w:rsid w:val="00AD42F6"/>
    <w:rsid w:val="00AD4BF2"/>
    <w:rsid w:val="00AD537D"/>
    <w:rsid w:val="00AD589A"/>
    <w:rsid w:val="00AD5B86"/>
    <w:rsid w:val="00AE10E0"/>
    <w:rsid w:val="00AE11F9"/>
    <w:rsid w:val="00AE2424"/>
    <w:rsid w:val="00AE26A4"/>
    <w:rsid w:val="00AE3031"/>
    <w:rsid w:val="00AE3CDA"/>
    <w:rsid w:val="00AE432E"/>
    <w:rsid w:val="00AE519F"/>
    <w:rsid w:val="00AE6485"/>
    <w:rsid w:val="00AE6EF7"/>
    <w:rsid w:val="00AE78B4"/>
    <w:rsid w:val="00AF0FEA"/>
    <w:rsid w:val="00AF11CD"/>
    <w:rsid w:val="00AF2EDC"/>
    <w:rsid w:val="00AF3264"/>
    <w:rsid w:val="00AF3505"/>
    <w:rsid w:val="00AF3E1E"/>
    <w:rsid w:val="00AF5179"/>
    <w:rsid w:val="00AF55FA"/>
    <w:rsid w:val="00AF7341"/>
    <w:rsid w:val="00B0055E"/>
    <w:rsid w:val="00B012EB"/>
    <w:rsid w:val="00B03451"/>
    <w:rsid w:val="00B03E73"/>
    <w:rsid w:val="00B0446F"/>
    <w:rsid w:val="00B05222"/>
    <w:rsid w:val="00B109BC"/>
    <w:rsid w:val="00B10EBB"/>
    <w:rsid w:val="00B1319B"/>
    <w:rsid w:val="00B13506"/>
    <w:rsid w:val="00B13642"/>
    <w:rsid w:val="00B1375F"/>
    <w:rsid w:val="00B14211"/>
    <w:rsid w:val="00B14E5F"/>
    <w:rsid w:val="00B170B6"/>
    <w:rsid w:val="00B1776E"/>
    <w:rsid w:val="00B220AB"/>
    <w:rsid w:val="00B231A5"/>
    <w:rsid w:val="00B23D8A"/>
    <w:rsid w:val="00B24223"/>
    <w:rsid w:val="00B242FC"/>
    <w:rsid w:val="00B261C3"/>
    <w:rsid w:val="00B2653B"/>
    <w:rsid w:val="00B27BC9"/>
    <w:rsid w:val="00B27E5B"/>
    <w:rsid w:val="00B27EDE"/>
    <w:rsid w:val="00B27EFF"/>
    <w:rsid w:val="00B33228"/>
    <w:rsid w:val="00B42566"/>
    <w:rsid w:val="00B42858"/>
    <w:rsid w:val="00B42C88"/>
    <w:rsid w:val="00B4524F"/>
    <w:rsid w:val="00B454FC"/>
    <w:rsid w:val="00B459F1"/>
    <w:rsid w:val="00B46654"/>
    <w:rsid w:val="00B468DF"/>
    <w:rsid w:val="00B51D9D"/>
    <w:rsid w:val="00B51FD5"/>
    <w:rsid w:val="00B53ADA"/>
    <w:rsid w:val="00B54448"/>
    <w:rsid w:val="00B545FA"/>
    <w:rsid w:val="00B54DC2"/>
    <w:rsid w:val="00B55649"/>
    <w:rsid w:val="00B5581A"/>
    <w:rsid w:val="00B55896"/>
    <w:rsid w:val="00B56589"/>
    <w:rsid w:val="00B56671"/>
    <w:rsid w:val="00B56676"/>
    <w:rsid w:val="00B569BF"/>
    <w:rsid w:val="00B56AF9"/>
    <w:rsid w:val="00B5704B"/>
    <w:rsid w:val="00B578CD"/>
    <w:rsid w:val="00B60B43"/>
    <w:rsid w:val="00B61B2A"/>
    <w:rsid w:val="00B64322"/>
    <w:rsid w:val="00B65A03"/>
    <w:rsid w:val="00B66B00"/>
    <w:rsid w:val="00B67984"/>
    <w:rsid w:val="00B70A35"/>
    <w:rsid w:val="00B711E6"/>
    <w:rsid w:val="00B71751"/>
    <w:rsid w:val="00B76F49"/>
    <w:rsid w:val="00B816BD"/>
    <w:rsid w:val="00B8307D"/>
    <w:rsid w:val="00B8309D"/>
    <w:rsid w:val="00B84CAE"/>
    <w:rsid w:val="00B852EB"/>
    <w:rsid w:val="00B85984"/>
    <w:rsid w:val="00B86143"/>
    <w:rsid w:val="00B865F3"/>
    <w:rsid w:val="00B86A76"/>
    <w:rsid w:val="00B87FC0"/>
    <w:rsid w:val="00B9048D"/>
    <w:rsid w:val="00B909E1"/>
    <w:rsid w:val="00B94604"/>
    <w:rsid w:val="00B95C1D"/>
    <w:rsid w:val="00B96B33"/>
    <w:rsid w:val="00B97847"/>
    <w:rsid w:val="00B97E9F"/>
    <w:rsid w:val="00BA00DB"/>
    <w:rsid w:val="00BA129D"/>
    <w:rsid w:val="00BA1667"/>
    <w:rsid w:val="00BA2DAC"/>
    <w:rsid w:val="00BA4B91"/>
    <w:rsid w:val="00BA4D49"/>
    <w:rsid w:val="00BA540D"/>
    <w:rsid w:val="00BA67E2"/>
    <w:rsid w:val="00BA6DD4"/>
    <w:rsid w:val="00BA6F3A"/>
    <w:rsid w:val="00BA790F"/>
    <w:rsid w:val="00BA7BDF"/>
    <w:rsid w:val="00BB1F52"/>
    <w:rsid w:val="00BB29C8"/>
    <w:rsid w:val="00BB2F3E"/>
    <w:rsid w:val="00BB3853"/>
    <w:rsid w:val="00BB552B"/>
    <w:rsid w:val="00BB77E2"/>
    <w:rsid w:val="00BB7883"/>
    <w:rsid w:val="00BB7CC1"/>
    <w:rsid w:val="00BC1C72"/>
    <w:rsid w:val="00BC2FC2"/>
    <w:rsid w:val="00BC5E55"/>
    <w:rsid w:val="00BC61E3"/>
    <w:rsid w:val="00BC6229"/>
    <w:rsid w:val="00BC708F"/>
    <w:rsid w:val="00BD0CAE"/>
    <w:rsid w:val="00BD2A3F"/>
    <w:rsid w:val="00BD4E8F"/>
    <w:rsid w:val="00BD6249"/>
    <w:rsid w:val="00BD668D"/>
    <w:rsid w:val="00BD7574"/>
    <w:rsid w:val="00BD7952"/>
    <w:rsid w:val="00BE01A8"/>
    <w:rsid w:val="00BE381E"/>
    <w:rsid w:val="00BE4FBB"/>
    <w:rsid w:val="00BF3456"/>
    <w:rsid w:val="00BF3550"/>
    <w:rsid w:val="00BF45E5"/>
    <w:rsid w:val="00BF4E54"/>
    <w:rsid w:val="00BF5B93"/>
    <w:rsid w:val="00C02AE9"/>
    <w:rsid w:val="00C03027"/>
    <w:rsid w:val="00C03E9D"/>
    <w:rsid w:val="00C04F0C"/>
    <w:rsid w:val="00C11123"/>
    <w:rsid w:val="00C113E6"/>
    <w:rsid w:val="00C11EE1"/>
    <w:rsid w:val="00C13469"/>
    <w:rsid w:val="00C17601"/>
    <w:rsid w:val="00C20636"/>
    <w:rsid w:val="00C27253"/>
    <w:rsid w:val="00C275A7"/>
    <w:rsid w:val="00C305EB"/>
    <w:rsid w:val="00C3104F"/>
    <w:rsid w:val="00C3210F"/>
    <w:rsid w:val="00C33DA4"/>
    <w:rsid w:val="00C3481F"/>
    <w:rsid w:val="00C34C72"/>
    <w:rsid w:val="00C34DAD"/>
    <w:rsid w:val="00C37379"/>
    <w:rsid w:val="00C4102A"/>
    <w:rsid w:val="00C4168C"/>
    <w:rsid w:val="00C42473"/>
    <w:rsid w:val="00C42C82"/>
    <w:rsid w:val="00C42D21"/>
    <w:rsid w:val="00C4500E"/>
    <w:rsid w:val="00C456CF"/>
    <w:rsid w:val="00C45A51"/>
    <w:rsid w:val="00C47593"/>
    <w:rsid w:val="00C52B58"/>
    <w:rsid w:val="00C53A79"/>
    <w:rsid w:val="00C53AF6"/>
    <w:rsid w:val="00C54FD9"/>
    <w:rsid w:val="00C55C6E"/>
    <w:rsid w:val="00C6027F"/>
    <w:rsid w:val="00C6124B"/>
    <w:rsid w:val="00C618E9"/>
    <w:rsid w:val="00C6387F"/>
    <w:rsid w:val="00C63DB2"/>
    <w:rsid w:val="00C64EB3"/>
    <w:rsid w:val="00C65494"/>
    <w:rsid w:val="00C65F82"/>
    <w:rsid w:val="00C664C5"/>
    <w:rsid w:val="00C66AA7"/>
    <w:rsid w:val="00C72486"/>
    <w:rsid w:val="00C73DAD"/>
    <w:rsid w:val="00C74F57"/>
    <w:rsid w:val="00C76289"/>
    <w:rsid w:val="00C76835"/>
    <w:rsid w:val="00C76A87"/>
    <w:rsid w:val="00C777D7"/>
    <w:rsid w:val="00C817AA"/>
    <w:rsid w:val="00C81C92"/>
    <w:rsid w:val="00C81E5A"/>
    <w:rsid w:val="00C83012"/>
    <w:rsid w:val="00C83585"/>
    <w:rsid w:val="00C87BB7"/>
    <w:rsid w:val="00C87E94"/>
    <w:rsid w:val="00C9102D"/>
    <w:rsid w:val="00C91A41"/>
    <w:rsid w:val="00C91D5C"/>
    <w:rsid w:val="00C93714"/>
    <w:rsid w:val="00C9390D"/>
    <w:rsid w:val="00C95E67"/>
    <w:rsid w:val="00C979C2"/>
    <w:rsid w:val="00CA01AD"/>
    <w:rsid w:val="00CA0DFC"/>
    <w:rsid w:val="00CA0ECF"/>
    <w:rsid w:val="00CA16A6"/>
    <w:rsid w:val="00CA17B5"/>
    <w:rsid w:val="00CA17E1"/>
    <w:rsid w:val="00CA4CDB"/>
    <w:rsid w:val="00CA5611"/>
    <w:rsid w:val="00CA57B5"/>
    <w:rsid w:val="00CB3061"/>
    <w:rsid w:val="00CB3447"/>
    <w:rsid w:val="00CB4845"/>
    <w:rsid w:val="00CB6264"/>
    <w:rsid w:val="00CC1A2B"/>
    <w:rsid w:val="00CC2788"/>
    <w:rsid w:val="00CC278B"/>
    <w:rsid w:val="00CC40CA"/>
    <w:rsid w:val="00CC46C9"/>
    <w:rsid w:val="00CC4EDD"/>
    <w:rsid w:val="00CC5665"/>
    <w:rsid w:val="00CC578F"/>
    <w:rsid w:val="00CC739A"/>
    <w:rsid w:val="00CD080C"/>
    <w:rsid w:val="00CD0F9E"/>
    <w:rsid w:val="00CD1797"/>
    <w:rsid w:val="00CD2564"/>
    <w:rsid w:val="00CD2E3C"/>
    <w:rsid w:val="00CD5BFA"/>
    <w:rsid w:val="00CE2906"/>
    <w:rsid w:val="00CE2B4E"/>
    <w:rsid w:val="00CE2D9B"/>
    <w:rsid w:val="00CE3792"/>
    <w:rsid w:val="00CE3D5B"/>
    <w:rsid w:val="00CE404C"/>
    <w:rsid w:val="00CE49E2"/>
    <w:rsid w:val="00CE5389"/>
    <w:rsid w:val="00CE67E9"/>
    <w:rsid w:val="00CE7819"/>
    <w:rsid w:val="00CF1017"/>
    <w:rsid w:val="00CF18CE"/>
    <w:rsid w:val="00CF208C"/>
    <w:rsid w:val="00CF2AA2"/>
    <w:rsid w:val="00CF3D08"/>
    <w:rsid w:val="00CF4B78"/>
    <w:rsid w:val="00CF532C"/>
    <w:rsid w:val="00CF5C42"/>
    <w:rsid w:val="00CF5D8B"/>
    <w:rsid w:val="00CF61DE"/>
    <w:rsid w:val="00CF6B25"/>
    <w:rsid w:val="00CF6EB7"/>
    <w:rsid w:val="00D00809"/>
    <w:rsid w:val="00D008B6"/>
    <w:rsid w:val="00D01669"/>
    <w:rsid w:val="00D03EBF"/>
    <w:rsid w:val="00D056E7"/>
    <w:rsid w:val="00D05C31"/>
    <w:rsid w:val="00D0640E"/>
    <w:rsid w:val="00D06AF1"/>
    <w:rsid w:val="00D06C09"/>
    <w:rsid w:val="00D07303"/>
    <w:rsid w:val="00D13554"/>
    <w:rsid w:val="00D135FA"/>
    <w:rsid w:val="00D142AA"/>
    <w:rsid w:val="00D142F5"/>
    <w:rsid w:val="00D148A9"/>
    <w:rsid w:val="00D14AC7"/>
    <w:rsid w:val="00D15F44"/>
    <w:rsid w:val="00D16519"/>
    <w:rsid w:val="00D24A35"/>
    <w:rsid w:val="00D252C1"/>
    <w:rsid w:val="00D262AD"/>
    <w:rsid w:val="00D27E16"/>
    <w:rsid w:val="00D30123"/>
    <w:rsid w:val="00D331CD"/>
    <w:rsid w:val="00D337DE"/>
    <w:rsid w:val="00D33D0D"/>
    <w:rsid w:val="00D33EFD"/>
    <w:rsid w:val="00D3616A"/>
    <w:rsid w:val="00D40C6C"/>
    <w:rsid w:val="00D41DD2"/>
    <w:rsid w:val="00D42214"/>
    <w:rsid w:val="00D4589B"/>
    <w:rsid w:val="00D47E0A"/>
    <w:rsid w:val="00D5065B"/>
    <w:rsid w:val="00D50B3A"/>
    <w:rsid w:val="00D52E6F"/>
    <w:rsid w:val="00D532AA"/>
    <w:rsid w:val="00D537F7"/>
    <w:rsid w:val="00D5625A"/>
    <w:rsid w:val="00D57F87"/>
    <w:rsid w:val="00D62381"/>
    <w:rsid w:val="00D62D19"/>
    <w:rsid w:val="00D641BD"/>
    <w:rsid w:val="00D66672"/>
    <w:rsid w:val="00D71142"/>
    <w:rsid w:val="00D74BFC"/>
    <w:rsid w:val="00D7510C"/>
    <w:rsid w:val="00D8067A"/>
    <w:rsid w:val="00D82235"/>
    <w:rsid w:val="00D82821"/>
    <w:rsid w:val="00D83133"/>
    <w:rsid w:val="00D83C5E"/>
    <w:rsid w:val="00D84074"/>
    <w:rsid w:val="00D8485B"/>
    <w:rsid w:val="00D853A4"/>
    <w:rsid w:val="00D854FD"/>
    <w:rsid w:val="00D85BC2"/>
    <w:rsid w:val="00D90E81"/>
    <w:rsid w:val="00D91405"/>
    <w:rsid w:val="00D91CC1"/>
    <w:rsid w:val="00D93093"/>
    <w:rsid w:val="00D930E7"/>
    <w:rsid w:val="00D94287"/>
    <w:rsid w:val="00D95962"/>
    <w:rsid w:val="00D97E2A"/>
    <w:rsid w:val="00DA093B"/>
    <w:rsid w:val="00DA2FD6"/>
    <w:rsid w:val="00DA3181"/>
    <w:rsid w:val="00DA4194"/>
    <w:rsid w:val="00DA51B6"/>
    <w:rsid w:val="00DA67AD"/>
    <w:rsid w:val="00DA6887"/>
    <w:rsid w:val="00DA711D"/>
    <w:rsid w:val="00DA7C32"/>
    <w:rsid w:val="00DB2D67"/>
    <w:rsid w:val="00DB47DE"/>
    <w:rsid w:val="00DB5E6E"/>
    <w:rsid w:val="00DB6378"/>
    <w:rsid w:val="00DB66DF"/>
    <w:rsid w:val="00DB769B"/>
    <w:rsid w:val="00DC2565"/>
    <w:rsid w:val="00DC2D39"/>
    <w:rsid w:val="00DC58CD"/>
    <w:rsid w:val="00DC66B4"/>
    <w:rsid w:val="00DC71B4"/>
    <w:rsid w:val="00DD14ED"/>
    <w:rsid w:val="00DD1682"/>
    <w:rsid w:val="00DD1E46"/>
    <w:rsid w:val="00DD25F0"/>
    <w:rsid w:val="00DD26C3"/>
    <w:rsid w:val="00DD357B"/>
    <w:rsid w:val="00DD3EB5"/>
    <w:rsid w:val="00DD43B4"/>
    <w:rsid w:val="00DD55F8"/>
    <w:rsid w:val="00DD7265"/>
    <w:rsid w:val="00DE08C3"/>
    <w:rsid w:val="00DE2571"/>
    <w:rsid w:val="00DE289C"/>
    <w:rsid w:val="00DE35E0"/>
    <w:rsid w:val="00DE3C03"/>
    <w:rsid w:val="00DE3C0A"/>
    <w:rsid w:val="00DE5081"/>
    <w:rsid w:val="00DE5C72"/>
    <w:rsid w:val="00DE7E3D"/>
    <w:rsid w:val="00DF0F00"/>
    <w:rsid w:val="00DF46AA"/>
    <w:rsid w:val="00DF479F"/>
    <w:rsid w:val="00DF4B02"/>
    <w:rsid w:val="00DF7382"/>
    <w:rsid w:val="00E006C9"/>
    <w:rsid w:val="00E02E80"/>
    <w:rsid w:val="00E04C0E"/>
    <w:rsid w:val="00E04DED"/>
    <w:rsid w:val="00E04F19"/>
    <w:rsid w:val="00E117B0"/>
    <w:rsid w:val="00E12A3B"/>
    <w:rsid w:val="00E13577"/>
    <w:rsid w:val="00E142C6"/>
    <w:rsid w:val="00E146A1"/>
    <w:rsid w:val="00E154F4"/>
    <w:rsid w:val="00E17C3C"/>
    <w:rsid w:val="00E17DF0"/>
    <w:rsid w:val="00E17F93"/>
    <w:rsid w:val="00E2036B"/>
    <w:rsid w:val="00E232C1"/>
    <w:rsid w:val="00E24174"/>
    <w:rsid w:val="00E2578C"/>
    <w:rsid w:val="00E269C9"/>
    <w:rsid w:val="00E27C63"/>
    <w:rsid w:val="00E30E7B"/>
    <w:rsid w:val="00E31885"/>
    <w:rsid w:val="00E33070"/>
    <w:rsid w:val="00E359EE"/>
    <w:rsid w:val="00E3721C"/>
    <w:rsid w:val="00E40640"/>
    <w:rsid w:val="00E40A73"/>
    <w:rsid w:val="00E41D28"/>
    <w:rsid w:val="00E42E45"/>
    <w:rsid w:val="00E430FC"/>
    <w:rsid w:val="00E4577C"/>
    <w:rsid w:val="00E46174"/>
    <w:rsid w:val="00E4681E"/>
    <w:rsid w:val="00E475E2"/>
    <w:rsid w:val="00E50A19"/>
    <w:rsid w:val="00E51811"/>
    <w:rsid w:val="00E51F04"/>
    <w:rsid w:val="00E52FD9"/>
    <w:rsid w:val="00E537A4"/>
    <w:rsid w:val="00E54308"/>
    <w:rsid w:val="00E54693"/>
    <w:rsid w:val="00E549B9"/>
    <w:rsid w:val="00E54B76"/>
    <w:rsid w:val="00E55931"/>
    <w:rsid w:val="00E56256"/>
    <w:rsid w:val="00E57566"/>
    <w:rsid w:val="00E60D27"/>
    <w:rsid w:val="00E62275"/>
    <w:rsid w:val="00E62BCE"/>
    <w:rsid w:val="00E630E1"/>
    <w:rsid w:val="00E67200"/>
    <w:rsid w:val="00E67A50"/>
    <w:rsid w:val="00E67B45"/>
    <w:rsid w:val="00E71D6C"/>
    <w:rsid w:val="00E74FAE"/>
    <w:rsid w:val="00E7552F"/>
    <w:rsid w:val="00E75B63"/>
    <w:rsid w:val="00E81819"/>
    <w:rsid w:val="00E81940"/>
    <w:rsid w:val="00E819BF"/>
    <w:rsid w:val="00E82B88"/>
    <w:rsid w:val="00E84898"/>
    <w:rsid w:val="00E84D95"/>
    <w:rsid w:val="00E9120B"/>
    <w:rsid w:val="00E91428"/>
    <w:rsid w:val="00E93666"/>
    <w:rsid w:val="00E936D2"/>
    <w:rsid w:val="00E9395B"/>
    <w:rsid w:val="00EA0788"/>
    <w:rsid w:val="00EA105E"/>
    <w:rsid w:val="00EA13B6"/>
    <w:rsid w:val="00EA3F34"/>
    <w:rsid w:val="00EA4494"/>
    <w:rsid w:val="00EA4CBC"/>
    <w:rsid w:val="00EA702F"/>
    <w:rsid w:val="00EA7887"/>
    <w:rsid w:val="00EA7A57"/>
    <w:rsid w:val="00EB0232"/>
    <w:rsid w:val="00EB0DC4"/>
    <w:rsid w:val="00EB3EC7"/>
    <w:rsid w:val="00EB7095"/>
    <w:rsid w:val="00EC0ABF"/>
    <w:rsid w:val="00EC0EC2"/>
    <w:rsid w:val="00EC2ABF"/>
    <w:rsid w:val="00EC2B22"/>
    <w:rsid w:val="00EC3190"/>
    <w:rsid w:val="00EC468B"/>
    <w:rsid w:val="00EC478C"/>
    <w:rsid w:val="00EC4EA0"/>
    <w:rsid w:val="00EC56D2"/>
    <w:rsid w:val="00EC64EC"/>
    <w:rsid w:val="00ED0172"/>
    <w:rsid w:val="00ED01C3"/>
    <w:rsid w:val="00ED0C7C"/>
    <w:rsid w:val="00ED173B"/>
    <w:rsid w:val="00ED2805"/>
    <w:rsid w:val="00ED4836"/>
    <w:rsid w:val="00ED50F7"/>
    <w:rsid w:val="00ED54D8"/>
    <w:rsid w:val="00ED76C6"/>
    <w:rsid w:val="00EE0935"/>
    <w:rsid w:val="00EE2E4A"/>
    <w:rsid w:val="00EE2E64"/>
    <w:rsid w:val="00EE428B"/>
    <w:rsid w:val="00EE6E1E"/>
    <w:rsid w:val="00EE7B46"/>
    <w:rsid w:val="00EF05AF"/>
    <w:rsid w:val="00EF3771"/>
    <w:rsid w:val="00EF55B5"/>
    <w:rsid w:val="00EF5F06"/>
    <w:rsid w:val="00EF6FA2"/>
    <w:rsid w:val="00EF74E5"/>
    <w:rsid w:val="00F012CF"/>
    <w:rsid w:val="00F016D0"/>
    <w:rsid w:val="00F017C4"/>
    <w:rsid w:val="00F03523"/>
    <w:rsid w:val="00F0481E"/>
    <w:rsid w:val="00F049A7"/>
    <w:rsid w:val="00F04E1F"/>
    <w:rsid w:val="00F05420"/>
    <w:rsid w:val="00F05FC2"/>
    <w:rsid w:val="00F06AA4"/>
    <w:rsid w:val="00F0793A"/>
    <w:rsid w:val="00F07D4D"/>
    <w:rsid w:val="00F10A8D"/>
    <w:rsid w:val="00F11F46"/>
    <w:rsid w:val="00F14F02"/>
    <w:rsid w:val="00F15D12"/>
    <w:rsid w:val="00F162EA"/>
    <w:rsid w:val="00F16B26"/>
    <w:rsid w:val="00F172E1"/>
    <w:rsid w:val="00F17651"/>
    <w:rsid w:val="00F178B3"/>
    <w:rsid w:val="00F23F1A"/>
    <w:rsid w:val="00F25D25"/>
    <w:rsid w:val="00F31855"/>
    <w:rsid w:val="00F32672"/>
    <w:rsid w:val="00F32E39"/>
    <w:rsid w:val="00F32E3D"/>
    <w:rsid w:val="00F33460"/>
    <w:rsid w:val="00F33B56"/>
    <w:rsid w:val="00F34CEA"/>
    <w:rsid w:val="00F34D4A"/>
    <w:rsid w:val="00F35647"/>
    <w:rsid w:val="00F367AC"/>
    <w:rsid w:val="00F36C8D"/>
    <w:rsid w:val="00F37A46"/>
    <w:rsid w:val="00F4057C"/>
    <w:rsid w:val="00F40F59"/>
    <w:rsid w:val="00F41573"/>
    <w:rsid w:val="00F417A2"/>
    <w:rsid w:val="00F41C00"/>
    <w:rsid w:val="00F4290E"/>
    <w:rsid w:val="00F4324E"/>
    <w:rsid w:val="00F47241"/>
    <w:rsid w:val="00F47AF3"/>
    <w:rsid w:val="00F508C9"/>
    <w:rsid w:val="00F54524"/>
    <w:rsid w:val="00F55994"/>
    <w:rsid w:val="00F5634D"/>
    <w:rsid w:val="00F5666A"/>
    <w:rsid w:val="00F568A0"/>
    <w:rsid w:val="00F57B63"/>
    <w:rsid w:val="00F61694"/>
    <w:rsid w:val="00F618EC"/>
    <w:rsid w:val="00F61B5D"/>
    <w:rsid w:val="00F61C60"/>
    <w:rsid w:val="00F623DA"/>
    <w:rsid w:val="00F646A8"/>
    <w:rsid w:val="00F64A0E"/>
    <w:rsid w:val="00F6561C"/>
    <w:rsid w:val="00F66DFB"/>
    <w:rsid w:val="00F675D1"/>
    <w:rsid w:val="00F711ED"/>
    <w:rsid w:val="00F71FDC"/>
    <w:rsid w:val="00F720DD"/>
    <w:rsid w:val="00F72626"/>
    <w:rsid w:val="00F72D19"/>
    <w:rsid w:val="00F74EA7"/>
    <w:rsid w:val="00F8023F"/>
    <w:rsid w:val="00F808F1"/>
    <w:rsid w:val="00F81404"/>
    <w:rsid w:val="00F8177A"/>
    <w:rsid w:val="00F82B8E"/>
    <w:rsid w:val="00F8329B"/>
    <w:rsid w:val="00F83404"/>
    <w:rsid w:val="00F8476D"/>
    <w:rsid w:val="00F84F94"/>
    <w:rsid w:val="00F8561D"/>
    <w:rsid w:val="00F91A18"/>
    <w:rsid w:val="00F92833"/>
    <w:rsid w:val="00F94075"/>
    <w:rsid w:val="00F95555"/>
    <w:rsid w:val="00F95874"/>
    <w:rsid w:val="00F959B7"/>
    <w:rsid w:val="00F96FB7"/>
    <w:rsid w:val="00F97ECE"/>
    <w:rsid w:val="00FA120D"/>
    <w:rsid w:val="00FA14A8"/>
    <w:rsid w:val="00FA2660"/>
    <w:rsid w:val="00FA357F"/>
    <w:rsid w:val="00FA399E"/>
    <w:rsid w:val="00FA3D00"/>
    <w:rsid w:val="00FA3E57"/>
    <w:rsid w:val="00FA7185"/>
    <w:rsid w:val="00FB0CE5"/>
    <w:rsid w:val="00FB1312"/>
    <w:rsid w:val="00FB1CDB"/>
    <w:rsid w:val="00FB3F40"/>
    <w:rsid w:val="00FB4082"/>
    <w:rsid w:val="00FB42D4"/>
    <w:rsid w:val="00FB76C0"/>
    <w:rsid w:val="00FC2CA7"/>
    <w:rsid w:val="00FC4D87"/>
    <w:rsid w:val="00FC5AAB"/>
    <w:rsid w:val="00FC7018"/>
    <w:rsid w:val="00FC756C"/>
    <w:rsid w:val="00FC7D4D"/>
    <w:rsid w:val="00FD0EBB"/>
    <w:rsid w:val="00FD2A52"/>
    <w:rsid w:val="00FD45E7"/>
    <w:rsid w:val="00FD5B08"/>
    <w:rsid w:val="00FD5BBC"/>
    <w:rsid w:val="00FD6011"/>
    <w:rsid w:val="00FE10E2"/>
    <w:rsid w:val="00FE29F3"/>
    <w:rsid w:val="00FE404D"/>
    <w:rsid w:val="00FE44E6"/>
    <w:rsid w:val="00FE494F"/>
    <w:rsid w:val="00FE52B6"/>
    <w:rsid w:val="00FE5732"/>
    <w:rsid w:val="00FE6BC5"/>
    <w:rsid w:val="00FF0B75"/>
    <w:rsid w:val="00FF23F2"/>
    <w:rsid w:val="00FF2947"/>
    <w:rsid w:val="00FF3CDB"/>
    <w:rsid w:val="00FF4043"/>
    <w:rsid w:val="00FF5BEE"/>
    <w:rsid w:val="00FF60A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32711"/>
  <w15:chartTrackingRefBased/>
  <w15:docId w15:val="{4E09266D-B274-4B1E-9CDC-9438792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FB1312"/>
    <w:pPr>
      <w:keepNext/>
      <w:spacing w:before="120" w:after="120"/>
      <w:ind w:left="561"/>
    </w:pPr>
    <w:rPr>
      <w:rFonts w:eastAsia="SimSun"/>
      <w:sz w:val="22"/>
      <w:szCs w:val="20"/>
      <w:lang w:eastAsia="en-US"/>
    </w:rPr>
  </w:style>
  <w:style w:type="paragraph" w:styleId="Bezmezer">
    <w:name w:val="No Spacing"/>
    <w:uiPriority w:val="1"/>
    <w:qFormat/>
    <w:rsid w:val="00ED0C7C"/>
    <w:pPr>
      <w:spacing w:after="0" w:line="240" w:lineRule="auto"/>
    </w:pPr>
  </w:style>
  <w:style w:type="table" w:styleId="Mkatabulky">
    <w:name w:val="Table Grid"/>
    <w:basedOn w:val="Normlntabulka"/>
    <w:uiPriority w:val="39"/>
    <w:rsid w:val="0001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0D7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D7AB7"/>
    <w:rPr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7AB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D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D6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Revize">
    <w:name w:val="Revision"/>
    <w:hidden/>
    <w:uiPriority w:val="99"/>
    <w:semiHidden/>
    <w:rsid w:val="001C1C6A"/>
    <w:pPr>
      <w:spacing w:after="0" w:line="240" w:lineRule="auto"/>
    </w:pPr>
    <w:rPr>
      <w:rFonts w:ascii="Arial" w:eastAsia="Arial" w:hAnsi="Arial" w:cs="Arial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4B"/>
    <w:pPr>
      <w:spacing w:after="125"/>
      <w:ind w:left="5" w:right="2" w:hanging="5"/>
      <w:jc w:val="both"/>
    </w:pPr>
    <w:rPr>
      <w:rFonts w:ascii="Arial" w:eastAsia="Arial" w:hAnsi="Arial" w:cs="Arial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4B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38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53"/>
    <w:rPr>
      <w:color w:val="605E5C"/>
      <w:shd w:val="clear" w:color="auto" w:fill="E1DFDD"/>
    </w:rPr>
  </w:style>
  <w:style w:type="paragraph" w:customStyle="1" w:styleId="pf0">
    <w:name w:val="pf0"/>
    <w:basedOn w:val="Normln"/>
    <w:rsid w:val="00A05263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A05263"/>
    <w:rPr>
      <w:rFonts w:ascii="Segoe UI" w:hAnsi="Segoe UI" w:cs="Segoe UI" w:hint="default"/>
      <w:color w:val="4471C4"/>
      <w:sz w:val="18"/>
      <w:szCs w:val="18"/>
    </w:rPr>
  </w:style>
  <w:style w:type="character" w:customStyle="1" w:styleId="cf31">
    <w:name w:val="cf3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paragraph" w:styleId="Textvbloku">
    <w:name w:val="Block Text"/>
    <w:basedOn w:val="Normln"/>
    <w:uiPriority w:val="99"/>
    <w:unhideWhenUsed/>
    <w:rsid w:val="002C7A5A"/>
    <w:pPr>
      <w:ind w:right="24"/>
    </w:pPr>
    <w:rPr>
      <w:rFonts w:asciiTheme="minorHAnsi" w:eastAsia="SimSun" w:hAnsiTheme="minorHAnsi" w:cstheme="minorHAnsi"/>
      <w:szCs w:val="20"/>
    </w:rPr>
  </w:style>
  <w:style w:type="paragraph" w:styleId="Odstavecseseznamem">
    <w:name w:val="List Paragraph"/>
    <w:basedOn w:val="Normln"/>
    <w:uiPriority w:val="34"/>
    <w:qFormat/>
    <w:rsid w:val="0023614E"/>
    <w:pPr>
      <w:ind w:left="720"/>
      <w:contextualSpacing/>
    </w:pPr>
  </w:style>
  <w:style w:type="character" w:customStyle="1" w:styleId="fontstyle01">
    <w:name w:val="fontstyle01"/>
    <w:basedOn w:val="Standardnpsmoodstavce"/>
    <w:rsid w:val="00EF05AF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Standardnpsmoodstavce"/>
    <w:rsid w:val="00744F3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Standardnpsmoodstavce"/>
    <w:rsid w:val="00B97E9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Ein neues Dokument erstellen." ma:contentTypeScope="" ma:versionID="aca5b6d4e617c0173702f3bf5ad868b2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3192aa0a957973e135f7a52c8a7c52b6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BCD5C-7D9E-405C-A0ED-4FF45EB27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72301-0348-4203-AF10-B3425919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2F48C-0E9B-449B-BA1F-8A71AE174C3F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customXml/itemProps4.xml><?xml version="1.0" encoding="utf-8"?>
<ds:datastoreItem xmlns:ds="http://schemas.openxmlformats.org/officeDocument/2006/customXml" ds:itemID="{A5AADB54-CAF5-41DD-B973-BBF4C93D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1924</Words>
  <Characters>11353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Links>
    <vt:vector size="72" baseType="variant">
      <vt:variant>
        <vt:i4>262181</vt:i4>
      </vt:variant>
      <vt:variant>
        <vt:i4>33</vt:i4>
      </vt:variant>
      <vt:variant>
        <vt:i4>0</vt:i4>
      </vt:variant>
      <vt:variant>
        <vt:i4>5</vt:i4>
      </vt:variant>
      <vt:variant>
        <vt:lpwstr>mailto:locihova@fetters.cz</vt:lpwstr>
      </vt:variant>
      <vt:variant>
        <vt:lpwstr/>
      </vt:variant>
      <vt:variant>
        <vt:i4>2621462</vt:i4>
      </vt:variant>
      <vt:variant>
        <vt:i4>30</vt:i4>
      </vt:variant>
      <vt:variant>
        <vt:i4>0</vt:i4>
      </vt:variant>
      <vt:variant>
        <vt:i4>5</vt:i4>
      </vt:variant>
      <vt:variant>
        <vt:lpwstr>mailto:i.bosakova@delta-group.cz</vt:lpwstr>
      </vt:variant>
      <vt:variant>
        <vt:lpwstr/>
      </vt:variant>
      <vt:variant>
        <vt:i4>1179685</vt:i4>
      </vt:variant>
      <vt:variant>
        <vt:i4>27</vt:i4>
      </vt:variant>
      <vt:variant>
        <vt:i4>0</vt:i4>
      </vt:variant>
      <vt:variant>
        <vt:i4>5</vt:i4>
      </vt:variant>
      <vt:variant>
        <vt:lpwstr>mailto:huber@delta.at</vt:lpwstr>
      </vt:variant>
      <vt:variant>
        <vt:lpwstr/>
      </vt:variant>
      <vt:variant>
        <vt:i4>8257613</vt:i4>
      </vt:variant>
      <vt:variant>
        <vt:i4>24</vt:i4>
      </vt:variant>
      <vt:variant>
        <vt:i4>0</vt:i4>
      </vt:variant>
      <vt:variant>
        <vt:i4>5</vt:i4>
      </vt:variant>
      <vt:variant>
        <vt:lpwstr>mailto:chyba@fetters.cz</vt:lpwstr>
      </vt:variant>
      <vt:variant>
        <vt:lpwstr/>
      </vt:variant>
      <vt:variant>
        <vt:i4>327743</vt:i4>
      </vt:variant>
      <vt:variant>
        <vt:i4>21</vt:i4>
      </vt:variant>
      <vt:variant>
        <vt:i4>0</vt:i4>
      </vt:variant>
      <vt:variant>
        <vt:i4>5</vt:i4>
      </vt:variant>
      <vt:variant>
        <vt:lpwstr>mailto:z.kovar@delta-group.cz</vt:lpwstr>
      </vt:variant>
      <vt:variant>
        <vt:lpwstr/>
      </vt:variant>
      <vt:variant>
        <vt:i4>6750286</vt:i4>
      </vt:variant>
      <vt:variant>
        <vt:i4>18</vt:i4>
      </vt:variant>
      <vt:variant>
        <vt:i4>0</vt:i4>
      </vt:variant>
      <vt:variant>
        <vt:i4>5</vt:i4>
      </vt:variant>
      <vt:variant>
        <vt:lpwstr>mailto:hapal@vltavskafilharmonie.cz</vt:lpwstr>
      </vt:variant>
      <vt:variant>
        <vt:lpwstr/>
      </vt:variant>
      <vt:variant>
        <vt:i4>6815823</vt:i4>
      </vt:variant>
      <vt:variant>
        <vt:i4>15</vt:i4>
      </vt:variant>
      <vt:variant>
        <vt:i4>0</vt:i4>
      </vt:variant>
      <vt:variant>
        <vt:i4>5</vt:i4>
      </vt:variant>
      <vt:variant>
        <vt:lpwstr>mailto:Gross@vltavskafilharmonie.cz</vt:lpwstr>
      </vt:variant>
      <vt:variant>
        <vt:lpwstr/>
      </vt:variant>
      <vt:variant>
        <vt:i4>7536725</vt:i4>
      </vt:variant>
      <vt:variant>
        <vt:i4>12</vt:i4>
      </vt:variant>
      <vt:variant>
        <vt:i4>0</vt:i4>
      </vt:variant>
      <vt:variant>
        <vt:i4>5</vt:i4>
      </vt:variant>
      <vt:variant>
        <vt:lpwstr>mailto:trescakova@vltavskafilharmonie.cz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mailto:habrova@vltavskafilharmonie.cz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mailto:hrubesova@vltavskafilharmonie.cz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mailto:krupauer@vltavskafilharmonie.cz</vt:lpwstr>
      </vt:variant>
      <vt:variant>
        <vt:lpwstr/>
      </vt:variant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mailto:contact@vltavskafilharmonie.cz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Med, Simon</dc:creator>
  <cp:keywords/>
  <dc:description/>
  <cp:lastModifiedBy>Hana Malá</cp:lastModifiedBy>
  <cp:revision>2</cp:revision>
  <cp:lastPrinted>2024-09-11T13:29:00Z</cp:lastPrinted>
  <dcterms:created xsi:type="dcterms:W3CDTF">2025-07-29T10:11:00Z</dcterms:created>
  <dcterms:modified xsi:type="dcterms:W3CDTF">2025-07-29T10:11:00Z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2024-09-10T21:12:25Z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f16dde58-b31a-454f-a21d-11cba9ad7446</vt:lpwstr>
  </property>
  <property fmtid="{D5CDD505-2E9C-101B-9397-08002B2CF9AE}" pid="10" name="MSIP_Label_f15a8442-68f3-4087-8f05-d564bed44e92_ContentBits">
    <vt:lpwstr>0</vt:lpwstr>
  </property>
</Properties>
</file>