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9F0E" w14:textId="48D4681D" w:rsidR="00F73A34" w:rsidRDefault="00F73A34">
      <w:pPr>
        <w:pStyle w:val="Bodytext20"/>
        <w:tabs>
          <w:tab w:val="left" w:leader="dot" w:pos="3103"/>
        </w:tabs>
        <w:spacing w:before="140" w:after="140"/>
        <w:rPr>
          <w:sz w:val="15"/>
          <w:szCs w:val="15"/>
        </w:rPr>
      </w:pPr>
    </w:p>
    <w:p w14:paraId="06DCA2DC" w14:textId="4D217C96" w:rsidR="00F73A34" w:rsidRDefault="00000000" w:rsidP="004534EF">
      <w:pPr>
        <w:pStyle w:val="Bodytext40"/>
        <w:tabs>
          <w:tab w:val="left" w:leader="dot" w:pos="10109"/>
        </w:tabs>
        <w:rPr>
          <w:sz w:val="15"/>
          <w:szCs w:val="15"/>
        </w:rPr>
      </w:pPr>
      <w:r>
        <w:rPr>
          <w:rStyle w:val="Bodytext4"/>
          <w:b/>
          <w:bCs/>
        </w:rPr>
        <w:t xml:space="preserve">SMLOUVA O POSKYTOVÁNÍ SLUŽEB </w:t>
      </w:r>
    </w:p>
    <w:p w14:paraId="596084DF" w14:textId="77777777" w:rsidR="00F73A34" w:rsidRDefault="00000000">
      <w:pPr>
        <w:pStyle w:val="Bodytext10"/>
        <w:spacing w:after="140" w:line="317" w:lineRule="auto"/>
        <w:jc w:val="center"/>
      </w:pPr>
      <w:r>
        <w:rPr>
          <w:rStyle w:val="Bodytext1"/>
        </w:rPr>
        <w:t xml:space="preserve">uzavřená dle § 1746 odst. 2 zákona č. 89/2012 Sb., občanského zákoníku (dále jen </w:t>
      </w:r>
      <w:r>
        <w:rPr>
          <w:rStyle w:val="Bodytext1"/>
          <w:b/>
          <w:bCs/>
        </w:rPr>
        <w:t>„Občanský</w:t>
      </w:r>
      <w:r>
        <w:rPr>
          <w:rStyle w:val="Bodytext1"/>
          <w:b/>
          <w:bCs/>
        </w:rPr>
        <w:br/>
        <w:t>zákoník")</w:t>
      </w:r>
    </w:p>
    <w:p w14:paraId="66D64CA1" w14:textId="77777777" w:rsidR="00F73A34" w:rsidRDefault="00000000">
      <w:pPr>
        <w:pStyle w:val="Bodytext10"/>
        <w:spacing w:after="1060" w:line="317" w:lineRule="auto"/>
        <w:jc w:val="center"/>
      </w:pPr>
      <w:r>
        <w:rPr>
          <w:rStyle w:val="Bodytext1"/>
        </w:rPr>
        <w:t xml:space="preserve">(dále jen </w:t>
      </w:r>
      <w:r>
        <w:rPr>
          <w:rStyle w:val="Bodytext1"/>
          <w:b/>
          <w:bCs/>
        </w:rPr>
        <w:t>„Smlouva")</w:t>
      </w:r>
    </w:p>
    <w:p w14:paraId="4646B2BA" w14:textId="77777777" w:rsidR="00F73A34" w:rsidRDefault="00000000">
      <w:pPr>
        <w:pStyle w:val="Bodytext10"/>
        <w:numPr>
          <w:ilvl w:val="0"/>
          <w:numId w:val="1"/>
        </w:numPr>
        <w:tabs>
          <w:tab w:val="left" w:pos="346"/>
        </w:tabs>
        <w:spacing w:after="220" w:line="240" w:lineRule="auto"/>
      </w:pPr>
      <w:r>
        <w:rPr>
          <w:rStyle w:val="Bodytext1"/>
          <w:b/>
          <w:bCs/>
        </w:rPr>
        <w:t>SMLUVNÍ STRANY</w:t>
      </w:r>
    </w:p>
    <w:p w14:paraId="2143552D" w14:textId="77777777" w:rsidR="00F73A34" w:rsidRDefault="00000000">
      <w:pPr>
        <w:pStyle w:val="Heading310"/>
        <w:keepNext/>
        <w:keepLines/>
        <w:spacing w:after="220" w:line="240" w:lineRule="auto"/>
        <w:ind w:firstLine="0"/>
      </w:pPr>
      <w:bookmarkStart w:id="0" w:name="bookmark0"/>
      <w:r>
        <w:rPr>
          <w:rStyle w:val="Heading31"/>
          <w:b/>
          <w:bCs/>
        </w:rPr>
        <w:t>Poskytovatel:</w:t>
      </w:r>
      <w:bookmarkEnd w:id="0"/>
    </w:p>
    <w:p w14:paraId="2F275D64" w14:textId="77777777" w:rsidR="00F73A34" w:rsidRDefault="00000000">
      <w:pPr>
        <w:pStyle w:val="Heading310"/>
        <w:keepNext/>
        <w:keepLines/>
        <w:spacing w:after="220" w:line="240" w:lineRule="auto"/>
        <w:ind w:firstLine="0"/>
      </w:pPr>
      <w:r>
        <w:rPr>
          <w:rStyle w:val="Heading31"/>
          <w:b/>
          <w:bCs/>
        </w:rPr>
        <w:t>MAIA LABS s.r.o.</w:t>
      </w:r>
    </w:p>
    <w:p w14:paraId="14368818" w14:textId="77777777" w:rsidR="00F73A34" w:rsidRDefault="00000000">
      <w:pPr>
        <w:pStyle w:val="Bodytext10"/>
        <w:spacing w:after="220" w:line="240" w:lineRule="auto"/>
      </w:pPr>
      <w:r>
        <w:rPr>
          <w:rStyle w:val="Bodytext1"/>
        </w:rPr>
        <w:t>se sídlem: Purkyňova 649/127, 612 00 Brno</w:t>
      </w:r>
    </w:p>
    <w:p w14:paraId="0B0FAE21" w14:textId="77777777" w:rsidR="00F73A34" w:rsidRDefault="00000000">
      <w:pPr>
        <w:pStyle w:val="Bodytext10"/>
        <w:spacing w:after="220" w:line="240" w:lineRule="auto"/>
      </w:pPr>
      <w:r>
        <w:rPr>
          <w:rStyle w:val="Bodytext1"/>
        </w:rPr>
        <w:t>IČ: 17461782</w:t>
      </w:r>
    </w:p>
    <w:p w14:paraId="7397DE4F" w14:textId="77777777" w:rsidR="00F73A34" w:rsidRDefault="00000000">
      <w:pPr>
        <w:pStyle w:val="Bodytext10"/>
        <w:spacing w:after="220" w:line="240" w:lineRule="auto"/>
      </w:pPr>
      <w:r>
        <w:rPr>
          <w:rStyle w:val="Bodytext1"/>
        </w:rPr>
        <w:t>DIČ: CZ17461782</w:t>
      </w:r>
    </w:p>
    <w:p w14:paraId="243870FD" w14:textId="77777777" w:rsidR="00F73A34" w:rsidRDefault="00000000">
      <w:pPr>
        <w:pStyle w:val="Bodytext10"/>
        <w:spacing w:after="220" w:line="240" w:lineRule="auto"/>
      </w:pPr>
      <w:r>
        <w:rPr>
          <w:rStyle w:val="Bodytext1"/>
        </w:rPr>
        <w:t>zapsaná v obchodním rejstříku vedeném Krajským soudem v Brně, oddíl C, vložka 130208</w:t>
      </w:r>
    </w:p>
    <w:p w14:paraId="24537028" w14:textId="77777777" w:rsidR="00F73A34" w:rsidRDefault="00000000">
      <w:pPr>
        <w:pStyle w:val="Bodytext10"/>
        <w:spacing w:after="660" w:line="240" w:lineRule="auto"/>
      </w:pPr>
      <w:r>
        <w:rPr>
          <w:rStyle w:val="Bodytext1"/>
        </w:rPr>
        <w:t xml:space="preserve">(dále jen </w:t>
      </w:r>
      <w:r>
        <w:rPr>
          <w:rStyle w:val="Bodytext1"/>
          <w:b/>
          <w:bCs/>
        </w:rPr>
        <w:t>„Poskytovatel")</w:t>
      </w:r>
    </w:p>
    <w:p w14:paraId="300264A1" w14:textId="77777777" w:rsidR="00F73A34" w:rsidRDefault="00000000">
      <w:pPr>
        <w:pStyle w:val="Heading310"/>
        <w:keepNext/>
        <w:keepLines/>
        <w:spacing w:after="220" w:line="240" w:lineRule="auto"/>
        <w:ind w:firstLine="0"/>
      </w:pPr>
      <w:bookmarkStart w:id="1" w:name="bookmark3"/>
      <w:r>
        <w:rPr>
          <w:rStyle w:val="Heading31"/>
          <w:b/>
          <w:bCs/>
        </w:rPr>
        <w:t>Objednatel:</w:t>
      </w:r>
      <w:bookmarkEnd w:id="1"/>
    </w:p>
    <w:p w14:paraId="66DB53DF" w14:textId="77777777" w:rsidR="00F73A34" w:rsidRDefault="00000000">
      <w:pPr>
        <w:pStyle w:val="Bodytext10"/>
        <w:spacing w:after="220" w:line="240" w:lineRule="auto"/>
      </w:pPr>
      <w:r>
        <w:rPr>
          <w:rStyle w:val="Bodytext1"/>
          <w:b/>
          <w:bCs/>
        </w:rPr>
        <w:t xml:space="preserve">Nemocnice Havířov, příspěvková organizace </w:t>
      </w:r>
      <w:r>
        <w:rPr>
          <w:rStyle w:val="Bodytext1"/>
        </w:rPr>
        <w:t>se sídlem: Dělnická 1132/24, 736 01 Havířov</w:t>
      </w:r>
    </w:p>
    <w:p w14:paraId="072D749F" w14:textId="77777777" w:rsidR="00F73A34" w:rsidRDefault="00000000">
      <w:pPr>
        <w:pStyle w:val="Bodytext10"/>
        <w:spacing w:after="220" w:line="240" w:lineRule="auto"/>
      </w:pPr>
      <w:r>
        <w:rPr>
          <w:rStyle w:val="Bodytext1"/>
        </w:rPr>
        <w:t>IČ: 008 44 896</w:t>
      </w:r>
    </w:p>
    <w:p w14:paraId="75DFACBC" w14:textId="77777777" w:rsidR="00F73A34" w:rsidRDefault="00000000">
      <w:pPr>
        <w:pStyle w:val="Bodytext10"/>
        <w:spacing w:after="220" w:line="240" w:lineRule="auto"/>
      </w:pPr>
      <w:r>
        <w:rPr>
          <w:rStyle w:val="Bodytext1"/>
        </w:rPr>
        <w:t>DIČ: CZ 008 44 896</w:t>
      </w:r>
    </w:p>
    <w:p w14:paraId="20F2923F" w14:textId="77777777" w:rsidR="00F73A34" w:rsidRDefault="00000000">
      <w:pPr>
        <w:pStyle w:val="Bodytext10"/>
        <w:spacing w:after="660" w:line="240" w:lineRule="auto"/>
      </w:pPr>
      <w:r>
        <w:rPr>
          <w:rStyle w:val="Bodytext1"/>
        </w:rPr>
        <w:t xml:space="preserve">zapsaná v obchodním rejstříku vedeném Krajským soudem v Ostravě, </w:t>
      </w:r>
      <w:proofErr w:type="spellStart"/>
      <w:r>
        <w:rPr>
          <w:rStyle w:val="Bodytext1"/>
        </w:rPr>
        <w:t>Pr</w:t>
      </w:r>
      <w:proofErr w:type="spellEnd"/>
      <w:r>
        <w:rPr>
          <w:rStyle w:val="Bodytext1"/>
        </w:rPr>
        <w:t xml:space="preserve"> 899 (dále jen </w:t>
      </w:r>
      <w:r>
        <w:rPr>
          <w:rStyle w:val="Bodytext1"/>
          <w:b/>
          <w:bCs/>
        </w:rPr>
        <w:t>„Objednatel")</w:t>
      </w:r>
    </w:p>
    <w:p w14:paraId="14E14EBC" w14:textId="77777777" w:rsidR="00F73A34" w:rsidRDefault="00000000">
      <w:pPr>
        <w:pStyle w:val="Bodytext10"/>
        <w:spacing w:after="2460" w:line="240" w:lineRule="auto"/>
      </w:pPr>
      <w:r>
        <w:rPr>
          <w:rStyle w:val="Bodytext1"/>
        </w:rPr>
        <w:t xml:space="preserve">(společně také jako </w:t>
      </w:r>
      <w:r>
        <w:rPr>
          <w:rStyle w:val="Bodytext1"/>
          <w:b/>
          <w:bCs/>
        </w:rPr>
        <w:t xml:space="preserve">„Smluvní strany" </w:t>
      </w:r>
      <w:r>
        <w:rPr>
          <w:rStyle w:val="Bodytext1"/>
        </w:rPr>
        <w:t xml:space="preserve">nebo jednotlivě jako </w:t>
      </w:r>
      <w:r>
        <w:rPr>
          <w:rStyle w:val="Bodytext1"/>
          <w:b/>
          <w:bCs/>
        </w:rPr>
        <w:t>„Strana")</w:t>
      </w:r>
    </w:p>
    <w:p w14:paraId="22963F97" w14:textId="77777777" w:rsidR="00F73A34" w:rsidRDefault="00000000">
      <w:pPr>
        <w:pStyle w:val="Bodytext10"/>
        <w:numPr>
          <w:ilvl w:val="0"/>
          <w:numId w:val="1"/>
        </w:numPr>
        <w:tabs>
          <w:tab w:val="left" w:pos="346"/>
        </w:tabs>
        <w:spacing w:after="220" w:line="240" w:lineRule="auto"/>
      </w:pPr>
      <w:r>
        <w:rPr>
          <w:rStyle w:val="Bodytext1"/>
          <w:b/>
          <w:bCs/>
        </w:rPr>
        <w:t>ÚČEL A PŘEDMĚT SMLOUVY</w:t>
      </w:r>
    </w:p>
    <w:p w14:paraId="79124DA8" w14:textId="77777777" w:rsidR="00F73A34" w:rsidRDefault="00000000">
      <w:pPr>
        <w:pStyle w:val="Bodytext10"/>
        <w:numPr>
          <w:ilvl w:val="1"/>
          <w:numId w:val="1"/>
        </w:numPr>
        <w:tabs>
          <w:tab w:val="left" w:pos="975"/>
        </w:tabs>
        <w:spacing w:after="140" w:line="319" w:lineRule="auto"/>
        <w:ind w:left="920" w:hanging="420"/>
        <w:jc w:val="both"/>
      </w:pPr>
      <w:r>
        <w:rPr>
          <w:rStyle w:val="Bodytext1"/>
        </w:rPr>
        <w:t xml:space="preserve">Touto Smlouvou se Poskytovatel zavazuje dodat a poskytnout Objednateli služby spojené s provozem zdravotnického prostředku </w:t>
      </w:r>
      <w:proofErr w:type="spellStart"/>
      <w:r>
        <w:rPr>
          <w:rStyle w:val="Bodytext1"/>
          <w:b/>
          <w:bCs/>
        </w:rPr>
        <w:t>ColoMAIA</w:t>
      </w:r>
      <w:proofErr w:type="spellEnd"/>
      <w:r>
        <w:rPr>
          <w:rStyle w:val="Bodytext1"/>
          <w:b/>
          <w:bCs/>
        </w:rPr>
        <w:t xml:space="preserve"> </w:t>
      </w:r>
      <w:proofErr w:type="spellStart"/>
      <w:r>
        <w:rPr>
          <w:rStyle w:val="Bodytext1"/>
          <w:b/>
          <w:bCs/>
        </w:rPr>
        <w:t>Hospital</w:t>
      </w:r>
      <w:proofErr w:type="spellEnd"/>
      <w:r>
        <w:rPr>
          <w:rStyle w:val="Bodytext1"/>
          <w:b/>
          <w:bCs/>
        </w:rPr>
        <w:t xml:space="preserve"> </w:t>
      </w:r>
      <w:proofErr w:type="gramStart"/>
      <w:r>
        <w:rPr>
          <w:rStyle w:val="Bodytext1"/>
        </w:rPr>
        <w:t>l(</w:t>
      </w:r>
      <w:proofErr w:type="gramEnd"/>
      <w:r>
        <w:rPr>
          <w:rStyle w:val="Bodytext1"/>
        </w:rPr>
        <w:t xml:space="preserve">dále jen </w:t>
      </w:r>
      <w:r>
        <w:rPr>
          <w:rStyle w:val="Bodytext1"/>
          <w:b/>
          <w:bCs/>
        </w:rPr>
        <w:t xml:space="preserve">„Zařízení"), </w:t>
      </w:r>
      <w:r>
        <w:rPr>
          <w:rStyle w:val="Bodytext1"/>
        </w:rPr>
        <w:t xml:space="preserve">a to na základě </w:t>
      </w:r>
      <w:r>
        <w:rPr>
          <w:rStyle w:val="Bodytext1"/>
          <w:b/>
          <w:bCs/>
        </w:rPr>
        <w:t xml:space="preserve">Přílohy č. 1 </w:t>
      </w:r>
      <w:r>
        <w:rPr>
          <w:rStyle w:val="Bodytext1"/>
        </w:rPr>
        <w:t>(nabídka č. 20250407_HAV), která tvoří nedílnou součást této Smlouvy. Jedná o následující služby:</w:t>
      </w:r>
    </w:p>
    <w:p w14:paraId="4E3A2303" w14:textId="77777777" w:rsidR="00F73A34" w:rsidRDefault="00000000">
      <w:pPr>
        <w:pStyle w:val="Bodytext10"/>
        <w:numPr>
          <w:ilvl w:val="0"/>
          <w:numId w:val="2"/>
        </w:numPr>
        <w:tabs>
          <w:tab w:val="left" w:pos="1889"/>
        </w:tabs>
        <w:spacing w:after="140"/>
        <w:ind w:left="1580"/>
        <w:jc w:val="both"/>
      </w:pPr>
      <w:r>
        <w:rPr>
          <w:rStyle w:val="Bodytext1"/>
        </w:rPr>
        <w:t>Pronájem a instalace Zařízení,</w:t>
      </w:r>
    </w:p>
    <w:p w14:paraId="275E0308" w14:textId="77777777" w:rsidR="00F73A34" w:rsidRDefault="00000000">
      <w:pPr>
        <w:pStyle w:val="Bodytext10"/>
        <w:numPr>
          <w:ilvl w:val="0"/>
          <w:numId w:val="2"/>
        </w:numPr>
        <w:tabs>
          <w:tab w:val="left" w:pos="1889"/>
        </w:tabs>
        <w:spacing w:after="140"/>
        <w:ind w:left="1580"/>
        <w:jc w:val="both"/>
      </w:pPr>
      <w:r>
        <w:rPr>
          <w:rStyle w:val="Bodytext1"/>
        </w:rPr>
        <w:t>Průběžnou technickou a zákaznickou podporu,</w:t>
      </w:r>
    </w:p>
    <w:p w14:paraId="5CA714AF" w14:textId="77777777" w:rsidR="00F73A34" w:rsidRDefault="00000000">
      <w:pPr>
        <w:pStyle w:val="Bodytext10"/>
        <w:numPr>
          <w:ilvl w:val="0"/>
          <w:numId w:val="2"/>
        </w:numPr>
        <w:tabs>
          <w:tab w:val="left" w:pos="1882"/>
        </w:tabs>
        <w:spacing w:after="140"/>
        <w:ind w:left="1580"/>
        <w:jc w:val="both"/>
      </w:pPr>
      <w:r>
        <w:rPr>
          <w:rStyle w:val="Bodytext1"/>
        </w:rPr>
        <w:lastRenderedPageBreak/>
        <w:t>Další související činnosti specifikované v této Smlouvě,</w:t>
      </w:r>
    </w:p>
    <w:p w14:paraId="10D1620E" w14:textId="77777777" w:rsidR="00F73A34" w:rsidRDefault="00000000">
      <w:pPr>
        <w:pStyle w:val="Bodytext10"/>
        <w:numPr>
          <w:ilvl w:val="1"/>
          <w:numId w:val="1"/>
        </w:numPr>
        <w:tabs>
          <w:tab w:val="left" w:pos="975"/>
        </w:tabs>
        <w:ind w:firstLine="500"/>
        <w:jc w:val="both"/>
      </w:pPr>
      <w:r>
        <w:rPr>
          <w:rStyle w:val="Bodytext1"/>
        </w:rPr>
        <w:t xml:space="preserve">(dále jen </w:t>
      </w:r>
      <w:r>
        <w:rPr>
          <w:rStyle w:val="Bodytext1"/>
          <w:b/>
          <w:bCs/>
        </w:rPr>
        <w:t>„Služby")</w:t>
      </w:r>
    </w:p>
    <w:p w14:paraId="4BAB7CD1" w14:textId="77777777" w:rsidR="00F73A34" w:rsidRDefault="00000000">
      <w:pPr>
        <w:pStyle w:val="Bodytext10"/>
        <w:numPr>
          <w:ilvl w:val="1"/>
          <w:numId w:val="1"/>
        </w:numPr>
        <w:tabs>
          <w:tab w:val="left" w:pos="975"/>
        </w:tabs>
        <w:ind w:left="920" w:hanging="420"/>
        <w:jc w:val="both"/>
      </w:pPr>
      <w:r>
        <w:rPr>
          <w:rStyle w:val="Bodytext1"/>
        </w:rPr>
        <w:t xml:space="preserve">Poskytovatel poskytuje Objednateli nevýhradní, časově omezenou licenci k užívání veškerého software a související dokumentace, včetně modulů umělé inteligence a algoritmů, které jsou součástí zdravotnického </w:t>
      </w:r>
      <w:proofErr w:type="gramStart"/>
      <w:r>
        <w:rPr>
          <w:rStyle w:val="Bodytext1"/>
        </w:rPr>
        <w:t>prostředku - zařízení</w:t>
      </w:r>
      <w:proofErr w:type="gramEnd"/>
      <w:r>
        <w:rPr>
          <w:rStyle w:val="Bodytext1"/>
        </w:rPr>
        <w:t xml:space="preserve"> </w:t>
      </w:r>
      <w:proofErr w:type="spellStart"/>
      <w:r>
        <w:rPr>
          <w:rStyle w:val="Bodytext1"/>
        </w:rPr>
        <w:t>ColoMAIA</w:t>
      </w:r>
      <w:proofErr w:type="spellEnd"/>
      <w:r>
        <w:rPr>
          <w:rStyle w:val="Bodytext1"/>
        </w:rPr>
        <w:t xml:space="preserve"> </w:t>
      </w:r>
      <w:proofErr w:type="spellStart"/>
      <w:r>
        <w:rPr>
          <w:rStyle w:val="Bodytext1"/>
        </w:rPr>
        <w:t>Hospital</w:t>
      </w:r>
      <w:proofErr w:type="spellEnd"/>
      <w:r>
        <w:rPr>
          <w:rStyle w:val="Bodytext1"/>
        </w:rPr>
        <w:t xml:space="preserve"> I (dále „Software"</w:t>
      </w:r>
      <w:proofErr w:type="gramStart"/>
      <w:r>
        <w:rPr>
          <w:rStyle w:val="Bodytext1"/>
        </w:rPr>
        <w:t>).Software</w:t>
      </w:r>
      <w:proofErr w:type="gramEnd"/>
      <w:r>
        <w:rPr>
          <w:rStyle w:val="Bodytext1"/>
        </w:rPr>
        <w:t xml:space="preserve"> je chráněn dle autorského práva a dalších právních předpisů na ochranu duševního vlastnictví. Výhradním vlastníkem Software a veškerých práv k němu je Poskytovatel, popř. jeho licenční partneři.</w:t>
      </w:r>
    </w:p>
    <w:p w14:paraId="0CE02D94" w14:textId="77777777" w:rsidR="00F73A34" w:rsidRDefault="00000000">
      <w:pPr>
        <w:pStyle w:val="Bodytext10"/>
        <w:numPr>
          <w:ilvl w:val="1"/>
          <w:numId w:val="1"/>
        </w:numPr>
        <w:tabs>
          <w:tab w:val="left" w:pos="975"/>
        </w:tabs>
        <w:spacing w:after="600"/>
        <w:ind w:firstLine="500"/>
        <w:jc w:val="both"/>
      </w:pPr>
      <w:r>
        <w:rPr>
          <w:rStyle w:val="Bodytext1"/>
        </w:rPr>
        <w:t>Objednatel prohlašuje, že se s obsahem Přílohy č. 1 seznámil a bez výhrad jej akceptuje.</w:t>
      </w:r>
    </w:p>
    <w:p w14:paraId="0F413D77" w14:textId="77777777" w:rsidR="00F73A34" w:rsidRDefault="00000000">
      <w:pPr>
        <w:pStyle w:val="Heading310"/>
        <w:keepNext/>
        <w:keepLines/>
        <w:numPr>
          <w:ilvl w:val="0"/>
          <w:numId w:val="1"/>
        </w:numPr>
        <w:tabs>
          <w:tab w:val="left" w:pos="486"/>
        </w:tabs>
        <w:spacing w:after="0" w:line="319" w:lineRule="auto"/>
        <w:ind w:firstLine="140"/>
        <w:jc w:val="both"/>
      </w:pPr>
      <w:bookmarkStart w:id="2" w:name="bookmark5"/>
      <w:r>
        <w:rPr>
          <w:rStyle w:val="Heading31"/>
          <w:b/>
          <w:bCs/>
        </w:rPr>
        <w:t>CENA A PLATEBNÍ PODMÍNKY</w:t>
      </w:r>
      <w:bookmarkEnd w:id="2"/>
    </w:p>
    <w:p w14:paraId="54DFC8A2" w14:textId="77777777" w:rsidR="00F73A34" w:rsidRDefault="00000000">
      <w:pPr>
        <w:pStyle w:val="Bodytext10"/>
        <w:numPr>
          <w:ilvl w:val="1"/>
          <w:numId w:val="1"/>
        </w:numPr>
        <w:tabs>
          <w:tab w:val="left" w:pos="975"/>
        </w:tabs>
        <w:spacing w:line="319" w:lineRule="auto"/>
        <w:ind w:left="920" w:hanging="420"/>
        <w:jc w:val="both"/>
      </w:pPr>
      <w:r>
        <w:rPr>
          <w:rStyle w:val="Bodytext1"/>
        </w:rPr>
        <w:t>Cena za Služby je uvedena v Příloze č. 1. Objednatel se zavazuje uhradit tuto cenu v souladu s platebními podmínkami uvedenými níže.</w:t>
      </w:r>
    </w:p>
    <w:p w14:paraId="2820D6DB" w14:textId="77777777" w:rsidR="00F73A34" w:rsidRDefault="00000000">
      <w:pPr>
        <w:pStyle w:val="Bodytext10"/>
        <w:numPr>
          <w:ilvl w:val="1"/>
          <w:numId w:val="1"/>
        </w:numPr>
        <w:tabs>
          <w:tab w:val="left" w:pos="975"/>
        </w:tabs>
        <w:spacing w:line="319" w:lineRule="auto"/>
        <w:ind w:firstLine="500"/>
        <w:jc w:val="both"/>
      </w:pPr>
      <w:r>
        <w:rPr>
          <w:rStyle w:val="Bodytext1"/>
        </w:rPr>
        <w:t>Platební podmínky jsou následující:</w:t>
      </w:r>
    </w:p>
    <w:p w14:paraId="0EDF4789" w14:textId="77777777" w:rsidR="00F73A34" w:rsidRDefault="00000000">
      <w:pPr>
        <w:pStyle w:val="Bodytext10"/>
        <w:numPr>
          <w:ilvl w:val="0"/>
          <w:numId w:val="3"/>
        </w:numPr>
        <w:tabs>
          <w:tab w:val="left" w:pos="1229"/>
        </w:tabs>
        <w:spacing w:line="319" w:lineRule="auto"/>
        <w:ind w:firstLine="920"/>
        <w:jc w:val="both"/>
      </w:pPr>
      <w:r>
        <w:rPr>
          <w:rStyle w:val="Bodytext1"/>
        </w:rPr>
        <w:t>Roční předplatné se hradí předem, a to na základě faktury vystavené Poskytovatelem.</w:t>
      </w:r>
    </w:p>
    <w:p w14:paraId="26C7FA2F" w14:textId="77777777" w:rsidR="00F73A34" w:rsidRDefault="00000000">
      <w:pPr>
        <w:pStyle w:val="Bodytext10"/>
        <w:numPr>
          <w:ilvl w:val="0"/>
          <w:numId w:val="3"/>
        </w:numPr>
        <w:tabs>
          <w:tab w:val="left" w:pos="1229"/>
        </w:tabs>
        <w:spacing w:line="319" w:lineRule="auto"/>
        <w:ind w:firstLine="920"/>
        <w:jc w:val="both"/>
      </w:pPr>
      <w:r>
        <w:rPr>
          <w:rStyle w:val="Bodytext1"/>
        </w:rPr>
        <w:t>Při jiném, než ročním intervalu plateb (čtvrtletním) se cena navyšuje o 5 % dle Přílohy č. 1.</w:t>
      </w:r>
    </w:p>
    <w:p w14:paraId="60D5A561" w14:textId="77777777" w:rsidR="00F73A34" w:rsidRDefault="00000000">
      <w:pPr>
        <w:pStyle w:val="Bodytext10"/>
        <w:numPr>
          <w:ilvl w:val="0"/>
          <w:numId w:val="3"/>
        </w:numPr>
        <w:tabs>
          <w:tab w:val="left" w:pos="1215"/>
        </w:tabs>
        <w:spacing w:line="319" w:lineRule="auto"/>
        <w:ind w:left="920" w:firstLine="20"/>
        <w:jc w:val="both"/>
      </w:pPr>
      <w:r>
        <w:rPr>
          <w:rStyle w:val="Bodytext1"/>
        </w:rPr>
        <w:t>Náklady na instalaci a aktivaci Zařízení (40 000 Kč za každé Zařízení) se hradí jednorázově po dokončení instalace dle samostatné faktury.</w:t>
      </w:r>
    </w:p>
    <w:p w14:paraId="7F365EF0" w14:textId="77777777" w:rsidR="00F73A34" w:rsidRDefault="00000000">
      <w:pPr>
        <w:pStyle w:val="Bodytext10"/>
        <w:numPr>
          <w:ilvl w:val="1"/>
          <w:numId w:val="1"/>
        </w:numPr>
        <w:tabs>
          <w:tab w:val="left" w:pos="975"/>
        </w:tabs>
        <w:spacing w:line="319" w:lineRule="auto"/>
        <w:ind w:left="920" w:hanging="420"/>
        <w:jc w:val="both"/>
      </w:pPr>
      <w:r>
        <w:rPr>
          <w:rStyle w:val="Bodytext1"/>
        </w:rPr>
        <w:t>Poskytovatel je oprávněn požadovat zálohu ve výši 50 % z celkové ceny před zahájením výroby či instalace.</w:t>
      </w:r>
    </w:p>
    <w:p w14:paraId="63E5222F" w14:textId="77777777" w:rsidR="00F73A34" w:rsidRDefault="00000000">
      <w:pPr>
        <w:pStyle w:val="Bodytext10"/>
        <w:numPr>
          <w:ilvl w:val="1"/>
          <w:numId w:val="1"/>
        </w:numPr>
        <w:tabs>
          <w:tab w:val="left" w:pos="975"/>
        </w:tabs>
        <w:spacing w:line="319" w:lineRule="auto"/>
        <w:ind w:left="920" w:hanging="420"/>
        <w:jc w:val="both"/>
      </w:pPr>
      <w:r>
        <w:rPr>
          <w:rStyle w:val="Bodytext1"/>
        </w:rPr>
        <w:t>Všechny ceny jsou uvedeny bez DPH. DPH bude účtováno v souladu s platnými právními předpisy.</w:t>
      </w:r>
    </w:p>
    <w:p w14:paraId="685D4ECC" w14:textId="77777777" w:rsidR="00F73A34" w:rsidRDefault="00000000">
      <w:pPr>
        <w:pStyle w:val="Bodytext10"/>
        <w:numPr>
          <w:ilvl w:val="1"/>
          <w:numId w:val="1"/>
        </w:numPr>
        <w:tabs>
          <w:tab w:val="left" w:pos="975"/>
        </w:tabs>
        <w:spacing w:line="319" w:lineRule="auto"/>
        <w:ind w:left="920" w:hanging="420"/>
        <w:jc w:val="both"/>
      </w:pPr>
      <w:r>
        <w:rPr>
          <w:rStyle w:val="Bodytext1"/>
        </w:rPr>
        <w:t>Faktury jsou splatné do 14 dnů ode dne vystavení, pokud se Strany nedohodnou jinak. V případě prodlení s úhradou je Objednatel povinen uhradit zákonný úrok z prodlení a Poskytovatel má právo přerušit poskytování Služeb do doby úplné úhrady dlužné částky.</w:t>
      </w:r>
    </w:p>
    <w:p w14:paraId="5EA4CD43" w14:textId="77777777" w:rsidR="00F73A34" w:rsidRDefault="00000000">
      <w:pPr>
        <w:pStyle w:val="Bodytext10"/>
        <w:numPr>
          <w:ilvl w:val="1"/>
          <w:numId w:val="1"/>
        </w:numPr>
        <w:tabs>
          <w:tab w:val="left" w:pos="982"/>
        </w:tabs>
        <w:spacing w:after="600" w:line="319" w:lineRule="auto"/>
        <w:ind w:left="920" w:hanging="420"/>
        <w:jc w:val="both"/>
      </w:pPr>
      <w:r>
        <w:rPr>
          <w:rStyle w:val="Bodytext1"/>
        </w:rPr>
        <w:t>Cena za poskytování služeb dle této smlouvy se skládá z 20 % za technickou podporu a pronájem zařízení a z 80 % za poskytnutí licence k užívání softwaru/služby; toto rozdělení je závazné pro účely fakturace, účetního a daňového účtování.</w:t>
      </w:r>
    </w:p>
    <w:p w14:paraId="7363656B" w14:textId="77777777" w:rsidR="00F73A34" w:rsidRDefault="00000000">
      <w:pPr>
        <w:pStyle w:val="Heading310"/>
        <w:keepNext/>
        <w:keepLines/>
        <w:numPr>
          <w:ilvl w:val="0"/>
          <w:numId w:val="1"/>
        </w:numPr>
        <w:tabs>
          <w:tab w:val="left" w:pos="486"/>
        </w:tabs>
        <w:spacing w:after="0" w:line="314" w:lineRule="auto"/>
        <w:ind w:firstLine="140"/>
        <w:jc w:val="both"/>
      </w:pPr>
      <w:bookmarkStart w:id="3" w:name="bookmark7"/>
      <w:r>
        <w:rPr>
          <w:rStyle w:val="Heading31"/>
          <w:b/>
          <w:bCs/>
        </w:rPr>
        <w:t>DODÁNÍ, INSTALACE A PODPORA</w:t>
      </w:r>
      <w:bookmarkEnd w:id="3"/>
    </w:p>
    <w:p w14:paraId="4736B128" w14:textId="77777777" w:rsidR="00F73A34" w:rsidRDefault="00000000">
      <w:pPr>
        <w:pStyle w:val="Bodytext10"/>
        <w:numPr>
          <w:ilvl w:val="1"/>
          <w:numId w:val="1"/>
        </w:numPr>
        <w:tabs>
          <w:tab w:val="left" w:pos="989"/>
        </w:tabs>
        <w:spacing w:line="314" w:lineRule="auto"/>
        <w:ind w:left="920" w:hanging="420"/>
        <w:jc w:val="both"/>
      </w:pPr>
      <w:r>
        <w:rPr>
          <w:rStyle w:val="Bodytext1"/>
        </w:rPr>
        <w:t>Zařízení bude předáno Objednateli na základě předávacího protokolu. Poskytovatel se zavazuje dodat a nainstalovat Zařízení v termínech dohodnutých s Objednatelem. Instalace zahrnuje úvodní konfiguraci a základní zaškolení personálu, za datum instalace Zařízení se považuje den podpisu předávacího protokolu mezi Stranami.</w:t>
      </w:r>
    </w:p>
    <w:p w14:paraId="18372BF7" w14:textId="77777777" w:rsidR="00F73A34" w:rsidRDefault="00000000">
      <w:pPr>
        <w:pStyle w:val="Bodytext10"/>
        <w:numPr>
          <w:ilvl w:val="1"/>
          <w:numId w:val="1"/>
        </w:numPr>
        <w:tabs>
          <w:tab w:val="left" w:pos="982"/>
        </w:tabs>
        <w:spacing w:after="140" w:line="314" w:lineRule="auto"/>
        <w:ind w:left="920" w:hanging="420"/>
        <w:jc w:val="both"/>
      </w:pPr>
      <w:r>
        <w:rPr>
          <w:rStyle w:val="Bodytext1"/>
        </w:rPr>
        <w:t>Testování funkčnosti Zařízení a jeho softwarových modulů proběhne při instalaci zařízení. Poskytovatel neodpovídá za případné prodlení či omezení provozu způsobené nedostatečnou připraveností IT infrastruktury Objednatele nebo zásahy třetích stran.</w:t>
      </w:r>
    </w:p>
    <w:p w14:paraId="179E73CE" w14:textId="77777777" w:rsidR="00F73A34" w:rsidRDefault="00000000">
      <w:pPr>
        <w:pStyle w:val="Bodytext10"/>
        <w:numPr>
          <w:ilvl w:val="1"/>
          <w:numId w:val="1"/>
        </w:numPr>
        <w:tabs>
          <w:tab w:val="left" w:pos="982"/>
        </w:tabs>
        <w:spacing w:after="600" w:line="326" w:lineRule="auto"/>
        <w:ind w:left="920" w:hanging="420"/>
        <w:jc w:val="both"/>
      </w:pPr>
      <w:r>
        <w:rPr>
          <w:rStyle w:val="Bodytext1"/>
        </w:rPr>
        <w:t xml:space="preserve">Poskytovatel poskytuje vzdálenou technickou podporu v pracovních dnech od 8:00 do 14:00 na uvedeném e-mailu: </w:t>
      </w:r>
      <w:hyperlink r:id="rId7" w:history="1">
        <w:r>
          <w:rPr>
            <w:rStyle w:val="Bodytext1"/>
            <w:u w:val="single"/>
            <w:lang w:val="en-US" w:eastAsia="en-US" w:bidi="en-US"/>
          </w:rPr>
          <w:t>servis@maia-labs.cz</w:t>
        </w:r>
      </w:hyperlink>
      <w:r>
        <w:rPr>
          <w:rStyle w:val="Bodytext1"/>
          <w:lang w:val="en-US" w:eastAsia="en-US" w:bidi="en-US"/>
        </w:rPr>
        <w:t xml:space="preserve">. </w:t>
      </w:r>
      <w:r>
        <w:rPr>
          <w:rStyle w:val="Bodytext1"/>
        </w:rPr>
        <w:t>Zásahy na místě (výjezdy) se účtují samostatně podle hodinové sazby uvedené v Příloze č. 1 (aktuálně 1500 Kč/h). Objednatel je povinen zajistit součinnost a přístup Poskytovateli k Zařízení a k infrastruktuře nutné pro odstranění případných závad.</w:t>
      </w:r>
    </w:p>
    <w:p w14:paraId="34CD6DD8" w14:textId="77777777" w:rsidR="00F73A34" w:rsidRDefault="00000000">
      <w:pPr>
        <w:pStyle w:val="Heading310"/>
        <w:keepNext/>
        <w:keepLines/>
        <w:numPr>
          <w:ilvl w:val="0"/>
          <w:numId w:val="1"/>
        </w:numPr>
        <w:tabs>
          <w:tab w:val="left" w:pos="486"/>
        </w:tabs>
        <w:spacing w:after="280" w:line="322" w:lineRule="auto"/>
        <w:ind w:firstLine="140"/>
      </w:pPr>
      <w:bookmarkStart w:id="4" w:name="bookmark9"/>
      <w:r>
        <w:rPr>
          <w:rStyle w:val="Heading31"/>
          <w:b/>
          <w:bCs/>
        </w:rPr>
        <w:t>ROZSAH LICENCE</w:t>
      </w:r>
      <w:bookmarkEnd w:id="4"/>
    </w:p>
    <w:p w14:paraId="47FBC04D" w14:textId="77777777" w:rsidR="00F73A34" w:rsidRDefault="00000000">
      <w:pPr>
        <w:pStyle w:val="Bodytext10"/>
        <w:numPr>
          <w:ilvl w:val="1"/>
          <w:numId w:val="1"/>
        </w:numPr>
        <w:tabs>
          <w:tab w:val="left" w:pos="975"/>
        </w:tabs>
        <w:ind w:left="920" w:hanging="420"/>
        <w:jc w:val="both"/>
      </w:pPr>
      <w:r>
        <w:rPr>
          <w:rStyle w:val="Bodytext1"/>
        </w:rPr>
        <w:t>Poskytovatel uděluje Objednateli nevýhradní licenci k Software k běžnému využívání jeho funkcionalit v souladu s technickou dokumentací. Objednatel Software využívat pouze pro svou potřebu a v jeho prostorech a nesmí jej užívat způsobem, který by mohl představovat konkurenční jednání vůči Poskytovateli.</w:t>
      </w:r>
    </w:p>
    <w:p w14:paraId="200D12BB" w14:textId="77777777" w:rsidR="00F73A34" w:rsidRDefault="00000000">
      <w:pPr>
        <w:pStyle w:val="Bodytext10"/>
        <w:numPr>
          <w:ilvl w:val="1"/>
          <w:numId w:val="1"/>
        </w:numPr>
        <w:tabs>
          <w:tab w:val="left" w:pos="975"/>
        </w:tabs>
        <w:ind w:left="920" w:hanging="420"/>
        <w:jc w:val="both"/>
      </w:pPr>
      <w:r>
        <w:rPr>
          <w:rStyle w:val="Bodytext1"/>
        </w:rPr>
        <w:t xml:space="preserve">Objednatel zejména nesmí s v souladu </w:t>
      </w:r>
      <w:proofErr w:type="spellStart"/>
      <w:r>
        <w:rPr>
          <w:rStyle w:val="Bodytext1"/>
        </w:rPr>
        <w:t>svýše</w:t>
      </w:r>
      <w:proofErr w:type="spellEnd"/>
      <w:r>
        <w:rPr>
          <w:rStyle w:val="Bodytext1"/>
        </w:rPr>
        <w:t xml:space="preserve"> uvedeným Software rozšiřovat, pronajímat, půjčovat, zpřístupnit </w:t>
      </w:r>
      <w:r>
        <w:rPr>
          <w:rStyle w:val="Bodytext1"/>
        </w:rPr>
        <w:lastRenderedPageBreak/>
        <w:t>Software nebo přístupové údaje do něj veřejnosti, ani jej zpřístupnit jakýmkoli třetím osobám.</w:t>
      </w:r>
    </w:p>
    <w:p w14:paraId="309451B9" w14:textId="77777777" w:rsidR="00F73A34" w:rsidRDefault="00000000">
      <w:pPr>
        <w:pStyle w:val="Bodytext10"/>
        <w:numPr>
          <w:ilvl w:val="1"/>
          <w:numId w:val="1"/>
        </w:numPr>
        <w:tabs>
          <w:tab w:val="left" w:pos="975"/>
        </w:tabs>
        <w:ind w:firstLine="500"/>
      </w:pPr>
      <w:r>
        <w:rPr>
          <w:rStyle w:val="Bodytext1"/>
        </w:rPr>
        <w:t>Územní rozsah poskytnutí licence je omezený na území České republiky.</w:t>
      </w:r>
    </w:p>
    <w:p w14:paraId="450FEC1D" w14:textId="77777777" w:rsidR="00F73A34" w:rsidRDefault="00000000">
      <w:pPr>
        <w:pStyle w:val="Bodytext10"/>
        <w:numPr>
          <w:ilvl w:val="1"/>
          <w:numId w:val="1"/>
        </w:numPr>
        <w:tabs>
          <w:tab w:val="left" w:pos="975"/>
        </w:tabs>
        <w:spacing w:after="600"/>
        <w:ind w:left="920" w:hanging="420"/>
        <w:jc w:val="both"/>
      </w:pPr>
      <w:r>
        <w:rPr>
          <w:rStyle w:val="Bodytext1"/>
        </w:rPr>
        <w:t xml:space="preserve">Smluvní strany se dohodly, že přístup k Software bude poskytnut prostřednictvím instalace na zařízení </w:t>
      </w:r>
      <w:proofErr w:type="spellStart"/>
      <w:r>
        <w:rPr>
          <w:rStyle w:val="Bodytext1"/>
        </w:rPr>
        <w:t>ColoMAIA</w:t>
      </w:r>
      <w:proofErr w:type="spellEnd"/>
      <w:r>
        <w:rPr>
          <w:rStyle w:val="Bodytext1"/>
        </w:rPr>
        <w:t xml:space="preserve"> </w:t>
      </w:r>
      <w:proofErr w:type="spellStart"/>
      <w:r>
        <w:rPr>
          <w:rStyle w:val="Bodytext1"/>
        </w:rPr>
        <w:t>Hospital</w:t>
      </w:r>
      <w:proofErr w:type="spellEnd"/>
      <w:r>
        <w:rPr>
          <w:rStyle w:val="Bodytext1"/>
        </w:rPr>
        <w:t xml:space="preserve"> I.</w:t>
      </w:r>
    </w:p>
    <w:p w14:paraId="0EE2006F" w14:textId="77777777" w:rsidR="00F73A34" w:rsidRDefault="00000000">
      <w:pPr>
        <w:pStyle w:val="Heading310"/>
        <w:keepNext/>
        <w:keepLines/>
        <w:numPr>
          <w:ilvl w:val="0"/>
          <w:numId w:val="1"/>
        </w:numPr>
        <w:tabs>
          <w:tab w:val="left" w:pos="486"/>
        </w:tabs>
        <w:spacing w:after="280" w:line="322" w:lineRule="auto"/>
        <w:ind w:firstLine="140"/>
      </w:pPr>
      <w:bookmarkStart w:id="5" w:name="bookmark11"/>
      <w:r>
        <w:rPr>
          <w:rStyle w:val="Heading31"/>
          <w:b/>
          <w:bCs/>
        </w:rPr>
        <w:t>PODLICENCE</w:t>
      </w:r>
      <w:bookmarkEnd w:id="5"/>
    </w:p>
    <w:p w14:paraId="0F376B62" w14:textId="77777777" w:rsidR="00F73A34" w:rsidRDefault="00000000">
      <w:pPr>
        <w:pStyle w:val="Bodytext10"/>
        <w:numPr>
          <w:ilvl w:val="1"/>
          <w:numId w:val="1"/>
        </w:numPr>
        <w:tabs>
          <w:tab w:val="left" w:pos="968"/>
        </w:tabs>
        <w:spacing w:after="600" w:line="324" w:lineRule="auto"/>
        <w:ind w:left="920" w:hanging="420"/>
        <w:jc w:val="both"/>
      </w:pPr>
      <w:r>
        <w:rPr>
          <w:rStyle w:val="Bodytext1"/>
        </w:rPr>
        <w:t>Objednatel je oprávněn udělit podlicenci k užívání autorského díla pouze svým dceřiným společnostem v rámci České republiky.</w:t>
      </w:r>
    </w:p>
    <w:p w14:paraId="5C1F45E6" w14:textId="77777777" w:rsidR="00F73A34" w:rsidRDefault="00000000">
      <w:pPr>
        <w:pStyle w:val="Heading310"/>
        <w:keepNext/>
        <w:keepLines/>
        <w:numPr>
          <w:ilvl w:val="0"/>
          <w:numId w:val="1"/>
        </w:numPr>
        <w:tabs>
          <w:tab w:val="left" w:pos="486"/>
        </w:tabs>
        <w:spacing w:after="280" w:line="322" w:lineRule="auto"/>
        <w:ind w:firstLine="140"/>
      </w:pPr>
      <w:bookmarkStart w:id="6" w:name="bookmark13"/>
      <w:r>
        <w:rPr>
          <w:rStyle w:val="Heading31"/>
          <w:b/>
          <w:bCs/>
        </w:rPr>
        <w:t>ODPOVĚDNOST ZA VADY, REKLAMACE A OMEZENÍ ODPOVĚDNOSTI</w:t>
      </w:r>
      <w:bookmarkEnd w:id="6"/>
    </w:p>
    <w:p w14:paraId="36C96458" w14:textId="77777777" w:rsidR="00F73A34" w:rsidRDefault="00000000">
      <w:pPr>
        <w:pStyle w:val="Bodytext10"/>
        <w:numPr>
          <w:ilvl w:val="1"/>
          <w:numId w:val="1"/>
        </w:numPr>
        <w:tabs>
          <w:tab w:val="left" w:pos="975"/>
        </w:tabs>
        <w:ind w:left="920" w:hanging="420"/>
        <w:jc w:val="both"/>
      </w:pPr>
      <w:r>
        <w:rPr>
          <w:rStyle w:val="Bodytext1"/>
        </w:rPr>
        <w:t>Poskytovatel odpovídá za to, že Zařízení splňuje podmínky pro zdravotnický prostředek dle příslušných právních předpisů a bylo mu uděleno CE označení podle nařízení 2017/745 (nařízení MDR).</w:t>
      </w:r>
    </w:p>
    <w:p w14:paraId="671B4B00" w14:textId="77777777" w:rsidR="00F73A34" w:rsidRDefault="00000000">
      <w:pPr>
        <w:pStyle w:val="Bodytext10"/>
        <w:numPr>
          <w:ilvl w:val="1"/>
          <w:numId w:val="1"/>
        </w:numPr>
        <w:tabs>
          <w:tab w:val="left" w:pos="968"/>
        </w:tabs>
        <w:ind w:left="920" w:hanging="420"/>
        <w:jc w:val="both"/>
      </w:pPr>
      <w:r>
        <w:rPr>
          <w:rStyle w:val="Bodytext1"/>
        </w:rPr>
        <w:t>Záruka se vztahuje pouze na materiálové či výrobní vady Zařízení, které se vyskytnou v záruční době. Záruční doba je 12 měsíců ode dne instalace Zařízení, pokud není v Příloze č. 1 stanoveno jinak. Reklamace musí být Objednatelem uplatněna bezodkladně po zjištění vady.</w:t>
      </w:r>
    </w:p>
    <w:p w14:paraId="1D192056" w14:textId="77777777" w:rsidR="00F73A34" w:rsidRDefault="00000000">
      <w:pPr>
        <w:pStyle w:val="Bodytext10"/>
        <w:numPr>
          <w:ilvl w:val="1"/>
          <w:numId w:val="1"/>
        </w:numPr>
        <w:tabs>
          <w:tab w:val="left" w:pos="968"/>
        </w:tabs>
        <w:ind w:firstLine="500"/>
        <w:jc w:val="both"/>
      </w:pPr>
      <w:r>
        <w:rPr>
          <w:rStyle w:val="Bodytext1"/>
        </w:rPr>
        <w:t>Záruka se nevztahuje na vady způsobené:</w:t>
      </w:r>
    </w:p>
    <w:p w14:paraId="67FA34D8" w14:textId="77777777" w:rsidR="00F73A34" w:rsidRDefault="00000000">
      <w:pPr>
        <w:pStyle w:val="Bodytext10"/>
        <w:numPr>
          <w:ilvl w:val="0"/>
          <w:numId w:val="4"/>
        </w:numPr>
        <w:tabs>
          <w:tab w:val="left" w:pos="1222"/>
        </w:tabs>
        <w:ind w:firstLine="920"/>
        <w:jc w:val="both"/>
      </w:pPr>
      <w:r>
        <w:rPr>
          <w:rStyle w:val="Bodytext1"/>
        </w:rPr>
        <w:t>Nevhodným či neodborným zacházením se Zařízením,</w:t>
      </w:r>
    </w:p>
    <w:p w14:paraId="04CA25C1" w14:textId="77777777" w:rsidR="00F73A34" w:rsidRDefault="00000000">
      <w:pPr>
        <w:pStyle w:val="Bodytext10"/>
        <w:numPr>
          <w:ilvl w:val="0"/>
          <w:numId w:val="4"/>
        </w:numPr>
        <w:tabs>
          <w:tab w:val="left" w:pos="1222"/>
        </w:tabs>
        <w:ind w:firstLine="920"/>
        <w:jc w:val="both"/>
      </w:pPr>
      <w:r>
        <w:rPr>
          <w:rStyle w:val="Bodytext1"/>
        </w:rPr>
        <w:t>Zásahem třetích osob bez souhlasu Poskytovatele,</w:t>
      </w:r>
    </w:p>
    <w:p w14:paraId="5A170413" w14:textId="77777777" w:rsidR="00F73A34" w:rsidRDefault="00000000">
      <w:pPr>
        <w:pStyle w:val="Bodytext10"/>
        <w:numPr>
          <w:ilvl w:val="0"/>
          <w:numId w:val="4"/>
        </w:numPr>
        <w:tabs>
          <w:tab w:val="left" w:pos="1208"/>
        </w:tabs>
        <w:ind w:firstLine="920"/>
        <w:jc w:val="both"/>
      </w:pPr>
      <w:r>
        <w:rPr>
          <w:rStyle w:val="Bodytext1"/>
        </w:rPr>
        <w:t>Používáním softwaru v rozporu s dokumentací,</w:t>
      </w:r>
    </w:p>
    <w:p w14:paraId="40043820" w14:textId="77777777" w:rsidR="00F73A34" w:rsidRDefault="00000000">
      <w:pPr>
        <w:pStyle w:val="Bodytext10"/>
        <w:numPr>
          <w:ilvl w:val="0"/>
          <w:numId w:val="4"/>
        </w:numPr>
        <w:tabs>
          <w:tab w:val="left" w:pos="1230"/>
        </w:tabs>
        <w:ind w:firstLine="920"/>
        <w:jc w:val="both"/>
      </w:pPr>
      <w:r>
        <w:rPr>
          <w:rStyle w:val="Bodytext1"/>
        </w:rPr>
        <w:t>Nesprávnou či nedostatečnou infrastrukturou Objednatele.</w:t>
      </w:r>
    </w:p>
    <w:p w14:paraId="7CE9FAB0" w14:textId="77777777" w:rsidR="00F73A34" w:rsidRDefault="00000000">
      <w:pPr>
        <w:pStyle w:val="Bodytext10"/>
        <w:numPr>
          <w:ilvl w:val="1"/>
          <w:numId w:val="1"/>
        </w:numPr>
        <w:tabs>
          <w:tab w:val="left" w:pos="968"/>
        </w:tabs>
        <w:ind w:left="920" w:hanging="420"/>
        <w:jc w:val="both"/>
      </w:pPr>
      <w:r>
        <w:rPr>
          <w:rStyle w:val="Bodytext1"/>
        </w:rPr>
        <w:t>Poskytovatel neodpovídá za žádné následné, nepřímé, zvláštní či jiné obdobné škody, včetně ušlého zisku, ušlých výnosů či ztráty dat, které by Objednateli či třetím osobám vznikly v souvislosti s používáním Zařízení.</w:t>
      </w:r>
    </w:p>
    <w:p w14:paraId="374334B0" w14:textId="77777777" w:rsidR="00F73A34" w:rsidRDefault="00000000">
      <w:pPr>
        <w:pStyle w:val="Bodytext10"/>
        <w:numPr>
          <w:ilvl w:val="1"/>
          <w:numId w:val="1"/>
        </w:numPr>
        <w:tabs>
          <w:tab w:val="left" w:pos="968"/>
        </w:tabs>
        <w:spacing w:after="440"/>
        <w:ind w:left="920" w:hanging="420"/>
        <w:jc w:val="both"/>
      </w:pPr>
      <w:r>
        <w:rPr>
          <w:rStyle w:val="Bodytext1"/>
        </w:rPr>
        <w:t>Celková odpovědnost Poskytovatele je omezena na částku rovnající se 100 % celkového ročního plnění uhrazeného Objednatelem za posledních 12 měsíců, pokud kogentní právní předpisy nestanoví jinak. Toto omezení se nepoužije, pokud škoda vznikla v důsledku úmyslného zavinění, hrubé nedbalosti nebo porušení povinností týkajících se ochrany osobních údajů či povinností mlčenlivosti ze strany Poskytovatele.</w:t>
      </w:r>
    </w:p>
    <w:p w14:paraId="28491C6E" w14:textId="77777777" w:rsidR="00F73A34" w:rsidRDefault="00000000">
      <w:pPr>
        <w:pStyle w:val="Bodytext10"/>
        <w:numPr>
          <w:ilvl w:val="1"/>
          <w:numId w:val="1"/>
        </w:numPr>
        <w:tabs>
          <w:tab w:val="left" w:pos="1157"/>
        </w:tabs>
        <w:spacing w:after="600"/>
        <w:ind w:left="1120" w:hanging="420"/>
        <w:jc w:val="both"/>
      </w:pPr>
      <w:r>
        <w:rPr>
          <w:rStyle w:val="Bodytext1"/>
        </w:rPr>
        <w:t>Poskytovatel neposkytuje žádné další záruky, výslovné ani předpokládané, ohledně použitelnosti Zařízení pro konkrétní účely či provozní potřeby Objednatele, pokud toto není výslovně písemně sjednáno.</w:t>
      </w:r>
    </w:p>
    <w:p w14:paraId="17D46F4C" w14:textId="77777777" w:rsidR="00F73A34" w:rsidRDefault="00000000">
      <w:pPr>
        <w:pStyle w:val="Heading310"/>
        <w:keepNext/>
        <w:keepLines/>
        <w:numPr>
          <w:ilvl w:val="0"/>
          <w:numId w:val="1"/>
        </w:numPr>
        <w:tabs>
          <w:tab w:val="left" w:pos="774"/>
        </w:tabs>
        <w:spacing w:line="322" w:lineRule="auto"/>
        <w:ind w:firstLine="340"/>
        <w:jc w:val="both"/>
      </w:pPr>
      <w:bookmarkStart w:id="7" w:name="bookmark15"/>
      <w:r>
        <w:rPr>
          <w:rStyle w:val="Heading31"/>
          <w:b/>
          <w:bCs/>
        </w:rPr>
        <w:t>PRÁVA A POVINNOSTI STRAN</w:t>
      </w:r>
      <w:bookmarkEnd w:id="7"/>
    </w:p>
    <w:p w14:paraId="4BBE6716" w14:textId="77777777" w:rsidR="00F73A34" w:rsidRDefault="00000000">
      <w:pPr>
        <w:pStyle w:val="Bodytext10"/>
        <w:numPr>
          <w:ilvl w:val="1"/>
          <w:numId w:val="1"/>
        </w:numPr>
        <w:tabs>
          <w:tab w:val="left" w:pos="1142"/>
        </w:tabs>
        <w:ind w:left="1120" w:hanging="420"/>
        <w:jc w:val="both"/>
      </w:pPr>
      <w:r>
        <w:rPr>
          <w:rStyle w:val="Bodytext1"/>
        </w:rPr>
        <w:t>Objednatel se zavazuje užívat Zařízení v souladu s pokyny Poskytovatele a technickou dokumentací.</w:t>
      </w:r>
    </w:p>
    <w:p w14:paraId="6285A4D6" w14:textId="77777777" w:rsidR="00F73A34" w:rsidRDefault="00000000">
      <w:pPr>
        <w:pStyle w:val="Bodytext10"/>
        <w:numPr>
          <w:ilvl w:val="1"/>
          <w:numId w:val="1"/>
        </w:numPr>
        <w:tabs>
          <w:tab w:val="left" w:pos="1137"/>
        </w:tabs>
        <w:ind w:firstLine="680"/>
      </w:pPr>
      <w:r>
        <w:rPr>
          <w:rStyle w:val="Bodytext1"/>
        </w:rPr>
        <w:t>Objednatel zabezpečí, aby Zařízení bylo užíváno proškoleným personálem.</w:t>
      </w:r>
    </w:p>
    <w:p w14:paraId="3C118A85" w14:textId="77777777" w:rsidR="00F73A34" w:rsidRDefault="00000000">
      <w:pPr>
        <w:pStyle w:val="Bodytext10"/>
        <w:numPr>
          <w:ilvl w:val="1"/>
          <w:numId w:val="1"/>
        </w:numPr>
        <w:tabs>
          <w:tab w:val="left" w:pos="1130"/>
        </w:tabs>
        <w:ind w:firstLine="680"/>
      </w:pPr>
      <w:r>
        <w:rPr>
          <w:rStyle w:val="Bodytext1"/>
        </w:rPr>
        <w:t>Objednatel se zavazuje Zařízení chránit proti poškození, ztrátě nebo krádeži.</w:t>
      </w:r>
    </w:p>
    <w:p w14:paraId="07FBF5EC" w14:textId="77777777" w:rsidR="00F73A34" w:rsidRDefault="00000000">
      <w:pPr>
        <w:pStyle w:val="Bodytext10"/>
        <w:numPr>
          <w:ilvl w:val="1"/>
          <w:numId w:val="1"/>
        </w:numPr>
        <w:tabs>
          <w:tab w:val="left" w:pos="1150"/>
        </w:tabs>
        <w:ind w:left="1120" w:hanging="420"/>
        <w:jc w:val="both"/>
      </w:pPr>
      <w:r>
        <w:rPr>
          <w:rStyle w:val="Bodytext1"/>
        </w:rPr>
        <w:t>V případě vrácení Zařízení Poskytovateli je Objednatel povinen zabezpečit, aby bylo Zařízení bezpečně přepraveno. Objednatel odpovídá za škodu způsobenou na Zařízení až do doby, kdy bude Zařízení doručeno zpět Objednateli, což Objednatel potvrdí písemným potvrzením Objednateli.</w:t>
      </w:r>
    </w:p>
    <w:p w14:paraId="68161DE6" w14:textId="77777777" w:rsidR="00F73A34" w:rsidRDefault="00000000">
      <w:pPr>
        <w:pStyle w:val="Bodytext10"/>
        <w:numPr>
          <w:ilvl w:val="1"/>
          <w:numId w:val="1"/>
        </w:numPr>
        <w:tabs>
          <w:tab w:val="left" w:pos="1130"/>
        </w:tabs>
        <w:ind w:firstLine="680"/>
      </w:pPr>
      <w:r>
        <w:rPr>
          <w:rStyle w:val="Bodytext1"/>
        </w:rPr>
        <w:t>Poskytovatel je oprávněn kdykoli dálkovým přístupem ověřovat rozsah užívání Software.</w:t>
      </w:r>
    </w:p>
    <w:p w14:paraId="3385DF1E" w14:textId="77777777" w:rsidR="00F73A34" w:rsidRDefault="00000000">
      <w:pPr>
        <w:pStyle w:val="Bodytext10"/>
        <w:numPr>
          <w:ilvl w:val="1"/>
          <w:numId w:val="1"/>
        </w:numPr>
        <w:tabs>
          <w:tab w:val="left" w:pos="1157"/>
        </w:tabs>
        <w:ind w:left="1120" w:hanging="420"/>
        <w:jc w:val="both"/>
      </w:pPr>
      <w:r>
        <w:rPr>
          <w:rStyle w:val="Bodytext1"/>
        </w:rPr>
        <w:t xml:space="preserve">Objednatel není oprávněn provádět zpětnou analýzu (reverse </w:t>
      </w:r>
      <w:proofErr w:type="spellStart"/>
      <w:r>
        <w:rPr>
          <w:rStyle w:val="Bodytext1"/>
        </w:rPr>
        <w:t>engineering</w:t>
      </w:r>
      <w:proofErr w:type="spellEnd"/>
      <w:r>
        <w:rPr>
          <w:rStyle w:val="Bodytext1"/>
        </w:rPr>
        <w:t xml:space="preserve">), dekompilovat, demontovat Software nebo se jakýmkoli jiným způsobem pokoušet získat zdrojové kódy. Nabyvatel není oprávněn Software upravovat či jinak měnit, vytvářet na jeho základě odvozená díla, propojovat jej s jiným autorským dílem ani jinak zasahovat do osobnostních práv autora. To vše nesmí nabyvatel činit, pokud mu to v </w:t>
      </w:r>
      <w:r>
        <w:rPr>
          <w:rStyle w:val="Bodytext1"/>
        </w:rPr>
        <w:lastRenderedPageBreak/>
        <w:t>konkrétním případě výslovně neumožňuje zákon.</w:t>
      </w:r>
    </w:p>
    <w:p w14:paraId="31CD3E38" w14:textId="77777777" w:rsidR="00F73A34" w:rsidRDefault="00000000">
      <w:pPr>
        <w:pStyle w:val="Bodytext10"/>
        <w:numPr>
          <w:ilvl w:val="1"/>
          <w:numId w:val="1"/>
        </w:numPr>
        <w:tabs>
          <w:tab w:val="left" w:pos="1157"/>
        </w:tabs>
        <w:ind w:left="1120" w:hanging="420"/>
        <w:jc w:val="both"/>
      </w:pPr>
      <w:r>
        <w:rPr>
          <w:rStyle w:val="Bodytext1"/>
        </w:rPr>
        <w:t>Objednatel není oprávněn postoupit licenci k Software bez výslovného písemného souhlasu Poskytovatele.</w:t>
      </w:r>
    </w:p>
    <w:p w14:paraId="29D8A64A" w14:textId="77777777" w:rsidR="00F73A34" w:rsidRDefault="00000000">
      <w:pPr>
        <w:pStyle w:val="Bodytext10"/>
        <w:numPr>
          <w:ilvl w:val="1"/>
          <w:numId w:val="1"/>
        </w:numPr>
        <w:tabs>
          <w:tab w:val="left" w:pos="1150"/>
        </w:tabs>
        <w:spacing w:after="260"/>
        <w:ind w:left="1120" w:hanging="420"/>
        <w:jc w:val="both"/>
      </w:pPr>
      <w:r>
        <w:rPr>
          <w:rStyle w:val="Bodytext1"/>
        </w:rPr>
        <w:t xml:space="preserve">Poruší-li Objednatele kterékoli z ujednání v článku 5 odst. 5.2, článku 7 a článku 8 uhradí Poskytovateli smluvní pokutu ve výši </w:t>
      </w:r>
      <w:proofErr w:type="gramStart"/>
      <w:r>
        <w:rPr>
          <w:rStyle w:val="Bodytext1"/>
        </w:rPr>
        <w:t>500.000,-</w:t>
      </w:r>
      <w:proofErr w:type="gramEnd"/>
      <w:r>
        <w:rPr>
          <w:rStyle w:val="Bodytext1"/>
        </w:rPr>
        <w:t xml:space="preserve"> Kč. Uhrazením smluvní pokuty není dotčeno právo Poskytovatele na náhradu škody v plné výši. Smluvní pokuta je splatná do 7 dnů od doručení výzvy Objednateli. Poskytovatel je rovněž oprávněn Smlouvu ukončit s okamžitou účinností, bez výpovědní doby.</w:t>
      </w:r>
    </w:p>
    <w:p w14:paraId="77702458" w14:textId="77777777" w:rsidR="00F73A34" w:rsidRDefault="00000000">
      <w:pPr>
        <w:pStyle w:val="Heading310"/>
        <w:keepNext/>
        <w:keepLines/>
        <w:numPr>
          <w:ilvl w:val="0"/>
          <w:numId w:val="1"/>
        </w:numPr>
        <w:tabs>
          <w:tab w:val="left" w:pos="774"/>
        </w:tabs>
        <w:spacing w:line="322" w:lineRule="auto"/>
        <w:ind w:firstLine="340"/>
        <w:jc w:val="both"/>
      </w:pPr>
      <w:bookmarkStart w:id="8" w:name="bookmark17"/>
      <w:r>
        <w:rPr>
          <w:rStyle w:val="Heading31"/>
          <w:b/>
          <w:bCs/>
        </w:rPr>
        <w:t>TRVÁNÍ SMLOUVY A JEJÍ UKONČENÍ</w:t>
      </w:r>
      <w:bookmarkEnd w:id="8"/>
    </w:p>
    <w:p w14:paraId="242F3E67" w14:textId="77777777" w:rsidR="00F73A34" w:rsidRDefault="00000000">
      <w:pPr>
        <w:pStyle w:val="Bodytext10"/>
        <w:numPr>
          <w:ilvl w:val="1"/>
          <w:numId w:val="1"/>
        </w:numPr>
        <w:tabs>
          <w:tab w:val="left" w:pos="1157"/>
        </w:tabs>
        <w:spacing w:line="319" w:lineRule="auto"/>
        <w:ind w:left="1120" w:hanging="420"/>
        <w:jc w:val="both"/>
      </w:pPr>
      <w:r>
        <w:rPr>
          <w:rStyle w:val="Bodytext1"/>
        </w:rPr>
        <w:t xml:space="preserve">Tato smlouva se uzavírá na dobu neurčitou </w:t>
      </w:r>
      <w:proofErr w:type="spellStart"/>
      <w:r>
        <w:rPr>
          <w:rStyle w:val="Bodytext1"/>
        </w:rPr>
        <w:t>stím</w:t>
      </w:r>
      <w:proofErr w:type="spellEnd"/>
      <w:r>
        <w:rPr>
          <w:rStyle w:val="Bodytext1"/>
        </w:rPr>
        <w:t>, že výpovědní lhůta je šest (6) měsíců a počíná běžet prvním dnem kalendářního měsíce následujícího po doručení písemné výpovědi druhé Straně.</w:t>
      </w:r>
    </w:p>
    <w:p w14:paraId="4379C7C4" w14:textId="77777777" w:rsidR="00F73A34" w:rsidRDefault="00000000">
      <w:pPr>
        <w:pStyle w:val="Bodytext10"/>
        <w:numPr>
          <w:ilvl w:val="1"/>
          <w:numId w:val="1"/>
        </w:numPr>
        <w:tabs>
          <w:tab w:val="left" w:pos="1150"/>
        </w:tabs>
        <w:spacing w:line="319" w:lineRule="auto"/>
        <w:ind w:left="1120" w:hanging="420"/>
        <w:jc w:val="both"/>
      </w:pPr>
      <w:r>
        <w:rPr>
          <w:rStyle w:val="Bodytext1"/>
        </w:rPr>
        <w:t>Poskytovatel je oprávněn ukončit smlouvu s okamžitou účinností, pokud Objednatel hrubě poruší své povinnosti dle této smlouvy, zejména pokud:</w:t>
      </w:r>
    </w:p>
    <w:p w14:paraId="31F17595" w14:textId="77777777" w:rsidR="00F73A34" w:rsidRDefault="00000000">
      <w:pPr>
        <w:pStyle w:val="Bodytext10"/>
        <w:numPr>
          <w:ilvl w:val="0"/>
          <w:numId w:val="5"/>
        </w:numPr>
        <w:tabs>
          <w:tab w:val="left" w:pos="1431"/>
        </w:tabs>
        <w:spacing w:line="319" w:lineRule="auto"/>
        <w:ind w:left="1120" w:firstLine="20"/>
      </w:pPr>
      <w:r>
        <w:rPr>
          <w:rStyle w:val="Bodytext1"/>
        </w:rPr>
        <w:t>Nezaplatí sjednanou cenu či zálohu ani do 30 dnů od uplynutí lhůty splatnosti,</w:t>
      </w:r>
    </w:p>
    <w:p w14:paraId="1738A4A1" w14:textId="77777777" w:rsidR="00F73A34" w:rsidRDefault="00000000">
      <w:pPr>
        <w:pStyle w:val="Bodytext10"/>
        <w:numPr>
          <w:ilvl w:val="0"/>
          <w:numId w:val="5"/>
        </w:numPr>
        <w:tabs>
          <w:tab w:val="left" w:pos="1418"/>
        </w:tabs>
        <w:spacing w:line="319" w:lineRule="auto"/>
        <w:ind w:left="1120" w:firstLine="20"/>
      </w:pPr>
      <w:r>
        <w:rPr>
          <w:rStyle w:val="Bodytext1"/>
        </w:rPr>
        <w:t>Zásadně poruší licenční ujednání (např. neoprávněné kopírování či modifikace softwaru), c) Opakovaně používá Zařízení v rozporu s pokyny a dokumentací Poskytovatele.</w:t>
      </w:r>
    </w:p>
    <w:p w14:paraId="7310839C" w14:textId="77777777" w:rsidR="00F73A34" w:rsidRDefault="00000000">
      <w:pPr>
        <w:pStyle w:val="Bodytext10"/>
        <w:numPr>
          <w:ilvl w:val="1"/>
          <w:numId w:val="1"/>
        </w:numPr>
        <w:tabs>
          <w:tab w:val="left" w:pos="1157"/>
        </w:tabs>
        <w:spacing w:line="319" w:lineRule="auto"/>
        <w:ind w:left="1120" w:hanging="420"/>
        <w:jc w:val="both"/>
      </w:pPr>
      <w:r>
        <w:rPr>
          <w:rStyle w:val="Bodytext1"/>
        </w:rPr>
        <w:t>Ukončením smlouvy nejsou dotčena ustanovení o omezení odpovědnosti, mlčenlivosti a ochraně duševního vlastnictví, která svou povahou přesahují dobu ukončení smlouvy.</w:t>
      </w:r>
    </w:p>
    <w:p w14:paraId="5B95F0AE" w14:textId="77777777" w:rsidR="00F73A34" w:rsidRDefault="00000000">
      <w:pPr>
        <w:pStyle w:val="Bodytext10"/>
        <w:numPr>
          <w:ilvl w:val="1"/>
          <w:numId w:val="1"/>
        </w:numPr>
        <w:tabs>
          <w:tab w:val="left" w:pos="1150"/>
        </w:tabs>
        <w:spacing w:after="260" w:line="319" w:lineRule="auto"/>
        <w:ind w:left="1120" w:hanging="420"/>
        <w:jc w:val="both"/>
        <w:sectPr w:rsidR="00F73A34">
          <w:footerReference w:type="default" r:id="rId8"/>
          <w:footerReference w:type="first" r:id="rId9"/>
          <w:pgSz w:w="11900" w:h="16840"/>
          <w:pgMar w:top="1311" w:right="436" w:bottom="1238" w:left="1182" w:header="0" w:footer="3" w:gutter="0"/>
          <w:pgNumType w:start="1"/>
          <w:cols w:space="720"/>
          <w:noEndnote/>
          <w:titlePg/>
          <w:docGrid w:linePitch="360"/>
        </w:sectPr>
      </w:pPr>
      <w:r>
        <w:rPr>
          <w:rStyle w:val="Bodytext1"/>
        </w:rPr>
        <w:t>V případě ukončení smlouvy zůstávají všechna nainstalovaná Zařízení ve vlastnictví Poskytovatele. Pokud se Strany nedohodnou jinak, je Objednatel povinen Zařízení bezodkladně vrátit na vlastní náklady Poskytovateli; nebo se mohou Strany dohodnout na dalším odkupu či jiném vypořádání.</w:t>
      </w:r>
    </w:p>
    <w:p w14:paraId="223F2A8A" w14:textId="77777777" w:rsidR="00F73A34" w:rsidRDefault="00000000">
      <w:pPr>
        <w:pStyle w:val="Heading310"/>
        <w:keepNext/>
        <w:keepLines/>
        <w:numPr>
          <w:ilvl w:val="0"/>
          <w:numId w:val="1"/>
        </w:numPr>
        <w:tabs>
          <w:tab w:val="left" w:pos="565"/>
        </w:tabs>
        <w:spacing w:after="360" w:line="240" w:lineRule="auto"/>
        <w:ind w:firstLine="180"/>
      </w:pPr>
      <w:bookmarkStart w:id="9" w:name="bookmark19"/>
      <w:r>
        <w:rPr>
          <w:rStyle w:val="Heading31"/>
          <w:b/>
          <w:bCs/>
        </w:rPr>
        <w:lastRenderedPageBreak/>
        <w:t>MLČENLIVOST A OCHRANA INFORMACÍ</w:t>
      </w:r>
      <w:bookmarkEnd w:id="9"/>
    </w:p>
    <w:p w14:paraId="6C4FB61D" w14:textId="77777777" w:rsidR="00F73A34" w:rsidRDefault="00000000">
      <w:pPr>
        <w:pStyle w:val="Bodytext10"/>
        <w:numPr>
          <w:ilvl w:val="1"/>
          <w:numId w:val="1"/>
        </w:numPr>
        <w:tabs>
          <w:tab w:val="left" w:pos="1132"/>
        </w:tabs>
        <w:ind w:left="1020" w:hanging="460"/>
        <w:jc w:val="both"/>
      </w:pPr>
      <w:r>
        <w:rPr>
          <w:rStyle w:val="Bodytext1"/>
        </w:rPr>
        <w:t>Obě Smluvní strany se zavazují zachovávat mlčenlivost ohledně jakýchkoliv důvěrných informací poskytnutých druhou Stranou v souvislosti s touto smlouvou. Důvěrné informace nesmějí být poskytnuty třetím osobám s výjimkou případů stanovených zákonem nebo s výslovným písemným souhlasem druhé Strany.</w:t>
      </w:r>
    </w:p>
    <w:p w14:paraId="490A6966" w14:textId="77777777" w:rsidR="00F73A34" w:rsidRDefault="00000000">
      <w:pPr>
        <w:pStyle w:val="Bodytext10"/>
        <w:numPr>
          <w:ilvl w:val="1"/>
          <w:numId w:val="1"/>
        </w:numPr>
        <w:tabs>
          <w:tab w:val="left" w:pos="1098"/>
        </w:tabs>
        <w:ind w:firstLine="540"/>
      </w:pPr>
      <w:r>
        <w:rPr>
          <w:rStyle w:val="Bodytext1"/>
        </w:rPr>
        <w:t>Za důvěrné informace se nepovažují informace, které:</w:t>
      </w:r>
    </w:p>
    <w:p w14:paraId="2F7A596E" w14:textId="77777777" w:rsidR="00F73A34" w:rsidRDefault="00000000">
      <w:pPr>
        <w:pStyle w:val="Bodytext10"/>
        <w:numPr>
          <w:ilvl w:val="0"/>
          <w:numId w:val="6"/>
        </w:numPr>
        <w:tabs>
          <w:tab w:val="left" w:pos="1351"/>
        </w:tabs>
        <w:ind w:left="1020" w:firstLine="40"/>
      </w:pPr>
      <w:r>
        <w:rPr>
          <w:rStyle w:val="Bodytext1"/>
        </w:rPr>
        <w:t>jsou veřejně dostupné bez porušení této smlouvy,</w:t>
      </w:r>
    </w:p>
    <w:p w14:paraId="03C58F9B" w14:textId="77777777" w:rsidR="00F73A34" w:rsidRDefault="00000000">
      <w:pPr>
        <w:pStyle w:val="Bodytext10"/>
        <w:numPr>
          <w:ilvl w:val="0"/>
          <w:numId w:val="6"/>
        </w:numPr>
        <w:tabs>
          <w:tab w:val="left" w:pos="1318"/>
        </w:tabs>
        <w:ind w:left="1020" w:firstLine="40"/>
      </w:pPr>
      <w:r>
        <w:rPr>
          <w:rStyle w:val="Bodytext1"/>
        </w:rPr>
        <w:t>byly Smluvní straně známy nezávisle a doložitelně před uzavřením této smlouvy, c) byly zpřístupněny třetí stranou oprávněně a bez porušení povinnosti mlčenlivosti.</w:t>
      </w:r>
    </w:p>
    <w:p w14:paraId="4D22DB17" w14:textId="77777777" w:rsidR="00F73A34" w:rsidRDefault="00000000">
      <w:pPr>
        <w:pStyle w:val="Bodytext10"/>
        <w:numPr>
          <w:ilvl w:val="1"/>
          <w:numId w:val="1"/>
        </w:numPr>
        <w:tabs>
          <w:tab w:val="left" w:pos="1125"/>
        </w:tabs>
        <w:ind w:left="1020" w:hanging="460"/>
        <w:jc w:val="both"/>
      </w:pPr>
      <w:r>
        <w:rPr>
          <w:rStyle w:val="Bodytext1"/>
        </w:rPr>
        <w:t>Za porušení mlčenlivosti se nepovažuje sdělení nezbytných informací osobám, které se podílejí na plnění této smlouvy, pokud jsou tyto osoby vázány alespoň stejným závazkem mlčenlivosti.</w:t>
      </w:r>
    </w:p>
    <w:p w14:paraId="4D3BDA85" w14:textId="77777777" w:rsidR="00F73A34" w:rsidRDefault="00000000">
      <w:pPr>
        <w:pStyle w:val="Bodytext10"/>
        <w:numPr>
          <w:ilvl w:val="1"/>
          <w:numId w:val="1"/>
        </w:numPr>
        <w:tabs>
          <w:tab w:val="left" w:pos="1125"/>
        </w:tabs>
        <w:ind w:left="1020" w:hanging="460"/>
        <w:jc w:val="both"/>
      </w:pPr>
      <w:r>
        <w:rPr>
          <w:rStyle w:val="Bodytext1"/>
        </w:rPr>
        <w:t>Smluvní strany se zavazují chránit důvěrné informace a osobní údaje přiměřenými technickými a organizačními opatřeními odpovídajícími povaze a rizikovosti daných údajů.</w:t>
      </w:r>
    </w:p>
    <w:p w14:paraId="0C3B0001" w14:textId="77777777" w:rsidR="00F73A34" w:rsidRDefault="00000000">
      <w:pPr>
        <w:pStyle w:val="Bodytext10"/>
        <w:numPr>
          <w:ilvl w:val="1"/>
          <w:numId w:val="1"/>
        </w:numPr>
        <w:tabs>
          <w:tab w:val="left" w:pos="1118"/>
        </w:tabs>
        <w:ind w:left="1020" w:hanging="460"/>
        <w:jc w:val="both"/>
      </w:pPr>
      <w:r>
        <w:rPr>
          <w:rStyle w:val="Bodytext1"/>
        </w:rPr>
        <w:t>Po ukončení této smlouvy se každá ze Smluvních stran zavazuje vrátit nebo zničit všechny důvěrné informace druhé Strany, a to dle její volby a na její písemnou žádost, pokud zákon nestanoví jinak.</w:t>
      </w:r>
    </w:p>
    <w:p w14:paraId="4E7BD81D" w14:textId="77777777" w:rsidR="00F73A34" w:rsidRDefault="00000000">
      <w:pPr>
        <w:pStyle w:val="Bodytext10"/>
        <w:numPr>
          <w:ilvl w:val="1"/>
          <w:numId w:val="1"/>
        </w:numPr>
        <w:tabs>
          <w:tab w:val="left" w:pos="1125"/>
        </w:tabs>
        <w:ind w:left="1020" w:hanging="460"/>
        <w:jc w:val="both"/>
      </w:pPr>
      <w:r>
        <w:rPr>
          <w:rStyle w:val="Bodytext1"/>
        </w:rPr>
        <w:t>Data získaná ze zdravotních vyšetření prováděných v rámci užívání Zařízení jsou Poskytovatelem zpracovávána výhradně v anonymizované podobě, tedy tak, že neumožňují identifikaci konkrétních fyzických osob.</w:t>
      </w:r>
    </w:p>
    <w:p w14:paraId="001EC1C2" w14:textId="77777777" w:rsidR="00F73A34" w:rsidRDefault="00000000">
      <w:pPr>
        <w:pStyle w:val="Bodytext10"/>
        <w:numPr>
          <w:ilvl w:val="1"/>
          <w:numId w:val="1"/>
        </w:numPr>
        <w:tabs>
          <w:tab w:val="left" w:pos="1125"/>
        </w:tabs>
        <w:ind w:left="1020" w:hanging="460"/>
        <w:jc w:val="both"/>
      </w:pPr>
      <w:r>
        <w:rPr>
          <w:rStyle w:val="Bodytext1"/>
        </w:rPr>
        <w:t>Taková anonymizovaná data nejsou osobními údaji ve smyslu čl. 4 odst. 1 nařízení Evropského parlamentu a Rady (EU) 2016/679 (GDPR) a nepodléhají tedy pravidlům ochrany osobních údajů dle tohoto nařízení.</w:t>
      </w:r>
    </w:p>
    <w:p w14:paraId="36FBCE33" w14:textId="77777777" w:rsidR="00F73A34" w:rsidRDefault="00000000">
      <w:pPr>
        <w:pStyle w:val="Bodytext10"/>
        <w:numPr>
          <w:ilvl w:val="1"/>
          <w:numId w:val="1"/>
        </w:numPr>
        <w:tabs>
          <w:tab w:val="left" w:pos="1125"/>
        </w:tabs>
        <w:ind w:left="1020" w:hanging="460"/>
        <w:jc w:val="both"/>
      </w:pPr>
      <w:r>
        <w:rPr>
          <w:rStyle w:val="Bodytext1"/>
        </w:rPr>
        <w:t>Poskytovatel je oprávněn anonymizovaná data analyzovat a využívat pro účely výzkumu, vývoje a zlepšování funkcionalit Zařízení, pokud tím nejsou dotčena práva nebo oprávněné zájmy Objednatele.</w:t>
      </w:r>
    </w:p>
    <w:p w14:paraId="75224022" w14:textId="77777777" w:rsidR="00F73A34" w:rsidRDefault="00000000">
      <w:pPr>
        <w:pStyle w:val="Bodytext10"/>
        <w:numPr>
          <w:ilvl w:val="1"/>
          <w:numId w:val="1"/>
        </w:numPr>
        <w:tabs>
          <w:tab w:val="left" w:pos="1125"/>
        </w:tabs>
        <w:spacing w:after="580"/>
        <w:ind w:left="1020" w:hanging="460"/>
        <w:jc w:val="both"/>
      </w:pPr>
      <w:r>
        <w:rPr>
          <w:rStyle w:val="Bodytext1"/>
        </w:rPr>
        <w:t xml:space="preserve">V případě porušení povinnosti mlčenlivosti stanovené v čl. 10 odst. 10.1. až 10.5. si Smluvní strany sjednávají smluvní pokutu ve výši </w:t>
      </w:r>
      <w:proofErr w:type="gramStart"/>
      <w:r>
        <w:rPr>
          <w:rStyle w:val="Bodytext1"/>
        </w:rPr>
        <w:t>50.000,-</w:t>
      </w:r>
      <w:proofErr w:type="gramEnd"/>
      <w:r>
        <w:rPr>
          <w:rStyle w:val="Bodytext1"/>
        </w:rPr>
        <w:t xml:space="preserve"> Kč za každé jednotlivé porušení. Smluvní pokuta je splatná do 7 dnů ode dne doručení výzvy, pokud ve výzvě není stanoveno jinak. Tímto není dotčena náhrada škody.</w:t>
      </w:r>
    </w:p>
    <w:p w14:paraId="3E035D20" w14:textId="77777777" w:rsidR="00F73A34" w:rsidRDefault="00000000">
      <w:pPr>
        <w:pStyle w:val="Heading310"/>
        <w:keepNext/>
        <w:keepLines/>
        <w:numPr>
          <w:ilvl w:val="0"/>
          <w:numId w:val="1"/>
        </w:numPr>
        <w:tabs>
          <w:tab w:val="left" w:pos="558"/>
        </w:tabs>
        <w:spacing w:line="322" w:lineRule="auto"/>
        <w:ind w:firstLine="180"/>
      </w:pPr>
      <w:bookmarkStart w:id="10" w:name="bookmark21"/>
      <w:r>
        <w:rPr>
          <w:rStyle w:val="Heading31"/>
          <w:b/>
          <w:bCs/>
        </w:rPr>
        <w:t>ZVLÁŠTNÍ UJEDNÁNÍ</w:t>
      </w:r>
      <w:bookmarkEnd w:id="10"/>
    </w:p>
    <w:p w14:paraId="2218695F" w14:textId="77777777" w:rsidR="00F73A34" w:rsidRDefault="00000000">
      <w:pPr>
        <w:pStyle w:val="Bodytext10"/>
        <w:numPr>
          <w:ilvl w:val="1"/>
          <w:numId w:val="1"/>
        </w:numPr>
        <w:tabs>
          <w:tab w:val="left" w:pos="1118"/>
        </w:tabs>
        <w:ind w:left="1020" w:hanging="460"/>
        <w:jc w:val="both"/>
      </w:pPr>
      <w:r>
        <w:rPr>
          <w:rStyle w:val="Bodytext1"/>
        </w:rPr>
        <w:t>Poskytovatel si vyhrazuje právo provádět kdykoli úpravy softwaru a služeb, pokud to bude nezbytné ke splnění právních či regulatorních požadavků, k zajištění vyšší bezpečnosti či funkčnosti, popřípadě pro ochranu svých oprávněných zájmů.</w:t>
      </w:r>
    </w:p>
    <w:p w14:paraId="1D8F25B3" w14:textId="77777777" w:rsidR="00F73A34" w:rsidRDefault="00000000">
      <w:pPr>
        <w:pStyle w:val="Bodytext10"/>
        <w:numPr>
          <w:ilvl w:val="1"/>
          <w:numId w:val="1"/>
        </w:numPr>
        <w:tabs>
          <w:tab w:val="left" w:pos="1125"/>
        </w:tabs>
        <w:ind w:left="1020" w:hanging="460"/>
        <w:jc w:val="both"/>
      </w:pPr>
      <w:r>
        <w:rPr>
          <w:rStyle w:val="Bodytext1"/>
        </w:rPr>
        <w:t xml:space="preserve">Všechny upgrady a aktualizace softwaru poskytuje Poskytovatel dle svých provozních plánů. Nedojde-li k dohodě jinak, mohou být zásadní verze (major </w:t>
      </w:r>
      <w:proofErr w:type="spellStart"/>
      <w:r>
        <w:rPr>
          <w:rStyle w:val="Bodytext1"/>
        </w:rPr>
        <w:t>releases</w:t>
      </w:r>
      <w:proofErr w:type="spellEnd"/>
      <w:r>
        <w:rPr>
          <w:rStyle w:val="Bodytext1"/>
        </w:rPr>
        <w:t>) zpoplatněny, pokud obsahují zcela nové funkcionality nebo rozšíření, které nejsou součástí běžné údržby.</w:t>
      </w:r>
    </w:p>
    <w:p w14:paraId="17A602BF" w14:textId="77777777" w:rsidR="00F73A34" w:rsidRDefault="00000000">
      <w:pPr>
        <w:pStyle w:val="Bodytext10"/>
        <w:numPr>
          <w:ilvl w:val="1"/>
          <w:numId w:val="1"/>
        </w:numPr>
        <w:tabs>
          <w:tab w:val="left" w:pos="1118"/>
        </w:tabs>
        <w:spacing w:after="580"/>
        <w:ind w:left="1020" w:hanging="460"/>
        <w:jc w:val="both"/>
      </w:pPr>
      <w:r>
        <w:rPr>
          <w:rStyle w:val="Bodytext1"/>
        </w:rPr>
        <w:t>Modul automatické detekce polypů bude dostupný a plně aktivní až po splnění příslušné certifikace podle platných předpisů v oblasti zdravotnických prostředků. Do té doby může být provoz tohoto modulu omezen.</w:t>
      </w:r>
    </w:p>
    <w:p w14:paraId="56C40E23" w14:textId="77777777" w:rsidR="00F73A34" w:rsidRDefault="00000000">
      <w:pPr>
        <w:pStyle w:val="Bodytext10"/>
        <w:numPr>
          <w:ilvl w:val="0"/>
          <w:numId w:val="1"/>
        </w:numPr>
        <w:tabs>
          <w:tab w:val="left" w:pos="565"/>
        </w:tabs>
        <w:spacing w:after="460"/>
        <w:ind w:firstLine="180"/>
      </w:pPr>
      <w:r>
        <w:rPr>
          <w:rStyle w:val="Bodytext1"/>
          <w:b/>
          <w:bCs/>
        </w:rPr>
        <w:t>ZÁVĚREČNÁ USTANOVENÍ</w:t>
      </w:r>
    </w:p>
    <w:p w14:paraId="3A5F29C2" w14:textId="77777777" w:rsidR="00F73A34" w:rsidRDefault="00000000">
      <w:pPr>
        <w:pStyle w:val="Bodytext10"/>
        <w:numPr>
          <w:ilvl w:val="1"/>
          <w:numId w:val="1"/>
        </w:numPr>
        <w:tabs>
          <w:tab w:val="left" w:pos="1250"/>
        </w:tabs>
        <w:spacing w:line="319" w:lineRule="auto"/>
        <w:ind w:left="1120" w:hanging="480"/>
        <w:jc w:val="both"/>
      </w:pPr>
      <w:r>
        <w:rPr>
          <w:rStyle w:val="Bodytext1"/>
        </w:rPr>
        <w:t>Tato smlouva se řídí právem České republiky, zejména ustanoveními zákona č. 89/2012 Sb.</w:t>
      </w:r>
      <w:r>
        <w:rPr>
          <w:rStyle w:val="Bodytext1"/>
          <w:vertAlign w:val="subscript"/>
        </w:rPr>
        <w:t xml:space="preserve">; </w:t>
      </w:r>
      <w:r>
        <w:rPr>
          <w:rStyle w:val="Bodytext1"/>
        </w:rPr>
        <w:t>občanský zákoník. Jakékoliv spory budou řešeny věcně příslušným soudem v Brně.</w:t>
      </w:r>
    </w:p>
    <w:p w14:paraId="6FD1D788" w14:textId="77777777" w:rsidR="00F73A34" w:rsidRDefault="00000000">
      <w:pPr>
        <w:pStyle w:val="Bodytext10"/>
        <w:numPr>
          <w:ilvl w:val="1"/>
          <w:numId w:val="1"/>
        </w:numPr>
        <w:tabs>
          <w:tab w:val="left" w:pos="1258"/>
        </w:tabs>
        <w:spacing w:line="319" w:lineRule="auto"/>
        <w:ind w:left="1120" w:hanging="480"/>
        <w:jc w:val="both"/>
      </w:pPr>
      <w:r>
        <w:rPr>
          <w:rStyle w:val="Bodytext1"/>
        </w:rPr>
        <w:t>Pokud se některé ustanovení této smlouvy ukáže být neplatným nebo nevymahatelným, nedotýká se to platnosti či vymahatelnosti ostatních ustanovení. Strany se zavazují nahradit takové ustanovení novým, platným a vymahatelným, které co nejlépe odpovídá původnímu účelu.</w:t>
      </w:r>
    </w:p>
    <w:p w14:paraId="6046775D" w14:textId="77777777" w:rsidR="00F73A34" w:rsidRDefault="00000000">
      <w:pPr>
        <w:pStyle w:val="Bodytext10"/>
        <w:numPr>
          <w:ilvl w:val="1"/>
          <w:numId w:val="1"/>
        </w:numPr>
        <w:tabs>
          <w:tab w:val="left" w:pos="1258"/>
        </w:tabs>
        <w:spacing w:line="331" w:lineRule="auto"/>
        <w:ind w:left="1120" w:hanging="480"/>
        <w:jc w:val="both"/>
      </w:pPr>
      <w:r>
        <w:rPr>
          <w:rStyle w:val="Bodytext1"/>
        </w:rPr>
        <w:t>Ujednání, která nejsou touto smlouvou nebo Přílohou č. 1 výslovně upravena, se řídí platným českým právem.</w:t>
      </w:r>
    </w:p>
    <w:p w14:paraId="0A5E077A" w14:textId="77777777" w:rsidR="00F73A34" w:rsidRDefault="00000000">
      <w:pPr>
        <w:pStyle w:val="Bodytext10"/>
        <w:numPr>
          <w:ilvl w:val="1"/>
          <w:numId w:val="1"/>
        </w:numPr>
        <w:tabs>
          <w:tab w:val="left" w:pos="1265"/>
        </w:tabs>
        <w:spacing w:line="329" w:lineRule="auto"/>
        <w:ind w:left="1120" w:hanging="480"/>
        <w:jc w:val="both"/>
      </w:pPr>
      <w:r>
        <w:rPr>
          <w:rStyle w:val="Bodytext1"/>
        </w:rPr>
        <w:t xml:space="preserve">Pokud v rámci této Smlouvy dojde ke zpracování osobních údajů, budou Strany postupovat v souladu s </w:t>
      </w:r>
      <w:r>
        <w:rPr>
          <w:rStyle w:val="Bodytext1"/>
        </w:rPr>
        <w:lastRenderedPageBreak/>
        <w:t>nařízením GDPR (EU) 2016/679.</w:t>
      </w:r>
    </w:p>
    <w:p w14:paraId="54517AE2" w14:textId="77777777" w:rsidR="00F73A34" w:rsidRDefault="00000000">
      <w:pPr>
        <w:pStyle w:val="Bodytext10"/>
        <w:numPr>
          <w:ilvl w:val="1"/>
          <w:numId w:val="1"/>
        </w:numPr>
        <w:tabs>
          <w:tab w:val="left" w:pos="1265"/>
        </w:tabs>
        <w:spacing w:line="329" w:lineRule="auto"/>
        <w:ind w:left="1120" w:hanging="480"/>
        <w:jc w:val="both"/>
      </w:pPr>
      <w:r>
        <w:rPr>
          <w:rStyle w:val="Bodytext1"/>
        </w:rPr>
        <w:t>Licence při zániku Nabyvatele zaniká, přechod licence na právního nástupce Nabyvatele je vyloučen.</w:t>
      </w:r>
    </w:p>
    <w:p w14:paraId="54E40658" w14:textId="77777777" w:rsidR="00F73A34" w:rsidRDefault="00000000">
      <w:pPr>
        <w:pStyle w:val="Bodytext10"/>
        <w:numPr>
          <w:ilvl w:val="1"/>
          <w:numId w:val="1"/>
        </w:numPr>
        <w:tabs>
          <w:tab w:val="left" w:pos="1265"/>
        </w:tabs>
        <w:spacing w:line="326" w:lineRule="auto"/>
        <w:ind w:firstLine="640"/>
      </w:pPr>
      <w:r>
        <w:rPr>
          <w:rStyle w:val="Bodytext1"/>
        </w:rPr>
        <w:t>Poskytovatel nenese odpovědnost za nepřímé škody nebo ušlý zisk.</w:t>
      </w:r>
    </w:p>
    <w:p w14:paraId="4AD43A6E" w14:textId="77777777" w:rsidR="00F73A34" w:rsidRDefault="00000000">
      <w:pPr>
        <w:pStyle w:val="Bodytext10"/>
        <w:numPr>
          <w:ilvl w:val="1"/>
          <w:numId w:val="1"/>
        </w:numPr>
        <w:tabs>
          <w:tab w:val="left" w:pos="1258"/>
        </w:tabs>
        <w:spacing w:line="326" w:lineRule="auto"/>
        <w:ind w:left="1120" w:hanging="480"/>
        <w:jc w:val="both"/>
      </w:pPr>
      <w:r>
        <w:rPr>
          <w:rStyle w:val="Bodytext1"/>
        </w:rPr>
        <w:t>Závazkový právní vztah založený touto smlouvou se v otázkách jí výslovně neupravených řídí zákonem č. 121/2000 Sb., o právu autorském, a zákonem č. 89/2012 Sb., občanský zákoník, ve znění pozdějších předpisů.</w:t>
      </w:r>
    </w:p>
    <w:p w14:paraId="4AD26D58" w14:textId="77777777" w:rsidR="00F73A34" w:rsidRDefault="00000000">
      <w:pPr>
        <w:pStyle w:val="Bodytext10"/>
        <w:numPr>
          <w:ilvl w:val="1"/>
          <w:numId w:val="1"/>
        </w:numPr>
        <w:tabs>
          <w:tab w:val="left" w:pos="1258"/>
        </w:tabs>
        <w:spacing w:line="326" w:lineRule="auto"/>
        <w:ind w:left="1120" w:hanging="480"/>
        <w:jc w:val="both"/>
      </w:pPr>
      <w:r>
        <w:rPr>
          <w:rStyle w:val="Bodytext1"/>
        </w:rPr>
        <w:t>Veškeré změny či dodatky k této smlouvě mohou být provedeny pouze písemnou formou a musí být podepsány oběma Smluvními stranami.</w:t>
      </w:r>
    </w:p>
    <w:p w14:paraId="05B9AB94" w14:textId="77777777" w:rsidR="00F73A34" w:rsidRDefault="00000000">
      <w:pPr>
        <w:pStyle w:val="Bodytext10"/>
        <w:numPr>
          <w:ilvl w:val="1"/>
          <w:numId w:val="1"/>
        </w:numPr>
        <w:tabs>
          <w:tab w:val="left" w:pos="1265"/>
        </w:tabs>
        <w:spacing w:line="326" w:lineRule="auto"/>
        <w:ind w:left="1120" w:hanging="480"/>
        <w:jc w:val="both"/>
      </w:pPr>
      <w:r>
        <w:rPr>
          <w:rStyle w:val="Bodytext1"/>
        </w:rPr>
        <w:t>Tato smlouva je vyhotovena ve dvou (2) stejnopisech, z nichž každá Strana obdrží po jednom (1) vyhotovení.</w:t>
      </w:r>
    </w:p>
    <w:p w14:paraId="3EF801BE" w14:textId="77777777" w:rsidR="00F73A34" w:rsidRDefault="00000000">
      <w:pPr>
        <w:pStyle w:val="Bodytext10"/>
        <w:numPr>
          <w:ilvl w:val="1"/>
          <w:numId w:val="1"/>
        </w:numPr>
        <w:tabs>
          <w:tab w:val="left" w:pos="1293"/>
        </w:tabs>
        <w:spacing w:after="580" w:line="326" w:lineRule="auto"/>
        <w:ind w:firstLine="560"/>
      </w:pPr>
      <w:r>
        <w:rPr>
          <w:rStyle w:val="Bodytext1"/>
        </w:rPr>
        <w:t>Tato smlouva nabývá účinnosti dnem jejího podpisu oběma smluvními stranami.</w:t>
      </w:r>
    </w:p>
    <w:p w14:paraId="4B67999C" w14:textId="77777777" w:rsidR="00F73A34" w:rsidRDefault="00000000">
      <w:pPr>
        <w:pStyle w:val="Bodytext10"/>
        <w:spacing w:after="660" w:line="240" w:lineRule="auto"/>
        <w:ind w:firstLine="260"/>
      </w:pPr>
      <w:proofErr w:type="gramStart"/>
      <w:r>
        <w:rPr>
          <w:rStyle w:val="Bodytext1"/>
        </w:rPr>
        <w:t>V...</w:t>
      </w:r>
      <w:proofErr w:type="gramEnd"/>
      <w:r>
        <w:rPr>
          <w:rStyle w:val="Bodytext1"/>
        </w:rPr>
        <w:t xml:space="preserve"> dne ...</w:t>
      </w:r>
    </w:p>
    <w:p w14:paraId="607CC95D" w14:textId="77777777" w:rsidR="00F73A34" w:rsidRDefault="00000000">
      <w:pPr>
        <w:pStyle w:val="Bodytext10"/>
        <w:spacing w:after="280" w:line="240" w:lineRule="auto"/>
        <w:ind w:firstLine="260"/>
      </w:pPr>
      <w:r>
        <w:rPr>
          <w:rStyle w:val="Bodytext1"/>
          <w:b/>
          <w:bCs/>
        </w:rPr>
        <w:t>Poskytovatel:</w:t>
      </w:r>
    </w:p>
    <w:p w14:paraId="2E45F0DE" w14:textId="18B56AD3" w:rsidR="00F73A34" w:rsidRDefault="00F73A34">
      <w:pPr>
        <w:rPr>
          <w:sz w:val="2"/>
          <w:szCs w:val="2"/>
        </w:rPr>
      </w:pPr>
    </w:p>
    <w:p w14:paraId="4C3646B2" w14:textId="77777777" w:rsidR="00F73A34" w:rsidRDefault="00F73A34">
      <w:pPr>
        <w:spacing w:after="219" w:line="1" w:lineRule="exact"/>
      </w:pPr>
    </w:p>
    <w:p w14:paraId="5942F088" w14:textId="77777777" w:rsidR="00F73A34" w:rsidRDefault="00000000">
      <w:pPr>
        <w:pStyle w:val="Heading310"/>
        <w:keepNext/>
        <w:keepLines/>
        <w:spacing w:after="220" w:line="240" w:lineRule="auto"/>
        <w:ind w:firstLine="260"/>
      </w:pPr>
      <w:bookmarkStart w:id="11" w:name="bookmark23"/>
      <w:r>
        <w:rPr>
          <w:rStyle w:val="Heading31"/>
          <w:b/>
          <w:bCs/>
        </w:rPr>
        <w:t>MAIA LABS s.r.o.</w:t>
      </w:r>
      <w:bookmarkEnd w:id="11"/>
    </w:p>
    <w:p w14:paraId="78127163" w14:textId="34C561A7" w:rsidR="00F73A34" w:rsidRDefault="00000000">
      <w:pPr>
        <w:pStyle w:val="Bodytext10"/>
        <w:spacing w:after="1120" w:line="240" w:lineRule="auto"/>
        <w:ind w:firstLine="260"/>
      </w:pPr>
      <w:r>
        <w:rPr>
          <w:rStyle w:val="Bodytext1"/>
        </w:rPr>
        <w:t>jednatel</w:t>
      </w:r>
    </w:p>
    <w:p w14:paraId="7694D6F3" w14:textId="77777777" w:rsidR="00F73A34" w:rsidRDefault="00000000">
      <w:pPr>
        <w:pStyle w:val="Heading310"/>
        <w:keepNext/>
        <w:keepLines/>
        <w:spacing w:after="220" w:line="240" w:lineRule="auto"/>
        <w:ind w:firstLine="260"/>
      </w:pPr>
      <w:bookmarkStart w:id="12" w:name="bookmark25"/>
      <w:r>
        <w:rPr>
          <w:rStyle w:val="Heading31"/>
          <w:b/>
          <w:bCs/>
        </w:rPr>
        <w:t>Objednatel:</w:t>
      </w:r>
      <w:bookmarkEnd w:id="12"/>
    </w:p>
    <w:p w14:paraId="47072F5F" w14:textId="134005D5" w:rsidR="00F73A34" w:rsidRDefault="00000000">
      <w:pPr>
        <w:pStyle w:val="Heading310"/>
        <w:keepNext/>
        <w:keepLines/>
        <w:spacing w:after="280" w:line="240" w:lineRule="auto"/>
        <w:ind w:firstLine="260"/>
      </w:pPr>
      <w:proofErr w:type="spellStart"/>
      <w:r>
        <w:rPr>
          <w:rStyle w:val="Heading31"/>
          <w:b/>
          <w:bCs/>
          <w:u w:val="single"/>
        </w:rPr>
        <w:t>Iředitel</w:t>
      </w:r>
      <w:proofErr w:type="spellEnd"/>
    </w:p>
    <w:p w14:paraId="10055AB3" w14:textId="3EBBF0A3" w:rsidR="00F73A34" w:rsidRDefault="00F73A34">
      <w:pPr>
        <w:pStyle w:val="Bodytext30"/>
        <w:tabs>
          <w:tab w:val="left" w:leader="underscore" w:pos="3481"/>
        </w:tabs>
        <w:spacing w:after="280"/>
      </w:pPr>
    </w:p>
    <w:p w14:paraId="38754E02" w14:textId="77777777" w:rsidR="00F73A34" w:rsidRDefault="00000000">
      <w:pPr>
        <w:pStyle w:val="Heading310"/>
        <w:keepNext/>
        <w:keepLines/>
        <w:spacing w:after="280" w:line="240" w:lineRule="auto"/>
        <w:ind w:firstLine="260"/>
        <w:rPr>
          <w:rStyle w:val="Heading31"/>
          <w:b/>
          <w:bCs/>
        </w:rPr>
      </w:pPr>
      <w:bookmarkStart w:id="13" w:name="bookmark28"/>
      <w:r>
        <w:rPr>
          <w:rStyle w:val="Heading31"/>
          <w:b/>
          <w:bCs/>
        </w:rPr>
        <w:t>Nemocnice Havířov, příspěvková organizace</w:t>
      </w:r>
      <w:bookmarkEnd w:id="13"/>
    </w:p>
    <w:p w14:paraId="20F47925" w14:textId="77777777" w:rsidR="004534EF" w:rsidRDefault="004534EF">
      <w:pPr>
        <w:pStyle w:val="Heading310"/>
        <w:keepNext/>
        <w:keepLines/>
        <w:spacing w:after="280" w:line="240" w:lineRule="auto"/>
        <w:ind w:firstLine="260"/>
        <w:rPr>
          <w:rStyle w:val="Heading31"/>
          <w:b/>
          <w:bCs/>
        </w:rPr>
      </w:pPr>
    </w:p>
    <w:p w14:paraId="4A1032C2" w14:textId="77777777" w:rsidR="004534EF" w:rsidRDefault="004534EF">
      <w:pPr>
        <w:pStyle w:val="Heading310"/>
        <w:keepNext/>
        <w:keepLines/>
        <w:spacing w:after="280" w:line="240" w:lineRule="auto"/>
        <w:ind w:firstLine="260"/>
        <w:rPr>
          <w:rStyle w:val="Heading31"/>
          <w:b/>
          <w:bCs/>
        </w:rPr>
      </w:pPr>
    </w:p>
    <w:p w14:paraId="1D6442EF" w14:textId="77777777" w:rsidR="004534EF" w:rsidRDefault="004534EF">
      <w:pPr>
        <w:pStyle w:val="Heading310"/>
        <w:keepNext/>
        <w:keepLines/>
        <w:spacing w:after="280" w:line="240" w:lineRule="auto"/>
        <w:ind w:firstLine="260"/>
        <w:rPr>
          <w:rStyle w:val="Heading31"/>
          <w:b/>
          <w:bCs/>
        </w:rPr>
      </w:pPr>
    </w:p>
    <w:p w14:paraId="08FB1C88" w14:textId="77777777" w:rsidR="004534EF" w:rsidRDefault="004534EF">
      <w:pPr>
        <w:pStyle w:val="Heading310"/>
        <w:keepNext/>
        <w:keepLines/>
        <w:spacing w:after="280" w:line="240" w:lineRule="auto"/>
        <w:ind w:firstLine="260"/>
        <w:rPr>
          <w:rStyle w:val="Heading31"/>
          <w:b/>
          <w:bCs/>
        </w:rPr>
      </w:pPr>
    </w:p>
    <w:p w14:paraId="34E8C54D" w14:textId="77777777" w:rsidR="004534EF" w:rsidRDefault="004534EF">
      <w:pPr>
        <w:pStyle w:val="Heading310"/>
        <w:keepNext/>
        <w:keepLines/>
        <w:spacing w:after="280" w:line="240" w:lineRule="auto"/>
        <w:ind w:firstLine="260"/>
        <w:rPr>
          <w:rStyle w:val="Heading31"/>
          <w:b/>
          <w:bCs/>
        </w:rPr>
      </w:pPr>
    </w:p>
    <w:p w14:paraId="6CD47070" w14:textId="77777777" w:rsidR="004534EF" w:rsidRDefault="004534EF">
      <w:pPr>
        <w:pStyle w:val="Heading310"/>
        <w:keepNext/>
        <w:keepLines/>
        <w:spacing w:after="280" w:line="240" w:lineRule="auto"/>
        <w:ind w:firstLine="260"/>
        <w:rPr>
          <w:rStyle w:val="Heading31"/>
          <w:b/>
          <w:bCs/>
        </w:rPr>
      </w:pPr>
    </w:p>
    <w:p w14:paraId="358F29A7" w14:textId="77777777" w:rsidR="004534EF" w:rsidRDefault="004534EF">
      <w:pPr>
        <w:pStyle w:val="Heading310"/>
        <w:keepNext/>
        <w:keepLines/>
        <w:spacing w:after="280" w:line="240" w:lineRule="auto"/>
        <w:ind w:firstLine="260"/>
        <w:rPr>
          <w:rStyle w:val="Heading31"/>
          <w:b/>
          <w:bCs/>
        </w:rPr>
      </w:pPr>
    </w:p>
    <w:p w14:paraId="6D9AF4B7" w14:textId="77777777" w:rsidR="004534EF" w:rsidRDefault="004534EF">
      <w:pPr>
        <w:pStyle w:val="Heading310"/>
        <w:keepNext/>
        <w:keepLines/>
        <w:spacing w:after="280" w:line="240" w:lineRule="auto"/>
        <w:ind w:firstLine="260"/>
        <w:rPr>
          <w:rStyle w:val="Heading31"/>
          <w:b/>
          <w:bCs/>
        </w:rPr>
      </w:pPr>
    </w:p>
    <w:p w14:paraId="75FFE588" w14:textId="77777777" w:rsidR="004534EF" w:rsidRDefault="004534EF">
      <w:pPr>
        <w:pStyle w:val="Heading310"/>
        <w:keepNext/>
        <w:keepLines/>
        <w:spacing w:after="280" w:line="240" w:lineRule="auto"/>
        <w:ind w:firstLine="260"/>
        <w:rPr>
          <w:rStyle w:val="Heading31"/>
          <w:b/>
          <w:bCs/>
        </w:rPr>
      </w:pPr>
    </w:p>
    <w:p w14:paraId="5852B4A8" w14:textId="77777777" w:rsidR="004534EF" w:rsidRDefault="004534EF">
      <w:pPr>
        <w:pStyle w:val="Heading310"/>
        <w:keepNext/>
        <w:keepLines/>
        <w:spacing w:after="280" w:line="240" w:lineRule="auto"/>
        <w:ind w:firstLine="260"/>
        <w:rPr>
          <w:rStyle w:val="Heading31"/>
          <w:b/>
          <w:bCs/>
        </w:rPr>
      </w:pPr>
    </w:p>
    <w:p w14:paraId="54E30E93" w14:textId="77777777" w:rsidR="004534EF" w:rsidRDefault="004534EF">
      <w:pPr>
        <w:pStyle w:val="Heading310"/>
        <w:keepNext/>
        <w:keepLines/>
        <w:spacing w:after="280" w:line="240" w:lineRule="auto"/>
        <w:ind w:firstLine="260"/>
      </w:pPr>
    </w:p>
    <w:p w14:paraId="073E796C" w14:textId="77777777" w:rsidR="00F73A34" w:rsidRDefault="00000000">
      <w:pPr>
        <w:pStyle w:val="Bodytext10"/>
        <w:spacing w:line="240" w:lineRule="auto"/>
        <w:sectPr w:rsidR="00F73A34">
          <w:footerReference w:type="default" r:id="rId10"/>
          <w:footerReference w:type="first" r:id="rId11"/>
          <w:pgSz w:w="11900" w:h="16840"/>
          <w:pgMar w:top="1311" w:right="436" w:bottom="1238" w:left="1182" w:header="0" w:footer="3" w:gutter="0"/>
          <w:cols w:space="720"/>
          <w:noEndnote/>
          <w:titlePg/>
          <w:docGrid w:linePitch="360"/>
        </w:sectPr>
      </w:pPr>
      <w:r>
        <w:rPr>
          <w:rStyle w:val="Bodytext1"/>
          <w:b/>
          <w:bCs/>
        </w:rPr>
        <w:t xml:space="preserve">Příloha č. 1: </w:t>
      </w:r>
      <w:r>
        <w:rPr>
          <w:rStyle w:val="Bodytext1"/>
        </w:rPr>
        <w:t>Nabídka č. 20250407_HAV pro Nemocnice Havířov, příspěvková organizace</w:t>
      </w:r>
    </w:p>
    <w:p w14:paraId="02C4DDC9" w14:textId="77777777" w:rsidR="00F73A34" w:rsidRDefault="00000000">
      <w:pPr>
        <w:pStyle w:val="Bodytext20"/>
        <w:framePr w:w="2218" w:h="547" w:wrap="none" w:hAnchor="page" w:x="8487" w:y="183"/>
        <w:spacing w:after="180"/>
      </w:pPr>
      <w:r>
        <w:rPr>
          <w:rStyle w:val="Bodytext2"/>
        </w:rPr>
        <w:lastRenderedPageBreak/>
        <w:t>Purkyňova 649/127, 612 00 Brno</w:t>
      </w:r>
    </w:p>
    <w:p w14:paraId="557D0850" w14:textId="77777777" w:rsidR="00F73A34" w:rsidRDefault="00000000">
      <w:pPr>
        <w:pStyle w:val="Bodytext20"/>
        <w:framePr w:w="2218" w:h="547" w:wrap="none" w:hAnchor="page" w:x="8487" w:y="183"/>
        <w:spacing w:after="0"/>
      </w:pPr>
      <w:r>
        <w:rPr>
          <w:rStyle w:val="Bodytext2"/>
        </w:rPr>
        <w:t>IČ: 17461782</w:t>
      </w:r>
    </w:p>
    <w:p w14:paraId="38B4C9EB" w14:textId="77777777" w:rsidR="00F73A34" w:rsidRDefault="00000000">
      <w:pPr>
        <w:spacing w:line="360" w:lineRule="exact"/>
      </w:pPr>
      <w:r>
        <w:rPr>
          <w:noProof/>
        </w:rPr>
        <w:drawing>
          <wp:anchor distT="0" distB="0" distL="0" distR="0" simplePos="0" relativeHeight="62914696" behindDoc="1" locked="0" layoutInCell="1" allowOverlap="1" wp14:anchorId="74235D63" wp14:editId="0BC28DA3">
            <wp:simplePos x="0" y="0"/>
            <wp:positionH relativeFrom="page">
              <wp:posOffset>597535</wp:posOffset>
            </wp:positionH>
            <wp:positionV relativeFrom="margin">
              <wp:posOffset>-127000</wp:posOffset>
            </wp:positionV>
            <wp:extent cx="658495" cy="682625"/>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2"/>
                    <a:stretch/>
                  </pic:blipFill>
                  <pic:spPr>
                    <a:xfrm>
                      <a:off x="0" y="0"/>
                      <a:ext cx="658495" cy="682625"/>
                    </a:xfrm>
                    <a:prstGeom prst="rect">
                      <a:avLst/>
                    </a:prstGeom>
                  </pic:spPr>
                </pic:pic>
              </a:graphicData>
            </a:graphic>
          </wp:anchor>
        </w:drawing>
      </w:r>
    </w:p>
    <w:p w14:paraId="0AB31996" w14:textId="77777777" w:rsidR="00F73A34" w:rsidRDefault="00F73A34">
      <w:pPr>
        <w:spacing w:after="512" w:line="1" w:lineRule="exact"/>
      </w:pPr>
    </w:p>
    <w:p w14:paraId="13E94179" w14:textId="77777777" w:rsidR="00F73A34" w:rsidRDefault="00F73A34">
      <w:pPr>
        <w:spacing w:line="1" w:lineRule="exact"/>
        <w:sectPr w:rsidR="00F73A34">
          <w:headerReference w:type="default" r:id="rId13"/>
          <w:footerReference w:type="default" r:id="rId14"/>
          <w:pgSz w:w="11900" w:h="16840"/>
          <w:pgMar w:top="1045" w:right="1208" w:bottom="5008" w:left="929" w:header="0" w:footer="4580" w:gutter="0"/>
          <w:pgNumType w:start="9"/>
          <w:cols w:space="720"/>
          <w:noEndnote/>
          <w:docGrid w:linePitch="360"/>
        </w:sectPr>
      </w:pPr>
    </w:p>
    <w:p w14:paraId="76817859" w14:textId="77777777" w:rsidR="00F73A34" w:rsidRDefault="00F73A34">
      <w:pPr>
        <w:spacing w:line="240" w:lineRule="exact"/>
        <w:rPr>
          <w:sz w:val="19"/>
          <w:szCs w:val="19"/>
        </w:rPr>
      </w:pPr>
    </w:p>
    <w:p w14:paraId="5FF2F3C7" w14:textId="77777777" w:rsidR="00F73A34" w:rsidRDefault="00F73A34">
      <w:pPr>
        <w:spacing w:before="10" w:after="10" w:line="240" w:lineRule="exact"/>
        <w:rPr>
          <w:sz w:val="19"/>
          <w:szCs w:val="19"/>
        </w:rPr>
      </w:pPr>
    </w:p>
    <w:p w14:paraId="067F0678" w14:textId="77777777" w:rsidR="00F73A34" w:rsidRDefault="00F73A34">
      <w:pPr>
        <w:spacing w:line="1" w:lineRule="exact"/>
        <w:sectPr w:rsidR="00F73A34">
          <w:type w:val="continuous"/>
          <w:pgSz w:w="11900" w:h="16840"/>
          <w:pgMar w:top="2840" w:right="0" w:bottom="4648" w:left="0" w:header="0" w:footer="3" w:gutter="0"/>
          <w:cols w:space="720"/>
          <w:noEndnote/>
          <w:docGrid w:linePitch="360"/>
        </w:sectPr>
      </w:pPr>
    </w:p>
    <w:p w14:paraId="5227CFA8" w14:textId="77777777" w:rsidR="00F73A34" w:rsidRDefault="00000000">
      <w:pPr>
        <w:pStyle w:val="Heading110"/>
        <w:keepNext/>
        <w:keepLines/>
      </w:pPr>
      <w:bookmarkStart w:id="14" w:name="bookmark32"/>
      <w:r>
        <w:rPr>
          <w:rStyle w:val="Heading11"/>
        </w:rPr>
        <w:t xml:space="preserve">Nabídka </w:t>
      </w:r>
      <w:proofErr w:type="spellStart"/>
      <w:r>
        <w:rPr>
          <w:rStyle w:val="Heading11"/>
        </w:rPr>
        <w:t>ColoMAIA</w:t>
      </w:r>
      <w:proofErr w:type="spellEnd"/>
      <w:r>
        <w:rPr>
          <w:rStyle w:val="Heading11"/>
        </w:rPr>
        <w:t xml:space="preserve"> </w:t>
      </w:r>
      <w:proofErr w:type="spellStart"/>
      <w:r>
        <w:rPr>
          <w:rStyle w:val="Heading11"/>
        </w:rPr>
        <w:t>Hospital</w:t>
      </w:r>
      <w:proofErr w:type="spellEnd"/>
      <w:r>
        <w:rPr>
          <w:rStyle w:val="Heading11"/>
        </w:rPr>
        <w:t xml:space="preserve"> pro Nemocnici Havířov</w:t>
      </w:r>
      <w:bookmarkEnd w:id="14"/>
    </w:p>
    <w:p w14:paraId="5C56445C" w14:textId="77777777" w:rsidR="00F73A34" w:rsidRDefault="00000000">
      <w:pPr>
        <w:spacing w:line="1" w:lineRule="exact"/>
      </w:pPr>
      <w:r>
        <w:rPr>
          <w:noProof/>
        </w:rPr>
        <w:drawing>
          <wp:anchor distT="558800" distB="0" distL="0" distR="0" simplePos="0" relativeHeight="125829378" behindDoc="0" locked="0" layoutInCell="1" allowOverlap="1" wp14:anchorId="41C064A1" wp14:editId="0CE15A18">
            <wp:simplePos x="0" y="0"/>
            <wp:positionH relativeFrom="page">
              <wp:posOffset>2284095</wp:posOffset>
            </wp:positionH>
            <wp:positionV relativeFrom="paragraph">
              <wp:posOffset>558800</wp:posOffset>
            </wp:positionV>
            <wp:extent cx="3084830" cy="1036320"/>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5"/>
                    <a:stretch/>
                  </pic:blipFill>
                  <pic:spPr>
                    <a:xfrm>
                      <a:off x="0" y="0"/>
                      <a:ext cx="3084830" cy="1036320"/>
                    </a:xfrm>
                    <a:prstGeom prst="rect">
                      <a:avLst/>
                    </a:prstGeom>
                  </pic:spPr>
                </pic:pic>
              </a:graphicData>
            </a:graphic>
          </wp:anchor>
        </w:drawing>
      </w:r>
    </w:p>
    <w:p w14:paraId="74895F93" w14:textId="77777777" w:rsidR="00F73A34" w:rsidRDefault="00000000">
      <w:pPr>
        <w:pStyle w:val="Bodytext10"/>
        <w:numPr>
          <w:ilvl w:val="0"/>
          <w:numId w:val="7"/>
        </w:numPr>
        <w:tabs>
          <w:tab w:val="left" w:pos="666"/>
        </w:tabs>
        <w:spacing w:line="348" w:lineRule="auto"/>
        <w:ind w:left="660" w:hanging="340"/>
      </w:pPr>
      <w:r>
        <w:rPr>
          <w:rStyle w:val="Bodytext1"/>
        </w:rPr>
        <w:t xml:space="preserve">Zařízení </w:t>
      </w:r>
      <w:proofErr w:type="spellStart"/>
      <w:r>
        <w:rPr>
          <w:rStyle w:val="Bodytext1"/>
          <w:b/>
          <w:bCs/>
        </w:rPr>
        <w:t>ColoMAIA</w:t>
      </w:r>
      <w:proofErr w:type="spellEnd"/>
      <w:r>
        <w:rPr>
          <w:rStyle w:val="Bodytext1"/>
          <w:b/>
          <w:bCs/>
        </w:rPr>
        <w:t xml:space="preserve"> </w:t>
      </w:r>
      <w:proofErr w:type="spellStart"/>
      <w:r>
        <w:rPr>
          <w:rStyle w:val="Bodytext1"/>
          <w:b/>
          <w:bCs/>
        </w:rPr>
        <w:t>Hospital</w:t>
      </w:r>
      <w:proofErr w:type="spellEnd"/>
      <w:r>
        <w:rPr>
          <w:rStyle w:val="Bodytext1"/>
          <w:b/>
          <w:bCs/>
        </w:rPr>
        <w:t xml:space="preserve"> </w:t>
      </w:r>
      <w:r>
        <w:rPr>
          <w:rStyle w:val="Bodytext1"/>
        </w:rPr>
        <w:t>je zdravotnický prostředek opatřen CE značkou v souladu s MDR, který lze připojit k libovolnému endoskopickému systému či jinému zdroji videa.</w:t>
      </w:r>
    </w:p>
    <w:p w14:paraId="552488A8" w14:textId="77777777" w:rsidR="00F73A34" w:rsidRDefault="00000000">
      <w:pPr>
        <w:pStyle w:val="Bodytext10"/>
        <w:numPr>
          <w:ilvl w:val="0"/>
          <w:numId w:val="7"/>
        </w:numPr>
        <w:tabs>
          <w:tab w:val="left" w:pos="666"/>
        </w:tabs>
        <w:spacing w:after="160" w:line="348" w:lineRule="auto"/>
        <w:ind w:firstLine="320"/>
      </w:pPr>
      <w:r>
        <w:rPr>
          <w:rStyle w:val="Bodytext1"/>
        </w:rPr>
        <w:t xml:space="preserve">Digitalizace celého vyšetření včetně AI komprese (úspora </w:t>
      </w:r>
      <w:proofErr w:type="gramStart"/>
      <w:r>
        <w:rPr>
          <w:rStyle w:val="Bodytext1"/>
        </w:rPr>
        <w:t>60%</w:t>
      </w:r>
      <w:proofErr w:type="gramEnd"/>
      <w:r>
        <w:rPr>
          <w:rStyle w:val="Bodytext1"/>
        </w:rPr>
        <w:t xml:space="preserve"> za server/cloud)</w:t>
      </w:r>
    </w:p>
    <w:p w14:paraId="759B716A" w14:textId="77777777" w:rsidR="00F73A34" w:rsidRDefault="00000000">
      <w:pPr>
        <w:pStyle w:val="Bodytext10"/>
        <w:numPr>
          <w:ilvl w:val="0"/>
          <w:numId w:val="7"/>
        </w:numPr>
        <w:tabs>
          <w:tab w:val="left" w:pos="666"/>
        </w:tabs>
        <w:spacing w:after="160" w:line="346" w:lineRule="auto"/>
        <w:ind w:firstLine="320"/>
      </w:pPr>
      <w:r>
        <w:rPr>
          <w:rStyle w:val="Bodytext1"/>
        </w:rPr>
        <w:t>Automatické generování lékařské zprávy a možnost diktovat vlastní poznámky</w:t>
      </w:r>
    </w:p>
    <w:p w14:paraId="675AEE49" w14:textId="77777777" w:rsidR="00F73A34" w:rsidRDefault="00000000">
      <w:pPr>
        <w:pStyle w:val="Bodytext10"/>
        <w:numPr>
          <w:ilvl w:val="0"/>
          <w:numId w:val="7"/>
        </w:numPr>
        <w:tabs>
          <w:tab w:val="left" w:pos="666"/>
        </w:tabs>
        <w:spacing w:after="1080" w:line="343" w:lineRule="auto"/>
        <w:ind w:left="660" w:hanging="340"/>
      </w:pPr>
      <w:r>
        <w:rPr>
          <w:rStyle w:val="Bodytext1"/>
        </w:rPr>
        <w:t xml:space="preserve">Online </w:t>
      </w:r>
      <w:proofErr w:type="spellStart"/>
      <w:r>
        <w:rPr>
          <w:rStyle w:val="Bodytext1"/>
        </w:rPr>
        <w:t>Bl</w:t>
      </w:r>
      <w:proofErr w:type="spellEnd"/>
      <w:r>
        <w:rPr>
          <w:rStyle w:val="Bodytext1"/>
        </w:rPr>
        <w:t xml:space="preserve"> report s metrikami pro měření efektivity, OEE (celková efektivnost zařízení), počet výkonů či nálezů, čas strávený vyšetřením a další ukazatele. Tento report lze automatizovat buď ve formě manažerského přehledu napříč všemi lokalitami, nebo jako podrobný lokální výstup pro primáře či jednotlivé ředitele.</w:t>
      </w:r>
    </w:p>
    <w:p w14:paraId="26744D40" w14:textId="77777777" w:rsidR="00F73A34" w:rsidRDefault="00000000">
      <w:pPr>
        <w:pStyle w:val="Bodytext10"/>
        <w:spacing w:line="240" w:lineRule="auto"/>
        <w:ind w:left="1660"/>
      </w:pPr>
      <w:r>
        <w:rPr>
          <w:rStyle w:val="Bodytext1"/>
        </w:rPr>
        <w:t>Cena služby je 260 Kč za vyšetření (při 8 denně).</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1541"/>
        <w:gridCol w:w="1109"/>
        <w:gridCol w:w="1454"/>
        <w:gridCol w:w="1130"/>
        <w:gridCol w:w="1469"/>
        <w:gridCol w:w="1181"/>
      </w:tblGrid>
      <w:tr w:rsidR="00F73A34" w14:paraId="192793B7" w14:textId="77777777">
        <w:tblPrEx>
          <w:tblCellMar>
            <w:top w:w="0" w:type="dxa"/>
            <w:bottom w:w="0" w:type="dxa"/>
          </w:tblCellMar>
        </w:tblPrEx>
        <w:trPr>
          <w:trHeight w:hRule="exact" w:val="612"/>
          <w:jc w:val="center"/>
        </w:trPr>
        <w:tc>
          <w:tcPr>
            <w:tcW w:w="893" w:type="dxa"/>
          </w:tcPr>
          <w:p w14:paraId="56C444D9" w14:textId="77777777" w:rsidR="00F73A34" w:rsidRDefault="00000000">
            <w:pPr>
              <w:pStyle w:val="Other10"/>
              <w:spacing w:before="120" w:line="240" w:lineRule="auto"/>
              <w:rPr>
                <w:sz w:val="14"/>
                <w:szCs w:val="14"/>
              </w:rPr>
            </w:pPr>
            <w:r>
              <w:rPr>
                <w:rStyle w:val="Other1"/>
                <w:color w:val="555A71"/>
                <w:sz w:val="14"/>
                <w:szCs w:val="14"/>
              </w:rPr>
              <w:lastRenderedPageBreak/>
              <w:t>Produkt</w:t>
            </w:r>
          </w:p>
        </w:tc>
        <w:tc>
          <w:tcPr>
            <w:tcW w:w="1541" w:type="dxa"/>
          </w:tcPr>
          <w:p w14:paraId="4292264D" w14:textId="77777777" w:rsidR="00F73A34" w:rsidRDefault="00000000">
            <w:pPr>
              <w:pStyle w:val="Other10"/>
              <w:spacing w:line="334" w:lineRule="auto"/>
              <w:jc w:val="center"/>
              <w:rPr>
                <w:sz w:val="14"/>
                <w:szCs w:val="14"/>
              </w:rPr>
            </w:pPr>
            <w:r>
              <w:rPr>
                <w:rStyle w:val="Other1"/>
                <w:color w:val="555A71"/>
                <w:sz w:val="14"/>
                <w:szCs w:val="14"/>
              </w:rPr>
              <w:t>Cena za jednotku/měsíc</w:t>
            </w:r>
          </w:p>
        </w:tc>
        <w:tc>
          <w:tcPr>
            <w:tcW w:w="1109" w:type="dxa"/>
          </w:tcPr>
          <w:p w14:paraId="7BD44045" w14:textId="77777777" w:rsidR="00F73A34" w:rsidRDefault="00000000">
            <w:pPr>
              <w:pStyle w:val="Other10"/>
              <w:spacing w:line="334" w:lineRule="auto"/>
              <w:jc w:val="center"/>
              <w:rPr>
                <w:sz w:val="14"/>
                <w:szCs w:val="14"/>
              </w:rPr>
            </w:pPr>
            <w:r>
              <w:rPr>
                <w:rStyle w:val="Other1"/>
                <w:color w:val="555A71"/>
                <w:sz w:val="14"/>
                <w:szCs w:val="14"/>
              </w:rPr>
              <w:t>Počet jednotek</w:t>
            </w:r>
          </w:p>
        </w:tc>
        <w:tc>
          <w:tcPr>
            <w:tcW w:w="1454" w:type="dxa"/>
          </w:tcPr>
          <w:p w14:paraId="18B29147" w14:textId="77777777" w:rsidR="00F73A34" w:rsidRDefault="00000000">
            <w:pPr>
              <w:pStyle w:val="Other10"/>
              <w:spacing w:before="100" w:line="240" w:lineRule="auto"/>
              <w:ind w:firstLine="260"/>
              <w:rPr>
                <w:sz w:val="14"/>
                <w:szCs w:val="14"/>
              </w:rPr>
            </w:pPr>
            <w:r>
              <w:rPr>
                <w:rStyle w:val="Other1"/>
                <w:color w:val="555A71"/>
                <w:sz w:val="14"/>
                <w:szCs w:val="14"/>
              </w:rPr>
              <w:t>Cena za rok</w:t>
            </w:r>
          </w:p>
        </w:tc>
        <w:tc>
          <w:tcPr>
            <w:tcW w:w="1130" w:type="dxa"/>
          </w:tcPr>
          <w:p w14:paraId="157C0E2A" w14:textId="77777777" w:rsidR="00F73A34" w:rsidRDefault="00000000">
            <w:pPr>
              <w:pStyle w:val="Other10"/>
              <w:spacing w:before="100" w:line="240" w:lineRule="auto"/>
              <w:ind w:firstLine="400"/>
              <w:rPr>
                <w:sz w:val="14"/>
                <w:szCs w:val="14"/>
              </w:rPr>
            </w:pPr>
            <w:r>
              <w:rPr>
                <w:rStyle w:val="Other1"/>
                <w:color w:val="555A71"/>
                <w:sz w:val="14"/>
                <w:szCs w:val="14"/>
              </w:rPr>
              <w:t>Sleva</w:t>
            </w:r>
          </w:p>
        </w:tc>
        <w:tc>
          <w:tcPr>
            <w:tcW w:w="1469" w:type="dxa"/>
          </w:tcPr>
          <w:p w14:paraId="53380BAB" w14:textId="77777777" w:rsidR="00F73A34" w:rsidRDefault="00000000">
            <w:pPr>
              <w:pStyle w:val="Other10"/>
              <w:spacing w:before="100" w:line="240" w:lineRule="auto"/>
              <w:ind w:firstLine="360"/>
              <w:rPr>
                <w:sz w:val="14"/>
                <w:szCs w:val="14"/>
              </w:rPr>
            </w:pPr>
            <w:r>
              <w:rPr>
                <w:rStyle w:val="Other1"/>
                <w:color w:val="555A71"/>
                <w:sz w:val="14"/>
                <w:szCs w:val="14"/>
              </w:rPr>
              <w:t>Sleva celkem</w:t>
            </w:r>
          </w:p>
        </w:tc>
        <w:tc>
          <w:tcPr>
            <w:tcW w:w="1181" w:type="dxa"/>
          </w:tcPr>
          <w:p w14:paraId="2824719E" w14:textId="77777777" w:rsidR="00F73A34" w:rsidRDefault="00000000">
            <w:pPr>
              <w:pStyle w:val="Other10"/>
              <w:spacing w:before="100" w:line="240" w:lineRule="auto"/>
              <w:jc w:val="right"/>
              <w:rPr>
                <w:sz w:val="14"/>
                <w:szCs w:val="14"/>
              </w:rPr>
            </w:pPr>
            <w:r>
              <w:rPr>
                <w:rStyle w:val="Other1"/>
                <w:color w:val="555A71"/>
                <w:sz w:val="14"/>
                <w:szCs w:val="14"/>
              </w:rPr>
              <w:t>Cena po slevě</w:t>
            </w:r>
          </w:p>
        </w:tc>
      </w:tr>
      <w:tr w:rsidR="00F73A34" w14:paraId="66B2EDF1" w14:textId="77777777">
        <w:tblPrEx>
          <w:tblCellMar>
            <w:top w:w="0" w:type="dxa"/>
            <w:bottom w:w="0" w:type="dxa"/>
          </w:tblCellMar>
        </w:tblPrEx>
        <w:trPr>
          <w:trHeight w:hRule="exact" w:val="648"/>
          <w:jc w:val="center"/>
        </w:trPr>
        <w:tc>
          <w:tcPr>
            <w:tcW w:w="893" w:type="dxa"/>
            <w:vAlign w:val="bottom"/>
          </w:tcPr>
          <w:p w14:paraId="1E5A9ABD" w14:textId="77777777" w:rsidR="00F73A34" w:rsidRDefault="00000000">
            <w:pPr>
              <w:pStyle w:val="Other10"/>
              <w:spacing w:line="343" w:lineRule="auto"/>
              <w:rPr>
                <w:sz w:val="14"/>
                <w:szCs w:val="14"/>
              </w:rPr>
            </w:pPr>
            <w:proofErr w:type="spellStart"/>
            <w:r>
              <w:rPr>
                <w:rStyle w:val="Other1"/>
                <w:color w:val="555A71"/>
                <w:sz w:val="14"/>
                <w:szCs w:val="14"/>
              </w:rPr>
              <w:t>ColoMaia</w:t>
            </w:r>
            <w:proofErr w:type="spellEnd"/>
            <w:r>
              <w:rPr>
                <w:rStyle w:val="Other1"/>
                <w:color w:val="555A71"/>
                <w:sz w:val="14"/>
                <w:szCs w:val="14"/>
              </w:rPr>
              <w:t xml:space="preserve"> </w:t>
            </w:r>
            <w:proofErr w:type="spellStart"/>
            <w:r>
              <w:rPr>
                <w:rStyle w:val="Other1"/>
                <w:color w:val="555A71"/>
                <w:sz w:val="14"/>
                <w:szCs w:val="14"/>
              </w:rPr>
              <w:t>Hospital</w:t>
            </w:r>
            <w:proofErr w:type="spellEnd"/>
          </w:p>
        </w:tc>
        <w:tc>
          <w:tcPr>
            <w:tcW w:w="1541" w:type="dxa"/>
            <w:vAlign w:val="center"/>
          </w:tcPr>
          <w:p w14:paraId="14EF1489" w14:textId="69E56643" w:rsidR="00F73A34" w:rsidRDefault="00F73A34">
            <w:pPr>
              <w:pStyle w:val="Other10"/>
              <w:spacing w:line="240" w:lineRule="auto"/>
              <w:jc w:val="center"/>
              <w:rPr>
                <w:sz w:val="14"/>
                <w:szCs w:val="14"/>
              </w:rPr>
            </w:pPr>
          </w:p>
        </w:tc>
        <w:tc>
          <w:tcPr>
            <w:tcW w:w="1109" w:type="dxa"/>
            <w:vAlign w:val="center"/>
          </w:tcPr>
          <w:p w14:paraId="32F39760" w14:textId="4FB18FC5" w:rsidR="00F73A34" w:rsidRDefault="00F73A34">
            <w:pPr>
              <w:pStyle w:val="Other10"/>
              <w:spacing w:line="240" w:lineRule="auto"/>
              <w:jc w:val="center"/>
              <w:rPr>
                <w:sz w:val="14"/>
                <w:szCs w:val="14"/>
              </w:rPr>
            </w:pPr>
          </w:p>
        </w:tc>
        <w:tc>
          <w:tcPr>
            <w:tcW w:w="1454" w:type="dxa"/>
            <w:vAlign w:val="center"/>
          </w:tcPr>
          <w:p w14:paraId="4602FBEA" w14:textId="02248FE9" w:rsidR="00F73A34" w:rsidRDefault="00F73A34">
            <w:pPr>
              <w:pStyle w:val="Other10"/>
              <w:spacing w:line="240" w:lineRule="auto"/>
              <w:ind w:firstLine="300"/>
              <w:rPr>
                <w:sz w:val="14"/>
                <w:szCs w:val="14"/>
              </w:rPr>
            </w:pPr>
          </w:p>
        </w:tc>
        <w:tc>
          <w:tcPr>
            <w:tcW w:w="1130" w:type="dxa"/>
            <w:vAlign w:val="center"/>
          </w:tcPr>
          <w:p w14:paraId="7B872921" w14:textId="29B79038" w:rsidR="00F73A34" w:rsidRDefault="00F73A34">
            <w:pPr>
              <w:pStyle w:val="Other10"/>
              <w:spacing w:line="240" w:lineRule="auto"/>
              <w:ind w:firstLine="440"/>
              <w:rPr>
                <w:sz w:val="14"/>
                <w:szCs w:val="14"/>
              </w:rPr>
            </w:pPr>
          </w:p>
        </w:tc>
        <w:tc>
          <w:tcPr>
            <w:tcW w:w="1469" w:type="dxa"/>
            <w:vAlign w:val="center"/>
          </w:tcPr>
          <w:p w14:paraId="0B41D120" w14:textId="48B3830E" w:rsidR="00F73A34" w:rsidRDefault="00F73A34">
            <w:pPr>
              <w:pStyle w:val="Other10"/>
              <w:spacing w:line="240" w:lineRule="auto"/>
              <w:ind w:right="240"/>
              <w:jc w:val="right"/>
              <w:rPr>
                <w:sz w:val="14"/>
                <w:szCs w:val="14"/>
              </w:rPr>
            </w:pPr>
          </w:p>
        </w:tc>
        <w:tc>
          <w:tcPr>
            <w:tcW w:w="1181" w:type="dxa"/>
            <w:vAlign w:val="center"/>
          </w:tcPr>
          <w:p w14:paraId="77006F18" w14:textId="218A10CE" w:rsidR="00F73A34" w:rsidRDefault="00F73A34">
            <w:pPr>
              <w:pStyle w:val="Other10"/>
              <w:spacing w:line="240" w:lineRule="auto"/>
              <w:ind w:firstLine="320"/>
              <w:rPr>
                <w:sz w:val="14"/>
                <w:szCs w:val="14"/>
              </w:rPr>
            </w:pPr>
          </w:p>
        </w:tc>
      </w:tr>
    </w:tbl>
    <w:p w14:paraId="795F2B10" w14:textId="5DF1D520" w:rsidR="00F73A34" w:rsidRDefault="00000000">
      <w:pPr>
        <w:spacing w:line="1" w:lineRule="exact"/>
        <w:sectPr w:rsidR="00F73A34">
          <w:type w:val="continuous"/>
          <w:pgSz w:w="11900" w:h="16840"/>
          <w:pgMar w:top="2840" w:right="1412" w:bottom="4648" w:left="1423" w:header="0" w:footer="4220" w:gutter="0"/>
          <w:cols w:space="720"/>
          <w:noEndnote/>
          <w:docGrid w:linePitch="360"/>
        </w:sectPr>
      </w:pPr>
      <w:r>
        <w:rPr>
          <w:noProof/>
        </w:rPr>
        <w:drawing>
          <wp:anchor distT="0" distB="4812665" distL="114300" distR="5619115" simplePos="0" relativeHeight="125829379" behindDoc="0" locked="0" layoutInCell="1" allowOverlap="1" wp14:anchorId="3C4A09E2" wp14:editId="7F6A01A8">
            <wp:simplePos x="0" y="0"/>
            <wp:positionH relativeFrom="page">
              <wp:posOffset>446405</wp:posOffset>
            </wp:positionH>
            <wp:positionV relativeFrom="margin">
              <wp:posOffset>-1321435</wp:posOffset>
            </wp:positionV>
            <wp:extent cx="810895" cy="786130"/>
            <wp:effectExtent l="0" t="0" r="0" b="0"/>
            <wp:wrapTopAndBottom/>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6"/>
                    <a:stretch/>
                  </pic:blipFill>
                  <pic:spPr>
                    <a:xfrm>
                      <a:off x="0" y="0"/>
                      <a:ext cx="810895" cy="786130"/>
                    </a:xfrm>
                    <a:prstGeom prst="rect">
                      <a:avLst/>
                    </a:prstGeom>
                  </pic:spPr>
                </pic:pic>
              </a:graphicData>
            </a:graphic>
          </wp:anchor>
        </w:drawing>
      </w:r>
      <w:r>
        <w:rPr>
          <w:noProof/>
        </w:rPr>
        <mc:AlternateContent>
          <mc:Choice Requires="wps">
            <w:drawing>
              <wp:anchor distT="278765" distB="4977130" distL="5033645" distR="114300" simplePos="0" relativeHeight="125829380" behindDoc="0" locked="0" layoutInCell="1" allowOverlap="1" wp14:anchorId="20CE9314" wp14:editId="2FED2249">
                <wp:simplePos x="0" y="0"/>
                <wp:positionH relativeFrom="page">
                  <wp:posOffset>5365750</wp:posOffset>
                </wp:positionH>
                <wp:positionV relativeFrom="margin">
                  <wp:posOffset>-1042670</wp:posOffset>
                </wp:positionV>
                <wp:extent cx="1394460" cy="34290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394460" cy="342900"/>
                        </a:xfrm>
                        <a:prstGeom prst="rect">
                          <a:avLst/>
                        </a:prstGeom>
                        <a:noFill/>
                      </wps:spPr>
                      <wps:txbx>
                        <w:txbxContent>
                          <w:p w14:paraId="7EADEDAF" w14:textId="77777777" w:rsidR="00F73A34" w:rsidRDefault="00000000">
                            <w:pPr>
                              <w:pStyle w:val="Bodytext20"/>
                              <w:spacing w:after="160"/>
                            </w:pPr>
                            <w:r>
                              <w:rPr>
                                <w:rStyle w:val="Bodytext2"/>
                                <w:color w:val="555A71"/>
                              </w:rPr>
                              <w:t>Purkyňova 649/127, 612 00 Brno</w:t>
                            </w:r>
                          </w:p>
                          <w:p w14:paraId="71843D32" w14:textId="77777777" w:rsidR="00F73A34" w:rsidRDefault="00000000">
                            <w:pPr>
                              <w:pStyle w:val="Bodytext20"/>
                              <w:spacing w:after="0"/>
                            </w:pPr>
                            <w:r>
                              <w:rPr>
                                <w:rStyle w:val="Bodytext2"/>
                                <w:color w:val="555A71"/>
                              </w:rPr>
                              <w:t>IČ: 17461782</w:t>
                            </w:r>
                          </w:p>
                        </w:txbxContent>
                      </wps:txbx>
                      <wps:bodyPr lIns="0" tIns="0" rIns="0" bIns="0"/>
                    </wps:wsp>
                  </a:graphicData>
                </a:graphic>
              </wp:anchor>
            </w:drawing>
          </mc:Choice>
          <mc:Fallback>
            <w:pict>
              <v:shapetype w14:anchorId="20CE9314" id="_x0000_t202" coordsize="21600,21600" o:spt="202" path="m,l,21600r21600,l21600,xe">
                <v:stroke joinstyle="miter"/>
                <v:path gradientshapeok="t" o:connecttype="rect"/>
              </v:shapetype>
              <v:shape id="Shape 16" o:spid="_x0000_s1026" type="#_x0000_t202" style="position:absolute;margin-left:422.5pt;margin-top:-82.1pt;width:109.8pt;height:27pt;z-index:125829380;visibility:visible;mso-wrap-style:square;mso-wrap-distance-left:396.35pt;mso-wrap-distance-top:21.95pt;mso-wrap-distance-right:9pt;mso-wrap-distance-bottom:391.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" filled="f" stroked="f">
                <v:textbox inset="0,0,0,0">
                  <w:txbxContent>
                    <w:p w14:paraId="7EADEDAF" w14:textId="77777777" w:rsidR="00F73A34" w:rsidRDefault="00000000">
                      <w:pPr>
                        <w:pStyle w:val="Bodytext20"/>
                        <w:spacing w:after="160"/>
                      </w:pPr>
                      <w:r>
                        <w:rPr>
                          <w:rStyle w:val="Bodytext2"/>
                          <w:color w:val="555A71"/>
                        </w:rPr>
                        <w:t>Purkyňova 649/127, 612 00 Brno</w:t>
                      </w:r>
                    </w:p>
                    <w:p w14:paraId="71843D32" w14:textId="77777777" w:rsidR="00F73A34" w:rsidRDefault="00000000">
                      <w:pPr>
                        <w:pStyle w:val="Bodytext20"/>
                        <w:spacing w:after="0"/>
                      </w:pPr>
                      <w:r>
                        <w:rPr>
                          <w:rStyle w:val="Bodytext2"/>
                          <w:color w:val="555A71"/>
                        </w:rPr>
                        <w:t>IČ: 17461782</w:t>
                      </w:r>
                    </w:p>
                  </w:txbxContent>
                </v:textbox>
                <w10:wrap type="topAndBottom" anchorx="page" anchory="margin"/>
              </v:shape>
            </w:pict>
          </mc:Fallback>
        </mc:AlternateContent>
      </w:r>
      <w:r>
        <w:rPr>
          <w:noProof/>
        </w:rPr>
        <mc:AlternateContent>
          <mc:Choice Requires="wps">
            <w:drawing>
              <wp:anchor distT="1321435" distB="3984625" distL="575945" distR="2820670" simplePos="0" relativeHeight="125829382" behindDoc="0" locked="0" layoutInCell="1" allowOverlap="1" wp14:anchorId="374910F4" wp14:editId="091C3098">
                <wp:simplePos x="0" y="0"/>
                <wp:positionH relativeFrom="page">
                  <wp:posOffset>908050</wp:posOffset>
                </wp:positionH>
                <wp:positionV relativeFrom="margin">
                  <wp:posOffset>0</wp:posOffset>
                </wp:positionV>
                <wp:extent cx="3145790" cy="29273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3145790" cy="292735"/>
                        </a:xfrm>
                        <a:prstGeom prst="rect">
                          <a:avLst/>
                        </a:prstGeom>
                        <a:noFill/>
                      </wps:spPr>
                      <wps:txbx>
                        <w:txbxContent>
                          <w:p w14:paraId="3E1B358E" w14:textId="77777777" w:rsidR="00F73A34" w:rsidRDefault="00000000">
                            <w:pPr>
                              <w:pStyle w:val="Heading110"/>
                              <w:keepNext/>
                              <w:keepLines/>
                              <w:spacing w:line="240" w:lineRule="auto"/>
                            </w:pPr>
                            <w:bookmarkStart w:id="15" w:name="bookmark30"/>
                            <w:r>
                              <w:rPr>
                                <w:rStyle w:val="Heading11"/>
                                <w:color w:val="555A71"/>
                              </w:rPr>
                              <w:t xml:space="preserve">Nabídka </w:t>
                            </w:r>
                            <w:proofErr w:type="spellStart"/>
                            <w:r>
                              <w:rPr>
                                <w:rStyle w:val="Heading11"/>
                                <w:color w:val="555A71"/>
                              </w:rPr>
                              <w:t>ColoMAIA</w:t>
                            </w:r>
                            <w:proofErr w:type="spellEnd"/>
                            <w:r>
                              <w:rPr>
                                <w:rStyle w:val="Heading11"/>
                                <w:color w:val="555A71"/>
                              </w:rPr>
                              <w:t xml:space="preserve"> </w:t>
                            </w:r>
                            <w:proofErr w:type="spellStart"/>
                            <w:r>
                              <w:rPr>
                                <w:rStyle w:val="Heading11"/>
                                <w:color w:val="555A71"/>
                              </w:rPr>
                              <w:t>Hospital</w:t>
                            </w:r>
                            <w:bookmarkEnd w:id="15"/>
                            <w:proofErr w:type="spellEnd"/>
                          </w:p>
                        </w:txbxContent>
                      </wps:txbx>
                      <wps:bodyPr wrap="none" lIns="0" tIns="0" rIns="0" bIns="0"/>
                    </wps:wsp>
                  </a:graphicData>
                </a:graphic>
              </wp:anchor>
            </w:drawing>
          </mc:Choice>
          <mc:Fallback>
            <w:pict>
              <v:shape w14:anchorId="374910F4" id="Shape 18" o:spid="_x0000_s1027" type="#_x0000_t202" style="position:absolute;margin-left:71.5pt;margin-top:0;width:247.7pt;height:23.05pt;z-index:125829382;visibility:visible;mso-wrap-style:none;mso-wrap-distance-left:45.35pt;mso-wrap-distance-top:104.05pt;mso-wrap-distance-right:222.1pt;mso-wrap-distance-bottom:313.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" filled="f" stroked="f">
                <v:textbox inset="0,0,0,0">
                  <w:txbxContent>
                    <w:p w14:paraId="3E1B358E" w14:textId="77777777" w:rsidR="00F73A34" w:rsidRDefault="00000000">
                      <w:pPr>
                        <w:pStyle w:val="Heading110"/>
                        <w:keepNext/>
                        <w:keepLines/>
                        <w:spacing w:line="240" w:lineRule="auto"/>
                      </w:pPr>
                      <w:bookmarkStart w:id="16" w:name="bookmark30"/>
                      <w:r>
                        <w:rPr>
                          <w:rStyle w:val="Heading11"/>
                          <w:color w:val="555A71"/>
                        </w:rPr>
                        <w:t xml:space="preserve">Nabídka </w:t>
                      </w:r>
                      <w:proofErr w:type="spellStart"/>
                      <w:r>
                        <w:rPr>
                          <w:rStyle w:val="Heading11"/>
                          <w:color w:val="555A71"/>
                        </w:rPr>
                        <w:t>ColoMAIA</w:t>
                      </w:r>
                      <w:proofErr w:type="spellEnd"/>
                      <w:r>
                        <w:rPr>
                          <w:rStyle w:val="Heading11"/>
                          <w:color w:val="555A71"/>
                        </w:rPr>
                        <w:t xml:space="preserve"> </w:t>
                      </w:r>
                      <w:proofErr w:type="spellStart"/>
                      <w:r>
                        <w:rPr>
                          <w:rStyle w:val="Heading11"/>
                          <w:color w:val="555A71"/>
                        </w:rPr>
                        <w:t>Hospital</w:t>
                      </w:r>
                      <w:bookmarkEnd w:id="16"/>
                      <w:proofErr w:type="spellEnd"/>
                    </w:p>
                  </w:txbxContent>
                </v:textbox>
                <w10:wrap type="topAndBottom" anchorx="page" anchory="margin"/>
              </v:shape>
            </w:pict>
          </mc:Fallback>
        </mc:AlternateContent>
      </w:r>
      <w:r>
        <w:rPr>
          <w:noProof/>
        </w:rPr>
        <mc:AlternateContent>
          <mc:Choice Requires="wps">
            <w:drawing>
              <wp:anchor distT="2157730" distB="2412365" distL="640080" distR="3849370" simplePos="0" relativeHeight="125829384" behindDoc="0" locked="0" layoutInCell="1" allowOverlap="1" wp14:anchorId="1980E36E" wp14:editId="00A1ACE2">
                <wp:simplePos x="0" y="0"/>
                <wp:positionH relativeFrom="page">
                  <wp:posOffset>972185</wp:posOffset>
                </wp:positionH>
                <wp:positionV relativeFrom="margin">
                  <wp:posOffset>836295</wp:posOffset>
                </wp:positionV>
                <wp:extent cx="2052955" cy="102870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2052955" cy="1028700"/>
                        </a:xfrm>
                        <a:prstGeom prst="rect">
                          <a:avLst/>
                        </a:prstGeom>
                        <a:noFill/>
                      </wps:spPr>
                      <wps:txbx>
                        <w:txbxContent>
                          <w:p w14:paraId="6BAD43DB" w14:textId="77777777" w:rsidR="00F73A34" w:rsidRDefault="00000000">
                            <w:pPr>
                              <w:pStyle w:val="Bodytext20"/>
                              <w:spacing w:after="300"/>
                              <w:jc w:val="left"/>
                              <w:rPr>
                                <w:sz w:val="15"/>
                                <w:szCs w:val="15"/>
                              </w:rPr>
                            </w:pPr>
                            <w:r>
                              <w:rPr>
                                <w:rStyle w:val="Bodytext2"/>
                                <w:b/>
                                <w:bCs/>
                                <w:color w:val="555A71"/>
                                <w:sz w:val="15"/>
                                <w:szCs w:val="15"/>
                              </w:rPr>
                              <w:t>DODAVATEL</w:t>
                            </w:r>
                          </w:p>
                          <w:p w14:paraId="711107A4" w14:textId="77777777" w:rsidR="00F73A34" w:rsidRDefault="00000000">
                            <w:pPr>
                              <w:pStyle w:val="Bodytext10"/>
                              <w:spacing w:after="40" w:line="240" w:lineRule="auto"/>
                              <w:rPr>
                                <w:sz w:val="20"/>
                                <w:szCs w:val="20"/>
                              </w:rPr>
                            </w:pPr>
                            <w:r>
                              <w:rPr>
                                <w:rStyle w:val="Bodytext1"/>
                                <w:color w:val="555A71"/>
                                <w:sz w:val="20"/>
                                <w:szCs w:val="20"/>
                              </w:rPr>
                              <w:t>MAIA LABS s.r.o.</w:t>
                            </w:r>
                          </w:p>
                          <w:p w14:paraId="355F0BC0" w14:textId="77777777" w:rsidR="00F73A34" w:rsidRDefault="00000000">
                            <w:pPr>
                              <w:pStyle w:val="Bodytext10"/>
                              <w:spacing w:after="40" w:line="240" w:lineRule="auto"/>
                              <w:rPr>
                                <w:sz w:val="20"/>
                                <w:szCs w:val="20"/>
                              </w:rPr>
                            </w:pPr>
                            <w:r>
                              <w:rPr>
                                <w:rStyle w:val="Bodytext1"/>
                                <w:color w:val="555A71"/>
                                <w:sz w:val="20"/>
                                <w:szCs w:val="20"/>
                              </w:rPr>
                              <w:t>Purkyňova 649/127, 612 00 Brno</w:t>
                            </w:r>
                          </w:p>
                          <w:p w14:paraId="1A529141" w14:textId="77777777" w:rsidR="00F73A34" w:rsidRDefault="00000000">
                            <w:pPr>
                              <w:pStyle w:val="Bodytext10"/>
                              <w:spacing w:after="40" w:line="240" w:lineRule="auto"/>
                              <w:rPr>
                                <w:sz w:val="20"/>
                                <w:szCs w:val="20"/>
                              </w:rPr>
                            </w:pPr>
                            <w:r>
                              <w:rPr>
                                <w:rStyle w:val="Bodytext1"/>
                                <w:color w:val="555A71"/>
                                <w:sz w:val="20"/>
                                <w:szCs w:val="20"/>
                              </w:rPr>
                              <w:t>IČ: 17461782</w:t>
                            </w:r>
                          </w:p>
                          <w:p w14:paraId="6C9B2F8B" w14:textId="77777777" w:rsidR="00F73A34" w:rsidRDefault="00000000">
                            <w:pPr>
                              <w:pStyle w:val="Bodytext10"/>
                              <w:spacing w:after="40" w:line="240" w:lineRule="auto"/>
                              <w:rPr>
                                <w:sz w:val="20"/>
                                <w:szCs w:val="20"/>
                              </w:rPr>
                            </w:pPr>
                            <w:r>
                              <w:rPr>
                                <w:rStyle w:val="Bodytext1"/>
                                <w:color w:val="555A71"/>
                                <w:sz w:val="20"/>
                                <w:szCs w:val="20"/>
                              </w:rPr>
                              <w:t>DIČ: CZ17461782</w:t>
                            </w:r>
                          </w:p>
                        </w:txbxContent>
                      </wps:txbx>
                      <wps:bodyPr lIns="0" tIns="0" rIns="0" bIns="0"/>
                    </wps:wsp>
                  </a:graphicData>
                </a:graphic>
              </wp:anchor>
            </w:drawing>
          </mc:Choice>
          <mc:Fallback>
            <w:pict>
              <v:shape w14:anchorId="1980E36E" id="Shape 20" o:spid="_x0000_s1028" type="#_x0000_t202" style="position:absolute;margin-left:76.55pt;margin-top:65.85pt;width:161.65pt;height:81pt;z-index:125829384;visibility:visible;mso-wrap-style:square;mso-wrap-distance-left:50.4pt;mso-wrap-distance-top:169.9pt;mso-wrap-distance-right:303.1pt;mso-wrap-distance-bottom:189.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" filled="f" stroked="f">
                <v:textbox inset="0,0,0,0">
                  <w:txbxContent>
                    <w:p w14:paraId="6BAD43DB" w14:textId="77777777" w:rsidR="00F73A34" w:rsidRDefault="00000000">
                      <w:pPr>
                        <w:pStyle w:val="Bodytext20"/>
                        <w:spacing w:after="300"/>
                        <w:jc w:val="left"/>
                        <w:rPr>
                          <w:sz w:val="15"/>
                          <w:szCs w:val="15"/>
                        </w:rPr>
                      </w:pPr>
                      <w:r>
                        <w:rPr>
                          <w:rStyle w:val="Bodytext2"/>
                          <w:b/>
                          <w:bCs/>
                          <w:color w:val="555A71"/>
                          <w:sz w:val="15"/>
                          <w:szCs w:val="15"/>
                        </w:rPr>
                        <w:t>DODAVATEL</w:t>
                      </w:r>
                    </w:p>
                    <w:p w14:paraId="711107A4" w14:textId="77777777" w:rsidR="00F73A34" w:rsidRDefault="00000000">
                      <w:pPr>
                        <w:pStyle w:val="Bodytext10"/>
                        <w:spacing w:after="40" w:line="240" w:lineRule="auto"/>
                        <w:rPr>
                          <w:sz w:val="20"/>
                          <w:szCs w:val="20"/>
                        </w:rPr>
                      </w:pPr>
                      <w:r>
                        <w:rPr>
                          <w:rStyle w:val="Bodytext1"/>
                          <w:color w:val="555A71"/>
                          <w:sz w:val="20"/>
                          <w:szCs w:val="20"/>
                        </w:rPr>
                        <w:t>MAIA LABS s.r.o.</w:t>
                      </w:r>
                    </w:p>
                    <w:p w14:paraId="355F0BC0" w14:textId="77777777" w:rsidR="00F73A34" w:rsidRDefault="00000000">
                      <w:pPr>
                        <w:pStyle w:val="Bodytext10"/>
                        <w:spacing w:after="40" w:line="240" w:lineRule="auto"/>
                        <w:rPr>
                          <w:sz w:val="20"/>
                          <w:szCs w:val="20"/>
                        </w:rPr>
                      </w:pPr>
                      <w:r>
                        <w:rPr>
                          <w:rStyle w:val="Bodytext1"/>
                          <w:color w:val="555A71"/>
                          <w:sz w:val="20"/>
                          <w:szCs w:val="20"/>
                        </w:rPr>
                        <w:t>Purkyňova 649/127, 612 00 Brno</w:t>
                      </w:r>
                    </w:p>
                    <w:p w14:paraId="1A529141" w14:textId="77777777" w:rsidR="00F73A34" w:rsidRDefault="00000000">
                      <w:pPr>
                        <w:pStyle w:val="Bodytext10"/>
                        <w:spacing w:after="40" w:line="240" w:lineRule="auto"/>
                        <w:rPr>
                          <w:sz w:val="20"/>
                          <w:szCs w:val="20"/>
                        </w:rPr>
                      </w:pPr>
                      <w:r>
                        <w:rPr>
                          <w:rStyle w:val="Bodytext1"/>
                          <w:color w:val="555A71"/>
                          <w:sz w:val="20"/>
                          <w:szCs w:val="20"/>
                        </w:rPr>
                        <w:t>IČ: 17461782</w:t>
                      </w:r>
                    </w:p>
                    <w:p w14:paraId="6C9B2F8B" w14:textId="77777777" w:rsidR="00F73A34" w:rsidRDefault="00000000">
                      <w:pPr>
                        <w:pStyle w:val="Bodytext10"/>
                        <w:spacing w:after="40" w:line="240" w:lineRule="auto"/>
                        <w:rPr>
                          <w:sz w:val="20"/>
                          <w:szCs w:val="20"/>
                        </w:rPr>
                      </w:pPr>
                      <w:r>
                        <w:rPr>
                          <w:rStyle w:val="Bodytext1"/>
                          <w:color w:val="555A71"/>
                          <w:sz w:val="20"/>
                          <w:szCs w:val="20"/>
                        </w:rPr>
                        <w:t>DIČ: CZ17461782</w:t>
                      </w:r>
                    </w:p>
                  </w:txbxContent>
                </v:textbox>
                <w10:wrap type="topAndBottom" anchorx="page" anchory="margin"/>
              </v:shape>
            </w:pict>
          </mc:Fallback>
        </mc:AlternateContent>
      </w:r>
      <w:r>
        <w:rPr>
          <w:noProof/>
        </w:rPr>
        <mc:AlternateContent>
          <mc:Choice Requires="wps">
            <w:drawing>
              <wp:anchor distT="2308860" distB="2773045" distL="3900170" distR="1348105" simplePos="0" relativeHeight="125829386" behindDoc="0" locked="0" layoutInCell="1" allowOverlap="1" wp14:anchorId="55721D3D" wp14:editId="15D87D6A">
                <wp:simplePos x="0" y="0"/>
                <wp:positionH relativeFrom="page">
                  <wp:posOffset>4232275</wp:posOffset>
                </wp:positionH>
                <wp:positionV relativeFrom="margin">
                  <wp:posOffset>987425</wp:posOffset>
                </wp:positionV>
                <wp:extent cx="1294130" cy="51689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294130" cy="516890"/>
                        </a:xfrm>
                        <a:prstGeom prst="rect">
                          <a:avLst/>
                        </a:prstGeom>
                        <a:noFill/>
                      </wps:spPr>
                      <wps:txbx>
                        <w:txbxContent>
                          <w:p w14:paraId="65158888" w14:textId="77777777" w:rsidR="00F73A34" w:rsidRDefault="00000000">
                            <w:pPr>
                              <w:pStyle w:val="Bodytext10"/>
                              <w:spacing w:after="80" w:line="240" w:lineRule="auto"/>
                              <w:jc w:val="right"/>
                            </w:pPr>
                            <w:r>
                              <w:rPr>
                                <w:rStyle w:val="Bodytext1"/>
                                <w:smallCaps/>
                                <w:color w:val="555A71"/>
                              </w:rPr>
                              <w:t>datum:</w:t>
                            </w:r>
                          </w:p>
                          <w:p w14:paraId="0623A92B" w14:textId="77777777" w:rsidR="00F73A34" w:rsidRDefault="00000000">
                            <w:pPr>
                              <w:pStyle w:val="Bodytext20"/>
                              <w:spacing w:after="80"/>
                              <w:rPr>
                                <w:sz w:val="15"/>
                                <w:szCs w:val="15"/>
                              </w:rPr>
                            </w:pPr>
                            <w:r>
                              <w:rPr>
                                <w:rStyle w:val="Bodytext2"/>
                                <w:b/>
                                <w:bCs/>
                                <w:color w:val="555A71"/>
                                <w:sz w:val="15"/>
                                <w:szCs w:val="15"/>
                              </w:rPr>
                              <w:t>ČÍSLO NABÍDKY:</w:t>
                            </w:r>
                          </w:p>
                          <w:p w14:paraId="211D8F58" w14:textId="77777777" w:rsidR="00F73A34" w:rsidRDefault="00000000">
                            <w:pPr>
                              <w:pStyle w:val="Bodytext20"/>
                              <w:spacing w:after="80"/>
                              <w:rPr>
                                <w:sz w:val="15"/>
                                <w:szCs w:val="15"/>
                              </w:rPr>
                            </w:pPr>
                            <w:r>
                              <w:rPr>
                                <w:rStyle w:val="Bodytext2"/>
                                <w:b/>
                                <w:bCs/>
                                <w:color w:val="555A71"/>
                                <w:sz w:val="15"/>
                                <w:szCs w:val="15"/>
                              </w:rPr>
                              <w:t>PLATNOST NABÍDKY DO:</w:t>
                            </w:r>
                          </w:p>
                        </w:txbxContent>
                      </wps:txbx>
                      <wps:bodyPr lIns="0" tIns="0" rIns="0" bIns="0"/>
                    </wps:wsp>
                  </a:graphicData>
                </a:graphic>
              </wp:anchor>
            </w:drawing>
          </mc:Choice>
          <mc:Fallback>
            <w:pict>
              <v:shape w14:anchorId="55721D3D" id="Shape 22" o:spid="_x0000_s1029" type="#_x0000_t202" style="position:absolute;margin-left:333.25pt;margin-top:77.75pt;width:101.9pt;height:40.7pt;z-index:125829386;visibility:visible;mso-wrap-style:square;mso-wrap-distance-left:307.1pt;mso-wrap-distance-top:181.8pt;mso-wrap-distance-right:106.15pt;mso-wrap-distance-bottom:218.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" filled="f" stroked="f">
                <v:textbox inset="0,0,0,0">
                  <w:txbxContent>
                    <w:p w14:paraId="65158888" w14:textId="77777777" w:rsidR="00F73A34" w:rsidRDefault="00000000">
                      <w:pPr>
                        <w:pStyle w:val="Bodytext10"/>
                        <w:spacing w:after="80" w:line="240" w:lineRule="auto"/>
                        <w:jc w:val="right"/>
                      </w:pPr>
                      <w:r>
                        <w:rPr>
                          <w:rStyle w:val="Bodytext1"/>
                          <w:smallCaps/>
                          <w:color w:val="555A71"/>
                        </w:rPr>
                        <w:t>datum:</w:t>
                      </w:r>
                    </w:p>
                    <w:p w14:paraId="0623A92B" w14:textId="77777777" w:rsidR="00F73A34" w:rsidRDefault="00000000">
                      <w:pPr>
                        <w:pStyle w:val="Bodytext20"/>
                        <w:spacing w:after="80"/>
                        <w:rPr>
                          <w:sz w:val="15"/>
                          <w:szCs w:val="15"/>
                        </w:rPr>
                      </w:pPr>
                      <w:r>
                        <w:rPr>
                          <w:rStyle w:val="Bodytext2"/>
                          <w:b/>
                          <w:bCs/>
                          <w:color w:val="555A71"/>
                          <w:sz w:val="15"/>
                          <w:szCs w:val="15"/>
                        </w:rPr>
                        <w:t>ČÍSLO NABÍDKY:</w:t>
                      </w:r>
                    </w:p>
                    <w:p w14:paraId="211D8F58" w14:textId="77777777" w:rsidR="00F73A34" w:rsidRDefault="00000000">
                      <w:pPr>
                        <w:pStyle w:val="Bodytext20"/>
                        <w:spacing w:after="80"/>
                        <w:rPr>
                          <w:sz w:val="15"/>
                          <w:szCs w:val="15"/>
                        </w:rPr>
                      </w:pPr>
                      <w:r>
                        <w:rPr>
                          <w:rStyle w:val="Bodytext2"/>
                          <w:b/>
                          <w:bCs/>
                          <w:color w:val="555A71"/>
                          <w:sz w:val="15"/>
                          <w:szCs w:val="15"/>
                        </w:rPr>
                        <w:t>PLATNOST NABÍDKY DO:</w:t>
                      </w:r>
                    </w:p>
                  </w:txbxContent>
                </v:textbox>
                <w10:wrap type="topAndBottom" anchorx="page" anchory="margin"/>
              </v:shape>
            </w:pict>
          </mc:Fallback>
        </mc:AlternateContent>
      </w:r>
      <w:r>
        <w:rPr>
          <w:noProof/>
        </w:rPr>
        <mc:AlternateContent>
          <mc:Choice Requires="wps">
            <w:drawing>
              <wp:anchor distT="2304415" distB="2727325" distL="5312410" distR="233045" simplePos="0" relativeHeight="125829388" behindDoc="0" locked="0" layoutInCell="1" allowOverlap="1" wp14:anchorId="2D4FF8B1" wp14:editId="70046614">
                <wp:simplePos x="0" y="0"/>
                <wp:positionH relativeFrom="page">
                  <wp:posOffset>5644515</wp:posOffset>
                </wp:positionH>
                <wp:positionV relativeFrom="margin">
                  <wp:posOffset>982980</wp:posOffset>
                </wp:positionV>
                <wp:extent cx="996950" cy="56705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996950" cy="567055"/>
                        </a:xfrm>
                        <a:prstGeom prst="rect">
                          <a:avLst/>
                        </a:prstGeom>
                        <a:noFill/>
                      </wps:spPr>
                      <wps:txbx>
                        <w:txbxContent>
                          <w:p w14:paraId="51E263D9" w14:textId="77777777" w:rsidR="00F73A34" w:rsidRDefault="00000000">
                            <w:pPr>
                              <w:pStyle w:val="Bodytext10"/>
                              <w:spacing w:line="305" w:lineRule="auto"/>
                              <w:rPr>
                                <w:sz w:val="20"/>
                                <w:szCs w:val="20"/>
                              </w:rPr>
                            </w:pPr>
                            <w:r>
                              <w:rPr>
                                <w:rStyle w:val="Bodytext1"/>
                                <w:color w:val="555A71"/>
                                <w:sz w:val="20"/>
                                <w:szCs w:val="20"/>
                              </w:rPr>
                              <w:t>07. 4. 2025 20250407_HAV 30. 4. 2025</w:t>
                            </w:r>
                          </w:p>
                        </w:txbxContent>
                      </wps:txbx>
                      <wps:bodyPr lIns="0" tIns="0" rIns="0" bIns="0"/>
                    </wps:wsp>
                  </a:graphicData>
                </a:graphic>
              </wp:anchor>
            </w:drawing>
          </mc:Choice>
          <mc:Fallback>
            <w:pict>
              <v:shape w14:anchorId="2D4FF8B1" id="Shape 24" o:spid="_x0000_s1030" type="#_x0000_t202" style="position:absolute;margin-left:444.45pt;margin-top:77.4pt;width:78.5pt;height:44.65pt;z-index:125829388;visibility:visible;mso-wrap-style:square;mso-wrap-distance-left:418.3pt;mso-wrap-distance-top:181.45pt;mso-wrap-distance-right:18.35pt;mso-wrap-distance-bottom:214.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" filled="f" stroked="f">
                <v:textbox inset="0,0,0,0">
                  <w:txbxContent>
                    <w:p w14:paraId="51E263D9" w14:textId="77777777" w:rsidR="00F73A34" w:rsidRDefault="00000000">
                      <w:pPr>
                        <w:pStyle w:val="Bodytext10"/>
                        <w:spacing w:line="305" w:lineRule="auto"/>
                        <w:rPr>
                          <w:sz w:val="20"/>
                          <w:szCs w:val="20"/>
                        </w:rPr>
                      </w:pPr>
                      <w:r>
                        <w:rPr>
                          <w:rStyle w:val="Bodytext1"/>
                          <w:color w:val="555A71"/>
                          <w:sz w:val="20"/>
                          <w:szCs w:val="20"/>
                        </w:rPr>
                        <w:t>07. 4. 2025 20250407_HAV 30. 4. 2025</w:t>
                      </w:r>
                    </w:p>
                  </w:txbxContent>
                </v:textbox>
                <w10:wrap type="topAndBottom" anchorx="page" anchory="margin"/>
              </v:shape>
            </w:pict>
          </mc:Fallback>
        </mc:AlternateContent>
      </w:r>
      <w:r>
        <w:rPr>
          <w:noProof/>
        </w:rPr>
        <mc:AlternateContent>
          <mc:Choice Requires="wps">
            <w:drawing>
              <wp:anchor distT="3620770" distB="711835" distL="640080" distR="4311015" simplePos="0" relativeHeight="125829390" behindDoc="0" locked="0" layoutInCell="1" allowOverlap="1" wp14:anchorId="73CD0DEA" wp14:editId="1C9BC591">
                <wp:simplePos x="0" y="0"/>
                <wp:positionH relativeFrom="page">
                  <wp:posOffset>972185</wp:posOffset>
                </wp:positionH>
                <wp:positionV relativeFrom="margin">
                  <wp:posOffset>2299335</wp:posOffset>
                </wp:positionV>
                <wp:extent cx="1591310" cy="126619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591310" cy="1266190"/>
                        </a:xfrm>
                        <a:prstGeom prst="rect">
                          <a:avLst/>
                        </a:prstGeom>
                        <a:noFill/>
                      </wps:spPr>
                      <wps:txbx>
                        <w:txbxContent>
                          <w:p w14:paraId="039CFFF1" w14:textId="77777777" w:rsidR="00F73A34" w:rsidRDefault="00000000">
                            <w:pPr>
                              <w:pStyle w:val="Bodytext20"/>
                              <w:spacing w:after="340"/>
                              <w:jc w:val="left"/>
                              <w:rPr>
                                <w:sz w:val="15"/>
                                <w:szCs w:val="15"/>
                              </w:rPr>
                            </w:pPr>
                            <w:r>
                              <w:rPr>
                                <w:rStyle w:val="Bodytext2"/>
                                <w:b/>
                                <w:bCs/>
                                <w:color w:val="555A71"/>
                                <w:sz w:val="15"/>
                                <w:szCs w:val="15"/>
                              </w:rPr>
                              <w:t>PŘÍJEMCE</w:t>
                            </w:r>
                          </w:p>
                          <w:p w14:paraId="391375AD" w14:textId="77777777" w:rsidR="00F73A34" w:rsidRDefault="00000000">
                            <w:pPr>
                              <w:pStyle w:val="Bodytext10"/>
                              <w:spacing w:after="40" w:line="240" w:lineRule="auto"/>
                              <w:rPr>
                                <w:sz w:val="20"/>
                                <w:szCs w:val="20"/>
                              </w:rPr>
                            </w:pPr>
                            <w:r>
                              <w:rPr>
                                <w:rStyle w:val="Bodytext1"/>
                                <w:color w:val="555A71"/>
                                <w:sz w:val="20"/>
                                <w:szCs w:val="20"/>
                              </w:rPr>
                              <w:t>Nemocnice Havířov, p. o.</w:t>
                            </w:r>
                          </w:p>
                          <w:p w14:paraId="3A963F5F" w14:textId="77777777" w:rsidR="00F73A34" w:rsidRDefault="00000000">
                            <w:pPr>
                              <w:pStyle w:val="Bodytext10"/>
                              <w:spacing w:after="40" w:line="240" w:lineRule="auto"/>
                              <w:rPr>
                                <w:sz w:val="20"/>
                                <w:szCs w:val="20"/>
                              </w:rPr>
                            </w:pPr>
                            <w:r>
                              <w:rPr>
                                <w:rStyle w:val="Bodytext1"/>
                                <w:color w:val="555A71"/>
                                <w:sz w:val="20"/>
                                <w:szCs w:val="20"/>
                              </w:rPr>
                              <w:t>Dělnická 1132/24</w:t>
                            </w:r>
                          </w:p>
                          <w:p w14:paraId="3109EAF7" w14:textId="77777777" w:rsidR="00F73A34" w:rsidRDefault="00000000">
                            <w:pPr>
                              <w:pStyle w:val="Bodytext10"/>
                              <w:spacing w:after="40" w:line="240" w:lineRule="auto"/>
                              <w:rPr>
                                <w:sz w:val="20"/>
                                <w:szCs w:val="20"/>
                              </w:rPr>
                            </w:pPr>
                            <w:r>
                              <w:rPr>
                                <w:rStyle w:val="Bodytext1"/>
                                <w:color w:val="555A71"/>
                                <w:sz w:val="20"/>
                                <w:szCs w:val="20"/>
                              </w:rPr>
                              <w:t>736 01 Havířov</w:t>
                            </w:r>
                          </w:p>
                          <w:p w14:paraId="6487DC32" w14:textId="77777777" w:rsidR="00F73A34" w:rsidRDefault="00000000">
                            <w:pPr>
                              <w:pStyle w:val="Bodytext10"/>
                              <w:spacing w:after="40" w:line="240" w:lineRule="auto"/>
                              <w:rPr>
                                <w:sz w:val="20"/>
                                <w:szCs w:val="20"/>
                              </w:rPr>
                            </w:pPr>
                            <w:r>
                              <w:rPr>
                                <w:rStyle w:val="Bodytext1"/>
                                <w:color w:val="555A71"/>
                                <w:sz w:val="20"/>
                                <w:szCs w:val="20"/>
                              </w:rPr>
                              <w:t>IČ:00844896</w:t>
                            </w:r>
                          </w:p>
                          <w:p w14:paraId="4B175B88" w14:textId="77777777" w:rsidR="00F73A34" w:rsidRDefault="00000000">
                            <w:pPr>
                              <w:pStyle w:val="Bodytext10"/>
                              <w:spacing w:after="40" w:line="240" w:lineRule="auto"/>
                              <w:rPr>
                                <w:sz w:val="20"/>
                                <w:szCs w:val="20"/>
                              </w:rPr>
                            </w:pPr>
                            <w:r>
                              <w:rPr>
                                <w:rStyle w:val="Bodytext1"/>
                                <w:color w:val="555A71"/>
                                <w:sz w:val="20"/>
                                <w:szCs w:val="20"/>
                              </w:rPr>
                              <w:t>DIČ:CZ00844896</w:t>
                            </w:r>
                          </w:p>
                        </w:txbxContent>
                      </wps:txbx>
                      <wps:bodyPr lIns="0" tIns="0" rIns="0" bIns="0"/>
                    </wps:wsp>
                  </a:graphicData>
                </a:graphic>
              </wp:anchor>
            </w:drawing>
          </mc:Choice>
          <mc:Fallback>
            <w:pict>
              <v:shape w14:anchorId="73CD0DEA" id="Shape 26" o:spid="_x0000_s1031" type="#_x0000_t202" style="position:absolute;margin-left:76.55pt;margin-top:181.05pt;width:125.3pt;height:99.7pt;z-index:125829390;visibility:visible;mso-wrap-style:square;mso-wrap-distance-left:50.4pt;mso-wrap-distance-top:285.1pt;mso-wrap-distance-right:339.45pt;mso-wrap-distance-bottom:5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" filled="f" stroked="f">
                <v:textbox inset="0,0,0,0">
                  <w:txbxContent>
                    <w:p w14:paraId="039CFFF1" w14:textId="77777777" w:rsidR="00F73A34" w:rsidRDefault="00000000">
                      <w:pPr>
                        <w:pStyle w:val="Bodytext20"/>
                        <w:spacing w:after="340"/>
                        <w:jc w:val="left"/>
                        <w:rPr>
                          <w:sz w:val="15"/>
                          <w:szCs w:val="15"/>
                        </w:rPr>
                      </w:pPr>
                      <w:r>
                        <w:rPr>
                          <w:rStyle w:val="Bodytext2"/>
                          <w:b/>
                          <w:bCs/>
                          <w:color w:val="555A71"/>
                          <w:sz w:val="15"/>
                          <w:szCs w:val="15"/>
                        </w:rPr>
                        <w:t>PŘÍJEMCE</w:t>
                      </w:r>
                    </w:p>
                    <w:p w14:paraId="391375AD" w14:textId="77777777" w:rsidR="00F73A34" w:rsidRDefault="00000000">
                      <w:pPr>
                        <w:pStyle w:val="Bodytext10"/>
                        <w:spacing w:after="40" w:line="240" w:lineRule="auto"/>
                        <w:rPr>
                          <w:sz w:val="20"/>
                          <w:szCs w:val="20"/>
                        </w:rPr>
                      </w:pPr>
                      <w:r>
                        <w:rPr>
                          <w:rStyle w:val="Bodytext1"/>
                          <w:color w:val="555A71"/>
                          <w:sz w:val="20"/>
                          <w:szCs w:val="20"/>
                        </w:rPr>
                        <w:t>Nemocnice Havířov, p. o.</w:t>
                      </w:r>
                    </w:p>
                    <w:p w14:paraId="3A963F5F" w14:textId="77777777" w:rsidR="00F73A34" w:rsidRDefault="00000000">
                      <w:pPr>
                        <w:pStyle w:val="Bodytext10"/>
                        <w:spacing w:after="40" w:line="240" w:lineRule="auto"/>
                        <w:rPr>
                          <w:sz w:val="20"/>
                          <w:szCs w:val="20"/>
                        </w:rPr>
                      </w:pPr>
                      <w:r>
                        <w:rPr>
                          <w:rStyle w:val="Bodytext1"/>
                          <w:color w:val="555A71"/>
                          <w:sz w:val="20"/>
                          <w:szCs w:val="20"/>
                        </w:rPr>
                        <w:t>Dělnická 1132/24</w:t>
                      </w:r>
                    </w:p>
                    <w:p w14:paraId="3109EAF7" w14:textId="77777777" w:rsidR="00F73A34" w:rsidRDefault="00000000">
                      <w:pPr>
                        <w:pStyle w:val="Bodytext10"/>
                        <w:spacing w:after="40" w:line="240" w:lineRule="auto"/>
                        <w:rPr>
                          <w:sz w:val="20"/>
                          <w:szCs w:val="20"/>
                        </w:rPr>
                      </w:pPr>
                      <w:r>
                        <w:rPr>
                          <w:rStyle w:val="Bodytext1"/>
                          <w:color w:val="555A71"/>
                          <w:sz w:val="20"/>
                          <w:szCs w:val="20"/>
                        </w:rPr>
                        <w:t>736 01 Havířov</w:t>
                      </w:r>
                    </w:p>
                    <w:p w14:paraId="6487DC32" w14:textId="77777777" w:rsidR="00F73A34" w:rsidRDefault="00000000">
                      <w:pPr>
                        <w:pStyle w:val="Bodytext10"/>
                        <w:spacing w:after="40" w:line="240" w:lineRule="auto"/>
                        <w:rPr>
                          <w:sz w:val="20"/>
                          <w:szCs w:val="20"/>
                        </w:rPr>
                      </w:pPr>
                      <w:r>
                        <w:rPr>
                          <w:rStyle w:val="Bodytext1"/>
                          <w:color w:val="555A71"/>
                          <w:sz w:val="20"/>
                          <w:szCs w:val="20"/>
                        </w:rPr>
                        <w:t>IČ:00844896</w:t>
                      </w:r>
                    </w:p>
                    <w:p w14:paraId="4B175B88" w14:textId="77777777" w:rsidR="00F73A34" w:rsidRDefault="00000000">
                      <w:pPr>
                        <w:pStyle w:val="Bodytext10"/>
                        <w:spacing w:after="40" w:line="240" w:lineRule="auto"/>
                        <w:rPr>
                          <w:sz w:val="20"/>
                          <w:szCs w:val="20"/>
                        </w:rPr>
                      </w:pPr>
                      <w:r>
                        <w:rPr>
                          <w:rStyle w:val="Bodytext1"/>
                          <w:color w:val="555A71"/>
                          <w:sz w:val="20"/>
                          <w:szCs w:val="20"/>
                        </w:rPr>
                        <w:t>DIČ:CZ00844896</w:t>
                      </w:r>
                    </w:p>
                  </w:txbxContent>
                </v:textbox>
                <w10:wrap type="topAndBottom" anchorx="page" anchory="margin"/>
              </v:shape>
            </w:pict>
          </mc:Fallback>
        </mc:AlternateContent>
      </w:r>
    </w:p>
    <w:p w14:paraId="5303EFF6" w14:textId="77777777" w:rsidR="00F73A34" w:rsidRDefault="00000000">
      <w:pPr>
        <w:spacing w:line="1" w:lineRule="exact"/>
      </w:pPr>
      <w:r>
        <w:rPr>
          <w:noProof/>
        </w:rPr>
        <w:lastRenderedPageBreak/>
        <w:drawing>
          <wp:anchor distT="0" distB="0" distL="114300" distR="114300" simplePos="0" relativeHeight="125829394" behindDoc="0" locked="0" layoutInCell="1" allowOverlap="1" wp14:anchorId="6F7F5BF9" wp14:editId="03F8461D">
            <wp:simplePos x="0" y="0"/>
            <wp:positionH relativeFrom="page">
              <wp:posOffset>560705</wp:posOffset>
            </wp:positionH>
            <wp:positionV relativeFrom="paragraph">
              <wp:posOffset>12700</wp:posOffset>
            </wp:positionV>
            <wp:extent cx="780415" cy="762000"/>
            <wp:effectExtent l="0" t="0" r="0" b="0"/>
            <wp:wrapSquare wrapText="bothSides"/>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7"/>
                    <a:stretch/>
                  </pic:blipFill>
                  <pic:spPr>
                    <a:xfrm>
                      <a:off x="0" y="0"/>
                      <a:ext cx="780415" cy="762000"/>
                    </a:xfrm>
                    <a:prstGeom prst="rect">
                      <a:avLst/>
                    </a:prstGeom>
                  </pic:spPr>
                </pic:pic>
              </a:graphicData>
            </a:graphic>
          </wp:anchor>
        </w:drawing>
      </w:r>
    </w:p>
    <w:p w14:paraId="5919809D" w14:textId="77777777" w:rsidR="00F73A34" w:rsidRDefault="00000000">
      <w:pPr>
        <w:pStyle w:val="Bodytext20"/>
        <w:spacing w:after="140"/>
      </w:pPr>
      <w:r>
        <w:rPr>
          <w:rStyle w:val="Bodytext2"/>
        </w:rPr>
        <w:t>Purkyňova 649/127, 612 00 Brno</w:t>
      </w:r>
    </w:p>
    <w:p w14:paraId="4267F57B" w14:textId="77777777" w:rsidR="00F73A34" w:rsidRDefault="00000000">
      <w:pPr>
        <w:pStyle w:val="Bodytext20"/>
        <w:spacing w:after="1060"/>
      </w:pPr>
      <w:r>
        <w:rPr>
          <w:rStyle w:val="Bodytext2"/>
        </w:rPr>
        <w:t>IČ: 17461782</w:t>
      </w:r>
    </w:p>
    <w:p w14:paraId="29413F7C" w14:textId="77777777" w:rsidR="00F73A34" w:rsidRDefault="00000000">
      <w:pPr>
        <w:pStyle w:val="Heading210"/>
        <w:keepNext/>
        <w:keepLines/>
      </w:pPr>
      <w:bookmarkStart w:id="17" w:name="bookmark34"/>
      <w:r>
        <w:rPr>
          <w:rStyle w:val="Heading21"/>
        </w:rPr>
        <w:t>Podmínky pronájmu</w:t>
      </w:r>
      <w:bookmarkEnd w:id="17"/>
    </w:p>
    <w:p w14:paraId="472D3CAE" w14:textId="77777777" w:rsidR="00F73A34" w:rsidRDefault="00000000">
      <w:pPr>
        <w:pStyle w:val="Bodytext10"/>
        <w:numPr>
          <w:ilvl w:val="0"/>
          <w:numId w:val="8"/>
        </w:numPr>
        <w:tabs>
          <w:tab w:val="left" w:pos="698"/>
        </w:tabs>
        <w:spacing w:line="343" w:lineRule="auto"/>
        <w:ind w:left="660" w:hanging="300"/>
      </w:pPr>
      <w:r>
        <w:rPr>
          <w:rStyle w:val="Bodytext1"/>
        </w:rPr>
        <w:t xml:space="preserve">Pronájem zahrnuje fyzické zařízení </w:t>
      </w:r>
      <w:proofErr w:type="spellStart"/>
      <w:r>
        <w:rPr>
          <w:rStyle w:val="Bodytext1"/>
        </w:rPr>
        <w:t>mBox</w:t>
      </w:r>
      <w:proofErr w:type="spellEnd"/>
      <w:r>
        <w:rPr>
          <w:rStyle w:val="Bodytext1"/>
        </w:rPr>
        <w:t>, softwarovou licenci nutnou k provozu zařízení a všechny průběžné aktualizace se zlepšeními a opravami chyb. V případě vydání nové edice softwaru je možné provést upgrade za podmínek platných v době jeho vydání.</w:t>
      </w:r>
    </w:p>
    <w:p w14:paraId="2D7DC7BD" w14:textId="77777777" w:rsidR="00F73A34" w:rsidRDefault="00000000">
      <w:pPr>
        <w:pStyle w:val="Bodytext10"/>
        <w:numPr>
          <w:ilvl w:val="0"/>
          <w:numId w:val="8"/>
        </w:numPr>
        <w:tabs>
          <w:tab w:val="left" w:pos="698"/>
        </w:tabs>
        <w:spacing w:line="343" w:lineRule="auto"/>
        <w:ind w:firstLine="360"/>
      </w:pPr>
      <w:r>
        <w:rPr>
          <w:rStyle w:val="Bodytext1"/>
        </w:rPr>
        <w:t>Předplatné je uzavřeno na dobu neurčitou s výpovědní lhůtou šest měsíců.</w:t>
      </w:r>
    </w:p>
    <w:p w14:paraId="4D64600C" w14:textId="77777777" w:rsidR="00F73A34" w:rsidRDefault="00000000">
      <w:pPr>
        <w:pStyle w:val="Bodytext10"/>
        <w:numPr>
          <w:ilvl w:val="0"/>
          <w:numId w:val="8"/>
        </w:numPr>
        <w:tabs>
          <w:tab w:val="left" w:pos="698"/>
        </w:tabs>
        <w:spacing w:after="140" w:line="343" w:lineRule="auto"/>
        <w:ind w:firstLine="360"/>
      </w:pPr>
      <w:r>
        <w:rPr>
          <w:rStyle w:val="Bodytext1"/>
        </w:rPr>
        <w:t>Videozáznamy z vyšetření budou ukládány na server zákazníka.</w:t>
      </w:r>
    </w:p>
    <w:p w14:paraId="1EC583A7" w14:textId="77777777" w:rsidR="00F73A34" w:rsidRDefault="00000000">
      <w:pPr>
        <w:pStyle w:val="Heading210"/>
        <w:keepNext/>
        <w:keepLines/>
      </w:pPr>
      <w:bookmarkStart w:id="18" w:name="bookmark36"/>
      <w:r>
        <w:rPr>
          <w:rStyle w:val="Heading21"/>
        </w:rPr>
        <w:t>Instalace</w:t>
      </w:r>
      <w:bookmarkEnd w:id="18"/>
    </w:p>
    <w:p w14:paraId="1A586899" w14:textId="77777777" w:rsidR="00F73A34" w:rsidRDefault="00000000">
      <w:pPr>
        <w:pStyle w:val="Bodytext10"/>
        <w:spacing w:after="140" w:line="341" w:lineRule="auto"/>
        <w:ind w:left="660" w:firstLine="20"/>
      </w:pPr>
      <w:r>
        <w:rPr>
          <w:rStyle w:val="Bodytext1"/>
        </w:rPr>
        <w:t>Úvodní instalační poplatek činí 40 000 Kč za jedno zařízení a zahrnuje instalaci, aktivaci, konfiguraci a úvodní zaškolení personálu včetně technické podpory.</w:t>
      </w:r>
    </w:p>
    <w:p w14:paraId="4CB181A2" w14:textId="77777777" w:rsidR="00F73A34" w:rsidRDefault="00000000">
      <w:pPr>
        <w:pStyle w:val="Heading210"/>
        <w:keepNext/>
        <w:keepLines/>
      </w:pPr>
      <w:bookmarkStart w:id="19" w:name="bookmark38"/>
      <w:r>
        <w:rPr>
          <w:rStyle w:val="Heading21"/>
        </w:rPr>
        <w:t>Podpora</w:t>
      </w:r>
      <w:bookmarkEnd w:id="19"/>
    </w:p>
    <w:p w14:paraId="50C70BB4" w14:textId="77777777" w:rsidR="00F73A34" w:rsidRDefault="00000000">
      <w:pPr>
        <w:pStyle w:val="Bodytext10"/>
        <w:numPr>
          <w:ilvl w:val="0"/>
          <w:numId w:val="8"/>
        </w:numPr>
        <w:tabs>
          <w:tab w:val="left" w:pos="698"/>
        </w:tabs>
        <w:spacing w:line="348" w:lineRule="auto"/>
        <w:ind w:left="660" w:hanging="300"/>
      </w:pPr>
      <w:r>
        <w:rPr>
          <w:rStyle w:val="Bodytext1"/>
        </w:rPr>
        <w:t>Součástí nabídky je vzdálená technická a zákaznická podpora, dostupná ve všední dny od 8:00 do 14:00.</w:t>
      </w:r>
    </w:p>
    <w:p w14:paraId="7F18C8C9" w14:textId="77777777" w:rsidR="00F73A34" w:rsidRDefault="00000000">
      <w:pPr>
        <w:pStyle w:val="Bodytext10"/>
        <w:spacing w:after="140" w:line="348" w:lineRule="auto"/>
        <w:ind w:firstLine="660"/>
      </w:pPr>
      <w:r>
        <w:rPr>
          <w:rStyle w:val="Bodytext1"/>
        </w:rPr>
        <w:t>Technické výjezdy jsou zpoplatněny sazbou 1 500 Kč/h.</w:t>
      </w:r>
    </w:p>
    <w:p w14:paraId="74DBC366" w14:textId="77777777" w:rsidR="00F73A34" w:rsidRDefault="00000000">
      <w:pPr>
        <w:pStyle w:val="Heading210"/>
        <w:keepNext/>
        <w:keepLines/>
      </w:pPr>
      <w:bookmarkStart w:id="20" w:name="bookmark40"/>
      <w:r>
        <w:rPr>
          <w:rStyle w:val="Heading21"/>
        </w:rPr>
        <w:t>Cenové podmínky</w:t>
      </w:r>
      <w:bookmarkEnd w:id="20"/>
    </w:p>
    <w:p w14:paraId="2DE40DFA" w14:textId="77777777" w:rsidR="00F73A34" w:rsidRDefault="00000000">
      <w:pPr>
        <w:pStyle w:val="Bodytext10"/>
        <w:spacing w:line="348" w:lineRule="auto"/>
        <w:ind w:left="660" w:firstLine="20"/>
      </w:pPr>
      <w:r>
        <w:rPr>
          <w:rStyle w:val="Bodytext1"/>
        </w:rPr>
        <w:t>Uvedené ceny za zařízení platí při roční úhradě (při čtvrtletní platbě se k ceně připočítává 5 %).</w:t>
      </w:r>
    </w:p>
    <w:p w14:paraId="20F8F548" w14:textId="77777777" w:rsidR="00F73A34" w:rsidRDefault="00000000">
      <w:pPr>
        <w:pStyle w:val="Bodytext10"/>
        <w:spacing w:after="140" w:line="348" w:lineRule="auto"/>
        <w:ind w:firstLine="660"/>
      </w:pPr>
      <w:r>
        <w:rPr>
          <w:rStyle w:val="Bodytext1"/>
        </w:rPr>
        <w:t>Uvedené ceny jsou bez DPH.</w:t>
      </w:r>
    </w:p>
    <w:p w14:paraId="09E68D3F" w14:textId="77777777" w:rsidR="00F73A34" w:rsidRDefault="00000000">
      <w:pPr>
        <w:pStyle w:val="Heading210"/>
        <w:keepNext/>
        <w:keepLines/>
      </w:pPr>
      <w:bookmarkStart w:id="21" w:name="bookmark42"/>
      <w:r>
        <w:rPr>
          <w:rStyle w:val="Heading21"/>
        </w:rPr>
        <w:t>Není součástí nabídky</w:t>
      </w:r>
      <w:bookmarkEnd w:id="21"/>
    </w:p>
    <w:p w14:paraId="6CC5654D" w14:textId="77777777" w:rsidR="00F73A34" w:rsidRDefault="00000000">
      <w:pPr>
        <w:pStyle w:val="Bodytext10"/>
        <w:spacing w:after="140" w:line="346" w:lineRule="auto"/>
        <w:ind w:firstLine="660"/>
      </w:pPr>
      <w:r>
        <w:rPr>
          <w:rStyle w:val="Bodytext1"/>
        </w:rPr>
        <w:t>Individuální úpravy zařízení, vývoj na míru a integrace do dalších systémů.</w:t>
      </w:r>
    </w:p>
    <w:p w14:paraId="6BCC3CBF" w14:textId="77777777" w:rsidR="00F73A34" w:rsidRDefault="00000000">
      <w:pPr>
        <w:pStyle w:val="Heading210"/>
        <w:keepNext/>
        <w:keepLines/>
      </w:pPr>
      <w:bookmarkStart w:id="22" w:name="bookmark44"/>
      <w:r>
        <w:rPr>
          <w:rStyle w:val="Heading21"/>
        </w:rPr>
        <w:t>Podmínky smlouvy</w:t>
      </w:r>
      <w:bookmarkEnd w:id="22"/>
    </w:p>
    <w:p w14:paraId="15435C4E" w14:textId="77777777" w:rsidR="00F73A34" w:rsidRDefault="00000000">
      <w:pPr>
        <w:pStyle w:val="Bodytext10"/>
        <w:spacing w:line="346" w:lineRule="auto"/>
        <w:ind w:left="660" w:firstLine="20"/>
      </w:pPr>
      <w:r>
        <w:rPr>
          <w:rStyle w:val="Bodytext1"/>
        </w:rPr>
        <w:t xml:space="preserve">Poplatek za pronájem zařízení </w:t>
      </w:r>
      <w:proofErr w:type="spellStart"/>
      <w:r>
        <w:rPr>
          <w:rStyle w:val="Bodytext1"/>
        </w:rPr>
        <w:t>mBox</w:t>
      </w:r>
      <w:proofErr w:type="spellEnd"/>
      <w:r>
        <w:rPr>
          <w:rStyle w:val="Bodytext1"/>
        </w:rPr>
        <w:t xml:space="preserve"> a související softwarovou licenci se hradí vždy na jeden rok předem, a to podle počtu pronajatých zařízení.</w:t>
      </w:r>
    </w:p>
    <w:p w14:paraId="5438EBFC" w14:textId="77777777" w:rsidR="00F73A34" w:rsidRDefault="00000000">
      <w:pPr>
        <w:pStyle w:val="Bodytext10"/>
        <w:spacing w:line="346" w:lineRule="auto"/>
        <w:ind w:left="660" w:firstLine="20"/>
      </w:pPr>
      <w:r>
        <w:rPr>
          <w:rStyle w:val="Bodytext1"/>
        </w:rPr>
        <w:t xml:space="preserve">Všechna zařízení a licence zůstávají ve vlastnictví společnosti MAIA </w:t>
      </w:r>
      <w:proofErr w:type="spellStart"/>
      <w:r>
        <w:rPr>
          <w:rStyle w:val="Bodytext1"/>
        </w:rPr>
        <w:t>Labs</w:t>
      </w:r>
      <w:proofErr w:type="spellEnd"/>
      <w:r>
        <w:rPr>
          <w:rStyle w:val="Bodytext1"/>
        </w:rPr>
        <w:t xml:space="preserve"> s.r.o. a není dovoleno je přeprodávat třetím stranám.</w:t>
      </w:r>
    </w:p>
    <w:p w14:paraId="26C1FF9C" w14:textId="77777777" w:rsidR="00F73A34" w:rsidRDefault="00000000">
      <w:pPr>
        <w:pStyle w:val="Bodytext10"/>
        <w:spacing w:line="346" w:lineRule="auto"/>
        <w:ind w:left="660" w:firstLine="20"/>
      </w:pPr>
      <w:r>
        <w:rPr>
          <w:rStyle w:val="Bodytext1"/>
        </w:rPr>
        <w:t>Modul automatické detekce polypu je možné aktivovat až po získání příslušné certifikace.</w:t>
      </w:r>
    </w:p>
    <w:p w14:paraId="7B77CE13" w14:textId="77777777" w:rsidR="00F73A34" w:rsidRDefault="00000000">
      <w:pPr>
        <w:pStyle w:val="Bodytext10"/>
        <w:spacing w:after="240" w:line="346" w:lineRule="auto"/>
        <w:ind w:left="660" w:firstLine="20"/>
      </w:pPr>
      <w:r>
        <w:rPr>
          <w:rStyle w:val="Bodytext1"/>
        </w:rPr>
        <w:t>V případě ukončení spolupráce zůstávají veškerá nainstalovaná zařízení a licence funkční až do konce předplaceného období.</w:t>
      </w:r>
    </w:p>
    <w:sectPr w:rsidR="00F73A34">
      <w:pgSz w:w="11900" w:h="16840"/>
      <w:pgMar w:top="1210" w:right="1420" w:bottom="1210" w:left="1567" w:header="0" w:footer="7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6E5C" w14:textId="77777777" w:rsidR="00905926" w:rsidRDefault="00905926">
      <w:r>
        <w:separator/>
      </w:r>
    </w:p>
  </w:endnote>
  <w:endnote w:type="continuationSeparator" w:id="0">
    <w:p w14:paraId="41514054" w14:textId="77777777" w:rsidR="00905926" w:rsidRDefault="0090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9C6A" w14:textId="77777777" w:rsidR="00F73A34" w:rsidRDefault="00000000">
    <w:pPr>
      <w:spacing w:line="1" w:lineRule="exact"/>
    </w:pPr>
    <w:r>
      <w:rPr>
        <w:noProof/>
      </w:rPr>
      <mc:AlternateContent>
        <mc:Choice Requires="wps">
          <w:drawing>
            <wp:anchor distT="0" distB="0" distL="0" distR="0" simplePos="0" relativeHeight="62914690" behindDoc="1" locked="0" layoutInCell="1" allowOverlap="1" wp14:anchorId="2928EB93" wp14:editId="21E22F3C">
              <wp:simplePos x="0" y="0"/>
              <wp:positionH relativeFrom="page">
                <wp:posOffset>3667760</wp:posOffset>
              </wp:positionH>
              <wp:positionV relativeFrom="page">
                <wp:posOffset>9970770</wp:posOffset>
              </wp:positionV>
              <wp:extent cx="25146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251460" cy="91440"/>
                      </a:xfrm>
                      <a:prstGeom prst="rect">
                        <a:avLst/>
                      </a:prstGeom>
                      <a:noFill/>
                    </wps:spPr>
                    <wps:txbx>
                      <w:txbxContent>
                        <w:p w14:paraId="7B99EC4E" w14:textId="77777777" w:rsidR="00F73A3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z7</w:t>
                          </w:r>
                        </w:p>
                      </w:txbxContent>
                    </wps:txbx>
                    <wps:bodyPr wrap="none" lIns="0" tIns="0" rIns="0" bIns="0">
                      <a:spAutoFit/>
                    </wps:bodyPr>
                  </wps:wsp>
                </a:graphicData>
              </a:graphic>
            </wp:anchor>
          </w:drawing>
        </mc:Choice>
        <mc:Fallback>
          <w:pict>
            <v:shapetype w14:anchorId="2928EB93" id="_x0000_t202" coordsize="21600,21600" o:spt="202" path="m,l,21600r21600,l21600,xe">
              <v:stroke joinstyle="miter"/>
              <v:path gradientshapeok="t" o:connecttype="rect"/>
            </v:shapetype>
            <v:shape id="Shape 1" o:spid="_x0000_s1032" type="#_x0000_t202" style="position:absolute;margin-left:288.8pt;margin-top:785.1pt;width:19.8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ejgQEAAP4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" filled="f" stroked="f">
              <v:textbox style="mso-fit-shape-to-text:t" inset="0,0,0,0">
                <w:txbxContent>
                  <w:p w14:paraId="7B99EC4E" w14:textId="77777777" w:rsidR="00F73A3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z7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E08F" w14:textId="77777777" w:rsidR="00F73A34" w:rsidRDefault="00F73A3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AF6F" w14:textId="77777777" w:rsidR="00F73A34" w:rsidRDefault="00000000">
    <w:pPr>
      <w:spacing w:line="1" w:lineRule="exact"/>
    </w:pPr>
    <w:r>
      <w:rPr>
        <w:noProof/>
      </w:rPr>
      <mc:AlternateContent>
        <mc:Choice Requires="wps">
          <w:drawing>
            <wp:anchor distT="0" distB="0" distL="0" distR="0" simplePos="0" relativeHeight="62914692" behindDoc="1" locked="0" layoutInCell="1" allowOverlap="1" wp14:anchorId="7D3AD98D" wp14:editId="55B8DE5F">
              <wp:simplePos x="0" y="0"/>
              <wp:positionH relativeFrom="page">
                <wp:posOffset>3667760</wp:posOffset>
              </wp:positionH>
              <wp:positionV relativeFrom="page">
                <wp:posOffset>9970770</wp:posOffset>
              </wp:positionV>
              <wp:extent cx="251460"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251460" cy="91440"/>
                      </a:xfrm>
                      <a:prstGeom prst="rect">
                        <a:avLst/>
                      </a:prstGeom>
                      <a:noFill/>
                    </wps:spPr>
                    <wps:txbx>
                      <w:txbxContent>
                        <w:p w14:paraId="617AAE6E" w14:textId="77777777" w:rsidR="00F73A3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z7</w:t>
                          </w:r>
                        </w:p>
                      </w:txbxContent>
                    </wps:txbx>
                    <wps:bodyPr wrap="none" lIns="0" tIns="0" rIns="0" bIns="0">
                      <a:spAutoFit/>
                    </wps:bodyPr>
                  </wps:wsp>
                </a:graphicData>
              </a:graphic>
            </wp:anchor>
          </w:drawing>
        </mc:Choice>
        <mc:Fallback>
          <w:pict>
            <v:shapetype w14:anchorId="7D3AD98D" id="_x0000_t202" coordsize="21600,21600" o:spt="202" path="m,l,21600r21600,l21600,xe">
              <v:stroke joinstyle="miter"/>
              <v:path gradientshapeok="t" o:connecttype="rect"/>
            </v:shapetype>
            <v:shape id="Shape 4" o:spid="_x0000_s1033" type="#_x0000_t202" style="position:absolute;margin-left:288.8pt;margin-top:785.1pt;width:19.8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" filled="f" stroked="f">
              <v:textbox style="mso-fit-shape-to-text:t" inset="0,0,0,0">
                <w:txbxContent>
                  <w:p w14:paraId="617AAE6E" w14:textId="77777777" w:rsidR="00F73A3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z7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6FBF" w14:textId="77777777" w:rsidR="00F73A34" w:rsidRDefault="00000000">
    <w:pPr>
      <w:spacing w:line="1" w:lineRule="exact"/>
    </w:pPr>
    <w:r>
      <w:rPr>
        <w:noProof/>
      </w:rPr>
      <mc:AlternateContent>
        <mc:Choice Requires="wps">
          <w:drawing>
            <wp:anchor distT="0" distB="0" distL="0" distR="0" simplePos="0" relativeHeight="62914694" behindDoc="1" locked="0" layoutInCell="1" allowOverlap="1" wp14:anchorId="3037CEEF" wp14:editId="680A7A4B">
              <wp:simplePos x="0" y="0"/>
              <wp:positionH relativeFrom="page">
                <wp:posOffset>3672205</wp:posOffset>
              </wp:positionH>
              <wp:positionV relativeFrom="page">
                <wp:posOffset>9970770</wp:posOffset>
              </wp:positionV>
              <wp:extent cx="251460" cy="86995"/>
              <wp:effectExtent l="0" t="0" r="0" b="0"/>
              <wp:wrapNone/>
              <wp:docPr id="6" name="Shape 6"/>
              <wp:cNvGraphicFramePr/>
              <a:graphic xmlns:a="http://schemas.openxmlformats.org/drawingml/2006/main">
                <a:graphicData uri="http://schemas.microsoft.com/office/word/2010/wordprocessingShape">
                  <wps:wsp>
                    <wps:cNvSpPr txBox="1"/>
                    <wps:spPr>
                      <a:xfrm>
                        <a:off x="0" y="0"/>
                        <a:ext cx="251460" cy="86995"/>
                      </a:xfrm>
                      <a:prstGeom prst="rect">
                        <a:avLst/>
                      </a:prstGeom>
                      <a:noFill/>
                    </wps:spPr>
                    <wps:txbx>
                      <w:txbxContent>
                        <w:p w14:paraId="3D372946" w14:textId="77777777" w:rsidR="00F73A3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z7</w:t>
                          </w:r>
                        </w:p>
                      </w:txbxContent>
                    </wps:txbx>
                    <wps:bodyPr wrap="none" lIns="0" tIns="0" rIns="0" bIns="0">
                      <a:spAutoFit/>
                    </wps:bodyPr>
                  </wps:wsp>
                </a:graphicData>
              </a:graphic>
            </wp:anchor>
          </w:drawing>
        </mc:Choice>
        <mc:Fallback>
          <w:pict>
            <v:shapetype w14:anchorId="3037CEEF" id="_x0000_t202" coordsize="21600,21600" o:spt="202" path="m,l,21600r21600,l21600,xe">
              <v:stroke joinstyle="miter"/>
              <v:path gradientshapeok="t" o:connecttype="rect"/>
            </v:shapetype>
            <v:shape id="Shape 6" o:spid="_x0000_s1034" type="#_x0000_t202" style="position:absolute;margin-left:289.15pt;margin-top:785.1pt;width:19.8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" filled="f" stroked="f">
              <v:textbox style="mso-fit-shape-to-text:t" inset="0,0,0,0">
                <w:txbxContent>
                  <w:p w14:paraId="3D372946" w14:textId="77777777" w:rsidR="00F73A3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z7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8BE8" w14:textId="77777777" w:rsidR="00F73A34" w:rsidRDefault="00F73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9124" w14:textId="77777777" w:rsidR="00905926" w:rsidRDefault="00905926"/>
  </w:footnote>
  <w:footnote w:type="continuationSeparator" w:id="0">
    <w:p w14:paraId="1D40D2C8" w14:textId="77777777" w:rsidR="00905926" w:rsidRDefault="00905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458A" w14:textId="77777777" w:rsidR="00F73A34" w:rsidRDefault="00000000">
    <w:pPr>
      <w:spacing w:line="1" w:lineRule="exact"/>
    </w:pPr>
    <w:r>
      <w:rPr>
        <w:noProof/>
      </w:rPr>
      <mc:AlternateContent>
        <mc:Choice Requires="wps">
          <w:drawing>
            <wp:anchor distT="0" distB="0" distL="0" distR="0" simplePos="0" relativeHeight="62914697" behindDoc="1" locked="0" layoutInCell="1" allowOverlap="1" wp14:anchorId="7502766B" wp14:editId="7A85EBA4">
              <wp:simplePos x="0" y="0"/>
              <wp:positionH relativeFrom="page">
                <wp:posOffset>5708650</wp:posOffset>
              </wp:positionH>
              <wp:positionV relativeFrom="page">
                <wp:posOffset>486410</wp:posOffset>
              </wp:positionV>
              <wp:extent cx="1060450" cy="100330"/>
              <wp:effectExtent l="0" t="0" r="0" b="0"/>
              <wp:wrapNone/>
              <wp:docPr id="10" name="Shape 10"/>
              <wp:cNvGraphicFramePr/>
              <a:graphic xmlns:a="http://schemas.openxmlformats.org/drawingml/2006/main">
                <a:graphicData uri="http://schemas.microsoft.com/office/word/2010/wordprocessingShape">
                  <wps:wsp>
                    <wps:cNvSpPr txBox="1"/>
                    <wps:spPr>
                      <a:xfrm>
                        <a:off x="0" y="0"/>
                        <a:ext cx="1060450" cy="100330"/>
                      </a:xfrm>
                      <a:prstGeom prst="rect">
                        <a:avLst/>
                      </a:prstGeom>
                      <a:noFill/>
                    </wps:spPr>
                    <wps:txbx>
                      <w:txbxContent>
                        <w:p w14:paraId="4A9CCE67" w14:textId="77777777" w:rsidR="00F73A34" w:rsidRDefault="00000000">
                          <w:pPr>
                            <w:pStyle w:val="Headerorfooter20"/>
                          </w:pPr>
                          <w:r>
                            <w:rPr>
                              <w:rStyle w:val="Headerorfooter2"/>
                              <w:rFonts w:ascii="Arial" w:eastAsia="Arial" w:hAnsi="Arial" w:cs="Arial"/>
                            </w:rPr>
                            <w:t>MAIA LABS s.r.o.</w:t>
                          </w:r>
                        </w:p>
                      </w:txbxContent>
                    </wps:txbx>
                    <wps:bodyPr wrap="none" lIns="0" tIns="0" rIns="0" bIns="0">
                      <a:spAutoFit/>
                    </wps:bodyPr>
                  </wps:wsp>
                </a:graphicData>
              </a:graphic>
            </wp:anchor>
          </w:drawing>
        </mc:Choice>
        <mc:Fallback>
          <w:pict>
            <v:shapetype w14:anchorId="7502766B" id="_x0000_t202" coordsize="21600,21600" o:spt="202" path="m,l,21600r21600,l21600,xe">
              <v:stroke joinstyle="miter"/>
              <v:path gradientshapeok="t" o:connecttype="rect"/>
            </v:shapetype>
            <v:shape id="Shape 10" o:spid="_x0000_s1035" type="#_x0000_t202" style="position:absolute;margin-left:449.5pt;margin-top:38.3pt;width:83.5pt;height:7.9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" filled="f" stroked="f">
              <v:textbox style="mso-fit-shape-to-text:t" inset="0,0,0,0">
                <w:txbxContent>
                  <w:p w14:paraId="4A9CCE67" w14:textId="77777777" w:rsidR="00F73A34" w:rsidRDefault="00000000">
                    <w:pPr>
                      <w:pStyle w:val="Headerorfooter20"/>
                    </w:pPr>
                    <w:r>
                      <w:rPr>
                        <w:rStyle w:val="Headerorfooter2"/>
                        <w:rFonts w:ascii="Arial" w:eastAsia="Arial" w:hAnsi="Arial" w:cs="Arial"/>
                      </w:rPr>
                      <w:t>MAIA LABS s.r.o.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D5D"/>
    <w:multiLevelType w:val="multilevel"/>
    <w:tmpl w:val="5DE462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7A304A"/>
    <w:multiLevelType w:val="multilevel"/>
    <w:tmpl w:val="891093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26132D"/>
    <w:multiLevelType w:val="multilevel"/>
    <w:tmpl w:val="C71C33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0D6E1B"/>
    <w:multiLevelType w:val="multilevel"/>
    <w:tmpl w:val="92AEB3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5F55CD"/>
    <w:multiLevelType w:val="multilevel"/>
    <w:tmpl w:val="A080C1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DA383D"/>
    <w:multiLevelType w:val="multilevel"/>
    <w:tmpl w:val="8C1C96C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A6F36"/>
    <w:multiLevelType w:val="multilevel"/>
    <w:tmpl w:val="75001A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A46F55"/>
    <w:multiLevelType w:val="multilevel"/>
    <w:tmpl w:val="8408BE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6956812">
    <w:abstractNumId w:val="7"/>
  </w:num>
  <w:num w:numId="2" w16cid:durableId="1166364639">
    <w:abstractNumId w:val="2"/>
  </w:num>
  <w:num w:numId="3" w16cid:durableId="1544512557">
    <w:abstractNumId w:val="1"/>
  </w:num>
  <w:num w:numId="4" w16cid:durableId="351689001">
    <w:abstractNumId w:val="4"/>
  </w:num>
  <w:num w:numId="5" w16cid:durableId="2083676534">
    <w:abstractNumId w:val="0"/>
  </w:num>
  <w:num w:numId="6" w16cid:durableId="1339774667">
    <w:abstractNumId w:val="3"/>
  </w:num>
  <w:num w:numId="7" w16cid:durableId="627396433">
    <w:abstractNumId w:val="6"/>
  </w:num>
  <w:num w:numId="8" w16cid:durableId="2053991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34"/>
    <w:rsid w:val="004534EF"/>
    <w:rsid w:val="0059178C"/>
    <w:rsid w:val="00905926"/>
    <w:rsid w:val="00F73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1B2B"/>
  <w15:docId w15:val="{6BD231DE-6043-405B-BE68-AA9016C1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22"/>
      <w:szCs w:val="22"/>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8"/>
      <w:szCs w:val="3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0"/>
      <w:szCs w:val="30"/>
      <w:u w:val="none"/>
    </w:rPr>
  </w:style>
  <w:style w:type="paragraph" w:customStyle="1" w:styleId="Bodytext20">
    <w:name w:val="Body text|2"/>
    <w:basedOn w:val="Normln"/>
    <w:link w:val="Bodytext2"/>
    <w:pPr>
      <w:spacing w:after="150"/>
      <w:jc w:val="right"/>
    </w:pPr>
    <w:rPr>
      <w:rFonts w:ascii="Arial" w:eastAsia="Arial" w:hAnsi="Arial" w:cs="Arial"/>
      <w:sz w:val="14"/>
      <w:szCs w:val="14"/>
    </w:rPr>
  </w:style>
  <w:style w:type="paragraph" w:customStyle="1" w:styleId="Bodytext40">
    <w:name w:val="Body text|4"/>
    <w:basedOn w:val="Normln"/>
    <w:link w:val="Bodytext4"/>
    <w:pPr>
      <w:ind w:left="2520"/>
    </w:pPr>
    <w:rPr>
      <w:rFonts w:ascii="Arial" w:eastAsia="Arial" w:hAnsi="Arial" w:cs="Arial"/>
      <w:b/>
      <w:bCs/>
      <w:sz w:val="22"/>
      <w:szCs w:val="22"/>
    </w:rPr>
  </w:style>
  <w:style w:type="paragraph" w:customStyle="1" w:styleId="Bodytext10">
    <w:name w:val="Body text|1"/>
    <w:basedOn w:val="Normln"/>
    <w:link w:val="Bodytext1"/>
    <w:pPr>
      <w:spacing w:line="322" w:lineRule="auto"/>
    </w:pPr>
    <w:rPr>
      <w:rFonts w:ascii="Arial" w:eastAsia="Arial" w:hAnsi="Arial" w:cs="Arial"/>
      <w:sz w:val="19"/>
      <w:szCs w:val="19"/>
    </w:rPr>
  </w:style>
  <w:style w:type="paragraph" w:customStyle="1" w:styleId="Heading310">
    <w:name w:val="Heading #3|1"/>
    <w:basedOn w:val="Normln"/>
    <w:link w:val="Heading31"/>
    <w:pPr>
      <w:spacing w:after="260" w:line="276" w:lineRule="auto"/>
      <w:ind w:firstLine="160"/>
      <w:outlineLvl w:val="2"/>
    </w:pPr>
    <w:rPr>
      <w:rFonts w:ascii="Arial" w:eastAsia="Arial" w:hAnsi="Arial" w:cs="Arial"/>
      <w:b/>
      <w:bCs/>
      <w:sz w:val="19"/>
      <w:szCs w:val="19"/>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140"/>
      <w:ind w:left="2320"/>
    </w:pPr>
    <w:rPr>
      <w:rFonts w:ascii="Arial" w:eastAsia="Arial" w:hAnsi="Arial" w:cs="Arial"/>
      <w:sz w:val="10"/>
      <w:szCs w:val="10"/>
    </w:rPr>
  </w:style>
  <w:style w:type="paragraph" w:customStyle="1" w:styleId="Heading110">
    <w:name w:val="Heading #1|1"/>
    <w:basedOn w:val="Normln"/>
    <w:link w:val="Heading11"/>
    <w:pPr>
      <w:spacing w:line="343" w:lineRule="auto"/>
      <w:outlineLvl w:val="0"/>
    </w:pPr>
    <w:rPr>
      <w:rFonts w:ascii="Arial" w:eastAsia="Arial" w:hAnsi="Arial" w:cs="Arial"/>
      <w:sz w:val="38"/>
      <w:szCs w:val="38"/>
    </w:rPr>
  </w:style>
  <w:style w:type="paragraph" w:customStyle="1" w:styleId="Other10">
    <w:name w:val="Other|1"/>
    <w:basedOn w:val="Normln"/>
    <w:link w:val="Other1"/>
    <w:pPr>
      <w:spacing w:line="322" w:lineRule="auto"/>
    </w:pPr>
    <w:rPr>
      <w:rFonts w:ascii="Arial" w:eastAsia="Arial" w:hAnsi="Arial" w:cs="Arial"/>
      <w:sz w:val="19"/>
      <w:szCs w:val="19"/>
    </w:rPr>
  </w:style>
  <w:style w:type="paragraph" w:customStyle="1" w:styleId="Heading210">
    <w:name w:val="Heading #2|1"/>
    <w:basedOn w:val="Normln"/>
    <w:link w:val="Heading21"/>
    <w:pPr>
      <w:spacing w:after="240"/>
      <w:outlineLvl w:val="1"/>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s@maia-labs.cz" TargetMode="Externa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2290</Words>
  <Characters>13514</Characters>
  <Application>Microsoft Office Word</Application>
  <DocSecurity>0</DocSecurity>
  <Lines>112</Lines>
  <Paragraphs>31</Paragraphs>
  <ScaleCrop>false</ScaleCrop>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2025-07-29T07:06:00Z</dcterms:created>
  <dcterms:modified xsi:type="dcterms:W3CDTF">2025-07-29T07:06:00Z</dcterms:modified>
</cp:coreProperties>
</file>