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717" w:h="547" w:wrap="none" w:hAnchor="page" w:x="174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r>
        <w:rPr>
          <w:i/>
          <w:i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JJJ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 xml:space="preserve"> Povodí Ohře</w:t>
      </w:r>
    </w:p>
    <w:p>
      <w:pPr>
        <w:pStyle w:val="Style2"/>
        <w:keepNext w:val="0"/>
        <w:keepLines w:val="0"/>
        <w:framePr w:w="1186" w:h="715" w:wrap="none" w:hAnchor="page" w:x="1088" w:y="18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Váš dopis zn.:</w:t>
      </w:r>
    </w:p>
    <w:p>
      <w:pPr>
        <w:pStyle w:val="Style2"/>
        <w:keepNext w:val="0"/>
        <w:keepLines w:val="0"/>
        <w:framePr w:w="1186" w:h="715" w:wrap="none" w:hAnchor="page" w:x="1088" w:y="18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1186" w:h="715" w:wrap="none" w:hAnchor="page" w:x="1088" w:y="18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Naše zn.:</w:t>
      </w:r>
    </w:p>
    <w:p>
      <w:pPr>
        <w:pStyle w:val="Style2"/>
        <w:keepNext w:val="0"/>
        <w:keepLines w:val="0"/>
        <w:framePr w:w="1450" w:h="302" w:wrap="none" w:hAnchor="page" w:x="2360" w:y="22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POH/32247/2025</w:t>
      </w:r>
    </w:p>
    <w:p>
      <w:pPr>
        <w:pStyle w:val="Style7"/>
        <w:keepNext w:val="0"/>
        <w:keepLines w:val="0"/>
        <w:framePr w:w="2501" w:h="1262" w:wrap="none" w:hAnchor="page" w:x="632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Intermont, Opatrný, s.r.o.</w:t>
      </w:r>
    </w:p>
    <w:p>
      <w:pPr>
        <w:pStyle w:val="Style7"/>
        <w:keepNext w:val="0"/>
        <w:keepLines w:val="0"/>
        <w:framePr w:w="2501" w:h="1262" w:wrap="none" w:hAnchor="page" w:x="632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Mostecká 1973</w:t>
      </w:r>
    </w:p>
    <w:p>
      <w:pPr>
        <w:pStyle w:val="Style7"/>
        <w:keepNext w:val="0"/>
        <w:keepLines w:val="0"/>
        <w:framePr w:w="2501" w:h="1262" w:wrap="none" w:hAnchor="page" w:x="632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431 11 Jirkov</w:t>
      </w:r>
    </w:p>
    <w:p>
      <w:pPr>
        <w:pStyle w:val="Style9"/>
        <w:keepNext w:val="0"/>
        <w:keepLines w:val="0"/>
        <w:framePr w:w="749" w:h="917" w:wrap="none" w:hAnchor="page" w:x="1088" w:y="26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9"/>
        <w:keepNext w:val="0"/>
        <w:keepLines w:val="0"/>
        <w:framePr w:w="749" w:h="917" w:wrap="none" w:hAnchor="page" w:x="1088" w:y="26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9"/>
        <w:keepNext w:val="0"/>
        <w:keepLines w:val="0"/>
        <w:framePr w:w="749" w:h="917" w:wrap="none" w:hAnchor="page" w:x="1088" w:y="2684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</w:r>
    </w:p>
    <w:p>
      <w:pPr>
        <w:pStyle w:val="Style9"/>
        <w:keepNext w:val="0"/>
        <w:keepLines w:val="0"/>
        <w:framePr w:w="749" w:h="917" w:wrap="none" w:hAnchor="page" w:x="1088" w:y="26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9"/>
        <w:keepNext w:val="0"/>
        <w:keepLines w:val="0"/>
        <w:framePr w:w="5539" w:h="715" w:wrap="none" w:hAnchor="page" w:x="4731" w:y="24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9"/>
        <w:keepNext w:val="0"/>
        <w:keepLines w:val="0"/>
        <w:framePr w:w="5539" w:h="715" w:wrap="none" w:hAnchor="page" w:x="4731" w:y="24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Chomutov, Spořická 4949, 430 46 Chomutov</w:t>
      </w:r>
    </w:p>
    <w:p>
      <w:pPr>
        <w:pStyle w:val="Style9"/>
        <w:keepNext w:val="0"/>
        <w:keepLines w:val="0"/>
        <w:framePr w:w="638" w:h="302" w:wrap="none" w:hAnchor="page" w:x="1088" w:y="3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9"/>
        <w:keepNext w:val="0"/>
        <w:keepLines w:val="0"/>
        <w:framePr w:w="960" w:h="302" w:wrap="none" w:hAnchor="page" w:x="2360" w:y="3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24.07.2025</w:t>
      </w:r>
    </w:p>
    <w:p>
      <w:pPr>
        <w:pStyle w:val="Style7"/>
        <w:keepNext w:val="0"/>
        <w:keepLines w:val="0"/>
        <w:framePr w:w="3634" w:h="792" w:wrap="none" w:hAnchor="page" w:x="4731" w:y="351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3634" w:h="792" w:wrap="none" w:hAnchor="page" w:x="4731" w:y="3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 204046/144/2025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tabs>
          <w:tab w:pos="3427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12.09.2025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tabs>
          <w:tab w:pos="3427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75210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tabs>
          <w:tab w:pos="3427" w:val="left"/>
        </w:tabs>
        <w:bidi w:val="0"/>
        <w:spacing w:before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74275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opravu kondenzačního plynového kotle BUDERUS výměnným způsobem v Hale 1 v areálu závodu Chomutov, Spořická 4949.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budou provedeny v rozsahu dle Vaší cenové nabídky CNT251302 ze dne 22.4.2025.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doba: 24 měsíců od převzetí díla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 Plnění předmětu této smlouvy před účinností této smlouvy se považuje za plnění podle této smlouvy a práva a povinnosti z něj vzniklé se řídí touto smlouvou.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 prosím na adresu: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 lze zaslat elektronicky na e-mailovou adresu:</w:t>
      </w:r>
    </w:p>
    <w:p>
      <w:pPr>
        <w:pStyle w:val="Style7"/>
        <w:keepNext w:val="0"/>
        <w:keepLines w:val="0"/>
        <w:framePr w:w="9946" w:h="7382" w:wrap="none" w:hAnchor="page" w:x="1088" w:y="420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rPr/>
        <w:instrText> HYPERLINK "mailto:faktury-zcv@poh.cz"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faktury-zcv@poh.cz</w:t>
      </w:r>
      <w:r>
        <w:fldChar w:fldCharType="end"/>
      </w:r>
    </w:p>
    <w:p>
      <w:pPr>
        <w:pStyle w:val="Style2"/>
        <w:keepNext w:val="0"/>
        <w:keepLines w:val="0"/>
        <w:framePr w:w="5064" w:h="710" w:wrap="none" w:hAnchor="page" w:x="1155" w:y="126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framePr w:w="5064" w:h="710" w:wrap="none" w:hAnchor="page" w:x="1155" w:y="12654"/>
        <w:widowControl w:val="0"/>
        <w:shd w:val="clear" w:color="auto" w:fill="auto"/>
        <w:tabs>
          <w:tab w:pos="1613" w:val="left"/>
          <w:tab w:pos="39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</w:t>
        <w:tab/>
      </w:r>
      <w:r>
        <w:fldChar w:fldCharType="begin"/>
      </w:r>
      <w:r>
        <w:rPr/>
        <w:instrText> HYPERLINK "mailto:emailpoh@poh.cz"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emailpoh@poh.cz</w:t>
      </w:r>
      <w:r>
        <w:fldChar w:fldCharType="end"/>
      </w:r>
    </w:p>
    <w:p>
      <w:pPr>
        <w:pStyle w:val="Style2"/>
        <w:keepNext w:val="0"/>
        <w:keepLines w:val="0"/>
        <w:framePr w:w="5064" w:h="710" w:wrap="none" w:hAnchor="page" w:x="1155" w:y="12654"/>
        <w:widowControl w:val="0"/>
        <w:shd w:val="clear" w:color="auto" w:fill="auto"/>
        <w:tabs>
          <w:tab w:pos="1613" w:val="left"/>
          <w:tab w:pos="3994" w:val="left"/>
        </w:tabs>
        <w:bidi w:val="0"/>
        <w:spacing w:before="0" w:after="0" w:line="18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43003 Chomutov</w:t>
        <w:tab/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ID datové schránky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webwww.poh.cz</w:t>
      </w:r>
    </w:p>
    <w:p>
      <w:pPr>
        <w:pStyle w:val="Style2"/>
        <w:keepNext w:val="0"/>
        <w:keepLines w:val="0"/>
        <w:framePr w:w="5064" w:h="710" w:wrap="none" w:hAnchor="page" w:x="1155" w:y="12654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Ústí nad Labem v oddílu A, vložce č 13052</w:t>
      </w:r>
    </w:p>
    <w:p>
      <w:pPr>
        <w:pStyle w:val="Style2"/>
        <w:keepNext w:val="0"/>
        <w:keepLines w:val="0"/>
        <w:framePr w:w="2544" w:h="365" w:wrap="none" w:hAnchor="page" w:x="6829" w:y="12846"/>
        <w:widowControl w:val="0"/>
        <w:shd w:val="clear" w:color="auto" w:fill="auto"/>
        <w:tabs>
          <w:tab w:pos="14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70889988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</w:t>
      </w:r>
    </w:p>
    <w:p>
      <w:pPr>
        <w:pStyle w:val="Style2"/>
        <w:keepNext w:val="0"/>
        <w:keepLines w:val="0"/>
        <w:framePr w:w="2544" w:h="365" w:wrap="none" w:hAnchor="page" w:x="6829" w:y="12846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widowControl w:val="0"/>
        <w:spacing w:line="360" w:lineRule="exact"/>
      </w:pPr>
      <w:r>
        <w:drawing>
          <wp:anchor distT="0" distB="603250" distL="30480" distR="0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42545</wp:posOffset>
            </wp:positionV>
            <wp:extent cx="2167255" cy="96901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7255" cy="969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3655" distB="0" distL="15240" distR="0" simplePos="0" relativeHeight="62914691" behindDoc="1" locked="0" layoutInCell="1" allowOverlap="1">
            <wp:simplePos x="0" y="0"/>
            <wp:positionH relativeFrom="page">
              <wp:posOffset>748030</wp:posOffset>
            </wp:positionH>
            <wp:positionV relativeFrom="margin">
              <wp:posOffset>8068310</wp:posOffset>
            </wp:positionV>
            <wp:extent cx="6226810" cy="68262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26810" cy="682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629" w:left="1087" w:right="876" w:bottom="629" w:header="201" w:footer="20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