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F65A6" w14:textId="77777777" w:rsidR="00A77B3E" w:rsidRDefault="00A77B3E">
      <w:pPr>
        <w:jc w:val="center"/>
        <w:rPr>
          <w:rFonts w:ascii="Verdana" w:hAnsi="Verdana" w:cs="Verdana"/>
          <w:b/>
          <w:bCs/>
          <w:sz w:val="18"/>
          <w:szCs w:val="18"/>
          <w:lang w:val="en-US"/>
        </w:rPr>
      </w:pPr>
    </w:p>
    <w:p w14:paraId="231B800D" w14:textId="21A86484" w:rsidR="00A77B3E" w:rsidRDefault="00C37BD4" w:rsidP="00664B0F">
      <w:pPr>
        <w:ind w:hanging="142"/>
        <w:jc w:val="center"/>
        <w:rPr>
          <w:rFonts w:ascii="Verdana" w:hAnsi="Verdana" w:cs="Verdana"/>
          <w:b/>
          <w:bCs/>
          <w:lang w:val="en-US"/>
        </w:rPr>
      </w:pPr>
      <w:proofErr w:type="spellStart"/>
      <w:r>
        <w:rPr>
          <w:rFonts w:ascii="Verdana" w:hAnsi="Verdana" w:cs="Verdana"/>
          <w:b/>
          <w:bCs/>
          <w:sz w:val="20"/>
          <w:szCs w:val="20"/>
          <w:lang w:val="en-US"/>
        </w:rPr>
        <w:t>Smlouva</w:t>
      </w:r>
      <w:proofErr w:type="spellEnd"/>
      <w:r>
        <w:rPr>
          <w:rFonts w:ascii="Verdana" w:hAnsi="Verdana" w:cs="Verdana"/>
          <w:b/>
          <w:bCs/>
          <w:sz w:val="20"/>
          <w:szCs w:val="20"/>
          <w:lang w:val="en-US"/>
        </w:rPr>
        <w:t xml:space="preserve"> o </w:t>
      </w:r>
      <w:proofErr w:type="spellStart"/>
      <w:r>
        <w:rPr>
          <w:rFonts w:ascii="Verdana" w:hAnsi="Verdana" w:cs="Verdana"/>
          <w:b/>
          <w:bCs/>
          <w:sz w:val="20"/>
          <w:szCs w:val="20"/>
          <w:lang w:val="en-US"/>
        </w:rPr>
        <w:t>poskytování</w:t>
      </w:r>
      <w:proofErr w:type="spellEnd"/>
      <w:r>
        <w:rPr>
          <w:rFonts w:ascii="Verdana" w:hAnsi="Verdana" w:cs="Verdana"/>
          <w:b/>
          <w:bCs/>
          <w:sz w:val="20"/>
          <w:szCs w:val="20"/>
          <w:lang w:val="en-US"/>
        </w:rPr>
        <w:t xml:space="preserve"> </w:t>
      </w:r>
      <w:proofErr w:type="spellStart"/>
      <w:r>
        <w:rPr>
          <w:rFonts w:ascii="Verdana" w:hAnsi="Verdana" w:cs="Verdana"/>
          <w:b/>
          <w:bCs/>
          <w:sz w:val="20"/>
          <w:szCs w:val="20"/>
          <w:lang w:val="en-US"/>
        </w:rPr>
        <w:t>telekomunikačních</w:t>
      </w:r>
      <w:proofErr w:type="spellEnd"/>
      <w:r>
        <w:rPr>
          <w:rFonts w:ascii="Verdana" w:hAnsi="Verdana" w:cs="Verdana"/>
          <w:b/>
          <w:bCs/>
          <w:sz w:val="20"/>
          <w:szCs w:val="20"/>
          <w:lang w:val="en-US"/>
        </w:rPr>
        <w:t xml:space="preserve"> </w:t>
      </w:r>
      <w:proofErr w:type="spellStart"/>
      <w:r>
        <w:rPr>
          <w:rFonts w:ascii="Verdana" w:hAnsi="Verdana" w:cs="Verdana"/>
          <w:b/>
          <w:bCs/>
          <w:sz w:val="20"/>
          <w:szCs w:val="20"/>
          <w:lang w:val="en-US"/>
        </w:rPr>
        <w:t>služeb</w:t>
      </w:r>
      <w:proofErr w:type="spellEnd"/>
      <w:r>
        <w:rPr>
          <w:rFonts w:ascii="Verdana" w:hAnsi="Verdana" w:cs="Verdana"/>
          <w:b/>
          <w:bCs/>
          <w:sz w:val="20"/>
          <w:szCs w:val="20"/>
          <w:lang w:val="en-US"/>
        </w:rPr>
        <w:t xml:space="preserve"> </w:t>
      </w:r>
      <w:proofErr w:type="spellStart"/>
      <w:r>
        <w:rPr>
          <w:rFonts w:ascii="Verdana" w:hAnsi="Verdana" w:cs="Verdana"/>
          <w:b/>
          <w:bCs/>
          <w:sz w:val="20"/>
          <w:szCs w:val="20"/>
          <w:lang w:val="en-US"/>
        </w:rPr>
        <w:t>přístupu</w:t>
      </w:r>
      <w:proofErr w:type="spellEnd"/>
      <w:r>
        <w:rPr>
          <w:rFonts w:ascii="Verdana" w:hAnsi="Verdana" w:cs="Verdana"/>
          <w:b/>
          <w:bCs/>
          <w:sz w:val="20"/>
          <w:szCs w:val="20"/>
          <w:lang w:val="en-US"/>
        </w:rPr>
        <w:t xml:space="preserve"> </w:t>
      </w:r>
      <w:proofErr w:type="spellStart"/>
      <w:r>
        <w:rPr>
          <w:rFonts w:ascii="Verdana" w:hAnsi="Verdana" w:cs="Verdana"/>
          <w:b/>
          <w:bCs/>
          <w:sz w:val="20"/>
          <w:szCs w:val="20"/>
          <w:lang w:val="en-US"/>
        </w:rPr>
        <w:t>na</w:t>
      </w:r>
      <w:proofErr w:type="spellEnd"/>
      <w:r>
        <w:rPr>
          <w:rFonts w:ascii="Verdana" w:hAnsi="Verdana" w:cs="Verdana"/>
          <w:b/>
          <w:bCs/>
          <w:sz w:val="20"/>
          <w:szCs w:val="20"/>
          <w:lang w:val="en-US"/>
        </w:rPr>
        <w:t xml:space="preserve"> </w:t>
      </w:r>
      <w:proofErr w:type="spellStart"/>
      <w:r>
        <w:rPr>
          <w:rFonts w:ascii="Verdana" w:hAnsi="Verdana" w:cs="Verdana"/>
          <w:b/>
          <w:bCs/>
          <w:sz w:val="20"/>
          <w:szCs w:val="20"/>
          <w:lang w:val="en-US"/>
        </w:rPr>
        <w:t>síť</w:t>
      </w:r>
      <w:proofErr w:type="spellEnd"/>
      <w:r>
        <w:rPr>
          <w:rFonts w:ascii="Verdana" w:hAnsi="Verdana" w:cs="Verdana"/>
          <w:b/>
          <w:bCs/>
          <w:sz w:val="20"/>
          <w:szCs w:val="20"/>
          <w:lang w:val="en-US"/>
        </w:rPr>
        <w:t xml:space="preserve"> INTERNET </w:t>
      </w:r>
      <w:proofErr w:type="spellStart"/>
      <w:r>
        <w:rPr>
          <w:rFonts w:ascii="Verdana" w:hAnsi="Verdana" w:cs="Verdana"/>
          <w:b/>
          <w:bCs/>
          <w:sz w:val="20"/>
          <w:szCs w:val="20"/>
          <w:lang w:val="en-US"/>
        </w:rPr>
        <w:t>číslo</w:t>
      </w:r>
      <w:proofErr w:type="spellEnd"/>
      <w:r>
        <w:rPr>
          <w:rFonts w:ascii="Verdana" w:hAnsi="Verdana" w:cs="Verdana"/>
          <w:b/>
          <w:bCs/>
          <w:sz w:val="26"/>
          <w:szCs w:val="26"/>
          <w:lang w:val="en-US"/>
        </w:rPr>
        <w:t> </w:t>
      </w:r>
      <w:r w:rsidR="00650E34">
        <w:rPr>
          <w:rFonts w:ascii="Verdana" w:hAnsi="Verdana" w:cs="Verdana"/>
          <w:b/>
          <w:bCs/>
          <w:sz w:val="26"/>
          <w:szCs w:val="26"/>
          <w:lang w:val="en-US"/>
        </w:rPr>
        <w:t>IS-61</w:t>
      </w:r>
      <w:r w:rsidR="00A847DE">
        <w:rPr>
          <w:rFonts w:ascii="Verdana" w:hAnsi="Verdana" w:cs="Verdana"/>
          <w:b/>
          <w:bCs/>
          <w:sz w:val="26"/>
          <w:szCs w:val="26"/>
          <w:lang w:val="en-US"/>
        </w:rPr>
        <w:t>3</w:t>
      </w:r>
      <w:r w:rsidR="00650E34">
        <w:rPr>
          <w:rFonts w:ascii="Verdana" w:hAnsi="Verdana" w:cs="Verdana"/>
          <w:b/>
          <w:bCs/>
          <w:sz w:val="26"/>
          <w:szCs w:val="26"/>
          <w:lang w:val="en-US"/>
        </w:rPr>
        <w:t>9</w:t>
      </w:r>
    </w:p>
    <w:p w14:paraId="710C3807" w14:textId="77777777" w:rsidR="00A77B3E" w:rsidRDefault="00A77B3E">
      <w:pPr>
        <w:jc w:val="center"/>
        <w:rPr>
          <w:rFonts w:ascii="Verdana" w:hAnsi="Verdana" w:cs="Verdana"/>
          <w:b/>
          <w:bCs/>
          <w:sz w:val="22"/>
          <w:szCs w:val="22"/>
          <w:lang w:val="en-US"/>
        </w:rPr>
      </w:pPr>
    </w:p>
    <w:p w14:paraId="7CCE656B" w14:textId="77777777" w:rsidR="00A77B3E" w:rsidRDefault="00C37BD4">
      <w:pPr>
        <w:pStyle w:val="Nadpis1"/>
        <w:numPr>
          <w:ilvl w:val="0"/>
          <w:numId w:val="1"/>
        </w:numPr>
        <w:tabs>
          <w:tab w:val="left" w:pos="65"/>
          <w:tab w:val="left" w:pos="425"/>
        </w:tabs>
        <w:ind w:hanging="360"/>
        <w:jc w:val="center"/>
        <w:rPr>
          <w:lang w:val="en-US"/>
        </w:rPr>
      </w:pPr>
      <w:bookmarkStart w:id="0" w:name="h.fxdcn6fwkkf8"/>
      <w:bookmarkEnd w:id="0"/>
      <w:proofErr w:type="spellStart"/>
      <w:r>
        <w:rPr>
          <w:rFonts w:ascii="Verdana" w:hAnsi="Verdana" w:cs="Verdana"/>
          <w:sz w:val="18"/>
          <w:szCs w:val="18"/>
          <w:lang w:val="en-US"/>
        </w:rPr>
        <w:t>Smluvní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strany</w:t>
      </w:r>
      <w:proofErr w:type="spellEnd"/>
    </w:p>
    <w:tbl>
      <w:tblPr>
        <w:tblW w:w="5070" w:type="pct"/>
        <w:tblInd w:w="108"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ook w:val="0000" w:firstRow="0" w:lastRow="0" w:firstColumn="0" w:lastColumn="0" w:noHBand="0" w:noVBand="0"/>
      </w:tblPr>
      <w:tblGrid>
        <w:gridCol w:w="4995"/>
        <w:gridCol w:w="491"/>
        <w:gridCol w:w="4975"/>
      </w:tblGrid>
      <w:tr w:rsidR="00A77B3E" w14:paraId="4BF013F3" w14:textId="77777777" w:rsidTr="00B822FB">
        <w:tc>
          <w:tcPr>
            <w:tcW w:w="2387" w:type="pct"/>
            <w:tcBorders>
              <w:top w:val="nil"/>
              <w:left w:val="nil"/>
              <w:bottom w:val="nil"/>
              <w:right w:val="nil"/>
            </w:tcBorders>
            <w:tcMar>
              <w:top w:w="0" w:type="dxa"/>
              <w:left w:w="108" w:type="dxa"/>
              <w:bottom w:w="0" w:type="dxa"/>
              <w:right w:w="108" w:type="dxa"/>
            </w:tcMar>
          </w:tcPr>
          <w:p w14:paraId="1515A3E6" w14:textId="77777777" w:rsidR="00DD7460" w:rsidRPr="00664B0F" w:rsidRDefault="00DD7460" w:rsidP="00DD7460">
            <w:pPr>
              <w:rPr>
                <w:rFonts w:ascii="Verdana" w:hAnsi="Verdana" w:cs="Verdana"/>
                <w:b/>
                <w:bCs/>
                <w:sz w:val="18"/>
                <w:szCs w:val="18"/>
                <w:lang w:val="en-US"/>
              </w:rPr>
            </w:pPr>
            <w:r w:rsidRPr="00361223">
              <w:rPr>
                <w:rFonts w:ascii="Verdana" w:hAnsi="Verdana" w:cs="Arial"/>
                <w:b/>
                <w:sz w:val="18"/>
                <w:szCs w:val="18"/>
              </w:rPr>
              <w:t>ARENIS s.r.o.</w:t>
            </w:r>
          </w:p>
          <w:p w14:paraId="7A3D62ED" w14:textId="77777777" w:rsidR="00664B0F" w:rsidRPr="00664B0F" w:rsidRDefault="00DD7460" w:rsidP="00664B0F">
            <w:pPr>
              <w:rPr>
                <w:rFonts w:ascii="Verdana" w:hAnsi="Verdana" w:cs="Verdana"/>
                <w:b/>
                <w:bCs/>
                <w:sz w:val="18"/>
                <w:szCs w:val="18"/>
                <w:lang w:val="en-US"/>
              </w:rPr>
            </w:pPr>
            <w:r w:rsidRPr="00361223">
              <w:rPr>
                <w:rFonts w:ascii="Verdana" w:hAnsi="Verdana" w:cs="Arial"/>
                <w:b/>
                <w:sz w:val="18"/>
                <w:szCs w:val="18"/>
              </w:rPr>
              <w:t>Tyršova 158</w:t>
            </w:r>
          </w:p>
          <w:p w14:paraId="20091D07" w14:textId="77777777" w:rsidR="00664B0F" w:rsidRPr="00664B0F" w:rsidRDefault="00DD7460" w:rsidP="00B822FB">
            <w:pPr>
              <w:ind w:right="-252"/>
              <w:rPr>
                <w:rFonts w:ascii="Verdana" w:hAnsi="Verdana" w:cs="Verdana"/>
                <w:b/>
                <w:bCs/>
                <w:sz w:val="18"/>
                <w:szCs w:val="18"/>
                <w:lang w:val="en-US"/>
              </w:rPr>
            </w:pPr>
            <w:r w:rsidRPr="00361223">
              <w:rPr>
                <w:rFonts w:ascii="Verdana" w:hAnsi="Verdana" w:cs="Arial"/>
                <w:b/>
                <w:sz w:val="18"/>
                <w:szCs w:val="18"/>
              </w:rPr>
              <w:t>Spálené Poříčí,335 61</w:t>
            </w:r>
          </w:p>
          <w:p w14:paraId="18AB63FF" w14:textId="77777777" w:rsidR="00664B0F" w:rsidRPr="00664B0F" w:rsidRDefault="00664B0F" w:rsidP="00664B0F">
            <w:pPr>
              <w:rPr>
                <w:rFonts w:ascii="Verdana" w:hAnsi="Verdana" w:cs="Verdana"/>
                <w:b/>
                <w:bCs/>
                <w:sz w:val="18"/>
                <w:szCs w:val="18"/>
                <w:lang w:val="en-US"/>
              </w:rPr>
            </w:pPr>
            <w:r w:rsidRPr="00664B0F">
              <w:rPr>
                <w:rFonts w:ascii="Verdana" w:hAnsi="Verdana" w:cs="Verdana"/>
                <w:b/>
                <w:bCs/>
                <w:sz w:val="18"/>
                <w:szCs w:val="18"/>
                <w:lang w:val="en-US"/>
              </w:rPr>
              <w:t xml:space="preserve">IČO: </w:t>
            </w:r>
            <w:r w:rsidR="00DD7460" w:rsidRPr="00361223">
              <w:rPr>
                <w:rFonts w:ascii="Verdana" w:hAnsi="Verdana" w:cs="Arial"/>
                <w:b/>
                <w:sz w:val="18"/>
                <w:szCs w:val="18"/>
              </w:rPr>
              <w:t>28022599</w:t>
            </w:r>
          </w:p>
          <w:p w14:paraId="0227E7EF" w14:textId="77777777" w:rsidR="00664B0F" w:rsidRPr="00664B0F" w:rsidRDefault="00664B0F" w:rsidP="00664B0F">
            <w:pPr>
              <w:rPr>
                <w:rFonts w:ascii="Verdana" w:hAnsi="Verdana" w:cs="Verdana"/>
                <w:b/>
                <w:bCs/>
                <w:sz w:val="18"/>
                <w:szCs w:val="18"/>
                <w:lang w:val="en-US"/>
              </w:rPr>
            </w:pPr>
            <w:r w:rsidRPr="00664B0F">
              <w:rPr>
                <w:rFonts w:ascii="Verdana" w:hAnsi="Verdana" w:cs="Verdana"/>
                <w:b/>
                <w:bCs/>
                <w:sz w:val="18"/>
                <w:szCs w:val="18"/>
                <w:lang w:val="en-US"/>
              </w:rPr>
              <w:t xml:space="preserve">DIČ: </w:t>
            </w:r>
            <w:r w:rsidR="00DD7460" w:rsidRPr="00361223">
              <w:rPr>
                <w:rFonts w:ascii="Verdana" w:hAnsi="Verdana" w:cs="Arial"/>
                <w:b/>
                <w:sz w:val="18"/>
                <w:szCs w:val="18"/>
              </w:rPr>
              <w:t>CZ28022599</w:t>
            </w:r>
          </w:p>
          <w:p w14:paraId="4FF97B70" w14:textId="77777777" w:rsidR="00A77B3E" w:rsidRDefault="00664B0F" w:rsidP="00664B0F">
            <w:pPr>
              <w:rPr>
                <w:rFonts w:ascii="Verdana" w:hAnsi="Verdana" w:cs="Verdana"/>
                <w:b/>
                <w:bCs/>
                <w:sz w:val="18"/>
                <w:szCs w:val="18"/>
                <w:lang w:val="en-US"/>
              </w:rPr>
            </w:pPr>
            <w:proofErr w:type="spellStart"/>
            <w:r w:rsidRPr="00664B0F">
              <w:rPr>
                <w:rFonts w:ascii="Verdana" w:hAnsi="Verdana" w:cs="Verdana"/>
                <w:b/>
                <w:bCs/>
                <w:sz w:val="18"/>
                <w:szCs w:val="18"/>
                <w:lang w:val="en-US"/>
              </w:rPr>
              <w:t>tel</w:t>
            </w:r>
            <w:proofErr w:type="spellEnd"/>
            <w:r w:rsidRPr="00664B0F">
              <w:rPr>
                <w:rFonts w:ascii="Verdana" w:hAnsi="Verdana" w:cs="Verdana"/>
                <w:b/>
                <w:bCs/>
                <w:sz w:val="18"/>
                <w:szCs w:val="18"/>
                <w:lang w:val="en-US"/>
              </w:rPr>
              <w:t xml:space="preserve">: </w:t>
            </w:r>
            <w:r w:rsidR="00DD7460" w:rsidRPr="00361223">
              <w:rPr>
                <w:rFonts w:ascii="Verdana" w:hAnsi="Verdana" w:cs="Arial"/>
                <w:b/>
                <w:sz w:val="18"/>
                <w:szCs w:val="18"/>
              </w:rPr>
              <w:t>800 753 753</w:t>
            </w:r>
            <w:r>
              <w:rPr>
                <w:rFonts w:ascii="Verdana" w:hAnsi="Verdana" w:cs="Verdana"/>
                <w:b/>
                <w:bCs/>
                <w:sz w:val="18"/>
                <w:szCs w:val="18"/>
                <w:lang w:val="en-US"/>
              </w:rPr>
              <w:br/>
            </w:r>
            <w:r w:rsidR="00C37BD4">
              <w:rPr>
                <w:rFonts w:ascii="Verdana" w:hAnsi="Verdana" w:cs="Verdana"/>
                <w:b/>
                <w:bCs/>
                <w:sz w:val="18"/>
                <w:szCs w:val="18"/>
                <w:lang w:val="en-US"/>
              </w:rPr>
              <w:t xml:space="preserve">e-mail: </w:t>
            </w:r>
            <w:r w:rsidR="00DD7460" w:rsidRPr="00361223">
              <w:rPr>
                <w:rFonts w:ascii="Verdana" w:hAnsi="Verdana" w:cs="Arial"/>
                <w:b/>
                <w:sz w:val="18"/>
                <w:szCs w:val="18"/>
              </w:rPr>
              <w:t>kontakt@internethned.cz</w:t>
            </w:r>
          </w:p>
          <w:p w14:paraId="310159B3" w14:textId="77777777" w:rsidR="00A77B3E" w:rsidRPr="00650437" w:rsidRDefault="00C37BD4">
            <w:pPr>
              <w:rPr>
                <w:rFonts w:ascii="Verdana" w:hAnsi="Verdana" w:cs="Verdana"/>
                <w:b/>
                <w:bCs/>
                <w:sz w:val="18"/>
                <w:szCs w:val="18"/>
                <w:lang w:val="pl-PL"/>
              </w:rPr>
            </w:pPr>
            <w:r w:rsidRPr="00650437">
              <w:rPr>
                <w:rFonts w:ascii="Verdana" w:hAnsi="Verdana" w:cs="Verdana"/>
                <w:b/>
                <w:bCs/>
                <w:sz w:val="18"/>
                <w:szCs w:val="18"/>
                <w:lang w:val="pl-PL"/>
              </w:rPr>
              <w:t>zastoupená Ondřejem Pelikánem, jednatelem</w:t>
            </w:r>
          </w:p>
          <w:p w14:paraId="1BDAE2A0" w14:textId="77777777" w:rsidR="00A77B3E" w:rsidRPr="00650437" w:rsidRDefault="00C37BD4">
            <w:pPr>
              <w:rPr>
                <w:rFonts w:ascii="Verdana" w:hAnsi="Verdana" w:cs="Verdana"/>
                <w:b/>
                <w:bCs/>
                <w:sz w:val="18"/>
                <w:szCs w:val="18"/>
                <w:lang w:val="pl-PL"/>
              </w:rPr>
            </w:pPr>
            <w:r w:rsidRPr="00650437">
              <w:rPr>
                <w:rFonts w:ascii="Verdana" w:hAnsi="Verdana" w:cs="Verdana"/>
                <w:b/>
                <w:bCs/>
                <w:sz w:val="18"/>
                <w:szCs w:val="18"/>
                <w:lang w:val="pl-PL"/>
              </w:rPr>
              <w:t>(dále jen „poskytovatel“)</w:t>
            </w:r>
          </w:p>
        </w:tc>
        <w:tc>
          <w:tcPr>
            <w:tcW w:w="234" w:type="pct"/>
            <w:tcBorders>
              <w:top w:val="nil"/>
              <w:left w:val="nil"/>
              <w:bottom w:val="nil"/>
              <w:right w:val="nil"/>
            </w:tcBorders>
            <w:tcMar>
              <w:top w:w="0" w:type="dxa"/>
              <w:left w:w="108" w:type="dxa"/>
              <w:bottom w:w="0" w:type="dxa"/>
              <w:right w:w="108" w:type="dxa"/>
            </w:tcMar>
          </w:tcPr>
          <w:p w14:paraId="3734C940" w14:textId="77777777" w:rsidR="00A77B3E" w:rsidRDefault="00C37BD4">
            <w:pPr>
              <w:jc w:val="center"/>
              <w:rPr>
                <w:rFonts w:ascii="Verdana" w:hAnsi="Verdana" w:cs="Verdana"/>
                <w:b/>
                <w:bCs/>
                <w:sz w:val="18"/>
                <w:szCs w:val="18"/>
                <w:lang w:val="en-US"/>
              </w:rPr>
            </w:pPr>
            <w:r>
              <w:rPr>
                <w:rFonts w:ascii="Verdana" w:hAnsi="Verdana" w:cs="Verdana"/>
                <w:b/>
                <w:bCs/>
                <w:sz w:val="18"/>
                <w:szCs w:val="18"/>
                <w:lang w:val="en-US"/>
              </w:rPr>
              <w:t>a</w:t>
            </w:r>
          </w:p>
        </w:tc>
        <w:tc>
          <w:tcPr>
            <w:tcW w:w="2378" w:type="pct"/>
            <w:tcBorders>
              <w:top w:val="nil"/>
              <w:left w:val="nil"/>
              <w:bottom w:val="nil"/>
              <w:right w:val="nil"/>
            </w:tcBorders>
            <w:tcMar>
              <w:top w:w="0" w:type="dxa"/>
              <w:left w:w="108" w:type="dxa"/>
              <w:bottom w:w="0" w:type="dxa"/>
              <w:right w:w="108" w:type="dxa"/>
            </w:tcMar>
          </w:tcPr>
          <w:p w14:paraId="7F196DC5" w14:textId="0A7FFEDB" w:rsidR="00664B0F" w:rsidRPr="0078711B" w:rsidRDefault="00664B0F" w:rsidP="00664B0F">
            <w:pPr>
              <w:ind w:left="1332" w:hanging="1332"/>
              <w:rPr>
                <w:rFonts w:ascii="Verdana" w:hAnsi="Verdana" w:cs="Verdana"/>
                <w:b/>
                <w:bCs/>
                <w:sz w:val="18"/>
                <w:szCs w:val="18"/>
                <w:lang w:val="en-US"/>
              </w:rPr>
            </w:pPr>
            <w:proofErr w:type="spellStart"/>
            <w:r w:rsidRPr="0078711B">
              <w:rPr>
                <w:rFonts w:ascii="Verdana" w:hAnsi="Verdana" w:cs="Verdana"/>
                <w:b/>
                <w:bCs/>
                <w:sz w:val="18"/>
                <w:szCs w:val="18"/>
                <w:lang w:val="en-US"/>
              </w:rPr>
              <w:t>Jméno</w:t>
            </w:r>
            <w:proofErr w:type="spellEnd"/>
            <w:r w:rsidRPr="0078711B">
              <w:rPr>
                <w:rFonts w:ascii="Verdana" w:hAnsi="Verdana" w:cs="Verdana"/>
                <w:b/>
                <w:bCs/>
                <w:sz w:val="18"/>
                <w:szCs w:val="18"/>
                <w:lang w:val="en-US"/>
              </w:rPr>
              <w:t>:</w:t>
            </w:r>
            <w:r w:rsidRPr="0078711B">
              <w:rPr>
                <w:rFonts w:ascii="Verdana" w:hAnsi="Verdana" w:cs="Verdana"/>
                <w:b/>
                <w:bCs/>
                <w:sz w:val="18"/>
                <w:szCs w:val="18"/>
                <w:lang w:val="en-US"/>
              </w:rPr>
              <w:tab/>
            </w:r>
            <w:r w:rsidR="00DD7460" w:rsidRPr="00361223">
              <w:rPr>
                <w:rFonts w:ascii="Verdana" w:hAnsi="Verdana" w:cs="Arial"/>
                <w:b/>
                <w:sz w:val="18"/>
                <w:szCs w:val="18"/>
              </w:rPr>
              <w:t xml:space="preserve">Léčebna </w:t>
            </w:r>
            <w:r w:rsidR="005A3F61">
              <w:rPr>
                <w:rFonts w:ascii="Verdana" w:hAnsi="Verdana" w:cs="Arial"/>
                <w:b/>
                <w:sz w:val="18"/>
                <w:szCs w:val="18"/>
              </w:rPr>
              <w:t>tuberkulózy a respiračních nemocí</w:t>
            </w:r>
            <w:r w:rsidR="00DD7460" w:rsidRPr="00361223">
              <w:rPr>
                <w:rFonts w:ascii="Verdana" w:hAnsi="Verdana" w:cs="Arial"/>
                <w:b/>
                <w:sz w:val="18"/>
                <w:szCs w:val="18"/>
              </w:rPr>
              <w:t xml:space="preserve"> Janov</w:t>
            </w:r>
          </w:p>
          <w:p w14:paraId="2AA25625" w14:textId="77777777" w:rsidR="00664B0F" w:rsidRPr="00A22FC4" w:rsidRDefault="00664B0F" w:rsidP="00664B0F">
            <w:pPr>
              <w:ind w:left="1332" w:hanging="1332"/>
              <w:rPr>
                <w:rFonts w:ascii="Verdana" w:hAnsi="Verdana" w:cs="Verdana"/>
                <w:b/>
                <w:bCs/>
                <w:sz w:val="18"/>
                <w:szCs w:val="18"/>
                <w:lang w:val="pl-PL"/>
              </w:rPr>
            </w:pPr>
            <w:r w:rsidRPr="00A22FC4">
              <w:rPr>
                <w:rFonts w:ascii="Verdana" w:hAnsi="Verdana" w:cs="Verdana"/>
                <w:b/>
                <w:bCs/>
                <w:sz w:val="18"/>
                <w:szCs w:val="18"/>
                <w:lang w:val="pl-PL"/>
              </w:rPr>
              <w:t>Adresa:</w:t>
            </w:r>
            <w:r w:rsidRPr="00A22FC4">
              <w:rPr>
                <w:rFonts w:ascii="Verdana" w:hAnsi="Verdana" w:cs="Verdana"/>
                <w:b/>
                <w:bCs/>
                <w:sz w:val="18"/>
                <w:szCs w:val="18"/>
                <w:lang w:val="pl-PL"/>
              </w:rPr>
              <w:tab/>
            </w:r>
            <w:r w:rsidR="00DD7460" w:rsidRPr="00361223">
              <w:rPr>
                <w:rFonts w:ascii="Verdana" w:hAnsi="Verdana" w:cs="Arial"/>
                <w:b/>
                <w:sz w:val="18"/>
                <w:szCs w:val="18"/>
              </w:rPr>
              <w:t>U Léčebny 500</w:t>
            </w:r>
          </w:p>
          <w:p w14:paraId="30CF9B6A" w14:textId="77777777" w:rsidR="00664B0F" w:rsidRPr="00A22FC4" w:rsidRDefault="00664B0F" w:rsidP="00664B0F">
            <w:pPr>
              <w:ind w:left="1332" w:hanging="1332"/>
              <w:rPr>
                <w:rFonts w:ascii="Verdana" w:hAnsi="Verdana" w:cs="Verdana"/>
                <w:b/>
                <w:bCs/>
                <w:sz w:val="18"/>
                <w:szCs w:val="18"/>
                <w:lang w:val="pl-PL"/>
              </w:rPr>
            </w:pPr>
            <w:r w:rsidRPr="00A22FC4">
              <w:rPr>
                <w:rFonts w:ascii="Verdana" w:hAnsi="Verdana" w:cs="Verdana"/>
                <w:b/>
                <w:bCs/>
                <w:sz w:val="18"/>
                <w:szCs w:val="18"/>
                <w:lang w:val="pl-PL"/>
              </w:rPr>
              <w:tab/>
            </w:r>
            <w:r w:rsidR="00DD7460" w:rsidRPr="00361223">
              <w:rPr>
                <w:rFonts w:ascii="Verdana" w:hAnsi="Verdana" w:cs="Arial"/>
                <w:b/>
                <w:sz w:val="18"/>
                <w:szCs w:val="18"/>
              </w:rPr>
              <w:t>338 43</w:t>
            </w:r>
            <w:r w:rsidR="00B822FB" w:rsidRPr="00A22FC4">
              <w:rPr>
                <w:rFonts w:ascii="Verdana" w:hAnsi="Verdana" w:cs="Verdana"/>
                <w:b/>
                <w:bCs/>
                <w:sz w:val="18"/>
                <w:szCs w:val="18"/>
                <w:lang w:val="pl-PL"/>
              </w:rPr>
              <w:t xml:space="preserve"> </w:t>
            </w:r>
            <w:r w:rsidR="00DD7460" w:rsidRPr="00361223">
              <w:rPr>
                <w:rFonts w:ascii="Verdana" w:hAnsi="Verdana" w:cs="Arial"/>
                <w:b/>
                <w:sz w:val="18"/>
                <w:szCs w:val="18"/>
              </w:rPr>
              <w:t>Mirošov</w:t>
            </w:r>
          </w:p>
          <w:p w14:paraId="278A0069" w14:textId="77777777" w:rsidR="00664B0F" w:rsidRPr="00A22FC4" w:rsidRDefault="00664B0F" w:rsidP="00664B0F">
            <w:pPr>
              <w:ind w:left="1332" w:hanging="1332"/>
              <w:rPr>
                <w:rFonts w:ascii="Verdana" w:hAnsi="Verdana" w:cs="Verdana"/>
                <w:b/>
                <w:bCs/>
                <w:sz w:val="18"/>
                <w:szCs w:val="18"/>
                <w:lang w:val="pl-PL"/>
              </w:rPr>
            </w:pPr>
            <w:r w:rsidRPr="00A22FC4">
              <w:rPr>
                <w:rFonts w:ascii="Verdana" w:hAnsi="Verdana" w:cs="Verdana"/>
                <w:b/>
                <w:bCs/>
                <w:sz w:val="18"/>
                <w:szCs w:val="18"/>
                <w:lang w:val="pl-PL"/>
              </w:rPr>
              <w:t xml:space="preserve">IČ: </w:t>
            </w:r>
            <w:r w:rsidRPr="00A22FC4">
              <w:rPr>
                <w:rFonts w:ascii="Verdana" w:hAnsi="Verdana" w:cs="Verdana"/>
                <w:b/>
                <w:bCs/>
                <w:sz w:val="18"/>
                <w:szCs w:val="18"/>
                <w:lang w:val="pl-PL"/>
              </w:rPr>
              <w:tab/>
            </w:r>
            <w:r w:rsidR="00DD7460" w:rsidRPr="00361223">
              <w:rPr>
                <w:rFonts w:ascii="Verdana" w:hAnsi="Verdana" w:cs="Arial"/>
                <w:b/>
                <w:sz w:val="18"/>
                <w:szCs w:val="18"/>
              </w:rPr>
              <w:t>00669784</w:t>
            </w:r>
          </w:p>
          <w:p w14:paraId="743E79E2" w14:textId="77777777" w:rsidR="00664B0F" w:rsidRPr="00A22FC4" w:rsidRDefault="00664B0F" w:rsidP="00664B0F">
            <w:pPr>
              <w:ind w:left="1332" w:hanging="1332"/>
              <w:rPr>
                <w:rFonts w:ascii="Verdana" w:hAnsi="Verdana" w:cs="Verdana"/>
                <w:b/>
                <w:bCs/>
                <w:sz w:val="18"/>
                <w:szCs w:val="18"/>
                <w:lang w:val="pl-PL"/>
              </w:rPr>
            </w:pPr>
            <w:r w:rsidRPr="00A22FC4">
              <w:rPr>
                <w:rFonts w:ascii="Verdana" w:hAnsi="Verdana" w:cs="Verdana"/>
                <w:b/>
                <w:bCs/>
                <w:sz w:val="18"/>
                <w:szCs w:val="18"/>
                <w:lang w:val="pl-PL"/>
              </w:rPr>
              <w:t xml:space="preserve">DIČ: </w:t>
            </w:r>
            <w:r w:rsidRPr="00A22FC4">
              <w:rPr>
                <w:rFonts w:ascii="Verdana" w:hAnsi="Verdana" w:cs="Verdana"/>
                <w:b/>
                <w:bCs/>
                <w:sz w:val="18"/>
                <w:szCs w:val="18"/>
                <w:lang w:val="pl-PL"/>
              </w:rPr>
              <w:tab/>
            </w:r>
            <w:r w:rsidR="00DD7460" w:rsidRPr="00361223">
              <w:rPr>
                <w:rFonts w:ascii="Verdana" w:hAnsi="Verdana" w:cs="Arial"/>
                <w:b/>
                <w:sz w:val="18"/>
                <w:szCs w:val="18"/>
              </w:rPr>
              <w:t>CZ00669784</w:t>
            </w:r>
          </w:p>
          <w:p w14:paraId="1BD6C6B8" w14:textId="363D5C26" w:rsidR="00664B0F" w:rsidRPr="00A847DE" w:rsidRDefault="00664B0F" w:rsidP="00664B0F">
            <w:pPr>
              <w:ind w:left="1332" w:hanging="1332"/>
              <w:rPr>
                <w:rFonts w:ascii="Verdana" w:hAnsi="Verdana" w:cs="Verdana"/>
                <w:b/>
                <w:bCs/>
                <w:sz w:val="18"/>
                <w:szCs w:val="18"/>
                <w:lang w:val="pl-PL"/>
              </w:rPr>
            </w:pPr>
            <w:r w:rsidRPr="00A847DE">
              <w:rPr>
                <w:rFonts w:ascii="Verdana" w:hAnsi="Verdana" w:cs="Verdana"/>
                <w:b/>
                <w:bCs/>
                <w:sz w:val="18"/>
                <w:szCs w:val="18"/>
                <w:lang w:val="pl-PL"/>
              </w:rPr>
              <w:t>tel:</w:t>
            </w:r>
            <w:r w:rsidRPr="00A847DE">
              <w:rPr>
                <w:rFonts w:ascii="Verdana" w:hAnsi="Verdana" w:cs="Verdana"/>
                <w:b/>
                <w:bCs/>
                <w:sz w:val="18"/>
                <w:szCs w:val="18"/>
                <w:lang w:val="pl-PL"/>
              </w:rPr>
              <w:tab/>
            </w:r>
            <w:r w:rsidR="00DD7460" w:rsidRPr="00361223">
              <w:rPr>
                <w:rFonts w:ascii="Verdana" w:hAnsi="Verdana" w:cs="Arial"/>
                <w:b/>
                <w:sz w:val="18"/>
                <w:szCs w:val="18"/>
              </w:rPr>
              <w:t xml:space="preserve">371512117 </w:t>
            </w:r>
          </w:p>
          <w:p w14:paraId="19B2AE1D" w14:textId="51D2887D" w:rsidR="00A22FC4" w:rsidRDefault="00664B0F" w:rsidP="00664B0F">
            <w:pPr>
              <w:ind w:left="1332" w:hanging="1332"/>
              <w:rPr>
                <w:rFonts w:ascii="Verdana" w:hAnsi="Verdana" w:cs="Arial"/>
                <w:b/>
                <w:sz w:val="18"/>
                <w:szCs w:val="18"/>
              </w:rPr>
            </w:pPr>
            <w:r w:rsidRPr="00A847DE">
              <w:rPr>
                <w:rFonts w:ascii="Verdana" w:hAnsi="Verdana" w:cs="Verdana"/>
                <w:b/>
                <w:bCs/>
                <w:sz w:val="18"/>
                <w:szCs w:val="18"/>
                <w:lang w:val="pl-PL"/>
              </w:rPr>
              <w:t>e-mail:</w:t>
            </w:r>
            <w:r w:rsidRPr="00A847DE">
              <w:rPr>
                <w:rFonts w:ascii="Verdana" w:hAnsi="Verdana" w:cs="Verdana"/>
                <w:b/>
                <w:bCs/>
                <w:sz w:val="18"/>
                <w:szCs w:val="18"/>
                <w:lang w:val="pl-PL"/>
              </w:rPr>
              <w:tab/>
            </w:r>
            <w:r w:rsidR="00DD7460" w:rsidRPr="00361223">
              <w:rPr>
                <w:rFonts w:ascii="Verdana" w:hAnsi="Verdana" w:cs="Arial"/>
                <w:b/>
                <w:sz w:val="18"/>
                <w:szCs w:val="18"/>
              </w:rPr>
              <w:t xml:space="preserve">ltrn@janov.cz, </w:t>
            </w:r>
            <w:hyperlink r:id="rId7" w:history="1">
              <w:r w:rsidR="00A22FC4" w:rsidRPr="00A22FC4">
                <w:rPr>
                  <w:rStyle w:val="Hypertextovodkaz"/>
                  <w:rFonts w:ascii="Verdana" w:hAnsi="Verdana" w:cs="Arial"/>
                  <w:b/>
                  <w:color w:val="auto"/>
                  <w:sz w:val="18"/>
                  <w:szCs w:val="18"/>
                  <w:u w:val="none"/>
                </w:rPr>
                <w:t>fakturace@janov.cz</w:t>
              </w:r>
            </w:hyperlink>
          </w:p>
          <w:p w14:paraId="19923ED0" w14:textId="6B60C809" w:rsidR="00A77B3E" w:rsidRPr="00A22FC4" w:rsidRDefault="00A22FC4" w:rsidP="00664B0F">
            <w:pPr>
              <w:ind w:left="1332" w:hanging="1332"/>
              <w:rPr>
                <w:rFonts w:ascii="Verdana" w:hAnsi="Verdana" w:cs="Verdana"/>
                <w:b/>
                <w:bCs/>
                <w:sz w:val="18"/>
                <w:szCs w:val="18"/>
              </w:rPr>
            </w:pPr>
            <w:r>
              <w:rPr>
                <w:rFonts w:ascii="Verdana" w:hAnsi="Verdana" w:cs="Verdana"/>
                <w:b/>
                <w:bCs/>
                <w:sz w:val="18"/>
                <w:szCs w:val="18"/>
              </w:rPr>
              <w:t xml:space="preserve">zastoupená </w:t>
            </w:r>
            <w:r w:rsidR="00621EB2">
              <w:rPr>
                <w:rFonts w:ascii="Verdana" w:hAnsi="Verdana" w:cs="Verdana"/>
                <w:b/>
                <w:bCs/>
                <w:sz w:val="18"/>
                <w:szCs w:val="18"/>
              </w:rPr>
              <w:t xml:space="preserve">doc. </w:t>
            </w:r>
            <w:r>
              <w:rPr>
                <w:rFonts w:ascii="Verdana" w:hAnsi="Verdana" w:cs="Verdana"/>
                <w:b/>
                <w:bCs/>
                <w:sz w:val="18"/>
                <w:szCs w:val="18"/>
              </w:rPr>
              <w:t>MUDr. Václavem Šimánkem,</w:t>
            </w:r>
            <w:r w:rsidR="00621EB2">
              <w:rPr>
                <w:rFonts w:ascii="Verdana" w:hAnsi="Verdana" w:cs="Verdana"/>
                <w:b/>
                <w:bCs/>
                <w:sz w:val="18"/>
                <w:szCs w:val="18"/>
              </w:rPr>
              <w:t xml:space="preserve"> Ph.D., </w:t>
            </w:r>
            <w:r w:rsidR="005A3F61">
              <w:rPr>
                <w:rFonts w:ascii="Verdana" w:hAnsi="Verdana" w:cs="Verdana"/>
                <w:b/>
                <w:bCs/>
                <w:sz w:val="18"/>
                <w:szCs w:val="18"/>
              </w:rPr>
              <w:t>pověřený řízením</w:t>
            </w:r>
            <w:r w:rsidR="00C37BD4" w:rsidRPr="00A22FC4">
              <w:rPr>
                <w:rFonts w:ascii="Verdana" w:hAnsi="Verdana" w:cs="Verdana"/>
                <w:b/>
                <w:bCs/>
                <w:sz w:val="18"/>
                <w:szCs w:val="18"/>
              </w:rPr>
              <w:tab/>
            </w:r>
          </w:p>
          <w:p w14:paraId="1A806D5C" w14:textId="77777777" w:rsidR="00A77B3E" w:rsidRPr="00A22FC4" w:rsidRDefault="00C37BD4">
            <w:pPr>
              <w:rPr>
                <w:rFonts w:ascii="Verdana" w:hAnsi="Verdana" w:cs="Verdana"/>
                <w:b/>
                <w:bCs/>
                <w:sz w:val="18"/>
                <w:szCs w:val="18"/>
              </w:rPr>
            </w:pPr>
            <w:r w:rsidRPr="00A22FC4">
              <w:rPr>
                <w:rFonts w:ascii="Verdana" w:hAnsi="Verdana" w:cs="Verdana"/>
                <w:b/>
                <w:bCs/>
                <w:sz w:val="18"/>
                <w:szCs w:val="18"/>
              </w:rPr>
              <w:t>(dále jen „uživatel“)</w:t>
            </w:r>
          </w:p>
        </w:tc>
      </w:tr>
    </w:tbl>
    <w:p w14:paraId="543A2D97" w14:textId="77777777" w:rsidR="00A77B3E" w:rsidRPr="00A22FC4" w:rsidRDefault="00A77B3E">
      <w:pPr>
        <w:jc w:val="center"/>
        <w:rPr>
          <w:rFonts w:ascii="Verdana" w:hAnsi="Verdana" w:cs="Verdana"/>
          <w:b/>
          <w:bCs/>
          <w:sz w:val="18"/>
          <w:szCs w:val="18"/>
        </w:rPr>
      </w:pPr>
    </w:p>
    <w:p w14:paraId="56F3CB4D" w14:textId="77777777" w:rsidR="00A77B3E" w:rsidRDefault="00C37BD4">
      <w:pPr>
        <w:pStyle w:val="Nadpis1"/>
        <w:numPr>
          <w:ilvl w:val="0"/>
          <w:numId w:val="1"/>
        </w:numPr>
        <w:tabs>
          <w:tab w:val="left" w:pos="65"/>
          <w:tab w:val="left" w:pos="425"/>
        </w:tabs>
        <w:ind w:hanging="360"/>
        <w:jc w:val="center"/>
        <w:rPr>
          <w:rFonts w:ascii="Verdana" w:hAnsi="Verdana" w:cs="Verdana"/>
          <w:sz w:val="18"/>
          <w:szCs w:val="18"/>
          <w:lang w:val="en-US"/>
        </w:rPr>
      </w:pPr>
      <w:bookmarkStart w:id="1" w:name="h.s8upe5i9b4pw"/>
      <w:bookmarkEnd w:id="1"/>
      <w:proofErr w:type="spellStart"/>
      <w:r>
        <w:rPr>
          <w:rFonts w:ascii="Verdana" w:hAnsi="Verdana" w:cs="Verdana"/>
          <w:sz w:val="18"/>
          <w:szCs w:val="18"/>
          <w:lang w:val="en-US"/>
        </w:rPr>
        <w:t>Obchodně</w:t>
      </w:r>
      <w:proofErr w:type="spellEnd"/>
      <w:r>
        <w:rPr>
          <w:rFonts w:ascii="Verdana" w:hAnsi="Verdana" w:cs="Verdana"/>
          <w:sz w:val="18"/>
          <w:szCs w:val="18"/>
          <w:lang w:val="en-US"/>
        </w:rPr>
        <w:t xml:space="preserve"> – </w:t>
      </w:r>
      <w:proofErr w:type="spellStart"/>
      <w:r>
        <w:rPr>
          <w:rFonts w:ascii="Verdana" w:hAnsi="Verdana" w:cs="Verdana"/>
          <w:sz w:val="18"/>
          <w:szCs w:val="18"/>
          <w:lang w:val="en-US"/>
        </w:rPr>
        <w:t>technické</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podmínky</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připojení</w:t>
      </w:r>
      <w:proofErr w:type="spellEnd"/>
    </w:p>
    <w:p w14:paraId="61CB33D2" w14:textId="77777777" w:rsidR="00A77B3E" w:rsidRDefault="00C37BD4">
      <w:pPr>
        <w:rPr>
          <w:rFonts w:ascii="Verdana" w:hAnsi="Verdana" w:cs="Verdana"/>
          <w:b/>
          <w:bCs/>
          <w:sz w:val="18"/>
          <w:szCs w:val="18"/>
          <w:lang w:val="en-US"/>
        </w:rPr>
      </w:pPr>
      <w:r>
        <w:rPr>
          <w:rFonts w:ascii="Verdana" w:hAnsi="Verdana" w:cs="Verdana"/>
          <w:b/>
          <w:bCs/>
          <w:sz w:val="18"/>
          <w:szCs w:val="18"/>
          <w:lang w:val="en-US"/>
        </w:rPr>
        <w:t xml:space="preserve">a. </w:t>
      </w:r>
      <w:proofErr w:type="spellStart"/>
      <w:r>
        <w:rPr>
          <w:rFonts w:ascii="Verdana" w:hAnsi="Verdana" w:cs="Verdana"/>
          <w:b/>
          <w:bCs/>
          <w:sz w:val="18"/>
          <w:szCs w:val="18"/>
          <w:lang w:val="en-US"/>
        </w:rPr>
        <w:t>Specifikace</w:t>
      </w:r>
      <w:proofErr w:type="spellEnd"/>
      <w:r>
        <w:rPr>
          <w:rFonts w:ascii="Verdana" w:hAnsi="Verdana" w:cs="Verdana"/>
          <w:b/>
          <w:bCs/>
          <w:sz w:val="18"/>
          <w:szCs w:val="18"/>
          <w:lang w:val="en-US"/>
        </w:rPr>
        <w:t xml:space="preserve"> </w:t>
      </w:r>
      <w:proofErr w:type="spellStart"/>
      <w:r>
        <w:rPr>
          <w:rFonts w:ascii="Verdana" w:hAnsi="Verdana" w:cs="Verdana"/>
          <w:b/>
          <w:bCs/>
          <w:sz w:val="18"/>
          <w:szCs w:val="18"/>
          <w:lang w:val="en-US"/>
        </w:rPr>
        <w:t>služby</w:t>
      </w:r>
      <w:proofErr w:type="spellEnd"/>
    </w:p>
    <w:p w14:paraId="0001850C" w14:textId="1C1EA635" w:rsidR="00A22FC4" w:rsidRPr="00A22FC4" w:rsidRDefault="00C37BD4" w:rsidP="00A22FC4">
      <w:pPr>
        <w:ind w:left="2160" w:hanging="2160"/>
        <w:rPr>
          <w:rFonts w:ascii="Verdana" w:hAnsi="Verdana" w:cs="Verdana"/>
          <w:sz w:val="18"/>
          <w:szCs w:val="18"/>
        </w:rPr>
      </w:pPr>
      <w:proofErr w:type="spellStart"/>
      <w:r w:rsidRPr="00A22FC4">
        <w:rPr>
          <w:rFonts w:ascii="Verdana" w:hAnsi="Verdana" w:cs="Verdana"/>
          <w:sz w:val="18"/>
          <w:szCs w:val="18"/>
          <w:lang w:val="en-US"/>
        </w:rPr>
        <w:t>Služba</w:t>
      </w:r>
      <w:proofErr w:type="spellEnd"/>
      <w:r w:rsidRPr="00A22FC4">
        <w:rPr>
          <w:rFonts w:ascii="Verdana" w:hAnsi="Verdana" w:cs="Verdana"/>
          <w:sz w:val="18"/>
          <w:szCs w:val="18"/>
          <w:lang w:val="en-US"/>
        </w:rPr>
        <w:t>:</w:t>
      </w:r>
      <w:r w:rsidRPr="00A22FC4">
        <w:rPr>
          <w:rFonts w:ascii="Verdana" w:hAnsi="Verdana" w:cs="Verdana"/>
          <w:sz w:val="18"/>
          <w:szCs w:val="18"/>
          <w:lang w:val="en-US"/>
        </w:rPr>
        <w:tab/>
      </w:r>
      <w:r w:rsidR="00A22FC4" w:rsidRPr="00A22FC4">
        <w:rPr>
          <w:rFonts w:ascii="Verdana" w:hAnsi="Verdana" w:cs="Verdana"/>
          <w:sz w:val="18"/>
          <w:szCs w:val="18"/>
        </w:rPr>
        <w:t>přístup na Internet, Firemní vyhrazený tarif (rychlost stahování 1000Mbit/s; odesílání</w:t>
      </w:r>
      <w:r w:rsidR="00A22FC4">
        <w:rPr>
          <w:rFonts w:ascii="Verdana" w:hAnsi="Verdana" w:cs="Verdana"/>
          <w:sz w:val="18"/>
          <w:szCs w:val="18"/>
        </w:rPr>
        <w:t xml:space="preserve"> </w:t>
      </w:r>
      <w:r w:rsidR="00A22FC4" w:rsidRPr="00A22FC4">
        <w:rPr>
          <w:rFonts w:ascii="Verdana" w:hAnsi="Verdana" w:cs="Verdana"/>
          <w:sz w:val="18"/>
          <w:szCs w:val="18"/>
        </w:rPr>
        <w:t>1000Mbit/s)</w:t>
      </w:r>
    </w:p>
    <w:p w14:paraId="5559CB37" w14:textId="27A565B3" w:rsidR="00A22FC4" w:rsidRPr="00A22FC4" w:rsidRDefault="00A22FC4" w:rsidP="00A22FC4">
      <w:pPr>
        <w:rPr>
          <w:rFonts w:ascii="Verdana" w:hAnsi="Verdana" w:cs="Verdana"/>
          <w:sz w:val="18"/>
          <w:szCs w:val="18"/>
        </w:rPr>
      </w:pPr>
      <w:r w:rsidRPr="00A22FC4">
        <w:rPr>
          <w:rFonts w:ascii="Verdana" w:hAnsi="Verdana" w:cs="Verdana"/>
          <w:sz w:val="18"/>
          <w:szCs w:val="18"/>
        </w:rPr>
        <w:t xml:space="preserve">Typ </w:t>
      </w:r>
      <w:proofErr w:type="gramStart"/>
      <w:r w:rsidRPr="00A22FC4">
        <w:rPr>
          <w:rFonts w:ascii="Verdana" w:hAnsi="Verdana" w:cs="Verdana"/>
          <w:sz w:val="18"/>
          <w:szCs w:val="18"/>
        </w:rPr>
        <w:t>připojení</w:t>
      </w:r>
      <w:r>
        <w:rPr>
          <w:rFonts w:ascii="Verdana" w:hAnsi="Verdana" w:cs="Verdana"/>
          <w:sz w:val="18"/>
          <w:szCs w:val="18"/>
        </w:rPr>
        <w:t xml:space="preserve">:   </w:t>
      </w:r>
      <w:proofErr w:type="gramEnd"/>
      <w:r>
        <w:rPr>
          <w:rFonts w:ascii="Verdana" w:hAnsi="Verdana" w:cs="Verdana"/>
          <w:sz w:val="18"/>
          <w:szCs w:val="18"/>
        </w:rPr>
        <w:t xml:space="preserve">          </w:t>
      </w:r>
      <w:r w:rsidRPr="00A22FC4">
        <w:rPr>
          <w:rFonts w:ascii="Verdana" w:hAnsi="Verdana" w:cs="Verdana"/>
          <w:sz w:val="18"/>
          <w:szCs w:val="18"/>
        </w:rPr>
        <w:t xml:space="preserve"> IP připojení</w:t>
      </w:r>
    </w:p>
    <w:p w14:paraId="507287B1" w14:textId="0F3B55A1" w:rsidR="00A77B3E" w:rsidRDefault="00A22FC4" w:rsidP="00A22FC4">
      <w:pPr>
        <w:ind w:left="2160" w:hanging="2160"/>
        <w:rPr>
          <w:rFonts w:ascii="Verdana" w:hAnsi="Verdana" w:cs="Verdana"/>
          <w:sz w:val="18"/>
          <w:szCs w:val="18"/>
        </w:rPr>
      </w:pPr>
      <w:r w:rsidRPr="00A22FC4">
        <w:rPr>
          <w:rFonts w:ascii="Verdana" w:hAnsi="Verdana" w:cs="Verdana"/>
          <w:sz w:val="18"/>
          <w:szCs w:val="18"/>
        </w:rPr>
        <w:t xml:space="preserve">Přípojné </w:t>
      </w:r>
      <w:proofErr w:type="gramStart"/>
      <w:r w:rsidRPr="00A22FC4">
        <w:rPr>
          <w:rFonts w:ascii="Verdana" w:hAnsi="Verdana" w:cs="Verdana"/>
          <w:sz w:val="18"/>
          <w:szCs w:val="18"/>
        </w:rPr>
        <w:t xml:space="preserve">místo: </w:t>
      </w:r>
      <w:r>
        <w:rPr>
          <w:rFonts w:ascii="Verdana" w:hAnsi="Verdana" w:cs="Verdana"/>
          <w:sz w:val="18"/>
          <w:szCs w:val="18"/>
        </w:rPr>
        <w:t xml:space="preserve">  </w:t>
      </w:r>
      <w:proofErr w:type="gramEnd"/>
      <w:r>
        <w:rPr>
          <w:rFonts w:ascii="Verdana" w:hAnsi="Verdana" w:cs="Verdana"/>
          <w:sz w:val="18"/>
          <w:szCs w:val="18"/>
        </w:rPr>
        <w:t xml:space="preserve">         </w:t>
      </w:r>
      <w:r w:rsidRPr="00A22FC4">
        <w:rPr>
          <w:rFonts w:ascii="Verdana" w:hAnsi="Verdana" w:cs="Verdana"/>
          <w:sz w:val="18"/>
          <w:szCs w:val="18"/>
        </w:rPr>
        <w:t>U Léčebny 500, 338 43 Mirošov</w:t>
      </w:r>
    </w:p>
    <w:p w14:paraId="0EFA8388" w14:textId="77777777" w:rsidR="00A22FC4" w:rsidRPr="00A22FC4" w:rsidRDefault="00A22FC4" w:rsidP="00A22FC4">
      <w:pPr>
        <w:ind w:left="2160" w:hanging="2160"/>
        <w:rPr>
          <w:rFonts w:ascii="Verdana" w:hAnsi="Verdana" w:cs="Verdana"/>
          <w:sz w:val="18"/>
          <w:szCs w:val="18"/>
        </w:rPr>
      </w:pPr>
    </w:p>
    <w:p w14:paraId="54CC6345" w14:textId="77777777" w:rsidR="00A77B3E" w:rsidRPr="00A22FC4" w:rsidRDefault="00C37BD4">
      <w:pPr>
        <w:rPr>
          <w:rFonts w:ascii="Verdana" w:hAnsi="Verdana" w:cs="Verdana"/>
          <w:b/>
          <w:bCs/>
          <w:sz w:val="18"/>
          <w:szCs w:val="18"/>
        </w:rPr>
      </w:pPr>
      <w:r w:rsidRPr="00A22FC4">
        <w:rPr>
          <w:rFonts w:ascii="Verdana" w:hAnsi="Verdana" w:cs="Verdana"/>
          <w:b/>
          <w:bCs/>
          <w:sz w:val="18"/>
          <w:szCs w:val="18"/>
        </w:rPr>
        <w:t>b. Cena služby</w:t>
      </w:r>
    </w:p>
    <w:p w14:paraId="40094354" w14:textId="5DC7F14B" w:rsidR="00A77B3E" w:rsidRPr="00A22FC4" w:rsidRDefault="00C37BD4">
      <w:pPr>
        <w:ind w:left="2160" w:hanging="2160"/>
        <w:rPr>
          <w:rFonts w:ascii="Verdana" w:hAnsi="Verdana" w:cs="Verdana"/>
          <w:b/>
          <w:bCs/>
          <w:sz w:val="18"/>
          <w:szCs w:val="18"/>
        </w:rPr>
      </w:pPr>
      <w:r w:rsidRPr="00A22FC4">
        <w:rPr>
          <w:rFonts w:ascii="Verdana" w:hAnsi="Verdana" w:cs="Verdana"/>
          <w:sz w:val="18"/>
          <w:szCs w:val="18"/>
        </w:rPr>
        <w:t>Základní měsíční cena:</w:t>
      </w:r>
      <w:r w:rsidRPr="00A22FC4">
        <w:rPr>
          <w:rFonts w:ascii="Verdana" w:hAnsi="Verdana" w:cs="Verdana"/>
          <w:sz w:val="18"/>
          <w:szCs w:val="18"/>
        </w:rPr>
        <w:tab/>
      </w:r>
      <w:r w:rsidR="005C6952" w:rsidRPr="00A22FC4">
        <w:rPr>
          <w:rFonts w:ascii="Verdana" w:hAnsi="Verdana" w:cs="Verdana"/>
          <w:b/>
          <w:bCs/>
          <w:sz w:val="18"/>
          <w:szCs w:val="18"/>
        </w:rPr>
        <w:t>2</w:t>
      </w:r>
      <w:r w:rsidR="00A22FC4" w:rsidRPr="00A22FC4">
        <w:rPr>
          <w:rFonts w:ascii="Verdana" w:hAnsi="Verdana" w:cs="Verdana"/>
          <w:b/>
          <w:bCs/>
          <w:sz w:val="18"/>
          <w:szCs w:val="18"/>
        </w:rPr>
        <w:t>990</w:t>
      </w:r>
      <w:r w:rsidR="005C6952" w:rsidRPr="00A22FC4">
        <w:rPr>
          <w:rFonts w:ascii="Verdana" w:hAnsi="Verdana" w:cs="Verdana"/>
          <w:b/>
          <w:bCs/>
          <w:sz w:val="18"/>
          <w:szCs w:val="18"/>
        </w:rPr>
        <w:t>,-</w:t>
      </w:r>
      <w:r w:rsidRPr="00A22FC4">
        <w:rPr>
          <w:rFonts w:ascii="Verdana" w:hAnsi="Verdana" w:cs="Verdana"/>
          <w:b/>
          <w:bCs/>
          <w:sz w:val="18"/>
          <w:szCs w:val="18"/>
        </w:rPr>
        <w:t xml:space="preserve">Kč </w:t>
      </w:r>
      <w:r w:rsidR="00A22FC4" w:rsidRPr="00A22FC4">
        <w:rPr>
          <w:rFonts w:ascii="Verdana" w:hAnsi="Verdana" w:cs="Verdana"/>
          <w:b/>
          <w:bCs/>
          <w:sz w:val="18"/>
          <w:szCs w:val="18"/>
        </w:rPr>
        <w:t>bez</w:t>
      </w:r>
      <w:r w:rsidRPr="00A22FC4">
        <w:rPr>
          <w:rFonts w:ascii="Verdana" w:hAnsi="Verdana" w:cs="Verdana"/>
          <w:b/>
          <w:bCs/>
          <w:sz w:val="18"/>
          <w:szCs w:val="18"/>
        </w:rPr>
        <w:t xml:space="preserve"> DPH</w:t>
      </w:r>
    </w:p>
    <w:p w14:paraId="3E68D19F" w14:textId="77777777" w:rsidR="00A77B3E" w:rsidRPr="00A22FC4" w:rsidRDefault="00A77B3E">
      <w:pPr>
        <w:rPr>
          <w:rFonts w:ascii="Verdana" w:hAnsi="Verdana" w:cs="Verdana"/>
          <w:b/>
          <w:bCs/>
          <w:sz w:val="18"/>
          <w:szCs w:val="18"/>
        </w:rPr>
      </w:pPr>
    </w:p>
    <w:p w14:paraId="563E8E03" w14:textId="77777777" w:rsidR="00A77B3E" w:rsidRDefault="00C37BD4">
      <w:pPr>
        <w:pStyle w:val="Nadpis1"/>
        <w:numPr>
          <w:ilvl w:val="0"/>
          <w:numId w:val="1"/>
        </w:numPr>
        <w:tabs>
          <w:tab w:val="left" w:pos="65"/>
          <w:tab w:val="left" w:pos="425"/>
        </w:tabs>
        <w:ind w:hanging="360"/>
        <w:jc w:val="center"/>
        <w:rPr>
          <w:rFonts w:ascii="Verdana" w:hAnsi="Verdana" w:cs="Verdana"/>
          <w:sz w:val="18"/>
          <w:szCs w:val="18"/>
          <w:lang w:val="en-US"/>
        </w:rPr>
      </w:pPr>
      <w:bookmarkStart w:id="2" w:name="h.ihnkh16q5z1w"/>
      <w:bookmarkEnd w:id="2"/>
      <w:proofErr w:type="spellStart"/>
      <w:r>
        <w:rPr>
          <w:rFonts w:ascii="Verdana" w:hAnsi="Verdana" w:cs="Verdana"/>
          <w:sz w:val="18"/>
          <w:szCs w:val="18"/>
          <w:lang w:val="en-US"/>
        </w:rPr>
        <w:t>Úvodní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ujednání</w:t>
      </w:r>
      <w:proofErr w:type="spellEnd"/>
    </w:p>
    <w:p w14:paraId="38DAED58" w14:textId="77777777" w:rsidR="00A77B3E" w:rsidRDefault="00C37BD4">
      <w:pPr>
        <w:jc w:val="both"/>
        <w:rPr>
          <w:rFonts w:ascii="Verdana" w:hAnsi="Verdana" w:cs="Verdana"/>
          <w:sz w:val="18"/>
          <w:szCs w:val="18"/>
          <w:lang w:val="en-US"/>
        </w:rPr>
      </w:pPr>
      <w:r>
        <w:rPr>
          <w:rFonts w:ascii="Verdana" w:hAnsi="Verdana" w:cs="Verdana"/>
          <w:sz w:val="18"/>
          <w:szCs w:val="18"/>
          <w:lang w:val="en-US"/>
        </w:rPr>
        <w:t xml:space="preserve">3.1. </w:t>
      </w:r>
      <w:proofErr w:type="spellStart"/>
      <w:r>
        <w:rPr>
          <w:rFonts w:ascii="Verdana" w:hAnsi="Verdana" w:cs="Verdana"/>
          <w:sz w:val="18"/>
          <w:szCs w:val="18"/>
          <w:lang w:val="en-US"/>
        </w:rPr>
        <w:t>Poskytovatel</w:t>
      </w:r>
      <w:proofErr w:type="spellEnd"/>
      <w:r>
        <w:rPr>
          <w:rFonts w:ascii="Verdana" w:hAnsi="Verdana" w:cs="Verdana"/>
          <w:sz w:val="18"/>
          <w:szCs w:val="18"/>
          <w:lang w:val="en-US"/>
        </w:rPr>
        <w:t xml:space="preserve"> je </w:t>
      </w:r>
      <w:proofErr w:type="spellStart"/>
      <w:r>
        <w:rPr>
          <w:rFonts w:ascii="Verdana" w:hAnsi="Verdana" w:cs="Verdana"/>
          <w:sz w:val="18"/>
          <w:szCs w:val="18"/>
          <w:lang w:val="en-US"/>
        </w:rPr>
        <w:t>oprávněn</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poskytovat</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telekomunikační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služby</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přístupu</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na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základě</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zákona</w:t>
      </w:r>
      <w:proofErr w:type="spellEnd"/>
      <w:r>
        <w:rPr>
          <w:rFonts w:ascii="Verdana" w:hAnsi="Verdana" w:cs="Verdana"/>
          <w:sz w:val="18"/>
          <w:szCs w:val="18"/>
          <w:lang w:val="en-US"/>
        </w:rPr>
        <w:t xml:space="preserve"> 127/2005 Sb., o </w:t>
      </w:r>
      <w:proofErr w:type="spellStart"/>
      <w:r>
        <w:rPr>
          <w:rFonts w:ascii="Verdana" w:hAnsi="Verdana" w:cs="Verdana"/>
          <w:sz w:val="18"/>
          <w:szCs w:val="18"/>
          <w:lang w:val="en-US"/>
        </w:rPr>
        <w:t>elektronických</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komunikacích</w:t>
      </w:r>
      <w:proofErr w:type="spellEnd"/>
      <w:r>
        <w:rPr>
          <w:rFonts w:ascii="Verdana" w:hAnsi="Verdana" w:cs="Verdana"/>
          <w:sz w:val="18"/>
          <w:szCs w:val="18"/>
          <w:lang w:val="en-US"/>
        </w:rPr>
        <w:t xml:space="preserve">, a </w:t>
      </w:r>
      <w:proofErr w:type="spellStart"/>
      <w:r>
        <w:rPr>
          <w:rFonts w:ascii="Verdana" w:hAnsi="Verdana" w:cs="Verdana"/>
          <w:sz w:val="18"/>
          <w:szCs w:val="18"/>
          <w:lang w:val="en-US"/>
        </w:rPr>
        <w:t>platného</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Osvědčení</w:t>
      </w:r>
      <w:proofErr w:type="spellEnd"/>
      <w:r>
        <w:rPr>
          <w:rFonts w:ascii="Verdana" w:hAnsi="Verdana" w:cs="Verdana"/>
          <w:sz w:val="18"/>
          <w:szCs w:val="18"/>
          <w:lang w:val="en-US"/>
        </w:rPr>
        <w:t xml:space="preserve"> o </w:t>
      </w:r>
      <w:proofErr w:type="spellStart"/>
      <w:r>
        <w:rPr>
          <w:rFonts w:ascii="Verdana" w:hAnsi="Verdana" w:cs="Verdana"/>
          <w:sz w:val="18"/>
          <w:szCs w:val="18"/>
          <w:lang w:val="en-US"/>
        </w:rPr>
        <w:t>oznámení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komunikační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činnosti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vydaného</w:t>
      </w:r>
      <w:proofErr w:type="spellEnd"/>
      <w:r>
        <w:rPr>
          <w:rFonts w:ascii="Verdana" w:hAnsi="Verdana" w:cs="Verdana"/>
          <w:sz w:val="18"/>
          <w:szCs w:val="18"/>
          <w:lang w:val="en-US"/>
        </w:rPr>
        <w:t xml:space="preserve"> ČTÚ v </w:t>
      </w:r>
      <w:proofErr w:type="spellStart"/>
      <w:r>
        <w:rPr>
          <w:rFonts w:ascii="Verdana" w:hAnsi="Verdana" w:cs="Verdana"/>
          <w:sz w:val="18"/>
          <w:szCs w:val="18"/>
          <w:lang w:val="en-US"/>
        </w:rPr>
        <w:t>Plzni</w:t>
      </w:r>
      <w:proofErr w:type="spellEnd"/>
      <w:r>
        <w:rPr>
          <w:rFonts w:ascii="Verdana" w:hAnsi="Verdana" w:cs="Verdana"/>
          <w:sz w:val="18"/>
          <w:szCs w:val="18"/>
          <w:lang w:val="en-US"/>
        </w:rPr>
        <w:t>.</w:t>
      </w:r>
    </w:p>
    <w:p w14:paraId="41D02428" w14:textId="77777777" w:rsidR="00A77B3E" w:rsidRDefault="00A77B3E">
      <w:pPr>
        <w:rPr>
          <w:rFonts w:ascii="Verdana" w:hAnsi="Verdana" w:cs="Verdana"/>
          <w:sz w:val="18"/>
          <w:szCs w:val="18"/>
          <w:lang w:val="en-US"/>
        </w:rPr>
      </w:pPr>
    </w:p>
    <w:p w14:paraId="6907EE8A" w14:textId="77777777" w:rsidR="00A77B3E" w:rsidRDefault="00C37BD4">
      <w:pPr>
        <w:pStyle w:val="Nadpis1"/>
        <w:numPr>
          <w:ilvl w:val="0"/>
          <w:numId w:val="1"/>
        </w:numPr>
        <w:tabs>
          <w:tab w:val="left" w:pos="65"/>
          <w:tab w:val="left" w:pos="425"/>
        </w:tabs>
        <w:ind w:hanging="360"/>
        <w:jc w:val="center"/>
        <w:rPr>
          <w:rFonts w:ascii="Verdana" w:hAnsi="Verdana" w:cs="Verdana"/>
          <w:sz w:val="18"/>
          <w:szCs w:val="18"/>
          <w:lang w:val="en-US"/>
        </w:rPr>
      </w:pPr>
      <w:bookmarkStart w:id="3" w:name="h.xao8jv1zppum"/>
      <w:bookmarkEnd w:id="3"/>
      <w:proofErr w:type="spellStart"/>
      <w:r>
        <w:rPr>
          <w:rFonts w:ascii="Verdana" w:hAnsi="Verdana" w:cs="Verdana"/>
          <w:sz w:val="18"/>
          <w:szCs w:val="18"/>
          <w:lang w:val="en-US"/>
        </w:rPr>
        <w:t>Předmět</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smlouvy</w:t>
      </w:r>
      <w:proofErr w:type="spellEnd"/>
    </w:p>
    <w:p w14:paraId="7057266E" w14:textId="77777777" w:rsidR="00A77B3E" w:rsidRPr="00A22FC4" w:rsidRDefault="00C37BD4">
      <w:pPr>
        <w:jc w:val="both"/>
        <w:rPr>
          <w:rFonts w:ascii="Verdana" w:hAnsi="Verdana" w:cs="Verdana"/>
          <w:sz w:val="18"/>
          <w:szCs w:val="18"/>
          <w:lang w:val="pl-PL"/>
        </w:rPr>
      </w:pPr>
      <w:r>
        <w:rPr>
          <w:rFonts w:ascii="Verdana" w:hAnsi="Verdana" w:cs="Verdana"/>
          <w:sz w:val="18"/>
          <w:szCs w:val="18"/>
          <w:lang w:val="en-US"/>
        </w:rPr>
        <w:t xml:space="preserve">4.1. </w:t>
      </w:r>
      <w:proofErr w:type="spellStart"/>
      <w:r>
        <w:rPr>
          <w:rFonts w:ascii="Verdana" w:hAnsi="Verdana" w:cs="Verdana"/>
          <w:sz w:val="18"/>
          <w:szCs w:val="18"/>
          <w:lang w:val="en-US"/>
        </w:rPr>
        <w:t>Předmětem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této</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smlouvy</w:t>
      </w:r>
      <w:proofErr w:type="spellEnd"/>
      <w:r>
        <w:rPr>
          <w:rFonts w:ascii="Verdana" w:hAnsi="Verdana" w:cs="Verdana"/>
          <w:sz w:val="18"/>
          <w:szCs w:val="18"/>
          <w:lang w:val="en-US"/>
        </w:rPr>
        <w:t xml:space="preserve"> je </w:t>
      </w:r>
      <w:proofErr w:type="spellStart"/>
      <w:r>
        <w:rPr>
          <w:rFonts w:ascii="Verdana" w:hAnsi="Verdana" w:cs="Verdana"/>
          <w:sz w:val="18"/>
          <w:szCs w:val="18"/>
          <w:lang w:val="en-US"/>
        </w:rPr>
        <w:t>poskytování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služeb</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elektronických</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komunikací</w:t>
      </w:r>
      <w:proofErr w:type="spellEnd"/>
      <w:r>
        <w:rPr>
          <w:rFonts w:ascii="Verdana" w:hAnsi="Verdana" w:cs="Verdana"/>
          <w:sz w:val="18"/>
          <w:szCs w:val="18"/>
          <w:lang w:val="en-US"/>
        </w:rPr>
        <w:t xml:space="preserve"> za </w:t>
      </w:r>
      <w:proofErr w:type="spellStart"/>
      <w:r>
        <w:rPr>
          <w:rFonts w:ascii="Verdana" w:hAnsi="Verdana" w:cs="Verdana"/>
          <w:sz w:val="18"/>
          <w:szCs w:val="18"/>
          <w:lang w:val="en-US"/>
        </w:rPr>
        <w:t>podmínek</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určených</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touto</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smlouvou</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Všeobecnými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podmínkami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poskytování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telekomunikačních</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služeb</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dále</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jen</w:t>
      </w:r>
      <w:proofErr w:type="spellEnd"/>
      <w:r>
        <w:rPr>
          <w:rFonts w:ascii="Verdana" w:hAnsi="Verdana" w:cs="Verdana"/>
          <w:sz w:val="18"/>
          <w:szCs w:val="18"/>
          <w:lang w:val="en-US"/>
        </w:rPr>
        <w:t xml:space="preserve"> VOP) a </w:t>
      </w:r>
      <w:proofErr w:type="spellStart"/>
      <w:r>
        <w:rPr>
          <w:rFonts w:ascii="Verdana" w:hAnsi="Verdana" w:cs="Verdana"/>
          <w:sz w:val="18"/>
          <w:szCs w:val="18"/>
          <w:lang w:val="en-US"/>
        </w:rPr>
        <w:t>platným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ceníkem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služeb</w:t>
      </w:r>
      <w:proofErr w:type="spellEnd"/>
      <w:r>
        <w:rPr>
          <w:rFonts w:ascii="Verdana" w:hAnsi="Verdana" w:cs="Verdana"/>
          <w:sz w:val="18"/>
          <w:szCs w:val="18"/>
          <w:lang w:val="en-US"/>
        </w:rPr>
        <w:t xml:space="preserve">. </w:t>
      </w:r>
      <w:r w:rsidRPr="00A22FC4">
        <w:rPr>
          <w:rFonts w:ascii="Verdana" w:hAnsi="Verdana" w:cs="Verdana"/>
          <w:sz w:val="18"/>
          <w:szCs w:val="18"/>
          <w:lang w:val="pl-PL"/>
        </w:rPr>
        <w:t xml:space="preserve">Uvedené dokumenty jsou dostupné na internetových stránkách </w:t>
      </w:r>
      <w:r w:rsidR="00DD7460" w:rsidRPr="00A22FC4">
        <w:rPr>
          <w:rFonts w:ascii="Verdana" w:hAnsi="Verdana" w:cs="Verdana"/>
          <w:sz w:val="18"/>
          <w:szCs w:val="18"/>
          <w:lang w:val="pl-PL"/>
        </w:rPr>
        <w:t>www.internethned.cz</w:t>
      </w:r>
      <w:r w:rsidRPr="00A22FC4">
        <w:rPr>
          <w:rFonts w:ascii="Verdana" w:hAnsi="Verdana" w:cs="Verdana"/>
          <w:sz w:val="18"/>
          <w:szCs w:val="18"/>
          <w:lang w:val="pl-PL"/>
        </w:rPr>
        <w:t>.</w:t>
      </w:r>
    </w:p>
    <w:p w14:paraId="5A6A454B" w14:textId="77777777" w:rsidR="00A77B3E" w:rsidRPr="00A22FC4" w:rsidRDefault="00C37BD4">
      <w:pPr>
        <w:jc w:val="both"/>
        <w:rPr>
          <w:rFonts w:ascii="Verdana" w:hAnsi="Verdana" w:cs="Verdana"/>
          <w:sz w:val="18"/>
          <w:szCs w:val="18"/>
          <w:lang w:val="pl-PL"/>
        </w:rPr>
      </w:pPr>
      <w:r w:rsidRPr="00A22FC4">
        <w:rPr>
          <w:rFonts w:ascii="Verdana" w:hAnsi="Verdana" w:cs="Verdana"/>
          <w:sz w:val="18"/>
          <w:szCs w:val="18"/>
          <w:lang w:val="pl-PL"/>
        </w:rPr>
        <w:t>4.2. Poskytovatel se zavazuje poskytovat uživateli telekomunikační službu přístupu na Internet a případně další dohodnuté služby.</w:t>
      </w:r>
    </w:p>
    <w:p w14:paraId="39F1277D" w14:textId="77777777" w:rsidR="00B822FB" w:rsidRPr="00A22FC4" w:rsidRDefault="00C37BD4" w:rsidP="00664B0F">
      <w:pPr>
        <w:rPr>
          <w:rFonts w:ascii="Verdana" w:hAnsi="Verdana" w:cs="Verdana"/>
          <w:sz w:val="18"/>
          <w:szCs w:val="18"/>
          <w:lang w:val="pl-PL"/>
        </w:rPr>
      </w:pPr>
      <w:r w:rsidRPr="00A22FC4">
        <w:rPr>
          <w:rFonts w:ascii="Verdana" w:hAnsi="Verdana" w:cs="Verdana"/>
          <w:sz w:val="18"/>
          <w:szCs w:val="18"/>
          <w:lang w:val="pl-PL"/>
        </w:rPr>
        <w:t>4.3. Uživatel se zavazuje, že za tyto sjednané služby bude platit dohodnutou cenu dle bod 2b.</w:t>
      </w:r>
      <w:r w:rsidR="00DD7460" w:rsidRPr="00A22FC4">
        <w:rPr>
          <w:rFonts w:ascii="Verdana" w:hAnsi="Verdana" w:cs="Verdana"/>
          <w:sz w:val="18"/>
          <w:szCs w:val="18"/>
          <w:lang w:val="pl-PL"/>
        </w:rPr>
        <w:t xml:space="preserve"> </w:t>
      </w:r>
    </w:p>
    <w:p w14:paraId="7384A6B2" w14:textId="784C38D3" w:rsidR="00A77B3E" w:rsidRDefault="00DD7460" w:rsidP="00664B0F">
      <w:pPr>
        <w:rPr>
          <w:rFonts w:ascii="Verdana" w:hAnsi="Verdana" w:cs="Verdana"/>
          <w:sz w:val="18"/>
          <w:szCs w:val="18"/>
          <w:lang w:val="en-US"/>
        </w:rPr>
      </w:pPr>
      <w:r w:rsidRPr="00A22FC4">
        <w:rPr>
          <w:rFonts w:ascii="Verdana" w:hAnsi="Verdana" w:cs="Verdana"/>
          <w:sz w:val="18"/>
          <w:szCs w:val="18"/>
          <w:lang w:val="pl-PL"/>
        </w:rPr>
        <w:t xml:space="preserve">4.4. Poskytovatel instaluje potřebné zařízení pro účely jeho povinnosti dle „Obchodně-technických podmínek připojení“. Toto zařízení je vlastnictvím poskytovatele. Za tímto zařízením může uživatel provozovat jakékoliv kompatibilní zařízení (např. </w:t>
      </w:r>
      <w:r w:rsidRPr="003A2DF5">
        <w:rPr>
          <w:rFonts w:ascii="Verdana" w:hAnsi="Verdana" w:cs="Verdana"/>
          <w:sz w:val="18"/>
          <w:szCs w:val="18"/>
          <w:lang w:val="en-US"/>
        </w:rPr>
        <w:t xml:space="preserve">PC, </w:t>
      </w:r>
      <w:proofErr w:type="spellStart"/>
      <w:r w:rsidRPr="003A2DF5">
        <w:rPr>
          <w:rFonts w:ascii="Verdana" w:hAnsi="Verdana" w:cs="Verdana"/>
          <w:sz w:val="18"/>
          <w:szCs w:val="18"/>
          <w:lang w:val="en-US"/>
        </w:rPr>
        <w:t>herní</w:t>
      </w:r>
      <w:proofErr w:type="spellEnd"/>
      <w:r w:rsidRPr="003A2DF5">
        <w:rPr>
          <w:rFonts w:ascii="Verdana" w:hAnsi="Verdana" w:cs="Verdana"/>
          <w:sz w:val="18"/>
          <w:szCs w:val="18"/>
          <w:lang w:val="en-US"/>
        </w:rPr>
        <w:t xml:space="preserve"> </w:t>
      </w:r>
      <w:proofErr w:type="spellStart"/>
      <w:r w:rsidRPr="003A2DF5">
        <w:rPr>
          <w:rFonts w:ascii="Verdana" w:hAnsi="Verdana" w:cs="Verdana"/>
          <w:sz w:val="18"/>
          <w:szCs w:val="18"/>
          <w:lang w:val="en-US"/>
        </w:rPr>
        <w:t>konzoli</w:t>
      </w:r>
      <w:proofErr w:type="spellEnd"/>
      <w:r w:rsidRPr="003A2DF5">
        <w:rPr>
          <w:rFonts w:ascii="Verdana" w:hAnsi="Verdana" w:cs="Verdana"/>
          <w:sz w:val="18"/>
          <w:szCs w:val="18"/>
          <w:lang w:val="en-US"/>
        </w:rPr>
        <w:t xml:space="preserve">, </w:t>
      </w:r>
      <w:proofErr w:type="spellStart"/>
      <w:r w:rsidRPr="003A2DF5">
        <w:rPr>
          <w:rFonts w:ascii="Verdana" w:hAnsi="Verdana" w:cs="Verdana"/>
          <w:sz w:val="18"/>
          <w:szCs w:val="18"/>
          <w:lang w:val="en-US"/>
        </w:rPr>
        <w:t>WiFi</w:t>
      </w:r>
      <w:proofErr w:type="spellEnd"/>
      <w:r w:rsidRPr="003A2DF5">
        <w:rPr>
          <w:rFonts w:ascii="Verdana" w:hAnsi="Verdana" w:cs="Verdana"/>
          <w:sz w:val="18"/>
          <w:szCs w:val="18"/>
          <w:lang w:val="en-US"/>
        </w:rPr>
        <w:t xml:space="preserve"> router </w:t>
      </w:r>
      <w:proofErr w:type="spellStart"/>
      <w:r w:rsidRPr="003A2DF5">
        <w:rPr>
          <w:rFonts w:ascii="Verdana" w:hAnsi="Verdana" w:cs="Verdana"/>
          <w:sz w:val="18"/>
          <w:szCs w:val="18"/>
          <w:lang w:val="en-US"/>
        </w:rPr>
        <w:t>apod</w:t>
      </w:r>
      <w:proofErr w:type="spellEnd"/>
      <w:r w:rsidRPr="003A2DF5">
        <w:rPr>
          <w:rFonts w:ascii="Verdana" w:hAnsi="Verdana" w:cs="Verdana"/>
          <w:sz w:val="18"/>
          <w:szCs w:val="18"/>
          <w:lang w:val="en-US"/>
        </w:rPr>
        <w:t>.).</w:t>
      </w:r>
    </w:p>
    <w:p w14:paraId="42FBF506" w14:textId="77777777" w:rsidR="00664B0F" w:rsidRDefault="00664B0F" w:rsidP="00664B0F">
      <w:pPr>
        <w:pStyle w:val="Nadpis1"/>
        <w:tabs>
          <w:tab w:val="left" w:pos="425"/>
        </w:tabs>
        <w:ind w:left="425" w:firstLine="0"/>
        <w:rPr>
          <w:rFonts w:ascii="Verdana" w:hAnsi="Verdana" w:cs="Verdana"/>
          <w:sz w:val="18"/>
          <w:szCs w:val="18"/>
          <w:lang w:val="en-US"/>
        </w:rPr>
      </w:pPr>
      <w:bookmarkStart w:id="4" w:name="h.3qhx4yy4dfju"/>
      <w:bookmarkEnd w:id="4"/>
    </w:p>
    <w:p w14:paraId="56F3B27B" w14:textId="77777777" w:rsidR="00A77B3E" w:rsidRDefault="00C37BD4">
      <w:pPr>
        <w:pStyle w:val="Nadpis1"/>
        <w:numPr>
          <w:ilvl w:val="0"/>
          <w:numId w:val="1"/>
        </w:numPr>
        <w:tabs>
          <w:tab w:val="left" w:pos="65"/>
          <w:tab w:val="left" w:pos="425"/>
        </w:tabs>
        <w:ind w:hanging="360"/>
        <w:jc w:val="center"/>
        <w:rPr>
          <w:rFonts w:ascii="Verdana" w:hAnsi="Verdana" w:cs="Verdana"/>
          <w:sz w:val="18"/>
          <w:szCs w:val="18"/>
          <w:lang w:val="en-US"/>
        </w:rPr>
      </w:pPr>
      <w:proofErr w:type="spellStart"/>
      <w:r>
        <w:rPr>
          <w:rFonts w:ascii="Verdana" w:hAnsi="Verdana" w:cs="Verdana"/>
          <w:sz w:val="18"/>
          <w:szCs w:val="18"/>
          <w:lang w:val="en-US"/>
        </w:rPr>
        <w:t>Ceny</w:t>
      </w:r>
      <w:proofErr w:type="spellEnd"/>
      <w:r>
        <w:rPr>
          <w:rFonts w:ascii="Verdana" w:hAnsi="Verdana" w:cs="Verdana"/>
          <w:sz w:val="18"/>
          <w:szCs w:val="18"/>
          <w:lang w:val="en-US"/>
        </w:rPr>
        <w:t xml:space="preserve"> a </w:t>
      </w:r>
      <w:proofErr w:type="spellStart"/>
      <w:r>
        <w:rPr>
          <w:rFonts w:ascii="Verdana" w:hAnsi="Verdana" w:cs="Verdana"/>
          <w:sz w:val="18"/>
          <w:szCs w:val="18"/>
          <w:lang w:val="en-US"/>
        </w:rPr>
        <w:t>platební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podmínky</w:t>
      </w:r>
      <w:proofErr w:type="spellEnd"/>
    </w:p>
    <w:p w14:paraId="5E130793" w14:textId="77777777" w:rsidR="00A77B3E" w:rsidRPr="00650437" w:rsidRDefault="00C37BD4">
      <w:pPr>
        <w:jc w:val="both"/>
        <w:rPr>
          <w:rFonts w:ascii="Verdana" w:hAnsi="Verdana" w:cs="Verdana"/>
          <w:sz w:val="18"/>
          <w:szCs w:val="18"/>
          <w:lang w:val="pl-PL"/>
        </w:rPr>
      </w:pPr>
      <w:r>
        <w:rPr>
          <w:rFonts w:ascii="Verdana" w:hAnsi="Verdana" w:cs="Verdana"/>
          <w:sz w:val="18"/>
          <w:szCs w:val="18"/>
          <w:lang w:val="en-US"/>
        </w:rPr>
        <w:t xml:space="preserve">5.1. </w:t>
      </w:r>
      <w:proofErr w:type="spellStart"/>
      <w:r>
        <w:rPr>
          <w:rFonts w:ascii="Verdana" w:hAnsi="Verdana" w:cs="Verdana"/>
          <w:sz w:val="18"/>
          <w:szCs w:val="18"/>
          <w:lang w:val="en-US"/>
        </w:rPr>
        <w:t>Uživatel</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bude</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platit</w:t>
      </w:r>
      <w:proofErr w:type="spellEnd"/>
      <w:r>
        <w:rPr>
          <w:rFonts w:ascii="Verdana" w:hAnsi="Verdana" w:cs="Verdana"/>
          <w:sz w:val="18"/>
          <w:szCs w:val="18"/>
          <w:lang w:val="en-US"/>
        </w:rPr>
        <w:t xml:space="preserve"> za </w:t>
      </w:r>
      <w:proofErr w:type="spellStart"/>
      <w:r>
        <w:rPr>
          <w:rFonts w:ascii="Verdana" w:hAnsi="Verdana" w:cs="Verdana"/>
          <w:sz w:val="18"/>
          <w:szCs w:val="18"/>
          <w:lang w:val="en-US"/>
        </w:rPr>
        <w:t>službu</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na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základě</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faktury</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vystavené</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poskytovatelem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na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celou</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částku</w:t>
      </w:r>
      <w:proofErr w:type="spellEnd"/>
      <w:r>
        <w:rPr>
          <w:rFonts w:ascii="Verdana" w:hAnsi="Verdana" w:cs="Verdana"/>
          <w:sz w:val="18"/>
          <w:szCs w:val="18"/>
          <w:lang w:val="en-US"/>
        </w:rPr>
        <w:t xml:space="preserve"> za </w:t>
      </w:r>
      <w:proofErr w:type="spellStart"/>
      <w:r>
        <w:rPr>
          <w:rFonts w:ascii="Verdana" w:hAnsi="Verdana" w:cs="Verdana"/>
          <w:sz w:val="18"/>
          <w:szCs w:val="18"/>
          <w:lang w:val="en-US"/>
        </w:rPr>
        <w:t>příslušné</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účtované</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období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jímž</w:t>
      </w:r>
      <w:proofErr w:type="spellEnd"/>
      <w:r>
        <w:rPr>
          <w:rFonts w:ascii="Verdana" w:hAnsi="Verdana" w:cs="Verdana"/>
          <w:sz w:val="18"/>
          <w:szCs w:val="18"/>
          <w:lang w:val="en-US"/>
        </w:rPr>
        <w:t xml:space="preserve"> je </w:t>
      </w:r>
      <w:proofErr w:type="spellStart"/>
      <w:r>
        <w:rPr>
          <w:rFonts w:ascii="Verdana" w:hAnsi="Verdana" w:cs="Verdana"/>
          <w:sz w:val="18"/>
          <w:szCs w:val="18"/>
          <w:lang w:val="en-US"/>
        </w:rPr>
        <w:t>zásadně</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jeden</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měsíc</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jinak</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dle</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dohody</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níže</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formou</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zaškrtnutí</w:t>
      </w:r>
      <w:proofErr w:type="spellEnd"/>
      <w:r>
        <w:rPr>
          <w:rFonts w:ascii="Verdana" w:hAnsi="Verdana" w:cs="Verdana"/>
          <w:sz w:val="18"/>
          <w:szCs w:val="18"/>
          <w:lang w:val="en-US"/>
        </w:rPr>
        <w:t xml:space="preserve">). Faktura za </w:t>
      </w:r>
      <w:proofErr w:type="spellStart"/>
      <w:r>
        <w:rPr>
          <w:rFonts w:ascii="Verdana" w:hAnsi="Verdana" w:cs="Verdana"/>
          <w:sz w:val="18"/>
          <w:szCs w:val="18"/>
          <w:lang w:val="en-US"/>
        </w:rPr>
        <w:t>sjednané</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období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bude</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uživateli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zasílána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elektronickou</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formou</w:t>
      </w:r>
      <w:proofErr w:type="spellEnd"/>
      <w:r>
        <w:rPr>
          <w:rFonts w:ascii="Verdana" w:hAnsi="Verdana" w:cs="Verdana"/>
          <w:sz w:val="18"/>
          <w:szCs w:val="18"/>
          <w:lang w:val="en-US"/>
        </w:rPr>
        <w:t xml:space="preserve"> (e-</w:t>
      </w:r>
      <w:proofErr w:type="spellStart"/>
      <w:r>
        <w:rPr>
          <w:rFonts w:ascii="Verdana" w:hAnsi="Verdana" w:cs="Verdana"/>
          <w:sz w:val="18"/>
          <w:szCs w:val="18"/>
          <w:lang w:val="en-US"/>
        </w:rPr>
        <w:t>mailem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ve</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formátu</w:t>
      </w:r>
      <w:proofErr w:type="spellEnd"/>
      <w:r>
        <w:rPr>
          <w:rFonts w:ascii="Verdana" w:hAnsi="Verdana" w:cs="Verdana"/>
          <w:sz w:val="18"/>
          <w:szCs w:val="18"/>
          <w:lang w:val="en-US"/>
        </w:rPr>
        <w:t xml:space="preserve"> PDF, s </w:t>
      </w:r>
      <w:proofErr w:type="spellStart"/>
      <w:r>
        <w:rPr>
          <w:rFonts w:ascii="Verdana" w:hAnsi="Verdana" w:cs="Verdana"/>
          <w:sz w:val="18"/>
          <w:szCs w:val="18"/>
          <w:lang w:val="en-US"/>
        </w:rPr>
        <w:t>čímž</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uživatel</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výslovně</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souhlasí</w:t>
      </w:r>
      <w:proofErr w:type="spellEnd"/>
      <w:r>
        <w:rPr>
          <w:rFonts w:ascii="Verdana" w:hAnsi="Verdana" w:cs="Verdana"/>
          <w:sz w:val="18"/>
          <w:szCs w:val="18"/>
          <w:lang w:val="en-US"/>
        </w:rPr>
        <w:t xml:space="preserve">. </w:t>
      </w:r>
      <w:r w:rsidRPr="00650437">
        <w:rPr>
          <w:rFonts w:ascii="Verdana" w:hAnsi="Verdana" w:cs="Verdana"/>
          <w:sz w:val="18"/>
          <w:szCs w:val="18"/>
          <w:lang w:val="pl-PL"/>
        </w:rPr>
        <w:t>Po dohodě je možné zasílat fakturu též v papírové formě. Uhradí-li uživatel poskytovateli částku odpovídající čtvrtletnímu, dvanáctiměsíčnímu či čtyřiadvacetiměsíčnímu plnění za poskytovanou službu, pro účely této smlouvy platí, že dochází ke změně účtovaného období, aniž by smluvní strany musely vyhotovovat dodatek smlouvy. Přijetí příslušné platby a změnu účtovaného období potvrdí poskytovatel uživateli v takovém případě bez větších průtahů s vystavením vyúčtování uhrazené platby.</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2018"/>
        <w:gridCol w:w="265"/>
        <w:gridCol w:w="2318"/>
        <w:gridCol w:w="265"/>
        <w:gridCol w:w="2320"/>
        <w:gridCol w:w="265"/>
        <w:gridCol w:w="2175"/>
      </w:tblGrid>
      <w:tr w:rsidR="00A77B3E" w14:paraId="633011E6" w14:textId="77777777" w:rsidTr="0050540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168C03" w14:textId="2D3E6EA3" w:rsidR="00A77B3E" w:rsidRPr="00650437" w:rsidRDefault="00C37BD4">
            <w:pPr>
              <w:jc w:val="both"/>
              <w:rPr>
                <w:rFonts w:ascii="Verdana" w:hAnsi="Verdana" w:cs="Verdana"/>
                <w:b/>
                <w:bCs/>
                <w:sz w:val="18"/>
                <w:szCs w:val="18"/>
                <w:lang w:val="pl-PL"/>
              </w:rPr>
            </w:pPr>
            <w:r w:rsidRPr="00650437">
              <w:rPr>
                <w:sz w:val="16"/>
                <w:szCs w:val="16"/>
                <w:lang w:val="pl-PL"/>
              </w:rPr>
              <w:t xml:space="preserve"> </w:t>
            </w:r>
            <w:r w:rsidR="0078711B">
              <w:rPr>
                <w:sz w:val="16"/>
                <w:szCs w:val="16"/>
                <w:lang w:val="pl-PL"/>
              </w:rPr>
              <w:t>X</w:t>
            </w: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14:paraId="4B06215C" w14:textId="77777777" w:rsidR="00A77B3E" w:rsidRDefault="00C37BD4">
            <w:pPr>
              <w:jc w:val="both"/>
              <w:rPr>
                <w:b/>
                <w:bCs/>
                <w:sz w:val="16"/>
                <w:szCs w:val="16"/>
                <w:lang w:val="en-US"/>
              </w:rPr>
            </w:pPr>
            <w:proofErr w:type="spellStart"/>
            <w:r>
              <w:rPr>
                <w:rFonts w:ascii="Verdana" w:hAnsi="Verdana" w:cs="Verdana"/>
                <w:sz w:val="18"/>
                <w:szCs w:val="18"/>
                <w:lang w:val="en-US"/>
              </w:rPr>
              <w:t>Měsíčně</w:t>
            </w:r>
            <w:proofErr w:type="spellEnd"/>
            <w:r>
              <w:rPr>
                <w:rFonts w:ascii="Verdana" w:hAnsi="Verdana" w:cs="Verdana"/>
                <w:sz w:val="18"/>
                <w:szCs w:val="18"/>
                <w:lang w:val="en-US"/>
              </w:rPr>
              <w:t xml:space="preserve"> – </w:t>
            </w:r>
            <w:proofErr w:type="spellStart"/>
            <w:r>
              <w:rPr>
                <w:rFonts w:ascii="Verdana" w:hAnsi="Verdana" w:cs="Verdana"/>
                <w:sz w:val="18"/>
                <w:szCs w:val="18"/>
                <w:lang w:val="en-US"/>
              </w:rPr>
              <w:t>zpětně</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AB132" w14:textId="77777777" w:rsidR="00A77B3E" w:rsidRDefault="00A77B3E">
            <w:pPr>
              <w:rPr>
                <w:rFonts w:ascii="Verdana" w:hAnsi="Verdana" w:cs="Verdana"/>
                <w:b/>
                <w:bCs/>
                <w:sz w:val="18"/>
                <w:szCs w:val="18"/>
                <w:lang w:val="en-US"/>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14:paraId="77AC9EC8" w14:textId="77777777" w:rsidR="00A77B3E" w:rsidRDefault="00C37BD4">
            <w:pPr>
              <w:rPr>
                <w:b/>
                <w:bCs/>
                <w:sz w:val="16"/>
                <w:szCs w:val="16"/>
                <w:lang w:val="en-US"/>
              </w:rPr>
            </w:pPr>
            <w:proofErr w:type="spellStart"/>
            <w:r>
              <w:rPr>
                <w:rFonts w:ascii="Verdana" w:hAnsi="Verdana" w:cs="Verdana"/>
                <w:sz w:val="18"/>
                <w:szCs w:val="18"/>
                <w:lang w:val="en-US"/>
              </w:rPr>
              <w:t>Čtvrtletně</w:t>
            </w:r>
            <w:proofErr w:type="spellEnd"/>
            <w:r>
              <w:rPr>
                <w:rFonts w:ascii="Verdana" w:hAnsi="Verdana" w:cs="Verdana"/>
                <w:sz w:val="18"/>
                <w:szCs w:val="18"/>
                <w:lang w:val="en-US"/>
              </w:rPr>
              <w:t xml:space="preserve"> – </w:t>
            </w:r>
            <w:proofErr w:type="spellStart"/>
            <w:r w:rsidR="002942FB">
              <w:rPr>
                <w:rFonts w:ascii="Verdana" w:hAnsi="Verdana" w:cs="Verdana"/>
                <w:sz w:val="18"/>
                <w:szCs w:val="18"/>
                <w:lang w:val="en-US"/>
              </w:rPr>
              <w:t>předem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5453C5" w14:textId="77777777" w:rsidR="00A77B3E" w:rsidRDefault="00A77B3E">
            <w:pPr>
              <w:rPr>
                <w:rFonts w:ascii="Verdana" w:hAnsi="Verdana" w:cs="Verdana"/>
                <w:sz w:val="18"/>
                <w:szCs w:val="18"/>
                <w:lang w:val="en-US"/>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tcPr>
          <w:p w14:paraId="221E82D0" w14:textId="77777777" w:rsidR="00A77B3E" w:rsidRDefault="00C37BD4">
            <w:pPr>
              <w:rPr>
                <w:sz w:val="16"/>
                <w:szCs w:val="16"/>
                <w:lang w:val="en-US"/>
              </w:rPr>
            </w:pPr>
            <w:r>
              <w:rPr>
                <w:rFonts w:ascii="Verdana" w:hAnsi="Verdana" w:cs="Verdana"/>
                <w:sz w:val="18"/>
                <w:szCs w:val="18"/>
                <w:lang w:val="en-US"/>
              </w:rPr>
              <w:t xml:space="preserve">12 </w:t>
            </w:r>
            <w:proofErr w:type="spellStart"/>
            <w:r>
              <w:rPr>
                <w:rFonts w:ascii="Verdana" w:hAnsi="Verdana" w:cs="Verdana"/>
                <w:sz w:val="18"/>
                <w:szCs w:val="18"/>
                <w:lang w:val="en-US"/>
              </w:rPr>
              <w:t>měsíců</w:t>
            </w:r>
            <w:proofErr w:type="spellEnd"/>
            <w:r>
              <w:rPr>
                <w:rFonts w:ascii="Verdana" w:hAnsi="Verdana" w:cs="Verdana"/>
                <w:sz w:val="18"/>
                <w:szCs w:val="18"/>
                <w:lang w:val="en-US"/>
              </w:rPr>
              <w:t xml:space="preserve"> –</w:t>
            </w:r>
            <w:r>
              <w:rPr>
                <w:sz w:val="16"/>
                <w:szCs w:val="16"/>
                <w:lang w:val="en-US"/>
              </w:rPr>
              <w:t xml:space="preserve"> </w:t>
            </w:r>
            <w:proofErr w:type="spellStart"/>
            <w:r>
              <w:rPr>
                <w:rFonts w:ascii="Verdana" w:hAnsi="Verdana" w:cs="Verdana"/>
                <w:sz w:val="18"/>
                <w:szCs w:val="18"/>
                <w:lang w:val="en-US"/>
              </w:rPr>
              <w:t>předem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D1BAA" w14:textId="77777777" w:rsidR="00A77B3E" w:rsidRDefault="00A77B3E">
            <w:pPr>
              <w:rPr>
                <w:rFonts w:ascii="Verdana" w:hAnsi="Verdana" w:cs="Verdana"/>
                <w:b/>
                <w:bCs/>
                <w:sz w:val="18"/>
                <w:szCs w:val="18"/>
                <w:lang w:val="en-US"/>
              </w:rPr>
            </w:pPr>
          </w:p>
        </w:tc>
        <w:tc>
          <w:tcPr>
            <w:tcW w:w="1081" w:type="pct"/>
            <w:tcBorders>
              <w:top w:val="nil"/>
              <w:left w:val="single" w:sz="4" w:space="0" w:color="000000"/>
              <w:bottom w:val="nil"/>
              <w:right w:val="nil"/>
            </w:tcBorders>
            <w:tcMar>
              <w:top w:w="0" w:type="dxa"/>
              <w:left w:w="115" w:type="dxa"/>
              <w:bottom w:w="0" w:type="dxa"/>
              <w:right w:w="115" w:type="dxa"/>
            </w:tcMar>
          </w:tcPr>
          <w:p w14:paraId="4B6B01C7" w14:textId="77777777" w:rsidR="00A77B3E" w:rsidRDefault="00C37BD4">
            <w:pPr>
              <w:rPr>
                <w:b/>
                <w:bCs/>
                <w:sz w:val="16"/>
                <w:szCs w:val="16"/>
                <w:lang w:val="en-US"/>
              </w:rPr>
            </w:pPr>
            <w:r>
              <w:rPr>
                <w:rFonts w:ascii="Verdana" w:hAnsi="Verdana" w:cs="Verdana"/>
                <w:sz w:val="18"/>
                <w:szCs w:val="18"/>
                <w:lang w:val="en-US"/>
              </w:rPr>
              <w:t xml:space="preserve">24 </w:t>
            </w:r>
            <w:proofErr w:type="spellStart"/>
            <w:r>
              <w:rPr>
                <w:rFonts w:ascii="Verdana" w:hAnsi="Verdana" w:cs="Verdana"/>
                <w:sz w:val="18"/>
                <w:szCs w:val="18"/>
                <w:lang w:val="en-US"/>
              </w:rPr>
              <w:t>měsíců</w:t>
            </w:r>
            <w:proofErr w:type="spellEnd"/>
            <w:r>
              <w:rPr>
                <w:rFonts w:ascii="Verdana" w:hAnsi="Verdana" w:cs="Verdana"/>
                <w:sz w:val="18"/>
                <w:szCs w:val="18"/>
                <w:lang w:val="en-US"/>
              </w:rPr>
              <w:t xml:space="preserve"> – </w:t>
            </w:r>
            <w:proofErr w:type="spellStart"/>
            <w:r>
              <w:rPr>
                <w:rFonts w:ascii="Verdana" w:hAnsi="Verdana" w:cs="Verdana"/>
                <w:sz w:val="18"/>
                <w:szCs w:val="18"/>
                <w:lang w:val="en-US"/>
              </w:rPr>
              <w:t>předem</w:t>
            </w:r>
            <w:proofErr w:type="spellEnd"/>
          </w:p>
        </w:tc>
      </w:tr>
    </w:tbl>
    <w:p w14:paraId="462B7FE4" w14:textId="77777777" w:rsidR="00A77B3E" w:rsidRPr="00650437" w:rsidRDefault="00C37BD4">
      <w:pPr>
        <w:jc w:val="both"/>
        <w:rPr>
          <w:rFonts w:ascii="Verdana" w:hAnsi="Verdana" w:cs="Verdana"/>
          <w:sz w:val="18"/>
          <w:szCs w:val="18"/>
          <w:lang w:val="pl-PL"/>
        </w:rPr>
      </w:pPr>
      <w:r w:rsidRPr="00650437">
        <w:rPr>
          <w:rFonts w:ascii="Verdana" w:hAnsi="Verdana" w:cs="Verdana"/>
          <w:sz w:val="18"/>
          <w:szCs w:val="18"/>
          <w:lang w:val="pl-PL"/>
        </w:rPr>
        <w:t>5.2. Cena služby je stanovena v odstavci 2b - „Obchodně-technických podmínkách připojení". Ceny jsou smluvní podle zák. č. 526/90 Sb., o cenách.</w:t>
      </w:r>
    </w:p>
    <w:p w14:paraId="6E26A0FC" w14:textId="180644EC" w:rsidR="00A77B3E" w:rsidRPr="00650437" w:rsidRDefault="00C37BD4">
      <w:pPr>
        <w:jc w:val="both"/>
        <w:rPr>
          <w:rFonts w:ascii="Verdana" w:hAnsi="Verdana" w:cs="Verdana"/>
          <w:sz w:val="18"/>
          <w:szCs w:val="18"/>
          <w:lang w:val="pl-PL"/>
        </w:rPr>
      </w:pPr>
      <w:r w:rsidRPr="00650437">
        <w:rPr>
          <w:rFonts w:ascii="Verdana" w:hAnsi="Verdana" w:cs="Verdana"/>
          <w:sz w:val="18"/>
          <w:szCs w:val="18"/>
          <w:lang w:val="pl-PL"/>
        </w:rPr>
        <w:t>5.</w:t>
      </w:r>
      <w:r w:rsidR="00A22FC4">
        <w:rPr>
          <w:rFonts w:ascii="Verdana" w:hAnsi="Verdana" w:cs="Verdana"/>
          <w:sz w:val="18"/>
          <w:szCs w:val="18"/>
          <w:lang w:val="pl-PL"/>
        </w:rPr>
        <w:t>3</w:t>
      </w:r>
      <w:r w:rsidRPr="00650437">
        <w:rPr>
          <w:rFonts w:ascii="Verdana" w:hAnsi="Verdana" w:cs="Verdana"/>
          <w:sz w:val="18"/>
          <w:szCs w:val="18"/>
          <w:lang w:val="pl-PL"/>
        </w:rPr>
        <w:t>. Při nedodržení termínu platby je poskytovatel oprávněn účtovat úrok z prodlení ve výši 0,05 % dlužné částky za každý den prodlení. Pokud nebude platba uhrazena do posledního dne následujícího účtovaného období, je poskytovatel oprávněn pozastavit poskytování služeb do uhrazení dlužné částky uživatelem. Po úhradě dlužné částky je poskytovatel oprávněn účtovat manipulační poplatek 300,- Kč za obnovení poskytování služeb.</w:t>
      </w:r>
    </w:p>
    <w:p w14:paraId="5AFADFA0" w14:textId="6D781E65" w:rsidR="00A77B3E" w:rsidRPr="00650437" w:rsidRDefault="00C37BD4">
      <w:pPr>
        <w:jc w:val="both"/>
        <w:rPr>
          <w:rFonts w:ascii="Verdana" w:hAnsi="Verdana" w:cs="Verdana"/>
          <w:sz w:val="18"/>
          <w:szCs w:val="18"/>
          <w:lang w:val="pl-PL"/>
        </w:rPr>
      </w:pPr>
      <w:r w:rsidRPr="00650437">
        <w:rPr>
          <w:rFonts w:ascii="Verdana" w:hAnsi="Verdana" w:cs="Verdana"/>
          <w:sz w:val="18"/>
          <w:szCs w:val="18"/>
          <w:lang w:val="pl-PL"/>
        </w:rPr>
        <w:t>5.</w:t>
      </w:r>
      <w:r w:rsidR="00A22FC4">
        <w:rPr>
          <w:rFonts w:ascii="Verdana" w:hAnsi="Verdana" w:cs="Verdana"/>
          <w:sz w:val="18"/>
          <w:szCs w:val="18"/>
          <w:lang w:val="pl-PL"/>
        </w:rPr>
        <w:t>4</w:t>
      </w:r>
      <w:r w:rsidRPr="00650437">
        <w:rPr>
          <w:rFonts w:ascii="Verdana" w:hAnsi="Verdana" w:cs="Verdana"/>
          <w:sz w:val="18"/>
          <w:szCs w:val="18"/>
          <w:lang w:val="pl-PL"/>
        </w:rPr>
        <w:t>. Poskytovatel je oprávněn navrhnout změnu ceny nebo tarifu (např. pokud tarif ze smlouvy nebude již dále provozovat). O tom informuje uživatele písemně. Po odsouhlasení změny uživatelem uzavřou smluvní strany dodatek ke smlouvě o této dohodě. Pokud uživatel nehodlá změny navržené poskytovatelem akceptovat, je oprávněn od smlouvy odstoupit a nevztahuje se na něj pak vázaná doba smlouvy dle bodu 6.1. smlouvy.</w:t>
      </w:r>
    </w:p>
    <w:p w14:paraId="6561F588" w14:textId="77777777" w:rsidR="00A77B3E" w:rsidRPr="00650437" w:rsidRDefault="00A77B3E">
      <w:pPr>
        <w:pageBreakBefore/>
        <w:jc w:val="both"/>
        <w:rPr>
          <w:rFonts w:ascii="Verdana" w:hAnsi="Verdana" w:cs="Verdana"/>
          <w:sz w:val="18"/>
          <w:szCs w:val="18"/>
          <w:lang w:val="pl-PL"/>
        </w:rPr>
      </w:pPr>
    </w:p>
    <w:p w14:paraId="7A155EA2" w14:textId="77777777" w:rsidR="00A77B3E" w:rsidRDefault="00C37BD4">
      <w:pPr>
        <w:pStyle w:val="Nadpis1"/>
        <w:numPr>
          <w:ilvl w:val="0"/>
          <w:numId w:val="1"/>
        </w:numPr>
        <w:tabs>
          <w:tab w:val="left" w:pos="65"/>
          <w:tab w:val="left" w:pos="425"/>
        </w:tabs>
        <w:ind w:hanging="360"/>
        <w:jc w:val="center"/>
        <w:rPr>
          <w:rFonts w:ascii="Verdana" w:hAnsi="Verdana" w:cs="Verdana"/>
          <w:sz w:val="18"/>
          <w:szCs w:val="18"/>
          <w:lang w:val="en-US"/>
        </w:rPr>
      </w:pPr>
      <w:bookmarkStart w:id="5" w:name="h.nnwgdm8hd7a4"/>
      <w:bookmarkEnd w:id="5"/>
      <w:proofErr w:type="spellStart"/>
      <w:r>
        <w:rPr>
          <w:rFonts w:ascii="Verdana" w:hAnsi="Verdana" w:cs="Verdana"/>
          <w:sz w:val="18"/>
          <w:szCs w:val="18"/>
          <w:lang w:val="en-US"/>
        </w:rPr>
        <w:t>Platnost</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smlouvy</w:t>
      </w:r>
      <w:proofErr w:type="spellEnd"/>
    </w:p>
    <w:p w14:paraId="20DC7333" w14:textId="62F33869" w:rsidR="00A77B3E" w:rsidRPr="00A22FC4" w:rsidRDefault="00C37BD4">
      <w:pPr>
        <w:jc w:val="both"/>
        <w:rPr>
          <w:rFonts w:ascii="Verdana" w:hAnsi="Verdana" w:cs="Verdana"/>
          <w:sz w:val="18"/>
          <w:szCs w:val="18"/>
          <w:lang w:val="pl-PL"/>
        </w:rPr>
      </w:pPr>
      <w:r w:rsidRPr="00A22FC4">
        <w:rPr>
          <w:rFonts w:ascii="Verdana" w:hAnsi="Verdana" w:cs="Verdana"/>
          <w:sz w:val="18"/>
          <w:szCs w:val="18"/>
          <w:lang w:val="pl-PL"/>
        </w:rPr>
        <w:t>6.1.</w:t>
      </w:r>
      <w:r w:rsidR="00EE1008" w:rsidRPr="00A22FC4">
        <w:rPr>
          <w:rFonts w:ascii="Verdana" w:hAnsi="Verdana" w:cs="Verdana"/>
          <w:sz w:val="18"/>
          <w:szCs w:val="18"/>
          <w:lang w:val="pl-PL"/>
        </w:rPr>
        <w:t xml:space="preserve"> </w:t>
      </w:r>
      <w:r w:rsidR="00DD7460" w:rsidRPr="00A22FC4">
        <w:rPr>
          <w:rFonts w:ascii="Verdana" w:hAnsi="Verdana" w:cs="Verdana"/>
          <w:sz w:val="18"/>
          <w:szCs w:val="18"/>
          <w:lang w:val="pl-PL"/>
        </w:rPr>
        <w:t>Smlouva je sjednána na dobu určitou, a to na 24 měsíců. Po uplynutí této doby přechází automaticky platnost trvání smlouvy na dobu neurčitou s výpovědní dobou stanovenou na 30 dní, nebude-li kteroukoli smluvní stranou písemně oznámeno druhé smluvní straně, že nemá zájem o její automatické prodloužení, a to nejpozději 30 dnů před uplynutím doby trvání Smlouvy (oznámení je účinné dnem doručení druhé smluvní straně). Výpovědní doba začíná běžet ode dne následujícího po dni, kdy se písemná výpověď dostala do dispozice druhé smluvní straně.</w:t>
      </w:r>
    </w:p>
    <w:p w14:paraId="443C393A" w14:textId="27C7F45B" w:rsidR="00A77B3E" w:rsidRDefault="00C37BD4">
      <w:pPr>
        <w:jc w:val="both"/>
        <w:rPr>
          <w:rFonts w:ascii="Verdana" w:hAnsi="Verdana" w:cs="Verdana"/>
          <w:sz w:val="18"/>
          <w:szCs w:val="18"/>
          <w:lang w:val="pl-PL"/>
        </w:rPr>
      </w:pPr>
      <w:r w:rsidRPr="00A22FC4">
        <w:rPr>
          <w:rFonts w:ascii="Verdana" w:hAnsi="Verdana" w:cs="Verdana"/>
          <w:sz w:val="18"/>
          <w:szCs w:val="18"/>
          <w:lang w:val="pl-PL"/>
        </w:rPr>
        <w:t xml:space="preserve">6.2. Poskytovatel je oprávněn přerušit nebo ukončit poskytování služeb v případě, že uživatel porušuje ustanovení VOP nebo je déle než jeden měsíc v prodlení s úhradami plateb za poskytnuté služby. </w:t>
      </w:r>
    </w:p>
    <w:p w14:paraId="3CF6033A" w14:textId="22D891B7" w:rsidR="00EB2B08" w:rsidRPr="00A22FC4" w:rsidRDefault="00EB2B08">
      <w:pPr>
        <w:jc w:val="both"/>
        <w:rPr>
          <w:rFonts w:ascii="Verdana" w:hAnsi="Verdana" w:cs="Verdana"/>
          <w:sz w:val="18"/>
          <w:szCs w:val="18"/>
          <w:lang w:val="pl-PL"/>
        </w:rPr>
      </w:pPr>
      <w:r>
        <w:rPr>
          <w:rFonts w:ascii="Verdana" w:hAnsi="Verdana" w:cs="Verdana"/>
          <w:sz w:val="18"/>
          <w:szCs w:val="18"/>
          <w:lang w:val="pl-PL"/>
        </w:rPr>
        <w:t>6.3 Platnost smlouvy nastává dnem podpisu poslední smluvní stranou a účinnost smlouvy nastává dnem uveřejnění prostřednictvím registru smluv.</w:t>
      </w:r>
    </w:p>
    <w:p w14:paraId="556C4DC5" w14:textId="77777777" w:rsidR="00A77B3E" w:rsidRPr="00A22FC4" w:rsidRDefault="00A77B3E">
      <w:pPr>
        <w:rPr>
          <w:rFonts w:ascii="Verdana" w:hAnsi="Verdana" w:cs="Verdana"/>
          <w:sz w:val="18"/>
          <w:szCs w:val="18"/>
          <w:lang w:val="pl-PL"/>
        </w:rPr>
      </w:pPr>
    </w:p>
    <w:p w14:paraId="36F06764" w14:textId="77777777" w:rsidR="00A77B3E" w:rsidRDefault="00C37BD4">
      <w:pPr>
        <w:pStyle w:val="Nadpis1"/>
        <w:numPr>
          <w:ilvl w:val="0"/>
          <w:numId w:val="1"/>
        </w:numPr>
        <w:tabs>
          <w:tab w:val="left" w:pos="65"/>
          <w:tab w:val="left" w:pos="425"/>
        </w:tabs>
        <w:ind w:hanging="360"/>
        <w:jc w:val="center"/>
        <w:rPr>
          <w:rFonts w:ascii="Verdana" w:hAnsi="Verdana" w:cs="Verdana"/>
          <w:sz w:val="18"/>
          <w:szCs w:val="18"/>
          <w:lang w:val="en-US"/>
        </w:rPr>
      </w:pPr>
      <w:bookmarkStart w:id="6" w:name="h.ra32llc6fvrt"/>
      <w:bookmarkEnd w:id="6"/>
      <w:proofErr w:type="spellStart"/>
      <w:r>
        <w:rPr>
          <w:rFonts w:ascii="Verdana" w:hAnsi="Verdana" w:cs="Verdana"/>
          <w:sz w:val="18"/>
          <w:szCs w:val="18"/>
          <w:lang w:val="en-US"/>
        </w:rPr>
        <w:t>Ostatní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ujednání</w:t>
      </w:r>
      <w:proofErr w:type="spellEnd"/>
    </w:p>
    <w:p w14:paraId="3FBB4597" w14:textId="77777777" w:rsidR="00A77B3E" w:rsidRDefault="00C37BD4">
      <w:pPr>
        <w:jc w:val="both"/>
        <w:rPr>
          <w:rFonts w:ascii="Verdana" w:hAnsi="Verdana" w:cs="Verdana"/>
          <w:sz w:val="18"/>
          <w:szCs w:val="18"/>
          <w:lang w:val="en-US"/>
        </w:rPr>
      </w:pPr>
      <w:r>
        <w:rPr>
          <w:rFonts w:ascii="Verdana" w:hAnsi="Verdana" w:cs="Verdana"/>
          <w:sz w:val="18"/>
          <w:szCs w:val="18"/>
          <w:lang w:val="en-US"/>
        </w:rPr>
        <w:t xml:space="preserve">7.1. </w:t>
      </w:r>
      <w:proofErr w:type="spellStart"/>
      <w:r>
        <w:rPr>
          <w:rFonts w:ascii="Verdana" w:hAnsi="Verdana" w:cs="Verdana"/>
          <w:sz w:val="18"/>
          <w:szCs w:val="18"/>
          <w:lang w:val="en-US"/>
        </w:rPr>
        <w:t>Pokud</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tato</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smlouva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nestanoví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jinak</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platí</w:t>
      </w:r>
      <w:proofErr w:type="spellEnd"/>
      <w:r>
        <w:rPr>
          <w:rFonts w:ascii="Verdana" w:hAnsi="Verdana" w:cs="Verdana"/>
          <w:sz w:val="18"/>
          <w:szCs w:val="18"/>
          <w:lang w:val="en-US"/>
        </w:rPr>
        <w:t xml:space="preserve"> pro </w:t>
      </w:r>
      <w:proofErr w:type="spellStart"/>
      <w:r>
        <w:rPr>
          <w:rFonts w:ascii="Verdana" w:hAnsi="Verdana" w:cs="Verdana"/>
          <w:sz w:val="18"/>
          <w:szCs w:val="18"/>
          <w:lang w:val="en-US"/>
        </w:rPr>
        <w:t>právní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vztahy</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mezi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smluvními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stranami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ustanovení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zákona</w:t>
      </w:r>
      <w:proofErr w:type="spellEnd"/>
      <w:r>
        <w:rPr>
          <w:rFonts w:ascii="Verdana" w:hAnsi="Verdana" w:cs="Verdana"/>
          <w:sz w:val="18"/>
          <w:szCs w:val="18"/>
          <w:lang w:val="en-US"/>
        </w:rPr>
        <w:t xml:space="preserve"> č. 89/2012 Sb., </w:t>
      </w:r>
      <w:proofErr w:type="spellStart"/>
      <w:r>
        <w:rPr>
          <w:rFonts w:ascii="Verdana" w:hAnsi="Verdana" w:cs="Verdana"/>
          <w:sz w:val="18"/>
          <w:szCs w:val="18"/>
          <w:lang w:val="en-US"/>
        </w:rPr>
        <w:t>občanský</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zákoník</w:t>
      </w:r>
      <w:proofErr w:type="spellEnd"/>
      <w:r>
        <w:rPr>
          <w:rFonts w:ascii="Verdana" w:hAnsi="Verdana" w:cs="Verdana"/>
          <w:sz w:val="18"/>
          <w:szCs w:val="18"/>
          <w:lang w:val="en-US"/>
        </w:rPr>
        <w:t>, v </w:t>
      </w:r>
      <w:proofErr w:type="spellStart"/>
      <w:r>
        <w:rPr>
          <w:rFonts w:ascii="Verdana" w:hAnsi="Verdana" w:cs="Verdana"/>
          <w:sz w:val="18"/>
          <w:szCs w:val="18"/>
          <w:lang w:val="en-US"/>
        </w:rPr>
        <w:t>účinném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znění</w:t>
      </w:r>
      <w:proofErr w:type="spellEnd"/>
      <w:r>
        <w:rPr>
          <w:rFonts w:ascii="Verdana" w:hAnsi="Verdana" w:cs="Verdana"/>
          <w:sz w:val="18"/>
          <w:szCs w:val="18"/>
          <w:lang w:val="en-US"/>
        </w:rPr>
        <w:t xml:space="preserve">, a </w:t>
      </w:r>
      <w:proofErr w:type="spellStart"/>
      <w:r>
        <w:rPr>
          <w:rFonts w:ascii="Verdana" w:hAnsi="Verdana" w:cs="Verdana"/>
          <w:sz w:val="18"/>
          <w:szCs w:val="18"/>
          <w:lang w:val="en-US"/>
        </w:rPr>
        <w:t>ustanovení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zákona</w:t>
      </w:r>
      <w:proofErr w:type="spellEnd"/>
      <w:r>
        <w:rPr>
          <w:rFonts w:ascii="Verdana" w:hAnsi="Verdana" w:cs="Verdana"/>
          <w:sz w:val="18"/>
          <w:szCs w:val="18"/>
          <w:lang w:val="en-US"/>
        </w:rPr>
        <w:t xml:space="preserve"> 127/2005 Sb., o </w:t>
      </w:r>
      <w:proofErr w:type="spellStart"/>
      <w:r>
        <w:rPr>
          <w:rFonts w:ascii="Verdana" w:hAnsi="Verdana" w:cs="Verdana"/>
          <w:sz w:val="18"/>
          <w:szCs w:val="18"/>
          <w:lang w:val="en-US"/>
        </w:rPr>
        <w:t>elektronických</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komunikacích</w:t>
      </w:r>
      <w:proofErr w:type="spellEnd"/>
      <w:r>
        <w:rPr>
          <w:rFonts w:ascii="Verdana" w:hAnsi="Verdana" w:cs="Verdana"/>
          <w:sz w:val="18"/>
          <w:szCs w:val="18"/>
          <w:lang w:val="en-US"/>
        </w:rPr>
        <w:t xml:space="preserve">, v </w:t>
      </w:r>
      <w:proofErr w:type="spellStart"/>
      <w:r>
        <w:rPr>
          <w:rFonts w:ascii="Verdana" w:hAnsi="Verdana" w:cs="Verdana"/>
          <w:sz w:val="18"/>
          <w:szCs w:val="18"/>
          <w:lang w:val="en-US"/>
        </w:rPr>
        <w:t>účinném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znění</w:t>
      </w:r>
      <w:proofErr w:type="spellEnd"/>
      <w:r>
        <w:rPr>
          <w:rFonts w:ascii="Verdana" w:hAnsi="Verdana" w:cs="Verdana"/>
          <w:sz w:val="18"/>
          <w:szCs w:val="18"/>
          <w:lang w:val="en-US"/>
        </w:rPr>
        <w:t>.</w:t>
      </w:r>
    </w:p>
    <w:p w14:paraId="0E6978AB" w14:textId="77777777" w:rsidR="00A77B3E" w:rsidRDefault="00C37BD4">
      <w:pPr>
        <w:jc w:val="both"/>
        <w:rPr>
          <w:rFonts w:ascii="Verdana" w:hAnsi="Verdana" w:cs="Verdana"/>
          <w:sz w:val="18"/>
          <w:szCs w:val="18"/>
          <w:lang w:val="en-US"/>
        </w:rPr>
      </w:pPr>
      <w:r>
        <w:rPr>
          <w:rFonts w:ascii="Verdana" w:hAnsi="Verdana" w:cs="Verdana"/>
          <w:sz w:val="18"/>
          <w:szCs w:val="18"/>
          <w:lang w:val="en-US"/>
        </w:rPr>
        <w:t xml:space="preserve">7.2. </w:t>
      </w:r>
      <w:proofErr w:type="spellStart"/>
      <w:r>
        <w:rPr>
          <w:rFonts w:ascii="Verdana" w:hAnsi="Verdana" w:cs="Verdana"/>
          <w:sz w:val="18"/>
          <w:szCs w:val="18"/>
          <w:lang w:val="en-US"/>
        </w:rPr>
        <w:t>Každá</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odchylka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od</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této</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smlouvy</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bude</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závazná</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bude</w:t>
      </w:r>
      <w:proofErr w:type="spellEnd"/>
      <w:r>
        <w:rPr>
          <w:rFonts w:ascii="Verdana" w:hAnsi="Verdana" w:cs="Verdana"/>
          <w:sz w:val="18"/>
          <w:szCs w:val="18"/>
          <w:lang w:val="en-US"/>
        </w:rPr>
        <w:t xml:space="preserve">-li </w:t>
      </w:r>
      <w:proofErr w:type="spellStart"/>
      <w:r>
        <w:rPr>
          <w:rFonts w:ascii="Verdana" w:hAnsi="Verdana" w:cs="Verdana"/>
          <w:sz w:val="18"/>
          <w:szCs w:val="18"/>
          <w:lang w:val="en-US"/>
        </w:rPr>
        <w:t>navzájem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písemně</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odsouhlasena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oprávněnými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zástupci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obou</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stran</w:t>
      </w:r>
      <w:proofErr w:type="spellEnd"/>
      <w:r>
        <w:rPr>
          <w:rFonts w:ascii="Verdana" w:hAnsi="Verdana" w:cs="Verdana"/>
          <w:sz w:val="18"/>
          <w:szCs w:val="18"/>
          <w:lang w:val="en-US"/>
        </w:rPr>
        <w:t xml:space="preserve"> a </w:t>
      </w:r>
      <w:proofErr w:type="spellStart"/>
      <w:r>
        <w:rPr>
          <w:rFonts w:ascii="Verdana" w:hAnsi="Verdana" w:cs="Verdana"/>
          <w:sz w:val="18"/>
          <w:szCs w:val="18"/>
          <w:lang w:val="en-US"/>
        </w:rPr>
        <w:t>prohlášena</w:t>
      </w:r>
      <w:proofErr w:type="spellEnd"/>
      <w:r>
        <w:rPr>
          <w:rFonts w:ascii="Verdana" w:hAnsi="Verdana" w:cs="Verdana"/>
          <w:sz w:val="18"/>
          <w:szCs w:val="18"/>
          <w:lang w:val="en-US"/>
        </w:rPr>
        <w:t xml:space="preserve"> za </w:t>
      </w:r>
      <w:proofErr w:type="spellStart"/>
      <w:r>
        <w:rPr>
          <w:rFonts w:ascii="Verdana" w:hAnsi="Verdana" w:cs="Verdana"/>
          <w:sz w:val="18"/>
          <w:szCs w:val="18"/>
          <w:lang w:val="en-US"/>
        </w:rPr>
        <w:t>dodatek</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smlouvy</w:t>
      </w:r>
      <w:proofErr w:type="spellEnd"/>
      <w:r>
        <w:rPr>
          <w:rFonts w:ascii="Verdana" w:hAnsi="Verdana" w:cs="Verdana"/>
          <w:sz w:val="18"/>
          <w:szCs w:val="18"/>
          <w:lang w:val="en-US"/>
        </w:rPr>
        <w:t xml:space="preserve">. Ust. </w:t>
      </w:r>
      <w:proofErr w:type="spellStart"/>
      <w:r>
        <w:rPr>
          <w:rFonts w:ascii="Verdana" w:hAnsi="Verdana" w:cs="Verdana"/>
          <w:sz w:val="18"/>
          <w:szCs w:val="18"/>
          <w:lang w:val="en-US"/>
        </w:rPr>
        <w:t>čl</w:t>
      </w:r>
      <w:proofErr w:type="spellEnd"/>
      <w:r>
        <w:rPr>
          <w:rFonts w:ascii="Verdana" w:hAnsi="Verdana" w:cs="Verdana"/>
          <w:sz w:val="18"/>
          <w:szCs w:val="18"/>
          <w:lang w:val="en-US"/>
        </w:rPr>
        <w:t xml:space="preserve">. 5.1. o </w:t>
      </w:r>
      <w:proofErr w:type="spellStart"/>
      <w:r>
        <w:rPr>
          <w:rFonts w:ascii="Verdana" w:hAnsi="Verdana" w:cs="Verdana"/>
          <w:sz w:val="18"/>
          <w:szCs w:val="18"/>
          <w:lang w:val="en-US"/>
        </w:rPr>
        <w:t>změně</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účtovaného</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období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tím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není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dotčeno</w:t>
      </w:r>
      <w:proofErr w:type="spellEnd"/>
      <w:r>
        <w:rPr>
          <w:rFonts w:ascii="Verdana" w:hAnsi="Verdana" w:cs="Verdana"/>
          <w:sz w:val="18"/>
          <w:szCs w:val="18"/>
          <w:lang w:val="en-US"/>
        </w:rPr>
        <w:t>.</w:t>
      </w:r>
    </w:p>
    <w:p w14:paraId="5136E8CA" w14:textId="4BA0F2C7" w:rsidR="001A677D" w:rsidRPr="001A677D" w:rsidRDefault="001A677D">
      <w:pPr>
        <w:jc w:val="both"/>
        <w:rPr>
          <w:rFonts w:ascii="Verdana" w:hAnsi="Verdana" w:cs="Verdana"/>
          <w:sz w:val="18"/>
          <w:szCs w:val="18"/>
          <w:lang w:val="en-US"/>
        </w:rPr>
      </w:pPr>
      <w:r w:rsidRPr="001A677D">
        <w:rPr>
          <w:rFonts w:ascii="Verdana" w:hAnsi="Verdana" w:cs="Verdana"/>
          <w:sz w:val="18"/>
          <w:szCs w:val="18"/>
          <w:lang w:val="en-US"/>
        </w:rPr>
        <w:t>7.</w:t>
      </w:r>
      <w:r>
        <w:rPr>
          <w:rFonts w:ascii="Verdana" w:hAnsi="Verdana" w:cs="Verdana"/>
          <w:sz w:val="18"/>
          <w:szCs w:val="18"/>
          <w:lang w:val="en-US"/>
        </w:rPr>
        <w:t>3</w:t>
      </w:r>
      <w:r w:rsidRPr="001A677D">
        <w:rPr>
          <w:rFonts w:ascii="Verdana" w:hAnsi="Verdana" w:cs="Verdana"/>
          <w:sz w:val="18"/>
          <w:szCs w:val="18"/>
          <w:lang w:val="en-US"/>
        </w:rPr>
        <w:t xml:space="preserve">. Na </w:t>
      </w:r>
      <w:proofErr w:type="spellStart"/>
      <w:r w:rsidRPr="001A677D">
        <w:rPr>
          <w:rFonts w:ascii="Verdana" w:hAnsi="Verdana" w:cs="Verdana"/>
          <w:sz w:val="18"/>
          <w:szCs w:val="18"/>
          <w:lang w:val="en-US"/>
        </w:rPr>
        <w:t>tuto</w:t>
      </w:r>
      <w:proofErr w:type="spellEnd"/>
      <w:r w:rsidRPr="001A677D">
        <w:rPr>
          <w:rFonts w:ascii="Verdana" w:hAnsi="Verdana" w:cs="Verdana"/>
          <w:sz w:val="18"/>
          <w:szCs w:val="18"/>
          <w:lang w:val="en-US"/>
        </w:rPr>
        <w:t xml:space="preserve"> </w:t>
      </w:r>
      <w:proofErr w:type="spellStart"/>
      <w:r w:rsidRPr="001A677D">
        <w:rPr>
          <w:rFonts w:ascii="Verdana" w:hAnsi="Verdana" w:cs="Verdana"/>
          <w:sz w:val="18"/>
          <w:szCs w:val="18"/>
          <w:lang w:val="en-US"/>
        </w:rPr>
        <w:t>smlouvu</w:t>
      </w:r>
      <w:proofErr w:type="spellEnd"/>
      <w:r w:rsidRPr="001A677D">
        <w:rPr>
          <w:rFonts w:ascii="Verdana" w:hAnsi="Verdana" w:cs="Verdana"/>
          <w:sz w:val="18"/>
          <w:szCs w:val="18"/>
          <w:lang w:val="en-US"/>
        </w:rPr>
        <w:t xml:space="preserve"> se </w:t>
      </w:r>
      <w:proofErr w:type="spellStart"/>
      <w:r w:rsidRPr="001A677D">
        <w:rPr>
          <w:rFonts w:ascii="Verdana" w:hAnsi="Verdana" w:cs="Verdana"/>
          <w:sz w:val="18"/>
          <w:szCs w:val="18"/>
          <w:lang w:val="en-US"/>
        </w:rPr>
        <w:t>n</w:t>
      </w:r>
      <w:r w:rsidRPr="0078711B">
        <w:rPr>
          <w:rFonts w:ascii="Verdana" w:hAnsi="Verdana" w:cs="Verdana"/>
          <w:sz w:val="18"/>
          <w:szCs w:val="18"/>
          <w:lang w:val="en-US"/>
        </w:rPr>
        <w:t>evztahují</w:t>
      </w:r>
      <w:proofErr w:type="spellEnd"/>
      <w:r w:rsidRPr="0078711B">
        <w:rPr>
          <w:rFonts w:ascii="Verdana" w:hAnsi="Verdana" w:cs="Verdana"/>
          <w:sz w:val="18"/>
          <w:szCs w:val="18"/>
          <w:lang w:val="en-US"/>
        </w:rPr>
        <w:t xml:space="preserve"> </w:t>
      </w:r>
      <w:proofErr w:type="spellStart"/>
      <w:r w:rsidRPr="0078711B">
        <w:rPr>
          <w:rFonts w:ascii="Verdana" w:hAnsi="Verdana" w:cs="Verdana"/>
          <w:sz w:val="18"/>
          <w:szCs w:val="18"/>
          <w:lang w:val="en-US"/>
        </w:rPr>
        <w:t>podmínk</w:t>
      </w:r>
      <w:r w:rsidRPr="001A677D">
        <w:rPr>
          <w:rFonts w:ascii="Verdana" w:hAnsi="Verdana" w:cs="Verdana"/>
          <w:sz w:val="18"/>
          <w:szCs w:val="18"/>
          <w:lang w:val="en-US"/>
        </w:rPr>
        <w:t>y</w:t>
      </w:r>
      <w:proofErr w:type="spellEnd"/>
      <w:r w:rsidRPr="001A677D">
        <w:rPr>
          <w:rFonts w:ascii="Verdana" w:hAnsi="Verdana" w:cs="Verdana"/>
          <w:sz w:val="18"/>
          <w:szCs w:val="18"/>
          <w:lang w:val="en-US"/>
        </w:rPr>
        <w:t xml:space="preserve"> </w:t>
      </w:r>
      <w:proofErr w:type="spellStart"/>
      <w:r w:rsidRPr="001A677D">
        <w:rPr>
          <w:rFonts w:ascii="Verdana" w:hAnsi="Verdana" w:cs="Verdana"/>
          <w:sz w:val="18"/>
          <w:szCs w:val="18"/>
          <w:lang w:val="en-US"/>
        </w:rPr>
        <w:t>bo</w:t>
      </w:r>
      <w:r w:rsidRPr="0078711B">
        <w:rPr>
          <w:rFonts w:ascii="Verdana" w:hAnsi="Verdana" w:cs="Verdana"/>
          <w:sz w:val="18"/>
          <w:szCs w:val="18"/>
          <w:lang w:val="en-US"/>
        </w:rPr>
        <w:t>d</w:t>
      </w:r>
      <w:r w:rsidRPr="001A677D">
        <w:rPr>
          <w:rFonts w:ascii="Verdana" w:hAnsi="Verdana" w:cs="Verdana"/>
          <w:sz w:val="18"/>
          <w:szCs w:val="18"/>
          <w:lang w:val="en-US"/>
        </w:rPr>
        <w:t>ů</w:t>
      </w:r>
      <w:proofErr w:type="spellEnd"/>
      <w:r w:rsidRPr="001A677D">
        <w:rPr>
          <w:rFonts w:ascii="Verdana" w:hAnsi="Verdana" w:cs="Verdana"/>
          <w:sz w:val="18"/>
          <w:szCs w:val="18"/>
          <w:lang w:val="en-US"/>
        </w:rPr>
        <w:t xml:space="preserve"> 2.5., 3.5., 4.5., 4.8. a</w:t>
      </w:r>
      <w:r w:rsidRPr="0078711B">
        <w:rPr>
          <w:rFonts w:ascii="Verdana" w:hAnsi="Verdana" w:cs="Verdana"/>
          <w:sz w:val="18"/>
          <w:szCs w:val="18"/>
          <w:lang w:val="en-US"/>
        </w:rPr>
        <w:t xml:space="preserve"> 5.4. </w:t>
      </w:r>
      <w:proofErr w:type="spellStart"/>
      <w:r w:rsidRPr="0078711B">
        <w:rPr>
          <w:rFonts w:ascii="Verdana" w:hAnsi="Verdana" w:cs="Verdana"/>
          <w:sz w:val="18"/>
          <w:szCs w:val="18"/>
          <w:lang w:val="en-US"/>
        </w:rPr>
        <w:t>uv</w:t>
      </w:r>
      <w:r>
        <w:rPr>
          <w:rFonts w:ascii="Verdana" w:hAnsi="Verdana" w:cs="Verdana"/>
          <w:sz w:val="18"/>
          <w:szCs w:val="18"/>
          <w:lang w:val="en-US"/>
        </w:rPr>
        <w:t>edených</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ve</w:t>
      </w:r>
      <w:proofErr w:type="spellEnd"/>
      <w:r>
        <w:rPr>
          <w:rFonts w:ascii="Verdana" w:hAnsi="Verdana" w:cs="Verdana"/>
          <w:sz w:val="18"/>
          <w:szCs w:val="18"/>
          <w:lang w:val="en-US"/>
        </w:rPr>
        <w:t xml:space="preserve"> VOP.</w:t>
      </w:r>
    </w:p>
    <w:p w14:paraId="7F46DE2E" w14:textId="7AE6EF1C" w:rsidR="00A77B3E" w:rsidRDefault="00C37BD4">
      <w:pPr>
        <w:jc w:val="both"/>
        <w:rPr>
          <w:rFonts w:ascii="Verdana" w:hAnsi="Verdana" w:cs="Verdana"/>
          <w:sz w:val="18"/>
          <w:szCs w:val="18"/>
          <w:lang w:val="en-US"/>
        </w:rPr>
      </w:pPr>
      <w:r w:rsidRPr="0078711B">
        <w:rPr>
          <w:rFonts w:ascii="Verdana" w:hAnsi="Verdana" w:cs="Verdana"/>
          <w:sz w:val="18"/>
          <w:szCs w:val="18"/>
          <w:lang w:val="en-US"/>
        </w:rPr>
        <w:t>7.</w:t>
      </w:r>
      <w:r w:rsidR="001A677D" w:rsidRPr="0078711B">
        <w:rPr>
          <w:rFonts w:ascii="Verdana" w:hAnsi="Verdana" w:cs="Verdana"/>
          <w:sz w:val="18"/>
          <w:szCs w:val="18"/>
          <w:lang w:val="en-US"/>
        </w:rPr>
        <w:t>4</w:t>
      </w:r>
      <w:r w:rsidRPr="0078711B">
        <w:rPr>
          <w:rFonts w:ascii="Verdana" w:hAnsi="Verdana" w:cs="Verdana"/>
          <w:sz w:val="18"/>
          <w:szCs w:val="18"/>
          <w:lang w:val="en-US"/>
        </w:rPr>
        <w:t xml:space="preserve">. </w:t>
      </w:r>
      <w:r>
        <w:rPr>
          <w:rFonts w:ascii="Verdana" w:hAnsi="Verdana" w:cs="Verdana"/>
          <w:sz w:val="18"/>
          <w:szCs w:val="18"/>
          <w:lang w:val="en-US"/>
        </w:rPr>
        <w:t xml:space="preserve">Tato </w:t>
      </w:r>
      <w:proofErr w:type="spellStart"/>
      <w:r>
        <w:rPr>
          <w:rFonts w:ascii="Verdana" w:hAnsi="Verdana" w:cs="Verdana"/>
          <w:sz w:val="18"/>
          <w:szCs w:val="18"/>
          <w:lang w:val="en-US"/>
        </w:rPr>
        <w:t>smlouva</w:t>
      </w:r>
      <w:proofErr w:type="spellEnd"/>
      <w:r>
        <w:rPr>
          <w:rFonts w:ascii="Verdana" w:hAnsi="Verdana" w:cs="Verdana"/>
          <w:sz w:val="18"/>
          <w:szCs w:val="18"/>
          <w:lang w:val="en-US"/>
        </w:rPr>
        <w:t xml:space="preserve"> je </w:t>
      </w:r>
      <w:proofErr w:type="spellStart"/>
      <w:r>
        <w:rPr>
          <w:rFonts w:ascii="Verdana" w:hAnsi="Verdana" w:cs="Verdana"/>
          <w:sz w:val="18"/>
          <w:szCs w:val="18"/>
          <w:lang w:val="en-US"/>
        </w:rPr>
        <w:t>vyhotovena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ve</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dvou</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stejnopisech</w:t>
      </w:r>
      <w:proofErr w:type="spellEnd"/>
      <w:r>
        <w:rPr>
          <w:rFonts w:ascii="Verdana" w:hAnsi="Verdana" w:cs="Verdana"/>
          <w:sz w:val="18"/>
          <w:szCs w:val="18"/>
          <w:lang w:val="en-US"/>
        </w:rPr>
        <w:t xml:space="preserve"> a </w:t>
      </w:r>
      <w:proofErr w:type="spellStart"/>
      <w:r>
        <w:rPr>
          <w:rFonts w:ascii="Verdana" w:hAnsi="Verdana" w:cs="Verdana"/>
          <w:sz w:val="18"/>
          <w:szCs w:val="18"/>
          <w:lang w:val="en-US"/>
        </w:rPr>
        <w:t>každá</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strana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obdrží</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jeden</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stejnopis</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Smlouva</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nabývá</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platnosti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dnem</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jejího</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podpisu</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oprávněnými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zástupci</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smluvních</w:t>
      </w:r>
      <w:proofErr w:type="spellEnd"/>
      <w:r>
        <w:rPr>
          <w:rFonts w:ascii="Verdana" w:hAnsi="Verdana" w:cs="Verdana"/>
          <w:sz w:val="18"/>
          <w:szCs w:val="18"/>
          <w:lang w:val="en-US"/>
        </w:rPr>
        <w:t xml:space="preserve"> </w:t>
      </w:r>
      <w:proofErr w:type="spellStart"/>
      <w:r>
        <w:rPr>
          <w:rFonts w:ascii="Verdana" w:hAnsi="Verdana" w:cs="Verdana"/>
          <w:sz w:val="18"/>
          <w:szCs w:val="18"/>
          <w:lang w:val="en-US"/>
        </w:rPr>
        <w:t>stran</w:t>
      </w:r>
      <w:proofErr w:type="spellEnd"/>
      <w:r>
        <w:rPr>
          <w:rFonts w:ascii="Verdana" w:hAnsi="Verdana" w:cs="Verdana"/>
          <w:sz w:val="18"/>
          <w:szCs w:val="18"/>
          <w:lang w:val="en-US"/>
        </w:rPr>
        <w:t>.</w:t>
      </w:r>
    </w:p>
    <w:p w14:paraId="5CC69567" w14:textId="77777777" w:rsidR="00A77B3E" w:rsidRDefault="00A77B3E">
      <w:pPr>
        <w:rPr>
          <w:rFonts w:ascii="Verdana" w:hAnsi="Verdana" w:cs="Verdana"/>
          <w:sz w:val="18"/>
          <w:szCs w:val="18"/>
          <w:lang w:val="en-US"/>
        </w:rPr>
      </w:pPr>
    </w:p>
    <w:p w14:paraId="495E72A6" w14:textId="77777777" w:rsidR="00A77B3E" w:rsidRDefault="00A77B3E">
      <w:pPr>
        <w:rPr>
          <w:rFonts w:ascii="Verdana" w:hAnsi="Verdana" w:cs="Verdana"/>
          <w:sz w:val="18"/>
          <w:szCs w:val="18"/>
          <w:lang w:val="en-US"/>
        </w:rPr>
      </w:pPr>
    </w:p>
    <w:p w14:paraId="4761292A" w14:textId="77777777" w:rsidR="00A77B3E" w:rsidRDefault="00A77B3E">
      <w:pPr>
        <w:rPr>
          <w:rFonts w:ascii="Verdana" w:hAnsi="Verdana" w:cs="Verdana"/>
          <w:sz w:val="18"/>
          <w:szCs w:val="18"/>
          <w:lang w:val="en-US"/>
        </w:rPr>
      </w:pPr>
    </w:p>
    <w:p w14:paraId="4E34727B" w14:textId="77777777" w:rsidR="0078711B" w:rsidRDefault="00C37BD4">
      <w:pPr>
        <w:rPr>
          <w:rFonts w:ascii="Verdana" w:hAnsi="Verdana" w:cs="Verdana"/>
          <w:b/>
          <w:bCs/>
          <w:sz w:val="18"/>
          <w:szCs w:val="18"/>
          <w:lang w:val="pl-PL"/>
        </w:rPr>
      </w:pPr>
      <w:r w:rsidRPr="00650437">
        <w:rPr>
          <w:rFonts w:ascii="Verdana" w:hAnsi="Verdana" w:cs="Verdana"/>
          <w:b/>
          <w:bCs/>
          <w:sz w:val="18"/>
          <w:szCs w:val="18"/>
          <w:lang w:val="pl-PL"/>
        </w:rPr>
        <w:t>Smlouva uzavřena dne:</w:t>
      </w:r>
      <w:r w:rsidR="00A22FC4">
        <w:rPr>
          <w:rFonts w:ascii="Verdana" w:hAnsi="Verdana" w:cs="Verdana"/>
          <w:b/>
          <w:bCs/>
          <w:sz w:val="18"/>
          <w:szCs w:val="18"/>
          <w:lang w:val="pl-PL"/>
        </w:rPr>
        <w:t xml:space="preserve">  </w:t>
      </w:r>
      <w:r w:rsidR="00A22FC4">
        <w:rPr>
          <w:rFonts w:ascii="Verdana" w:hAnsi="Verdana" w:cs="Verdana"/>
          <w:b/>
          <w:bCs/>
          <w:sz w:val="18"/>
          <w:szCs w:val="18"/>
          <w:lang w:val="pl-PL"/>
        </w:rPr>
        <w:tab/>
      </w:r>
      <w:r w:rsidR="00B30CEB" w:rsidRPr="00650437">
        <w:rPr>
          <w:rFonts w:ascii="Verdana" w:hAnsi="Verdana" w:cs="Verdana"/>
          <w:b/>
          <w:bCs/>
          <w:sz w:val="18"/>
          <w:szCs w:val="18"/>
          <w:lang w:val="pl-PL"/>
        </w:rPr>
        <w:tab/>
      </w:r>
    </w:p>
    <w:p w14:paraId="49151E60" w14:textId="77777777" w:rsidR="0078711B" w:rsidRDefault="0078711B">
      <w:pPr>
        <w:rPr>
          <w:rFonts w:ascii="Verdana" w:hAnsi="Verdana" w:cs="Verdana"/>
          <w:b/>
          <w:bCs/>
          <w:sz w:val="18"/>
          <w:szCs w:val="18"/>
          <w:lang w:val="pl-PL"/>
        </w:rPr>
      </w:pPr>
    </w:p>
    <w:p w14:paraId="5A02F467" w14:textId="77777777" w:rsidR="0078711B" w:rsidRDefault="0078711B">
      <w:pPr>
        <w:rPr>
          <w:rFonts w:ascii="Verdana" w:hAnsi="Verdana" w:cs="Verdana"/>
          <w:b/>
          <w:bCs/>
          <w:sz w:val="18"/>
          <w:szCs w:val="18"/>
          <w:lang w:val="pl-PL"/>
        </w:rPr>
      </w:pPr>
    </w:p>
    <w:p w14:paraId="0CEDF70F" w14:textId="77777777" w:rsidR="0078711B" w:rsidRDefault="0078711B">
      <w:pPr>
        <w:rPr>
          <w:rFonts w:ascii="Verdana" w:hAnsi="Verdana" w:cs="Verdana"/>
          <w:b/>
          <w:bCs/>
          <w:sz w:val="18"/>
          <w:szCs w:val="18"/>
          <w:lang w:val="pl-PL"/>
        </w:rPr>
      </w:pPr>
    </w:p>
    <w:p w14:paraId="75750872" w14:textId="5BC71630" w:rsidR="00A77B3E" w:rsidRPr="00650437" w:rsidRDefault="00C37BD4">
      <w:pPr>
        <w:rPr>
          <w:rFonts w:ascii="Verdana" w:hAnsi="Verdana" w:cs="Verdana"/>
          <w:b/>
          <w:bCs/>
          <w:sz w:val="18"/>
          <w:szCs w:val="18"/>
          <w:lang w:val="pl-PL"/>
        </w:rPr>
      </w:pPr>
      <w:r w:rsidRPr="00650437">
        <w:rPr>
          <w:rFonts w:ascii="Verdana" w:hAnsi="Verdana" w:cs="Verdana"/>
          <w:b/>
          <w:bCs/>
          <w:sz w:val="18"/>
          <w:szCs w:val="18"/>
          <w:lang w:val="pl-PL"/>
        </w:rPr>
        <w:t xml:space="preserve">Za poskytovatele: </w:t>
      </w:r>
      <w:r w:rsidRPr="00650437">
        <w:rPr>
          <w:rFonts w:ascii="Verdana" w:hAnsi="Verdana" w:cs="Verdana"/>
          <w:b/>
          <w:bCs/>
          <w:sz w:val="18"/>
          <w:szCs w:val="18"/>
          <w:lang w:val="pl-PL"/>
        </w:rPr>
        <w:tab/>
      </w:r>
      <w:r w:rsidRPr="00650437">
        <w:rPr>
          <w:rFonts w:ascii="Verdana" w:hAnsi="Verdana" w:cs="Verdana"/>
          <w:b/>
          <w:bCs/>
          <w:sz w:val="18"/>
          <w:szCs w:val="18"/>
          <w:lang w:val="pl-PL"/>
        </w:rPr>
        <w:tab/>
      </w:r>
      <w:r w:rsidRPr="00650437">
        <w:rPr>
          <w:rFonts w:ascii="Verdana" w:hAnsi="Verdana" w:cs="Verdana"/>
          <w:b/>
          <w:bCs/>
          <w:sz w:val="18"/>
          <w:szCs w:val="18"/>
          <w:lang w:val="pl-PL"/>
        </w:rPr>
        <w:tab/>
      </w:r>
      <w:r w:rsidR="0078711B">
        <w:rPr>
          <w:rFonts w:ascii="Verdana" w:hAnsi="Verdana" w:cs="Verdana"/>
          <w:b/>
          <w:bCs/>
          <w:sz w:val="18"/>
          <w:szCs w:val="18"/>
          <w:lang w:val="pl-PL"/>
        </w:rPr>
        <w:tab/>
      </w:r>
      <w:r w:rsidR="0078711B">
        <w:rPr>
          <w:rFonts w:ascii="Verdana" w:hAnsi="Verdana" w:cs="Verdana"/>
          <w:b/>
          <w:bCs/>
          <w:sz w:val="18"/>
          <w:szCs w:val="18"/>
          <w:lang w:val="pl-PL"/>
        </w:rPr>
        <w:tab/>
      </w:r>
      <w:r w:rsidR="0078711B">
        <w:rPr>
          <w:rFonts w:ascii="Verdana" w:hAnsi="Verdana" w:cs="Verdana"/>
          <w:b/>
          <w:bCs/>
          <w:sz w:val="18"/>
          <w:szCs w:val="18"/>
          <w:lang w:val="pl-PL"/>
        </w:rPr>
        <w:tab/>
      </w:r>
      <w:r w:rsidR="0078711B">
        <w:rPr>
          <w:rFonts w:ascii="Verdana" w:hAnsi="Verdana" w:cs="Verdana"/>
          <w:b/>
          <w:bCs/>
          <w:sz w:val="18"/>
          <w:szCs w:val="18"/>
          <w:lang w:val="pl-PL"/>
        </w:rPr>
        <w:tab/>
      </w:r>
      <w:r w:rsidRPr="00650437">
        <w:rPr>
          <w:rFonts w:ascii="Verdana" w:hAnsi="Verdana" w:cs="Verdana"/>
          <w:b/>
          <w:bCs/>
          <w:sz w:val="18"/>
          <w:szCs w:val="18"/>
          <w:lang w:val="pl-PL"/>
        </w:rPr>
        <w:t>Za uživatele:</w:t>
      </w:r>
    </w:p>
    <w:p w14:paraId="25D1F59A" w14:textId="1F3FA7BA" w:rsidR="00A77B3E" w:rsidRPr="00650437" w:rsidRDefault="00A77B3E">
      <w:pPr>
        <w:jc w:val="center"/>
        <w:rPr>
          <w:rFonts w:ascii="Verdana" w:hAnsi="Verdana" w:cs="Verdana"/>
          <w:sz w:val="18"/>
          <w:szCs w:val="18"/>
          <w:lang w:val="pl-PL"/>
        </w:rPr>
      </w:pPr>
    </w:p>
    <w:sectPr w:rsidR="00A77B3E" w:rsidRPr="00650437">
      <w:pgSz w:w="11905" w:h="16837"/>
      <w:pgMar w:top="539" w:right="794" w:bottom="709" w:left="794"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92E3" w14:textId="77777777" w:rsidR="001C56CC" w:rsidRDefault="001C56CC">
      <w:r>
        <w:separator/>
      </w:r>
    </w:p>
  </w:endnote>
  <w:endnote w:type="continuationSeparator" w:id="0">
    <w:p w14:paraId="7CA815B3" w14:textId="77777777" w:rsidR="001C56CC" w:rsidRDefault="001C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6746D" w14:textId="77777777" w:rsidR="001C56CC" w:rsidRDefault="001C56CC">
      <w:r>
        <w:separator/>
      </w:r>
    </w:p>
  </w:footnote>
  <w:footnote w:type="continuationSeparator" w:id="0">
    <w:p w14:paraId="20810385" w14:textId="77777777" w:rsidR="001C56CC" w:rsidRDefault="001C5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FC58F6"/>
    <w:lvl w:ilvl="0">
      <w:start w:val="1"/>
      <w:numFmt w:val="decimal"/>
      <w:lvlText w:val="%1."/>
      <w:lvlJc w:val="left"/>
      <w:pPr>
        <w:tabs>
          <w:tab w:val="num" w:pos="65"/>
        </w:tabs>
        <w:ind w:left="425" w:hanging="65"/>
      </w:pPr>
      <w:rPr>
        <w:rFonts w:ascii="Verdana" w:hAnsi="Verdana" w:cs="Times New Roman" w:hint="default"/>
        <w:sz w:val="18"/>
        <w:szCs w:val="18"/>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num w:numId="1" w16cid:durableId="164882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0F"/>
    <w:rsid w:val="00023CDE"/>
    <w:rsid w:val="001A677D"/>
    <w:rsid w:val="001C56CC"/>
    <w:rsid w:val="001E5A36"/>
    <w:rsid w:val="001F5B7A"/>
    <w:rsid w:val="002942FB"/>
    <w:rsid w:val="002E046D"/>
    <w:rsid w:val="00361223"/>
    <w:rsid w:val="003A2DF5"/>
    <w:rsid w:val="004529ED"/>
    <w:rsid w:val="00494382"/>
    <w:rsid w:val="00500730"/>
    <w:rsid w:val="00505406"/>
    <w:rsid w:val="00537103"/>
    <w:rsid w:val="0056183D"/>
    <w:rsid w:val="005A3F61"/>
    <w:rsid w:val="005C6952"/>
    <w:rsid w:val="005F27AE"/>
    <w:rsid w:val="00621EB2"/>
    <w:rsid w:val="00650437"/>
    <w:rsid w:val="00650E34"/>
    <w:rsid w:val="00655BF8"/>
    <w:rsid w:val="00664B0F"/>
    <w:rsid w:val="006A58A5"/>
    <w:rsid w:val="0078216C"/>
    <w:rsid w:val="007821D4"/>
    <w:rsid w:val="0078711B"/>
    <w:rsid w:val="009D4D04"/>
    <w:rsid w:val="00A22FC4"/>
    <w:rsid w:val="00A77B3E"/>
    <w:rsid w:val="00A847DE"/>
    <w:rsid w:val="00AE3989"/>
    <w:rsid w:val="00B30CEB"/>
    <w:rsid w:val="00B822FB"/>
    <w:rsid w:val="00BD20F0"/>
    <w:rsid w:val="00BD3A63"/>
    <w:rsid w:val="00BF148B"/>
    <w:rsid w:val="00C37BD4"/>
    <w:rsid w:val="00D50AC0"/>
    <w:rsid w:val="00DD7460"/>
    <w:rsid w:val="00E76E49"/>
    <w:rsid w:val="00EB0CBF"/>
    <w:rsid w:val="00EB2B08"/>
    <w:rsid w:val="00EE1008"/>
    <w:rsid w:val="00F15AFC"/>
    <w:rsid w:val="00F855C0"/>
  </w:rsids>
  <m:mathPr>
    <m:mathFont m:val="Cambria Math"/>
    <m:brkBin m:val="before"/>
    <m:brkBinSub m:val="--"/>
    <m:smallFrac m:val="0"/>
    <m:dispDef/>
    <m:lMargin m:val="0"/>
    <m:rMargin m:val="0"/>
    <m:defJc m:val="centerGroup"/>
    <m:wrapRight/>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80545"/>
  <w14:defaultImageDpi w14:val="0"/>
  <w15:docId w15:val="{958B33D4-4886-4C11-98DD-A15962A1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pacing w:after="0" w:line="240" w:lineRule="auto"/>
    </w:pPr>
    <w:rPr>
      <w:color w:val="000000"/>
      <w:sz w:val="24"/>
      <w:szCs w:val="24"/>
    </w:rPr>
  </w:style>
  <w:style w:type="paragraph" w:styleId="Nadpis1">
    <w:name w:val="heading 1"/>
    <w:basedOn w:val="Normln"/>
    <w:next w:val="Normln"/>
    <w:link w:val="Nadpis1Char"/>
    <w:uiPriority w:val="9"/>
    <w:qFormat/>
    <w:pPr>
      <w:keepNext/>
      <w:tabs>
        <w:tab w:val="left" w:pos="720"/>
      </w:tabs>
      <w:ind w:left="720" w:hanging="360"/>
      <w:outlineLvl w:val="0"/>
    </w:pPr>
    <w:rPr>
      <w:rFonts w:ascii="Arial" w:hAnsi="Arial" w:cs="Arial"/>
      <w:b/>
      <w:bCs/>
      <w:sz w:val="14"/>
      <w:szCs w:val="14"/>
    </w:rPr>
  </w:style>
  <w:style w:type="paragraph" w:styleId="Nadpis2">
    <w:name w:val="heading 2"/>
    <w:basedOn w:val="Normln"/>
    <w:next w:val="Normln"/>
    <w:link w:val="Nadpis2Char"/>
    <w:uiPriority w:val="9"/>
    <w:qFormat/>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spacing w:before="240" w:after="60"/>
      <w:outlineLvl w:val="3"/>
    </w:pPr>
    <w:rPr>
      <w:b/>
      <w:bCs/>
      <w:sz w:val="28"/>
      <w:szCs w:val="28"/>
    </w:rPr>
  </w:style>
  <w:style w:type="paragraph" w:styleId="Nadpis5">
    <w:name w:val="heading 5"/>
    <w:basedOn w:val="Normln"/>
    <w:next w:val="Normln"/>
    <w:link w:val="Nadpis5Char"/>
    <w:uiPriority w:val="9"/>
    <w:qFormat/>
    <w:pPr>
      <w:spacing w:before="240" w:after="60"/>
      <w:outlineLvl w:val="4"/>
    </w:pPr>
    <w:rPr>
      <w:b/>
      <w:bCs/>
      <w:i/>
      <w:iCs/>
      <w:sz w:val="26"/>
      <w:szCs w:val="26"/>
    </w:rPr>
  </w:style>
  <w:style w:type="paragraph" w:styleId="Nadpis6">
    <w:name w:val="heading 6"/>
    <w:basedOn w:val="Normln"/>
    <w:next w:val="Normln"/>
    <w:link w:val="Nadpis6Char"/>
    <w:uiPriority w:val="9"/>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color w:val="000000"/>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color w:val="000000"/>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color w:val="000000"/>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color w:val="000000"/>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color w:val="000000"/>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color w:val="000000"/>
    </w:rPr>
  </w:style>
  <w:style w:type="paragraph" w:styleId="Nzev">
    <w:name w:val="Title"/>
    <w:basedOn w:val="Normln"/>
    <w:link w:val="NzevChar"/>
    <w:uiPriority w:val="10"/>
    <w:qFormat/>
    <w:pPr>
      <w:spacing w:before="240" w:after="60"/>
      <w:jc w:val="center"/>
    </w:pPr>
    <w:rPr>
      <w:rFonts w:ascii="Arial" w:hAnsi="Arial" w:cs="Arial"/>
      <w:b/>
      <w:bCs/>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color w:val="000000"/>
      <w:kern w:val="28"/>
      <w:sz w:val="32"/>
      <w:szCs w:val="32"/>
    </w:rPr>
  </w:style>
  <w:style w:type="paragraph" w:styleId="Podnadpis">
    <w:name w:val="Subtitle"/>
    <w:basedOn w:val="Normln"/>
    <w:link w:val="PodnadpisChar"/>
    <w:uiPriority w:val="11"/>
    <w:qFormat/>
    <w:pPr>
      <w:spacing w:after="60"/>
      <w:jc w:val="center"/>
    </w:pPr>
    <w:rPr>
      <w:rFonts w:ascii="Arial" w:hAnsi="Arial" w:cs="Arial"/>
    </w:r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color w:val="000000"/>
      <w:sz w:val="24"/>
      <w:szCs w:val="24"/>
    </w:rPr>
  </w:style>
  <w:style w:type="paragraph" w:styleId="Zhlav">
    <w:name w:val="header"/>
    <w:basedOn w:val="Normln"/>
    <w:link w:val="ZhlavChar"/>
    <w:uiPriority w:val="99"/>
    <w:rsid w:val="00664B0F"/>
    <w:pPr>
      <w:tabs>
        <w:tab w:val="center" w:pos="4536"/>
        <w:tab w:val="right" w:pos="9072"/>
      </w:tabs>
    </w:pPr>
  </w:style>
  <w:style w:type="character" w:customStyle="1" w:styleId="ZhlavChar">
    <w:name w:val="Záhlaví Char"/>
    <w:basedOn w:val="Standardnpsmoodstavce"/>
    <w:link w:val="Zhlav"/>
    <w:uiPriority w:val="99"/>
    <w:locked/>
    <w:rsid w:val="00664B0F"/>
    <w:rPr>
      <w:rFonts w:cs="Times New Roman"/>
      <w:color w:val="000000"/>
      <w:sz w:val="24"/>
      <w:szCs w:val="24"/>
    </w:rPr>
  </w:style>
  <w:style w:type="paragraph" w:styleId="Zpat">
    <w:name w:val="footer"/>
    <w:basedOn w:val="Normln"/>
    <w:link w:val="ZpatChar"/>
    <w:uiPriority w:val="99"/>
    <w:rsid w:val="00664B0F"/>
    <w:pPr>
      <w:tabs>
        <w:tab w:val="center" w:pos="4536"/>
        <w:tab w:val="right" w:pos="9072"/>
      </w:tabs>
    </w:pPr>
  </w:style>
  <w:style w:type="character" w:customStyle="1" w:styleId="ZpatChar">
    <w:name w:val="Zápatí Char"/>
    <w:basedOn w:val="Standardnpsmoodstavce"/>
    <w:link w:val="Zpat"/>
    <w:uiPriority w:val="99"/>
    <w:locked/>
    <w:rsid w:val="00664B0F"/>
    <w:rPr>
      <w:rFonts w:cs="Times New Roman"/>
      <w:color w:val="000000"/>
      <w:sz w:val="24"/>
      <w:szCs w:val="24"/>
    </w:rPr>
  </w:style>
  <w:style w:type="character" w:styleId="Hypertextovodkaz">
    <w:name w:val="Hyperlink"/>
    <w:basedOn w:val="Standardnpsmoodstavce"/>
    <w:rsid w:val="00A22FC4"/>
    <w:rPr>
      <w:color w:val="0563C1" w:themeColor="hyperlink"/>
      <w:u w:val="single"/>
    </w:rPr>
  </w:style>
  <w:style w:type="character" w:styleId="Nevyeenzmnka">
    <w:name w:val="Unresolved Mention"/>
    <w:basedOn w:val="Standardnpsmoodstavce"/>
    <w:uiPriority w:val="99"/>
    <w:semiHidden/>
    <w:unhideWhenUsed/>
    <w:rsid w:val="00A22FC4"/>
    <w:rPr>
      <w:color w:val="605E5C"/>
      <w:shd w:val="clear" w:color="auto" w:fill="E1DFDD"/>
    </w:rPr>
  </w:style>
  <w:style w:type="paragraph" w:styleId="Revize">
    <w:name w:val="Revision"/>
    <w:hidden/>
    <w:uiPriority w:val="99"/>
    <w:semiHidden/>
    <w:locked/>
    <w:rsid w:val="001A677D"/>
    <w:pPr>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ja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4855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dc:creator>
  <cp:keywords/>
  <dc:description/>
  <cp:lastModifiedBy>Haasová Michala</cp:lastModifiedBy>
  <cp:revision>2</cp:revision>
  <dcterms:created xsi:type="dcterms:W3CDTF">2025-07-28T10:59:00Z</dcterms:created>
  <dcterms:modified xsi:type="dcterms:W3CDTF">2025-07-28T10:59:00Z</dcterms:modified>
</cp:coreProperties>
</file>