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56C50" w14:textId="77777777" w:rsidR="00C242EC" w:rsidRPr="00DC0836" w:rsidRDefault="00C242EC" w:rsidP="00C005E0">
      <w:pPr>
        <w:pStyle w:val="Normln1"/>
        <w:widowControl/>
        <w:suppressAutoHyphens w:val="0"/>
        <w:spacing w:line="276" w:lineRule="auto"/>
        <w:jc w:val="center"/>
        <w:rPr>
          <w:rFonts w:ascii="Arial" w:eastAsia="Calibri" w:hAnsi="Arial" w:cs="Arial"/>
          <w:b/>
          <w:bCs/>
          <w:sz w:val="28"/>
          <w:szCs w:val="22"/>
        </w:rPr>
      </w:pPr>
      <w:r w:rsidRPr="00DC0836">
        <w:rPr>
          <w:rFonts w:ascii="Arial" w:eastAsia="Calibri" w:hAnsi="Arial" w:cs="Arial"/>
          <w:b/>
          <w:bCs/>
          <w:sz w:val="28"/>
          <w:szCs w:val="22"/>
        </w:rPr>
        <w:t xml:space="preserve">Dílčí specifikace č. </w:t>
      </w:r>
      <w:r w:rsidR="00EB2BF3">
        <w:rPr>
          <w:rFonts w:ascii="Arial" w:eastAsia="Calibri" w:hAnsi="Arial" w:cs="Arial"/>
          <w:b/>
          <w:bCs/>
          <w:color w:val="auto"/>
          <w:sz w:val="28"/>
          <w:szCs w:val="22"/>
        </w:rPr>
        <w:t>5</w:t>
      </w:r>
    </w:p>
    <w:p w14:paraId="4A88FA79" w14:textId="77777777" w:rsidR="00C242EC" w:rsidRPr="00DC0836" w:rsidRDefault="00C242EC" w:rsidP="00C242EC">
      <w:pPr>
        <w:jc w:val="center"/>
        <w:rPr>
          <w:rFonts w:ascii="Arial" w:hAnsi="Arial" w:cs="Arial"/>
          <w:sz w:val="22"/>
          <w:szCs w:val="22"/>
        </w:rPr>
      </w:pPr>
      <w:r w:rsidRPr="00DC0836">
        <w:rPr>
          <w:rFonts w:ascii="Arial" w:eastAsia="Calibri" w:hAnsi="Arial" w:cs="Arial"/>
          <w:sz w:val="22"/>
          <w:szCs w:val="22"/>
        </w:rPr>
        <w:t xml:space="preserve">ve smyslu odst. 4.2. Smlouvy o poskytování </w:t>
      </w:r>
      <w:r w:rsidR="00EA1723" w:rsidRPr="00EA1723">
        <w:rPr>
          <w:rFonts w:ascii="Arial" w:eastAsia="Calibri" w:hAnsi="Arial" w:cs="Arial"/>
          <w:sz w:val="22"/>
          <w:szCs w:val="22"/>
        </w:rPr>
        <w:t>nadstavbových</w:t>
      </w:r>
      <w:r w:rsidR="00EA1723">
        <w:rPr>
          <w:rFonts w:ascii="Arial" w:eastAsia="Calibri" w:hAnsi="Arial" w:cs="Arial"/>
          <w:sz w:val="22"/>
          <w:szCs w:val="22"/>
        </w:rPr>
        <w:t xml:space="preserve"> </w:t>
      </w:r>
      <w:r w:rsidRPr="00DC0836">
        <w:rPr>
          <w:rFonts w:ascii="Arial" w:eastAsia="Calibri" w:hAnsi="Arial" w:cs="Arial"/>
          <w:sz w:val="22"/>
          <w:szCs w:val="22"/>
        </w:rPr>
        <w:t>služeb e-infrastruktury CESNET</w:t>
      </w:r>
      <w:r w:rsidRPr="00DC0836">
        <w:rPr>
          <w:rFonts w:ascii="Arial" w:hAnsi="Arial" w:cs="Arial"/>
          <w:sz w:val="22"/>
          <w:szCs w:val="22"/>
        </w:rPr>
        <w:t xml:space="preserve"> </w:t>
      </w:r>
    </w:p>
    <w:p w14:paraId="03FDE3C1" w14:textId="77777777" w:rsidR="00C86FEC" w:rsidRPr="00DC0836" w:rsidRDefault="00C242EC" w:rsidP="00C005E0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DC0836">
        <w:rPr>
          <w:rFonts w:ascii="Arial" w:eastAsia="Calibri" w:hAnsi="Arial" w:cs="Arial"/>
          <w:sz w:val="22"/>
          <w:szCs w:val="22"/>
        </w:rPr>
        <w:t xml:space="preserve">č. </w:t>
      </w:r>
      <w:r w:rsidR="00F41502" w:rsidRPr="00DC0836">
        <w:rPr>
          <w:rFonts w:ascii="Arial" w:eastAsia="Calibri" w:hAnsi="Arial" w:cs="Arial"/>
          <w:sz w:val="22"/>
          <w:szCs w:val="22"/>
        </w:rPr>
        <w:t xml:space="preserve">smlouvy CESNET: </w:t>
      </w:r>
      <w:r w:rsidRPr="00DC0836">
        <w:rPr>
          <w:rFonts w:ascii="Arial" w:hAnsi="Arial" w:cs="Arial"/>
          <w:sz w:val="22"/>
          <w:szCs w:val="22"/>
        </w:rPr>
        <w:t>99/</w:t>
      </w:r>
      <w:r w:rsidR="00EB2BF3">
        <w:rPr>
          <w:rFonts w:ascii="Arial" w:hAnsi="Arial" w:cs="Arial"/>
          <w:sz w:val="22"/>
          <w:szCs w:val="22"/>
        </w:rPr>
        <w:t>041</w:t>
      </w:r>
      <w:r w:rsidR="00F41502" w:rsidRPr="00DC0836">
        <w:rPr>
          <w:rFonts w:ascii="Arial" w:hAnsi="Arial" w:cs="Arial"/>
          <w:sz w:val="22"/>
          <w:szCs w:val="22"/>
        </w:rPr>
        <w:t xml:space="preserve"> </w:t>
      </w:r>
      <w:r w:rsidR="00BA0C08" w:rsidRPr="00DC0836">
        <w:rPr>
          <w:rFonts w:ascii="Arial" w:hAnsi="Arial" w:cs="Arial"/>
          <w:sz w:val="22"/>
          <w:szCs w:val="22"/>
        </w:rPr>
        <w:t>(dále jen „Smlouva“)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2706"/>
        <w:gridCol w:w="1276"/>
        <w:gridCol w:w="5185"/>
      </w:tblGrid>
      <w:tr w:rsidR="000E44DF" w:rsidRPr="00DC0836" w14:paraId="55ECE55C" w14:textId="77777777" w:rsidTr="00D83DE7">
        <w:trPr>
          <w:trHeight w:val="344"/>
        </w:trPr>
        <w:tc>
          <w:tcPr>
            <w:tcW w:w="461" w:type="dxa"/>
            <w:shd w:val="clear" w:color="auto" w:fill="D9D9D9"/>
          </w:tcPr>
          <w:p w14:paraId="3E1716E4" w14:textId="77777777" w:rsidR="000E44DF" w:rsidRPr="00DC0836" w:rsidRDefault="000E44DF" w:rsidP="008251E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C0836">
              <w:rPr>
                <w:rFonts w:ascii="Arial" w:hAnsi="Arial" w:cs="Arial"/>
                <w:sz w:val="22"/>
                <w:szCs w:val="22"/>
              </w:rPr>
              <w:t>A.</w:t>
            </w:r>
          </w:p>
        </w:tc>
        <w:tc>
          <w:tcPr>
            <w:tcW w:w="2782" w:type="dxa"/>
            <w:shd w:val="clear" w:color="auto" w:fill="D9D9D9"/>
          </w:tcPr>
          <w:p w14:paraId="16D5F003" w14:textId="77777777" w:rsidR="000E44DF" w:rsidRPr="00DC0836" w:rsidRDefault="000E44DF" w:rsidP="008251E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C0836">
              <w:rPr>
                <w:rFonts w:ascii="Arial" w:eastAsia="Calibri" w:hAnsi="Arial" w:cs="Arial"/>
                <w:bCs/>
                <w:sz w:val="22"/>
                <w:szCs w:val="22"/>
              </w:rPr>
              <w:t>Označení / název služby</w:t>
            </w:r>
          </w:p>
        </w:tc>
        <w:tc>
          <w:tcPr>
            <w:tcW w:w="6611" w:type="dxa"/>
            <w:gridSpan w:val="2"/>
            <w:shd w:val="clear" w:color="auto" w:fill="D9D9D9"/>
          </w:tcPr>
          <w:p w14:paraId="28656BFF" w14:textId="77777777" w:rsidR="000E44DF" w:rsidRPr="00DC0836" w:rsidRDefault="009D4E9C" w:rsidP="008251E7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DC083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CESNET OCRE</w:t>
            </w:r>
          </w:p>
        </w:tc>
      </w:tr>
      <w:tr w:rsidR="000E44DF" w:rsidRPr="00DC0836" w14:paraId="1FD0CA51" w14:textId="77777777" w:rsidTr="00D83DE7">
        <w:trPr>
          <w:trHeight w:val="344"/>
        </w:trPr>
        <w:tc>
          <w:tcPr>
            <w:tcW w:w="461" w:type="dxa"/>
            <w:vMerge w:val="restart"/>
            <w:shd w:val="clear" w:color="auto" w:fill="D9D9D9"/>
          </w:tcPr>
          <w:p w14:paraId="7C27DE73" w14:textId="77777777" w:rsidR="000E44DF" w:rsidRPr="00DC0836" w:rsidRDefault="000E44DF" w:rsidP="008251E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C0836">
              <w:rPr>
                <w:rFonts w:ascii="Arial" w:hAnsi="Arial" w:cs="Arial"/>
                <w:sz w:val="22"/>
                <w:szCs w:val="22"/>
              </w:rPr>
              <w:t>B.</w:t>
            </w:r>
          </w:p>
        </w:tc>
        <w:tc>
          <w:tcPr>
            <w:tcW w:w="2782" w:type="dxa"/>
            <w:vMerge w:val="restart"/>
            <w:shd w:val="clear" w:color="auto" w:fill="D9D9D9"/>
          </w:tcPr>
          <w:p w14:paraId="208DCE6D" w14:textId="77777777" w:rsidR="000E44DF" w:rsidRPr="00DC0836" w:rsidRDefault="000E44DF" w:rsidP="008251E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C0836">
              <w:rPr>
                <w:rFonts w:ascii="Arial" w:hAnsi="Arial" w:cs="Arial"/>
                <w:sz w:val="22"/>
                <w:szCs w:val="22"/>
              </w:rPr>
              <w:t>Smluvní strany</w:t>
            </w:r>
          </w:p>
        </w:tc>
        <w:tc>
          <w:tcPr>
            <w:tcW w:w="1276" w:type="dxa"/>
            <w:shd w:val="clear" w:color="auto" w:fill="D9D9D9"/>
          </w:tcPr>
          <w:p w14:paraId="7B34EDC2" w14:textId="77777777" w:rsidR="000E44DF" w:rsidRPr="00DC0836" w:rsidRDefault="000E44DF" w:rsidP="008251E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C0836">
              <w:rPr>
                <w:rFonts w:ascii="Arial" w:hAnsi="Arial" w:cs="Arial"/>
                <w:sz w:val="22"/>
                <w:szCs w:val="22"/>
              </w:rPr>
              <w:t>Sdružení:</w:t>
            </w:r>
          </w:p>
        </w:tc>
        <w:tc>
          <w:tcPr>
            <w:tcW w:w="5335" w:type="dxa"/>
          </w:tcPr>
          <w:p w14:paraId="3892143A" w14:textId="77777777" w:rsidR="000E44DF" w:rsidRPr="00DC0836" w:rsidRDefault="000E44DF" w:rsidP="008251E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C0836">
              <w:rPr>
                <w:rFonts w:ascii="Arial" w:hAnsi="Arial" w:cs="Arial"/>
                <w:sz w:val="22"/>
                <w:szCs w:val="22"/>
              </w:rPr>
              <w:t>CESNET, zájmové sdružení právnických osob</w:t>
            </w:r>
          </w:p>
          <w:p w14:paraId="571ECC83" w14:textId="77777777" w:rsidR="000E44DF" w:rsidRPr="00DC0836" w:rsidRDefault="003D1172" w:rsidP="008251E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C0836">
              <w:rPr>
                <w:rFonts w:ascii="Arial" w:hAnsi="Arial" w:cs="Arial"/>
                <w:sz w:val="22"/>
                <w:szCs w:val="22"/>
              </w:rPr>
              <w:t>Generála Píky 430/26</w:t>
            </w:r>
            <w:r w:rsidR="000E44DF" w:rsidRPr="00DC0836">
              <w:rPr>
                <w:rFonts w:ascii="Arial" w:hAnsi="Arial" w:cs="Arial"/>
                <w:sz w:val="22"/>
                <w:szCs w:val="22"/>
              </w:rPr>
              <w:t>, 160 00 Praha 6</w:t>
            </w:r>
          </w:p>
          <w:p w14:paraId="53989674" w14:textId="77777777" w:rsidR="000E44DF" w:rsidRPr="00DC0836" w:rsidRDefault="000E44DF" w:rsidP="008251E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C0836">
              <w:rPr>
                <w:rFonts w:ascii="Arial" w:hAnsi="Arial" w:cs="Arial"/>
                <w:sz w:val="22"/>
                <w:szCs w:val="22"/>
              </w:rPr>
              <w:t>IČO: 63839172</w:t>
            </w:r>
          </w:p>
        </w:tc>
      </w:tr>
      <w:tr w:rsidR="000E44DF" w:rsidRPr="00DC0836" w14:paraId="01EB8562" w14:textId="77777777" w:rsidTr="00D83DE7">
        <w:trPr>
          <w:trHeight w:val="343"/>
        </w:trPr>
        <w:tc>
          <w:tcPr>
            <w:tcW w:w="461" w:type="dxa"/>
            <w:vMerge/>
            <w:shd w:val="clear" w:color="auto" w:fill="D9D9D9"/>
          </w:tcPr>
          <w:p w14:paraId="27EE47AA" w14:textId="77777777" w:rsidR="000E44DF" w:rsidRPr="00DC0836" w:rsidRDefault="000E44DF" w:rsidP="008251E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  <w:vMerge/>
            <w:shd w:val="clear" w:color="auto" w:fill="D9D9D9"/>
          </w:tcPr>
          <w:p w14:paraId="7B400E1C" w14:textId="77777777" w:rsidR="000E44DF" w:rsidRPr="00DC0836" w:rsidRDefault="000E44DF" w:rsidP="008251E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/>
          </w:tcPr>
          <w:p w14:paraId="636A41B4" w14:textId="77777777" w:rsidR="000E44DF" w:rsidRPr="00DC0836" w:rsidRDefault="000E44DF" w:rsidP="008251E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C0836">
              <w:rPr>
                <w:rFonts w:ascii="Arial" w:hAnsi="Arial" w:cs="Arial"/>
                <w:sz w:val="22"/>
                <w:szCs w:val="22"/>
              </w:rPr>
              <w:t>Účastník:</w:t>
            </w:r>
          </w:p>
        </w:tc>
        <w:tc>
          <w:tcPr>
            <w:tcW w:w="5335" w:type="dxa"/>
          </w:tcPr>
          <w:p w14:paraId="7E678834" w14:textId="77777777" w:rsidR="00C005E0" w:rsidRDefault="00EB2BF3" w:rsidP="005A77B8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EB2BF3">
              <w:rPr>
                <w:rFonts w:ascii="Arial" w:hAnsi="Arial" w:cs="Arial"/>
                <w:sz w:val="22"/>
                <w:szCs w:val="22"/>
              </w:rPr>
              <w:t>Jihočeská univerzita v Českých Budějovicích</w:t>
            </w:r>
          </w:p>
          <w:p w14:paraId="64E12FB8" w14:textId="77777777" w:rsidR="00EB2BF3" w:rsidRDefault="00EB2BF3" w:rsidP="005A77B8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EB2BF3">
              <w:rPr>
                <w:rFonts w:ascii="Arial" w:hAnsi="Arial" w:cs="Arial"/>
                <w:sz w:val="22"/>
                <w:szCs w:val="22"/>
              </w:rPr>
              <w:t>Branišovská 1645/</w:t>
            </w:r>
            <w:proofErr w:type="gramStart"/>
            <w:r w:rsidRPr="00EB2BF3">
              <w:rPr>
                <w:rFonts w:ascii="Arial" w:hAnsi="Arial" w:cs="Arial"/>
                <w:sz w:val="22"/>
                <w:szCs w:val="22"/>
              </w:rPr>
              <w:t>31a</w:t>
            </w:r>
            <w:proofErr w:type="gramEnd"/>
            <w:r w:rsidRPr="00EB2BF3">
              <w:rPr>
                <w:rFonts w:ascii="Arial" w:hAnsi="Arial" w:cs="Arial"/>
                <w:sz w:val="22"/>
                <w:szCs w:val="22"/>
              </w:rPr>
              <w:t>, 370 05 České Budějovice</w:t>
            </w:r>
          </w:p>
          <w:p w14:paraId="2DF0975D" w14:textId="77777777" w:rsidR="00EB2BF3" w:rsidRPr="00DC0836" w:rsidRDefault="00EB2BF3" w:rsidP="005A77B8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EB2BF3">
              <w:rPr>
                <w:rFonts w:ascii="Arial" w:hAnsi="Arial" w:cs="Arial"/>
                <w:sz w:val="22"/>
                <w:szCs w:val="22"/>
              </w:rPr>
              <w:t>IČO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EB2BF3">
              <w:rPr>
                <w:rFonts w:ascii="Arial" w:hAnsi="Arial" w:cs="Arial"/>
                <w:sz w:val="22"/>
                <w:szCs w:val="22"/>
              </w:rPr>
              <w:t xml:space="preserve"> 60076658</w:t>
            </w:r>
          </w:p>
        </w:tc>
      </w:tr>
      <w:tr w:rsidR="000E44DF" w:rsidRPr="00DC0836" w14:paraId="0606DD95" w14:textId="77777777" w:rsidTr="00D83DE7">
        <w:tc>
          <w:tcPr>
            <w:tcW w:w="461" w:type="dxa"/>
            <w:shd w:val="clear" w:color="auto" w:fill="D9D9D9"/>
          </w:tcPr>
          <w:p w14:paraId="4368B5BA" w14:textId="77777777" w:rsidR="000E44DF" w:rsidRPr="00DC0836" w:rsidRDefault="000E44DF" w:rsidP="008251E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C0836">
              <w:rPr>
                <w:rFonts w:ascii="Arial" w:hAnsi="Arial" w:cs="Arial"/>
                <w:sz w:val="22"/>
                <w:szCs w:val="22"/>
              </w:rPr>
              <w:t>C.</w:t>
            </w:r>
          </w:p>
        </w:tc>
        <w:tc>
          <w:tcPr>
            <w:tcW w:w="2782" w:type="dxa"/>
            <w:shd w:val="clear" w:color="auto" w:fill="D9D9D9"/>
          </w:tcPr>
          <w:p w14:paraId="23107219" w14:textId="77777777" w:rsidR="000E44DF" w:rsidRPr="00DC0836" w:rsidRDefault="00207EA9" w:rsidP="008251E7">
            <w:pPr>
              <w:spacing w:before="60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DC0836">
              <w:rPr>
                <w:rFonts w:ascii="Arial" w:eastAsia="Calibri" w:hAnsi="Arial" w:cs="Arial"/>
                <w:bCs/>
                <w:sz w:val="22"/>
                <w:szCs w:val="22"/>
              </w:rPr>
              <w:t>Předmět</w:t>
            </w:r>
            <w:r w:rsidR="000E44DF" w:rsidRPr="00DC0836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</w:t>
            </w:r>
            <w:r w:rsidR="00E813E4" w:rsidRPr="00DC0836">
              <w:rPr>
                <w:rFonts w:ascii="Arial" w:eastAsia="Calibri" w:hAnsi="Arial" w:cs="Arial"/>
                <w:bCs/>
                <w:sz w:val="22"/>
                <w:szCs w:val="22"/>
              </w:rPr>
              <w:t xml:space="preserve">/ obsah </w:t>
            </w:r>
            <w:r w:rsidR="000E44DF" w:rsidRPr="00DC0836">
              <w:rPr>
                <w:rFonts w:ascii="Arial" w:eastAsia="Calibri" w:hAnsi="Arial" w:cs="Arial"/>
                <w:bCs/>
                <w:sz w:val="22"/>
                <w:szCs w:val="22"/>
              </w:rPr>
              <w:t>služby</w:t>
            </w:r>
          </w:p>
        </w:tc>
        <w:tc>
          <w:tcPr>
            <w:tcW w:w="6611" w:type="dxa"/>
            <w:gridSpan w:val="2"/>
          </w:tcPr>
          <w:p w14:paraId="48F5E52D" w14:textId="77777777" w:rsidR="00FF0186" w:rsidRPr="00DC0836" w:rsidRDefault="00FF0186" w:rsidP="00FF0186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0836">
              <w:rPr>
                <w:rFonts w:ascii="Arial" w:hAnsi="Arial" w:cs="Arial"/>
                <w:sz w:val="22"/>
                <w:szCs w:val="22"/>
              </w:rPr>
              <w:t xml:space="preserve">Sdružení GÉANT, jehož je Sdružení členem, v rámci realizace projektu OCRE – Open </w:t>
            </w:r>
            <w:proofErr w:type="spellStart"/>
            <w:r w:rsidRPr="00DC0836">
              <w:rPr>
                <w:rFonts w:ascii="Arial" w:hAnsi="Arial" w:cs="Arial"/>
                <w:sz w:val="22"/>
                <w:szCs w:val="22"/>
              </w:rPr>
              <w:t>Clouds</w:t>
            </w:r>
            <w:proofErr w:type="spellEnd"/>
            <w:r w:rsidRPr="00DC0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C0836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DC0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C0836">
              <w:rPr>
                <w:rFonts w:ascii="Arial" w:hAnsi="Arial" w:cs="Arial"/>
                <w:sz w:val="22"/>
                <w:szCs w:val="22"/>
              </w:rPr>
              <w:t>Research</w:t>
            </w:r>
            <w:proofErr w:type="spellEnd"/>
            <w:r w:rsidRPr="00DC0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C0836">
              <w:rPr>
                <w:rFonts w:ascii="Arial" w:hAnsi="Arial" w:cs="Arial"/>
                <w:sz w:val="22"/>
                <w:szCs w:val="22"/>
              </w:rPr>
              <w:t>Environments</w:t>
            </w:r>
            <w:proofErr w:type="spellEnd"/>
            <w:r w:rsidRPr="00DC0836">
              <w:rPr>
                <w:rFonts w:ascii="Arial" w:hAnsi="Arial" w:cs="Arial"/>
                <w:sz w:val="22"/>
                <w:szCs w:val="22"/>
              </w:rPr>
              <w:t xml:space="preserve"> (</w:t>
            </w:r>
            <w:hyperlink r:id="rId8" w:history="1">
              <w:r w:rsidRPr="00DC0836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https://www.ocre-project.eu</w:t>
              </w:r>
            </w:hyperlink>
            <w:r w:rsidRPr="00DC0836">
              <w:rPr>
                <w:rFonts w:ascii="Arial" w:hAnsi="Arial" w:cs="Arial"/>
                <w:sz w:val="22"/>
                <w:szCs w:val="22"/>
              </w:rPr>
              <w:t>) jako centrální zadavatel</w:t>
            </w:r>
            <w:r w:rsidR="00EB526D" w:rsidRPr="00DC0836">
              <w:rPr>
                <w:rFonts w:ascii="Arial" w:hAnsi="Arial" w:cs="Arial"/>
                <w:sz w:val="22"/>
                <w:szCs w:val="22"/>
              </w:rPr>
              <w:t xml:space="preserve"> realizoval a průběžně realizuje veřejné zakázky, jejichž</w:t>
            </w:r>
            <w:r w:rsidRPr="00DC0836">
              <w:rPr>
                <w:rFonts w:ascii="Arial" w:hAnsi="Arial" w:cs="Arial"/>
                <w:sz w:val="22"/>
                <w:szCs w:val="22"/>
              </w:rPr>
              <w:t xml:space="preserve"> výsledkem je uzavření rámcových smluv (dále jen „Rámcové smlouvy</w:t>
            </w:r>
            <w:r w:rsidR="00EB526D" w:rsidRPr="00DC08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222F7" w:rsidRPr="00DC0836">
              <w:rPr>
                <w:rFonts w:ascii="Arial" w:hAnsi="Arial" w:cs="Arial"/>
                <w:sz w:val="22"/>
                <w:szCs w:val="22"/>
              </w:rPr>
              <w:t>OCRE</w:t>
            </w:r>
            <w:r w:rsidRPr="00DC0836">
              <w:rPr>
                <w:rFonts w:ascii="Arial" w:hAnsi="Arial" w:cs="Arial"/>
                <w:sz w:val="22"/>
                <w:szCs w:val="22"/>
              </w:rPr>
              <w:t xml:space="preserve">“) s předními světovými poskytovateli cloudových </w:t>
            </w:r>
            <w:proofErr w:type="spellStart"/>
            <w:r w:rsidRPr="00DC0836">
              <w:rPr>
                <w:rFonts w:ascii="Arial" w:hAnsi="Arial" w:cs="Arial"/>
                <w:sz w:val="22"/>
                <w:szCs w:val="22"/>
              </w:rPr>
              <w:t>IaaS</w:t>
            </w:r>
            <w:proofErr w:type="spellEnd"/>
            <w:r w:rsidRPr="00DC0836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DC0836">
              <w:rPr>
                <w:rFonts w:ascii="Arial" w:hAnsi="Arial" w:cs="Arial"/>
                <w:sz w:val="22"/>
                <w:szCs w:val="22"/>
              </w:rPr>
              <w:t>PaaS</w:t>
            </w:r>
            <w:proofErr w:type="spellEnd"/>
            <w:r w:rsidRPr="00DC0836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DC0836">
              <w:rPr>
                <w:rFonts w:ascii="Arial" w:hAnsi="Arial" w:cs="Arial"/>
                <w:sz w:val="22"/>
                <w:szCs w:val="22"/>
              </w:rPr>
              <w:t>SaaS</w:t>
            </w:r>
            <w:proofErr w:type="spellEnd"/>
            <w:r w:rsidRPr="00DC0836">
              <w:rPr>
                <w:rFonts w:ascii="Arial" w:hAnsi="Arial" w:cs="Arial"/>
                <w:sz w:val="22"/>
                <w:szCs w:val="22"/>
              </w:rPr>
              <w:t xml:space="preserve"> služeb (</w:t>
            </w:r>
            <w:proofErr w:type="spellStart"/>
            <w:r w:rsidRPr="00DC0836">
              <w:rPr>
                <w:rFonts w:ascii="Arial" w:hAnsi="Arial" w:cs="Arial"/>
                <w:sz w:val="22"/>
                <w:szCs w:val="22"/>
              </w:rPr>
              <w:t>Infrastructure</w:t>
            </w:r>
            <w:proofErr w:type="spellEnd"/>
            <w:r w:rsidRPr="00DC0836">
              <w:rPr>
                <w:rFonts w:ascii="Arial" w:hAnsi="Arial" w:cs="Arial"/>
                <w:sz w:val="22"/>
                <w:szCs w:val="22"/>
              </w:rPr>
              <w:t xml:space="preserve"> as a Service / </w:t>
            </w:r>
            <w:proofErr w:type="spellStart"/>
            <w:r w:rsidRPr="00DC0836">
              <w:rPr>
                <w:rFonts w:ascii="Arial" w:hAnsi="Arial" w:cs="Arial"/>
                <w:sz w:val="22"/>
                <w:szCs w:val="22"/>
              </w:rPr>
              <w:t>Platform</w:t>
            </w:r>
            <w:proofErr w:type="spellEnd"/>
            <w:r w:rsidRPr="00DC0836">
              <w:rPr>
                <w:rFonts w:ascii="Arial" w:hAnsi="Arial" w:cs="Arial"/>
                <w:sz w:val="22"/>
                <w:szCs w:val="22"/>
              </w:rPr>
              <w:t xml:space="preserve"> as a Service / Software as a Service, pro účely této Dílčí specifikace také jako „cloudové služby“).</w:t>
            </w:r>
          </w:p>
          <w:p w14:paraId="1C65BCC0" w14:textId="77777777" w:rsidR="00404DBE" w:rsidRPr="00DC0836" w:rsidRDefault="00EB526D" w:rsidP="00FF0186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0836">
              <w:rPr>
                <w:rFonts w:ascii="Arial" w:hAnsi="Arial" w:cs="Arial"/>
                <w:sz w:val="22"/>
                <w:szCs w:val="22"/>
              </w:rPr>
              <w:t xml:space="preserve">Cíle a informace o předmětu zmíněných veřejných zakázek a o předmětu a cílech projektu OCRE jsou uvedeny, společně s dalšími souvisejícími informacemi, na webových stránkách </w:t>
            </w:r>
            <w:hyperlink r:id="rId9" w:history="1">
              <w:r w:rsidRPr="00DC0836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https://www.ocre-project.eu</w:t>
              </w:r>
            </w:hyperlink>
            <w:r w:rsidRPr="00DC0836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FF0186" w:rsidRPr="00DC0836">
              <w:rPr>
                <w:rFonts w:ascii="Arial" w:hAnsi="Arial" w:cs="Arial"/>
                <w:sz w:val="22"/>
                <w:szCs w:val="22"/>
              </w:rPr>
              <w:t xml:space="preserve">Rámcové smlouvy </w:t>
            </w:r>
            <w:r w:rsidR="00D4490A" w:rsidRPr="00DC0836">
              <w:rPr>
                <w:rFonts w:ascii="Arial" w:hAnsi="Arial" w:cs="Arial"/>
                <w:sz w:val="22"/>
                <w:szCs w:val="22"/>
              </w:rPr>
              <w:t xml:space="preserve">OCRE </w:t>
            </w:r>
            <w:r w:rsidR="00FF0186" w:rsidRPr="00DC0836">
              <w:rPr>
                <w:rFonts w:ascii="Arial" w:hAnsi="Arial" w:cs="Arial"/>
                <w:sz w:val="22"/>
                <w:szCs w:val="22"/>
              </w:rPr>
              <w:t>umožňují účastníkům e-infrastruktury CESNET využívat cloudových služeb komerčních cloudových poskytovatelů za výhodnějších podmínek.</w:t>
            </w:r>
          </w:p>
        </w:tc>
      </w:tr>
      <w:tr w:rsidR="000E44DF" w:rsidRPr="00DC0836" w14:paraId="63A713F9" w14:textId="77777777" w:rsidTr="00D83DE7">
        <w:tc>
          <w:tcPr>
            <w:tcW w:w="461" w:type="dxa"/>
            <w:shd w:val="clear" w:color="auto" w:fill="D9D9D9"/>
          </w:tcPr>
          <w:p w14:paraId="506F49B6" w14:textId="77777777" w:rsidR="000E44DF" w:rsidRPr="00DC0836" w:rsidRDefault="000E44DF" w:rsidP="008251E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C0836">
              <w:rPr>
                <w:rFonts w:ascii="Arial" w:hAnsi="Arial" w:cs="Arial"/>
                <w:sz w:val="22"/>
                <w:szCs w:val="22"/>
              </w:rPr>
              <w:t>D.</w:t>
            </w:r>
          </w:p>
        </w:tc>
        <w:tc>
          <w:tcPr>
            <w:tcW w:w="2782" w:type="dxa"/>
            <w:shd w:val="clear" w:color="auto" w:fill="D9D9D9"/>
          </w:tcPr>
          <w:p w14:paraId="586BA7E1" w14:textId="77777777" w:rsidR="000E44DF" w:rsidRPr="00DC0836" w:rsidRDefault="00404DBE" w:rsidP="008251E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C0836">
              <w:rPr>
                <w:rFonts w:ascii="Arial" w:hAnsi="Arial" w:cs="Arial"/>
                <w:bCs/>
                <w:sz w:val="22"/>
                <w:szCs w:val="22"/>
              </w:rPr>
              <w:t>Informační stránky služby</w:t>
            </w:r>
          </w:p>
        </w:tc>
        <w:tc>
          <w:tcPr>
            <w:tcW w:w="6611" w:type="dxa"/>
            <w:gridSpan w:val="2"/>
          </w:tcPr>
          <w:p w14:paraId="351437A2" w14:textId="77777777" w:rsidR="000E44DF" w:rsidRPr="00DC0836" w:rsidRDefault="00F41502" w:rsidP="008251E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Pr="00DC0836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https://www.cesnet.cz/sluzby/vypocty-2/komercni-cloudove-sluzby-12</w:t>
              </w:r>
            </w:hyperlink>
            <w:r w:rsidRPr="00DC083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813E4" w:rsidRPr="00DC0836" w14:paraId="49F25B53" w14:textId="77777777" w:rsidTr="00D83DE7">
        <w:tc>
          <w:tcPr>
            <w:tcW w:w="461" w:type="dxa"/>
            <w:shd w:val="clear" w:color="auto" w:fill="D9D9D9"/>
          </w:tcPr>
          <w:p w14:paraId="1BB6144C" w14:textId="77777777" w:rsidR="00E813E4" w:rsidRPr="00DC0836" w:rsidRDefault="00E813E4" w:rsidP="008251E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C0836">
              <w:rPr>
                <w:rFonts w:ascii="Arial" w:hAnsi="Arial" w:cs="Arial"/>
                <w:sz w:val="22"/>
                <w:szCs w:val="22"/>
              </w:rPr>
              <w:t>E.</w:t>
            </w:r>
          </w:p>
        </w:tc>
        <w:tc>
          <w:tcPr>
            <w:tcW w:w="2782" w:type="dxa"/>
            <w:shd w:val="clear" w:color="auto" w:fill="D9D9D9"/>
          </w:tcPr>
          <w:p w14:paraId="33355D1C" w14:textId="77777777" w:rsidR="00E813E4" w:rsidRPr="00DC0836" w:rsidRDefault="00E813E4" w:rsidP="00991794">
            <w:pPr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  <w:r w:rsidRPr="00DC0836">
              <w:rPr>
                <w:rFonts w:ascii="Arial" w:hAnsi="Arial" w:cs="Arial"/>
                <w:bCs/>
                <w:sz w:val="22"/>
                <w:szCs w:val="22"/>
              </w:rPr>
              <w:t>Popis služby</w:t>
            </w:r>
          </w:p>
        </w:tc>
        <w:tc>
          <w:tcPr>
            <w:tcW w:w="6611" w:type="dxa"/>
            <w:gridSpan w:val="2"/>
          </w:tcPr>
          <w:p w14:paraId="2141C92D" w14:textId="583F2955" w:rsidR="00FF0186" w:rsidRPr="00DC0836" w:rsidRDefault="00FF0186" w:rsidP="00FF0186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0836">
              <w:rPr>
                <w:rFonts w:ascii="Arial" w:hAnsi="Arial" w:cs="Arial"/>
                <w:sz w:val="22"/>
                <w:szCs w:val="22"/>
              </w:rPr>
              <w:t xml:space="preserve">Sdružení na základě písemného pokynu Účastníka, obsahujícího </w:t>
            </w:r>
            <w:r w:rsidRPr="00DC0836">
              <w:rPr>
                <w:rFonts w:ascii="Arial" w:hAnsi="Arial" w:cs="Arial"/>
                <w:bCs/>
                <w:sz w:val="22"/>
                <w:szCs w:val="22"/>
              </w:rPr>
              <w:t>specifikaci</w:t>
            </w:r>
            <w:r w:rsidRPr="00DC0836">
              <w:rPr>
                <w:rFonts w:ascii="Arial" w:hAnsi="Arial" w:cs="Arial"/>
                <w:sz w:val="22"/>
                <w:szCs w:val="22"/>
              </w:rPr>
              <w:t xml:space="preserve"> požadované cloudové služby, </w:t>
            </w:r>
            <w:r w:rsidR="00660E23" w:rsidRPr="00DC0836">
              <w:rPr>
                <w:rFonts w:ascii="Arial" w:hAnsi="Arial" w:cs="Arial"/>
                <w:sz w:val="22"/>
                <w:szCs w:val="22"/>
              </w:rPr>
              <w:t xml:space="preserve">zajistí </w:t>
            </w:r>
            <w:r w:rsidRPr="00DC0836">
              <w:rPr>
                <w:rFonts w:ascii="Arial" w:hAnsi="Arial" w:cs="Arial"/>
                <w:sz w:val="22"/>
                <w:szCs w:val="22"/>
              </w:rPr>
              <w:t xml:space="preserve">od příslušného dodavatele dle uzavřených </w:t>
            </w:r>
            <w:r w:rsidR="00EB526D" w:rsidRPr="00DC0836">
              <w:rPr>
                <w:rFonts w:ascii="Arial" w:hAnsi="Arial" w:cs="Arial"/>
                <w:sz w:val="22"/>
                <w:szCs w:val="22"/>
              </w:rPr>
              <w:t xml:space="preserve">platných a účinných </w:t>
            </w:r>
            <w:r w:rsidRPr="00DC0836">
              <w:rPr>
                <w:rFonts w:ascii="Arial" w:hAnsi="Arial" w:cs="Arial"/>
                <w:sz w:val="22"/>
                <w:szCs w:val="22"/>
              </w:rPr>
              <w:t xml:space="preserve">Rámcových smluv </w:t>
            </w:r>
            <w:r w:rsidR="00D4490A" w:rsidRPr="00DC0836">
              <w:rPr>
                <w:rFonts w:ascii="Arial" w:hAnsi="Arial" w:cs="Arial"/>
                <w:sz w:val="22"/>
                <w:szCs w:val="22"/>
              </w:rPr>
              <w:t>OCRE</w:t>
            </w:r>
            <w:r w:rsidR="00EB526D" w:rsidRPr="00DC0836">
              <w:rPr>
                <w:rFonts w:ascii="Arial" w:hAnsi="Arial" w:cs="Arial"/>
                <w:sz w:val="22"/>
                <w:szCs w:val="22"/>
              </w:rPr>
              <w:t>, resp. dle platných a účinných dílčích smluv</w:t>
            </w:r>
            <w:r w:rsidR="002F39CE" w:rsidRPr="00DC083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41502" w:rsidRPr="00DC0836">
              <w:rPr>
                <w:rFonts w:ascii="Arial" w:hAnsi="Arial" w:cs="Arial"/>
                <w:sz w:val="22"/>
                <w:szCs w:val="22"/>
              </w:rPr>
              <w:t>tzv. „</w:t>
            </w:r>
            <w:r w:rsidRPr="00DC0836">
              <w:rPr>
                <w:rFonts w:ascii="Arial" w:hAnsi="Arial" w:cs="Arial"/>
                <w:sz w:val="22"/>
                <w:szCs w:val="22"/>
              </w:rPr>
              <w:t>Call-</w:t>
            </w:r>
            <w:proofErr w:type="spellStart"/>
            <w:r w:rsidRPr="00DC0836">
              <w:rPr>
                <w:rFonts w:ascii="Arial" w:hAnsi="Arial" w:cs="Arial"/>
                <w:sz w:val="22"/>
                <w:szCs w:val="22"/>
              </w:rPr>
              <w:t>Off</w:t>
            </w:r>
            <w:proofErr w:type="spellEnd"/>
            <w:r w:rsidRPr="00DC0836"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Pr="00DC0836">
              <w:rPr>
                <w:rFonts w:ascii="Arial" w:hAnsi="Arial" w:cs="Arial"/>
                <w:sz w:val="22"/>
                <w:szCs w:val="22"/>
              </w:rPr>
              <w:t>Agreement</w:t>
            </w:r>
            <w:r w:rsidR="00EB526D" w:rsidRPr="00DC0836">
              <w:rPr>
                <w:rFonts w:ascii="Arial" w:hAnsi="Arial" w:cs="Arial"/>
                <w:sz w:val="22"/>
                <w:szCs w:val="22"/>
              </w:rPr>
              <w:t>s</w:t>
            </w:r>
            <w:proofErr w:type="spellEnd"/>
            <w:r w:rsidR="00F41502" w:rsidRPr="00DC0836">
              <w:rPr>
                <w:rFonts w:ascii="Arial" w:hAnsi="Arial" w:cs="Arial"/>
                <w:sz w:val="22"/>
                <w:szCs w:val="22"/>
              </w:rPr>
              <w:t>“</w:t>
            </w:r>
            <w:r w:rsidR="00EB526D" w:rsidRPr="00DC0836">
              <w:rPr>
                <w:rFonts w:ascii="Arial" w:hAnsi="Arial" w:cs="Arial"/>
                <w:sz w:val="22"/>
                <w:szCs w:val="22"/>
              </w:rPr>
              <w:t>.</w:t>
            </w:r>
            <w:r w:rsidR="002F39CE" w:rsidRPr="00DC08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B526D" w:rsidRPr="00DC0836">
              <w:rPr>
                <w:rFonts w:ascii="Arial" w:hAnsi="Arial" w:cs="Arial"/>
                <w:sz w:val="22"/>
                <w:szCs w:val="22"/>
              </w:rPr>
              <w:t>Stranou</w:t>
            </w:r>
            <w:r w:rsidR="002F39CE" w:rsidRPr="00DC08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B526D" w:rsidRPr="00DC0836">
              <w:rPr>
                <w:rFonts w:ascii="Arial" w:hAnsi="Arial" w:cs="Arial"/>
                <w:sz w:val="22"/>
                <w:szCs w:val="22"/>
              </w:rPr>
              <w:t>Call-</w:t>
            </w:r>
            <w:proofErr w:type="spellStart"/>
            <w:r w:rsidR="00EB526D" w:rsidRPr="00DC0836">
              <w:rPr>
                <w:rFonts w:ascii="Arial" w:hAnsi="Arial" w:cs="Arial"/>
                <w:sz w:val="22"/>
                <w:szCs w:val="22"/>
              </w:rPr>
              <w:t>Off</w:t>
            </w:r>
            <w:proofErr w:type="spellEnd"/>
            <w:r w:rsidR="00EB526D" w:rsidRPr="00DC0836"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="00EB526D" w:rsidRPr="00DC0836">
              <w:rPr>
                <w:rFonts w:ascii="Arial" w:hAnsi="Arial" w:cs="Arial"/>
                <w:sz w:val="22"/>
                <w:szCs w:val="22"/>
              </w:rPr>
              <w:t>Agreement</w:t>
            </w:r>
            <w:proofErr w:type="spellEnd"/>
            <w:r w:rsidR="002F39CE" w:rsidRPr="00DC08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D10F0" w:rsidRPr="00DC0836">
              <w:rPr>
                <w:rFonts w:ascii="Arial" w:hAnsi="Arial" w:cs="Arial"/>
                <w:sz w:val="22"/>
                <w:szCs w:val="22"/>
              </w:rPr>
              <w:t xml:space="preserve">bude dodavatel dle příslušné Rámcové </w:t>
            </w:r>
            <w:r w:rsidR="00F41502" w:rsidRPr="00DC0836">
              <w:rPr>
                <w:rFonts w:ascii="Arial" w:hAnsi="Arial" w:cs="Arial"/>
                <w:sz w:val="22"/>
                <w:szCs w:val="22"/>
              </w:rPr>
              <w:t>smlouvy</w:t>
            </w:r>
            <w:r w:rsidR="007D10F0" w:rsidRPr="00DC0836" w:rsidDel="007D10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4490A" w:rsidRPr="00DC0836">
              <w:rPr>
                <w:rFonts w:ascii="Arial" w:hAnsi="Arial" w:cs="Arial"/>
                <w:sz w:val="22"/>
                <w:szCs w:val="22"/>
              </w:rPr>
              <w:t>OCRE</w:t>
            </w:r>
            <w:r w:rsidR="007D10F0" w:rsidRPr="00DC0836">
              <w:rPr>
                <w:rFonts w:ascii="Arial" w:hAnsi="Arial" w:cs="Arial"/>
                <w:sz w:val="22"/>
                <w:szCs w:val="22"/>
              </w:rPr>
              <w:t xml:space="preserve"> a Sdružení</w:t>
            </w:r>
            <w:r w:rsidR="00E9250F" w:rsidRPr="00DC0836">
              <w:rPr>
                <w:rFonts w:ascii="Arial" w:hAnsi="Arial" w:cs="Arial"/>
                <w:sz w:val="22"/>
                <w:szCs w:val="22"/>
              </w:rPr>
              <w:t>.</w:t>
            </w:r>
            <w:r w:rsidRPr="00DC0836">
              <w:rPr>
                <w:rFonts w:ascii="Arial" w:hAnsi="Arial" w:cs="Arial"/>
                <w:sz w:val="22"/>
                <w:szCs w:val="22"/>
              </w:rPr>
              <w:t xml:space="preserve"> Cloudová služba bude Účastníkovi následně poskytnuta v souladu se Smlouvou</w:t>
            </w:r>
            <w:r w:rsidR="00660E23" w:rsidRPr="00DC0836">
              <w:rPr>
                <w:rFonts w:ascii="Arial" w:hAnsi="Arial" w:cs="Arial"/>
                <w:sz w:val="22"/>
                <w:szCs w:val="22"/>
              </w:rPr>
              <w:t xml:space="preserve">, na základě této </w:t>
            </w:r>
            <w:r w:rsidRPr="00DC0836">
              <w:rPr>
                <w:rFonts w:ascii="Arial" w:hAnsi="Arial" w:cs="Arial"/>
                <w:sz w:val="22"/>
                <w:szCs w:val="22"/>
              </w:rPr>
              <w:t>Dílčí specifikac</w:t>
            </w:r>
            <w:r w:rsidR="00660E23" w:rsidRPr="00DC0836">
              <w:rPr>
                <w:rFonts w:ascii="Arial" w:hAnsi="Arial" w:cs="Arial"/>
                <w:sz w:val="22"/>
                <w:szCs w:val="22"/>
              </w:rPr>
              <w:t>e</w:t>
            </w:r>
            <w:r w:rsidR="00DE5268" w:rsidRPr="00DC0836">
              <w:rPr>
                <w:rFonts w:ascii="Arial" w:hAnsi="Arial" w:cs="Arial"/>
                <w:sz w:val="22"/>
                <w:szCs w:val="22"/>
              </w:rPr>
              <w:t xml:space="preserve"> a písemných pokynů Technického kontaktu Účastníka</w:t>
            </w:r>
            <w:r w:rsidRPr="00DC083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3CF7A31" w14:textId="77777777" w:rsidR="007D10F0" w:rsidRPr="00DC0836" w:rsidRDefault="007D10F0" w:rsidP="007D10F0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0836">
              <w:rPr>
                <w:rFonts w:ascii="Arial" w:hAnsi="Arial" w:cs="Arial"/>
                <w:sz w:val="22"/>
                <w:szCs w:val="22"/>
              </w:rPr>
              <w:t>Aktuální informace o cloudových službách a o dodavatelích pro Českou republiku lze nalézt na výše uvedených informačních stránkách služby a na webových stránkách projektu OCRE.</w:t>
            </w:r>
          </w:p>
          <w:p w14:paraId="798FA880" w14:textId="77777777" w:rsidR="002F39CE" w:rsidRPr="00DC0836" w:rsidRDefault="002F39CE" w:rsidP="0026151B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403CB3" w14:textId="77777777" w:rsidR="00991794" w:rsidRPr="00DC0836" w:rsidRDefault="007D10F0" w:rsidP="005471ED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0836">
              <w:rPr>
                <w:rFonts w:ascii="Arial" w:hAnsi="Arial" w:cs="Arial"/>
                <w:sz w:val="22"/>
                <w:szCs w:val="22"/>
              </w:rPr>
              <w:t>Cloudové služby mohou být čerpány jak postupem bez obnovení soutěže mezi účastníky rámcové dohody (§ 134 zákona č. 134/2016 Sb., o zadávání veřejných zakázek, ve znění pozdějších předpisů; dále jen „ZZVZ“), tak i postupem s obnovením soutěže mezi účastníky rámcové dohody (§ 135 ZZVZ). Detailní podmínky postupu jsou stanoveny zejména v Rámcových smlouvách OCRE. Konkrétní postup bude zvolen vždy ad</w:t>
            </w:r>
            <w:r w:rsidR="002F39CE" w:rsidRPr="00DC0836">
              <w:rPr>
                <w:rFonts w:ascii="Arial" w:hAnsi="Arial" w:cs="Arial"/>
                <w:sz w:val="22"/>
                <w:szCs w:val="22"/>
              </w:rPr>
              <w:t>-</w:t>
            </w:r>
            <w:r w:rsidRPr="00DC0836">
              <w:rPr>
                <w:rFonts w:ascii="Arial" w:hAnsi="Arial" w:cs="Arial"/>
                <w:sz w:val="22"/>
                <w:szCs w:val="22"/>
              </w:rPr>
              <w:t xml:space="preserve">hoc na základě dohody smluvních stran. </w:t>
            </w:r>
          </w:p>
          <w:p w14:paraId="16655ECB" w14:textId="77777777" w:rsidR="00DC0836" w:rsidRPr="00DC0836" w:rsidRDefault="00DC0836" w:rsidP="005471ED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3E4" w:rsidRPr="00DC0836" w14:paraId="2A46536D" w14:textId="77777777" w:rsidTr="00D83DE7">
        <w:tc>
          <w:tcPr>
            <w:tcW w:w="461" w:type="dxa"/>
            <w:shd w:val="clear" w:color="auto" w:fill="D9D9D9"/>
          </w:tcPr>
          <w:p w14:paraId="71A6673A" w14:textId="77777777" w:rsidR="00E813E4" w:rsidRPr="00DC0836" w:rsidRDefault="00E813E4" w:rsidP="008251E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C0836">
              <w:rPr>
                <w:rFonts w:ascii="Arial" w:hAnsi="Arial" w:cs="Arial"/>
                <w:sz w:val="22"/>
                <w:szCs w:val="22"/>
              </w:rPr>
              <w:t>F.</w:t>
            </w:r>
          </w:p>
        </w:tc>
        <w:tc>
          <w:tcPr>
            <w:tcW w:w="2782" w:type="dxa"/>
            <w:shd w:val="clear" w:color="auto" w:fill="D9D9D9"/>
          </w:tcPr>
          <w:p w14:paraId="17D30160" w14:textId="77777777" w:rsidR="00E813E4" w:rsidRPr="00DC0836" w:rsidRDefault="00D875A4" w:rsidP="00991794">
            <w:pPr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  <w:r w:rsidRPr="00DC0836">
              <w:rPr>
                <w:rFonts w:ascii="Arial" w:hAnsi="Arial" w:cs="Arial"/>
                <w:sz w:val="22"/>
                <w:szCs w:val="22"/>
              </w:rPr>
              <w:t xml:space="preserve">Organizační / technické </w:t>
            </w:r>
            <w:r w:rsidRPr="00DC0836">
              <w:rPr>
                <w:rFonts w:ascii="Arial" w:hAnsi="Arial" w:cs="Arial"/>
                <w:sz w:val="22"/>
                <w:szCs w:val="22"/>
              </w:rPr>
              <w:lastRenderedPageBreak/>
              <w:t xml:space="preserve">podmínky </w:t>
            </w:r>
            <w:r w:rsidR="00991794" w:rsidRPr="00DC0836">
              <w:rPr>
                <w:rFonts w:ascii="Arial" w:hAnsi="Arial" w:cs="Arial"/>
                <w:sz w:val="22"/>
                <w:szCs w:val="22"/>
              </w:rPr>
              <w:t>čerpání</w:t>
            </w:r>
            <w:r w:rsidRPr="00DC0836">
              <w:rPr>
                <w:rFonts w:ascii="Arial" w:hAnsi="Arial" w:cs="Arial"/>
                <w:sz w:val="22"/>
                <w:szCs w:val="22"/>
              </w:rPr>
              <w:t xml:space="preserve"> služby</w:t>
            </w:r>
          </w:p>
        </w:tc>
        <w:tc>
          <w:tcPr>
            <w:tcW w:w="6611" w:type="dxa"/>
            <w:gridSpan w:val="2"/>
          </w:tcPr>
          <w:p w14:paraId="14E88988" w14:textId="77777777" w:rsidR="00991794" w:rsidRPr="00DC0836" w:rsidRDefault="00991794" w:rsidP="00991794">
            <w:pPr>
              <w:pStyle w:val="Normln1"/>
              <w:spacing w:before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C0836">
              <w:rPr>
                <w:rFonts w:ascii="Arial" w:eastAsia="Calibri" w:hAnsi="Arial" w:cs="Arial"/>
                <w:sz w:val="22"/>
                <w:szCs w:val="22"/>
              </w:rPr>
              <w:lastRenderedPageBreak/>
              <w:t>Účastník zajistí:</w:t>
            </w:r>
          </w:p>
          <w:p w14:paraId="37F0EF16" w14:textId="77777777" w:rsidR="00991794" w:rsidRPr="00DC0836" w:rsidRDefault="00991794" w:rsidP="00991794">
            <w:pPr>
              <w:pStyle w:val="Normln1"/>
              <w:numPr>
                <w:ilvl w:val="0"/>
                <w:numId w:val="21"/>
              </w:numPr>
              <w:spacing w:before="60"/>
              <w:ind w:left="714" w:hanging="357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C0836">
              <w:rPr>
                <w:rFonts w:ascii="Arial" w:eastAsia="Calibri" w:hAnsi="Arial" w:cs="Arial"/>
                <w:sz w:val="22"/>
                <w:szCs w:val="22"/>
              </w:rPr>
              <w:lastRenderedPageBreak/>
              <w:t>Definice požadavků a zdůvodnění požadavků v potřebném rozsahu pro realizaci pořízení cloudové služby</w:t>
            </w:r>
          </w:p>
          <w:p w14:paraId="3111002D" w14:textId="77777777" w:rsidR="00991794" w:rsidRPr="00DC0836" w:rsidRDefault="00991794" w:rsidP="007D10F0">
            <w:pPr>
              <w:pStyle w:val="Normln1"/>
              <w:numPr>
                <w:ilvl w:val="0"/>
                <w:numId w:val="21"/>
              </w:numPr>
              <w:spacing w:before="60"/>
              <w:ind w:left="714" w:hanging="357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C0836">
              <w:rPr>
                <w:rFonts w:ascii="Arial" w:eastAsia="Calibri" w:hAnsi="Arial" w:cs="Arial"/>
                <w:sz w:val="22"/>
                <w:szCs w:val="22"/>
              </w:rPr>
              <w:t>Součinnost pro zřízení a poskytování cloudové služby dle pokynů a požadavků Sdružení</w:t>
            </w:r>
            <w:r w:rsidR="007D10F0" w:rsidRPr="00DC0836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 w:rsidR="002F39CE" w:rsidRPr="00DC0836">
              <w:rPr>
                <w:rFonts w:ascii="Arial" w:eastAsia="Calibri" w:hAnsi="Arial" w:cs="Arial"/>
                <w:sz w:val="22"/>
                <w:szCs w:val="22"/>
              </w:rPr>
              <w:t>případně</w:t>
            </w:r>
            <w:r w:rsidR="007D10F0" w:rsidRPr="00DC0836">
              <w:rPr>
                <w:rFonts w:ascii="Arial" w:eastAsia="Calibri" w:hAnsi="Arial" w:cs="Arial"/>
                <w:sz w:val="22"/>
                <w:szCs w:val="22"/>
              </w:rPr>
              <w:t xml:space="preserve"> dle podmínek Rámcových smluv OCRE a Call-</w:t>
            </w:r>
            <w:proofErr w:type="spellStart"/>
            <w:r w:rsidR="007D10F0" w:rsidRPr="00DC0836">
              <w:rPr>
                <w:rFonts w:ascii="Arial" w:eastAsia="Calibri" w:hAnsi="Arial" w:cs="Arial"/>
                <w:sz w:val="22"/>
                <w:szCs w:val="22"/>
              </w:rPr>
              <w:t>Off</w:t>
            </w:r>
            <w:proofErr w:type="spellEnd"/>
            <w:r w:rsidR="007D10F0" w:rsidRPr="00DC0836">
              <w:rPr>
                <w:rFonts w:ascii="Arial" w:eastAsia="Calibri" w:hAnsi="Arial" w:cs="Arial"/>
                <w:sz w:val="22"/>
                <w:szCs w:val="22"/>
              </w:rPr>
              <w:t>-</w:t>
            </w:r>
            <w:proofErr w:type="spellStart"/>
            <w:r w:rsidR="007D10F0" w:rsidRPr="00DC0836">
              <w:rPr>
                <w:rFonts w:ascii="Arial" w:eastAsia="Calibri" w:hAnsi="Arial" w:cs="Arial"/>
                <w:sz w:val="22"/>
                <w:szCs w:val="22"/>
              </w:rPr>
              <w:t>Agreements</w:t>
            </w:r>
            <w:proofErr w:type="spellEnd"/>
            <w:r w:rsidR="007D10F0" w:rsidRPr="00DC0836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  <w:p w14:paraId="74408860" w14:textId="77777777" w:rsidR="00991794" w:rsidRPr="00DC0836" w:rsidRDefault="00991794" w:rsidP="00991794">
            <w:pPr>
              <w:pStyle w:val="Normln1"/>
              <w:spacing w:before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C0836">
              <w:rPr>
                <w:rFonts w:ascii="Arial" w:eastAsia="Calibri" w:hAnsi="Arial" w:cs="Arial"/>
                <w:sz w:val="22"/>
                <w:szCs w:val="22"/>
              </w:rPr>
              <w:t xml:space="preserve">Sdružení zajistí: </w:t>
            </w:r>
          </w:p>
          <w:p w14:paraId="6ABCB665" w14:textId="77777777" w:rsidR="00991794" w:rsidRPr="00DC0836" w:rsidRDefault="00991794" w:rsidP="00991794">
            <w:pPr>
              <w:pStyle w:val="Normln1"/>
              <w:numPr>
                <w:ilvl w:val="0"/>
                <w:numId w:val="21"/>
              </w:numPr>
              <w:spacing w:before="60"/>
              <w:ind w:left="714" w:hanging="357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C0836">
              <w:rPr>
                <w:rFonts w:ascii="Arial" w:eastAsia="Calibri" w:hAnsi="Arial" w:cs="Arial"/>
                <w:sz w:val="22"/>
                <w:szCs w:val="22"/>
              </w:rPr>
              <w:t>Na základě požadavků Účastníka realizuje pořízení cl</w:t>
            </w:r>
            <w:r w:rsidR="007D10F0" w:rsidRPr="00DC0836">
              <w:rPr>
                <w:rFonts w:ascii="Arial" w:eastAsia="Calibri" w:hAnsi="Arial" w:cs="Arial"/>
                <w:sz w:val="22"/>
                <w:szCs w:val="22"/>
              </w:rPr>
              <w:t>o</w:t>
            </w:r>
            <w:r w:rsidRPr="00DC0836">
              <w:rPr>
                <w:rFonts w:ascii="Arial" w:eastAsia="Calibri" w:hAnsi="Arial" w:cs="Arial"/>
                <w:sz w:val="22"/>
                <w:szCs w:val="22"/>
              </w:rPr>
              <w:t>udové služby</w:t>
            </w:r>
          </w:p>
          <w:p w14:paraId="64AE33B4" w14:textId="77777777" w:rsidR="00991794" w:rsidRPr="00DC0836" w:rsidRDefault="00991794" w:rsidP="00991794">
            <w:pPr>
              <w:pStyle w:val="Normln1"/>
              <w:numPr>
                <w:ilvl w:val="0"/>
                <w:numId w:val="21"/>
              </w:numPr>
              <w:spacing w:before="60"/>
              <w:ind w:left="714" w:hanging="357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C0836">
              <w:rPr>
                <w:rFonts w:ascii="Arial" w:eastAsia="Calibri" w:hAnsi="Arial" w:cs="Arial"/>
                <w:sz w:val="22"/>
                <w:szCs w:val="22"/>
              </w:rPr>
              <w:t>Nezbytnou součinnost pro zřízení a provoz cloudové služby dle pokynů Účastníka</w:t>
            </w:r>
          </w:p>
          <w:p w14:paraId="0A0279A1" w14:textId="77777777" w:rsidR="00991794" w:rsidRPr="00DC0836" w:rsidRDefault="00991794" w:rsidP="00991794">
            <w:pPr>
              <w:pStyle w:val="Normln1"/>
              <w:numPr>
                <w:ilvl w:val="0"/>
                <w:numId w:val="21"/>
              </w:numPr>
              <w:spacing w:before="60"/>
              <w:ind w:left="714" w:hanging="357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C0836">
              <w:rPr>
                <w:rFonts w:ascii="Arial" w:eastAsia="Calibri" w:hAnsi="Arial" w:cs="Arial"/>
                <w:sz w:val="22"/>
                <w:szCs w:val="22"/>
              </w:rPr>
              <w:t xml:space="preserve">Pravidelný </w:t>
            </w:r>
            <w:r w:rsidR="00E1138E" w:rsidRPr="00DC0836">
              <w:rPr>
                <w:rFonts w:ascii="Arial" w:eastAsia="Calibri" w:hAnsi="Arial" w:cs="Arial"/>
                <w:sz w:val="22"/>
                <w:szCs w:val="22"/>
              </w:rPr>
              <w:t xml:space="preserve">kvartální </w:t>
            </w:r>
            <w:r w:rsidRPr="00DC0836">
              <w:rPr>
                <w:rFonts w:ascii="Arial" w:eastAsia="Calibri" w:hAnsi="Arial" w:cs="Arial"/>
                <w:sz w:val="22"/>
                <w:szCs w:val="22"/>
              </w:rPr>
              <w:t xml:space="preserve">reporting čerpání cloudové služby </w:t>
            </w:r>
          </w:p>
          <w:p w14:paraId="1C00C4EC" w14:textId="77777777" w:rsidR="002F39CE" w:rsidRPr="00DC0836" w:rsidRDefault="002F39CE" w:rsidP="004020CF">
            <w:pPr>
              <w:spacing w:before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648F4462" w14:textId="77777777" w:rsidR="00E813E4" w:rsidRPr="00DC0836" w:rsidRDefault="00991794" w:rsidP="004020CF">
            <w:pPr>
              <w:spacing w:before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C0836">
              <w:rPr>
                <w:rFonts w:ascii="Arial" w:eastAsia="Calibri" w:hAnsi="Arial" w:cs="Arial"/>
                <w:sz w:val="22"/>
                <w:szCs w:val="22"/>
              </w:rPr>
              <w:t>Realizace pořízení a čerpání cloudové služby bude prováděná na základě písemných pokynů Technického kontaktu Účastníka, odeslaných na Technický kontakt Sdružení. Písemný pokyn musí obsahovat minimálně: definici rozsahu a druhu požadované cloudové služby, resp. konkrétní specifikaci cloudové služby; požadavek na termín pro zahájení čerpání cloudové</w:t>
            </w:r>
            <w:r w:rsidR="004020CF" w:rsidRPr="00DC0836">
              <w:rPr>
                <w:rFonts w:ascii="Arial" w:eastAsia="Calibri" w:hAnsi="Arial" w:cs="Arial"/>
                <w:sz w:val="22"/>
                <w:szCs w:val="22"/>
              </w:rPr>
              <w:t xml:space="preserve"> služby a </w:t>
            </w:r>
            <w:r w:rsidRPr="00DC0836">
              <w:rPr>
                <w:rFonts w:ascii="Arial" w:eastAsia="Calibri" w:hAnsi="Arial" w:cs="Arial"/>
                <w:sz w:val="22"/>
                <w:szCs w:val="22"/>
              </w:rPr>
              <w:t>celkovou dobu jejího čerpání; případné další informace, které Účastník vyhodnotí jako nezbytné pro pořízení cl</w:t>
            </w:r>
            <w:r w:rsidR="00500C23" w:rsidRPr="00DC0836">
              <w:rPr>
                <w:rFonts w:ascii="Arial" w:eastAsia="Calibri" w:hAnsi="Arial" w:cs="Arial"/>
                <w:sz w:val="22"/>
                <w:szCs w:val="22"/>
              </w:rPr>
              <w:t>o</w:t>
            </w:r>
            <w:r w:rsidRPr="00DC0836">
              <w:rPr>
                <w:rFonts w:ascii="Arial" w:eastAsia="Calibri" w:hAnsi="Arial" w:cs="Arial"/>
                <w:sz w:val="22"/>
                <w:szCs w:val="22"/>
              </w:rPr>
              <w:t>udové služby.</w:t>
            </w:r>
          </w:p>
          <w:p w14:paraId="673F5BB6" w14:textId="77777777" w:rsidR="00316172" w:rsidRPr="00DC0836" w:rsidRDefault="00316172" w:rsidP="00D8749A">
            <w:pPr>
              <w:spacing w:before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04AE357B" w14:textId="77777777" w:rsidR="00D8749A" w:rsidRPr="00DC0836" w:rsidRDefault="00D8749A" w:rsidP="00D8749A">
            <w:pPr>
              <w:spacing w:before="60"/>
              <w:jc w:val="both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DC0836">
              <w:rPr>
                <w:rFonts w:ascii="Arial" w:eastAsia="Calibri" w:hAnsi="Arial" w:cs="Arial"/>
                <w:sz w:val="22"/>
                <w:szCs w:val="22"/>
              </w:rPr>
              <w:t>Podmínky cloudových služeb</w:t>
            </w:r>
            <w:r w:rsidR="007D10F0" w:rsidRPr="00DC0836">
              <w:rPr>
                <w:rFonts w:ascii="Arial" w:eastAsia="Calibri" w:hAnsi="Arial" w:cs="Arial"/>
                <w:sz w:val="22"/>
                <w:szCs w:val="22"/>
              </w:rPr>
              <w:t xml:space="preserve">, včetně případného zpracování osobních údajů, </w:t>
            </w:r>
            <w:r w:rsidRPr="00DC0836">
              <w:rPr>
                <w:rFonts w:ascii="Arial" w:eastAsia="Calibri" w:hAnsi="Arial" w:cs="Arial"/>
                <w:sz w:val="22"/>
                <w:szCs w:val="22"/>
              </w:rPr>
              <w:t xml:space="preserve">se řídí podmínkami konkrétních dodavatelů užívaných služeb. </w:t>
            </w:r>
          </w:p>
        </w:tc>
      </w:tr>
      <w:tr w:rsidR="00771FA3" w:rsidRPr="00DC0836" w14:paraId="1C52FB9D" w14:textId="77777777" w:rsidTr="00D83DE7">
        <w:trPr>
          <w:trHeight w:val="252"/>
        </w:trPr>
        <w:tc>
          <w:tcPr>
            <w:tcW w:w="461" w:type="dxa"/>
            <w:vMerge w:val="restart"/>
            <w:shd w:val="clear" w:color="auto" w:fill="D9D9D9"/>
          </w:tcPr>
          <w:p w14:paraId="66FB48B9" w14:textId="77777777" w:rsidR="00771FA3" w:rsidRPr="00DC0836" w:rsidRDefault="00991794" w:rsidP="008251E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C0836">
              <w:rPr>
                <w:rFonts w:ascii="Arial" w:hAnsi="Arial" w:cs="Arial"/>
                <w:sz w:val="22"/>
                <w:szCs w:val="22"/>
              </w:rPr>
              <w:lastRenderedPageBreak/>
              <w:t>G</w:t>
            </w:r>
            <w:r w:rsidR="00771FA3" w:rsidRPr="00DC083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782" w:type="dxa"/>
            <w:vMerge w:val="restart"/>
            <w:shd w:val="clear" w:color="auto" w:fill="D9D9D9"/>
          </w:tcPr>
          <w:p w14:paraId="5121D006" w14:textId="77777777" w:rsidR="00771FA3" w:rsidRPr="00DC0836" w:rsidRDefault="00771FA3" w:rsidP="008251E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C0836">
              <w:rPr>
                <w:rFonts w:ascii="Arial" w:hAnsi="Arial" w:cs="Arial"/>
                <w:sz w:val="22"/>
                <w:szCs w:val="22"/>
              </w:rPr>
              <w:t>Technické kontakty</w:t>
            </w:r>
          </w:p>
        </w:tc>
        <w:tc>
          <w:tcPr>
            <w:tcW w:w="1276" w:type="dxa"/>
            <w:shd w:val="clear" w:color="auto" w:fill="D9D9D9"/>
          </w:tcPr>
          <w:p w14:paraId="193668D3" w14:textId="77777777" w:rsidR="00771FA3" w:rsidRPr="00DC0836" w:rsidRDefault="00771FA3" w:rsidP="008251E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C0836">
              <w:rPr>
                <w:rFonts w:ascii="Arial" w:hAnsi="Arial" w:cs="Arial"/>
                <w:sz w:val="22"/>
                <w:szCs w:val="22"/>
              </w:rPr>
              <w:t>Sdružení:</w:t>
            </w:r>
          </w:p>
        </w:tc>
        <w:tc>
          <w:tcPr>
            <w:tcW w:w="5335" w:type="dxa"/>
          </w:tcPr>
          <w:p w14:paraId="576016AE" w14:textId="7A48D67A" w:rsidR="00771FA3" w:rsidRPr="00DC0836" w:rsidRDefault="009A5A0C" w:rsidP="008251E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xxx</w:t>
            </w:r>
            <w:proofErr w:type="spellEnd"/>
          </w:p>
        </w:tc>
      </w:tr>
      <w:tr w:rsidR="00771FA3" w:rsidRPr="00DC0836" w14:paraId="2B51A05A" w14:textId="77777777" w:rsidTr="00D83DE7">
        <w:trPr>
          <w:trHeight w:val="252"/>
        </w:trPr>
        <w:tc>
          <w:tcPr>
            <w:tcW w:w="461" w:type="dxa"/>
            <w:vMerge/>
            <w:shd w:val="clear" w:color="auto" w:fill="D9D9D9"/>
          </w:tcPr>
          <w:p w14:paraId="368B66D0" w14:textId="77777777" w:rsidR="00771FA3" w:rsidRPr="00DC0836" w:rsidRDefault="00771FA3" w:rsidP="008251E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  <w:vMerge/>
            <w:shd w:val="clear" w:color="auto" w:fill="D9D9D9"/>
          </w:tcPr>
          <w:p w14:paraId="1CF41CEB" w14:textId="77777777" w:rsidR="00771FA3" w:rsidRPr="00DC0836" w:rsidRDefault="00771FA3" w:rsidP="008251E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/>
          </w:tcPr>
          <w:p w14:paraId="5C0637AA" w14:textId="77777777" w:rsidR="00771FA3" w:rsidRPr="00DC0836" w:rsidRDefault="00771FA3" w:rsidP="008251E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C0836">
              <w:rPr>
                <w:rFonts w:ascii="Arial" w:hAnsi="Arial" w:cs="Arial"/>
                <w:sz w:val="22"/>
                <w:szCs w:val="22"/>
              </w:rPr>
              <w:t>Účastník:</w:t>
            </w:r>
          </w:p>
        </w:tc>
        <w:tc>
          <w:tcPr>
            <w:tcW w:w="5335" w:type="dxa"/>
          </w:tcPr>
          <w:p w14:paraId="75925BDB" w14:textId="4420A330" w:rsidR="00771FA3" w:rsidRPr="0075176D" w:rsidRDefault="00771FA3" w:rsidP="008251E7">
            <w:pPr>
              <w:pStyle w:val="Normln1"/>
              <w:spacing w:before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5176D">
              <w:rPr>
                <w:rFonts w:ascii="Arial" w:eastAsia="Calibri" w:hAnsi="Arial" w:cs="Arial"/>
                <w:sz w:val="22"/>
                <w:szCs w:val="22"/>
              </w:rPr>
              <w:t xml:space="preserve">Jméno: </w:t>
            </w:r>
            <w:proofErr w:type="spellStart"/>
            <w:r w:rsidR="009A5A0C">
              <w:rPr>
                <w:rFonts w:ascii="Arial" w:eastAsia="Calibri" w:hAnsi="Arial" w:cs="Arial"/>
                <w:sz w:val="22"/>
                <w:szCs w:val="22"/>
              </w:rPr>
              <w:t>xxx</w:t>
            </w:r>
            <w:proofErr w:type="spellEnd"/>
          </w:p>
          <w:p w14:paraId="0ADADE5E" w14:textId="632E98E7" w:rsidR="00EB2BF3" w:rsidRPr="0075176D" w:rsidRDefault="00771FA3" w:rsidP="00EB2BF3">
            <w:pPr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  <w:r w:rsidRPr="0075176D">
              <w:rPr>
                <w:rFonts w:ascii="Arial" w:eastAsia="Calibri" w:hAnsi="Arial" w:cs="Arial"/>
                <w:sz w:val="22"/>
                <w:szCs w:val="22"/>
              </w:rPr>
              <w:t xml:space="preserve">Tel.:  </w:t>
            </w:r>
            <w:proofErr w:type="spellStart"/>
            <w:r w:rsidR="009A5A0C">
              <w:rPr>
                <w:rFonts w:ascii="Arial" w:eastAsia="Calibri" w:hAnsi="Arial" w:cs="Arial"/>
                <w:sz w:val="22"/>
                <w:szCs w:val="22"/>
              </w:rPr>
              <w:t>xxx</w:t>
            </w:r>
            <w:proofErr w:type="spellEnd"/>
          </w:p>
          <w:p w14:paraId="09916EBB" w14:textId="0C60E2F2" w:rsidR="00771FA3" w:rsidRPr="00DC0836" w:rsidRDefault="00771FA3" w:rsidP="00EB2BF3">
            <w:pPr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  <w:r w:rsidRPr="0075176D">
              <w:rPr>
                <w:rFonts w:ascii="Arial" w:eastAsia="Calibri" w:hAnsi="Arial" w:cs="Arial"/>
                <w:sz w:val="22"/>
                <w:szCs w:val="22"/>
              </w:rPr>
              <w:t>E-mail:</w:t>
            </w:r>
            <w:r w:rsidR="00EB2BF3" w:rsidRPr="0075176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9A5A0C">
              <w:rPr>
                <w:rFonts w:ascii="Arial" w:eastAsia="Calibri" w:hAnsi="Arial" w:cs="Arial"/>
                <w:sz w:val="22"/>
                <w:szCs w:val="22"/>
              </w:rPr>
              <w:t>xxx</w:t>
            </w:r>
          </w:p>
        </w:tc>
      </w:tr>
      <w:tr w:rsidR="00771FA3" w:rsidRPr="00DC0836" w14:paraId="20EEA954" w14:textId="77777777" w:rsidTr="00D83DE7">
        <w:tc>
          <w:tcPr>
            <w:tcW w:w="461" w:type="dxa"/>
            <w:shd w:val="clear" w:color="auto" w:fill="D9D9D9"/>
          </w:tcPr>
          <w:p w14:paraId="75815ACF" w14:textId="77777777" w:rsidR="00771FA3" w:rsidRPr="00DC0836" w:rsidRDefault="00E813E4" w:rsidP="008251E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C0836">
              <w:rPr>
                <w:rFonts w:ascii="Arial" w:hAnsi="Arial" w:cs="Arial"/>
                <w:sz w:val="22"/>
                <w:szCs w:val="22"/>
              </w:rPr>
              <w:t>I</w:t>
            </w:r>
            <w:r w:rsidR="00771FA3" w:rsidRPr="00DC083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782" w:type="dxa"/>
            <w:shd w:val="clear" w:color="auto" w:fill="D9D9D9"/>
          </w:tcPr>
          <w:p w14:paraId="7E85A74A" w14:textId="77777777" w:rsidR="00771FA3" w:rsidRPr="00DC0836" w:rsidRDefault="00771FA3" w:rsidP="008251E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C0836">
              <w:rPr>
                <w:rFonts w:ascii="Arial" w:hAnsi="Arial" w:cs="Arial"/>
                <w:sz w:val="22"/>
                <w:szCs w:val="22"/>
              </w:rPr>
              <w:t>Datum zahájení služby</w:t>
            </w:r>
          </w:p>
        </w:tc>
        <w:tc>
          <w:tcPr>
            <w:tcW w:w="6611" w:type="dxa"/>
            <w:gridSpan w:val="2"/>
          </w:tcPr>
          <w:p w14:paraId="686FB7E5" w14:textId="77777777" w:rsidR="00771FA3" w:rsidRPr="00DC0836" w:rsidRDefault="00EB2BF3" w:rsidP="008251E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1.8.2025</w:t>
            </w:r>
          </w:p>
        </w:tc>
      </w:tr>
      <w:tr w:rsidR="00771FA3" w:rsidRPr="00DC0836" w14:paraId="309EF756" w14:textId="77777777" w:rsidTr="00D83DE7">
        <w:tc>
          <w:tcPr>
            <w:tcW w:w="461" w:type="dxa"/>
            <w:shd w:val="clear" w:color="auto" w:fill="D9D9D9"/>
          </w:tcPr>
          <w:p w14:paraId="7EE2CCE2" w14:textId="77777777" w:rsidR="00771FA3" w:rsidRPr="00DC0836" w:rsidRDefault="00E813E4" w:rsidP="008251E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C0836">
              <w:rPr>
                <w:rFonts w:ascii="Arial" w:hAnsi="Arial" w:cs="Arial"/>
                <w:sz w:val="22"/>
                <w:szCs w:val="22"/>
              </w:rPr>
              <w:t>J</w:t>
            </w:r>
            <w:r w:rsidR="00771FA3" w:rsidRPr="00DC083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782" w:type="dxa"/>
            <w:shd w:val="clear" w:color="auto" w:fill="D9D9D9"/>
          </w:tcPr>
          <w:p w14:paraId="5DDB0458" w14:textId="77777777" w:rsidR="00771FA3" w:rsidRPr="00DC0836" w:rsidRDefault="00771FA3" w:rsidP="008251E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C0836">
              <w:rPr>
                <w:rFonts w:ascii="Arial" w:hAnsi="Arial" w:cs="Arial"/>
                <w:sz w:val="22"/>
                <w:szCs w:val="22"/>
              </w:rPr>
              <w:t>Doba poskytování služby</w:t>
            </w:r>
          </w:p>
        </w:tc>
        <w:tc>
          <w:tcPr>
            <w:tcW w:w="6611" w:type="dxa"/>
            <w:gridSpan w:val="2"/>
          </w:tcPr>
          <w:p w14:paraId="364282C1" w14:textId="77777777" w:rsidR="00771FA3" w:rsidRPr="00DC0836" w:rsidRDefault="007D10F0" w:rsidP="00E9250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C0836">
              <w:rPr>
                <w:rFonts w:ascii="Arial" w:hAnsi="Arial" w:cs="Arial"/>
                <w:sz w:val="22"/>
                <w:szCs w:val="22"/>
              </w:rPr>
              <w:t>D</w:t>
            </w:r>
            <w:r w:rsidR="00F56568" w:rsidRPr="00DC0836">
              <w:rPr>
                <w:rFonts w:ascii="Arial" w:hAnsi="Arial" w:cs="Arial"/>
                <w:sz w:val="22"/>
                <w:szCs w:val="22"/>
              </w:rPr>
              <w:t xml:space="preserve">oba </w:t>
            </w:r>
            <w:r w:rsidR="00D4490A" w:rsidRPr="00DC0836">
              <w:rPr>
                <w:rFonts w:ascii="Arial" w:hAnsi="Arial" w:cs="Arial"/>
                <w:sz w:val="22"/>
                <w:szCs w:val="22"/>
              </w:rPr>
              <w:t>neurčitá</w:t>
            </w:r>
            <w:r w:rsidR="00E9250F" w:rsidRPr="00DC0836">
              <w:rPr>
                <w:rFonts w:ascii="Arial" w:hAnsi="Arial" w:cs="Arial"/>
                <w:sz w:val="22"/>
                <w:szCs w:val="22"/>
              </w:rPr>
              <w:t xml:space="preserve"> s výpovědní dobou „dle obchodních podmínek konkrétního dodavatele požadované služby“.</w:t>
            </w:r>
          </w:p>
        </w:tc>
      </w:tr>
      <w:tr w:rsidR="00B77BE2" w:rsidRPr="00DC0836" w14:paraId="295DB178" w14:textId="77777777" w:rsidTr="00B77BE2">
        <w:trPr>
          <w:trHeight w:val="139"/>
        </w:trPr>
        <w:tc>
          <w:tcPr>
            <w:tcW w:w="461" w:type="dxa"/>
            <w:shd w:val="clear" w:color="auto" w:fill="D9D9D9"/>
          </w:tcPr>
          <w:p w14:paraId="5D83742F" w14:textId="77777777" w:rsidR="00B77BE2" w:rsidRPr="00DC0836" w:rsidRDefault="00B77BE2" w:rsidP="008251E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C0836">
              <w:rPr>
                <w:rFonts w:ascii="Arial" w:hAnsi="Arial" w:cs="Arial"/>
                <w:sz w:val="22"/>
                <w:szCs w:val="22"/>
              </w:rPr>
              <w:t>K.</w:t>
            </w:r>
          </w:p>
        </w:tc>
        <w:tc>
          <w:tcPr>
            <w:tcW w:w="2782" w:type="dxa"/>
            <w:shd w:val="clear" w:color="auto" w:fill="D9D9D9"/>
          </w:tcPr>
          <w:p w14:paraId="170D1607" w14:textId="77777777" w:rsidR="00B77BE2" w:rsidRPr="00DC0836" w:rsidRDefault="00B77BE2" w:rsidP="0060150D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C0836">
              <w:rPr>
                <w:rFonts w:ascii="Arial" w:hAnsi="Arial" w:cs="Arial"/>
                <w:sz w:val="22"/>
                <w:szCs w:val="22"/>
              </w:rPr>
              <w:t>Cena</w:t>
            </w:r>
          </w:p>
        </w:tc>
        <w:tc>
          <w:tcPr>
            <w:tcW w:w="6611" w:type="dxa"/>
            <w:gridSpan w:val="2"/>
          </w:tcPr>
          <w:p w14:paraId="6C12D40C" w14:textId="77777777" w:rsidR="00D8749A" w:rsidRPr="00DC0836" w:rsidRDefault="00D8749A" w:rsidP="002F5346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0836">
              <w:rPr>
                <w:rFonts w:ascii="Arial" w:hAnsi="Arial" w:cs="Arial"/>
                <w:sz w:val="22"/>
                <w:szCs w:val="22"/>
              </w:rPr>
              <w:t xml:space="preserve">Rámcové smlouvy </w:t>
            </w:r>
            <w:r w:rsidR="007D10F0" w:rsidRPr="00DC0836">
              <w:rPr>
                <w:rFonts w:ascii="Arial" w:hAnsi="Arial" w:cs="Arial"/>
                <w:sz w:val="22"/>
                <w:szCs w:val="22"/>
              </w:rPr>
              <w:t xml:space="preserve">OCRE </w:t>
            </w:r>
            <w:r w:rsidRPr="00DC0836">
              <w:rPr>
                <w:rFonts w:ascii="Arial" w:hAnsi="Arial" w:cs="Arial"/>
                <w:sz w:val="22"/>
                <w:szCs w:val="22"/>
              </w:rPr>
              <w:t>poskytují</w:t>
            </w:r>
            <w:r w:rsidR="002F5346" w:rsidRPr="00DC08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C0836">
              <w:rPr>
                <w:rFonts w:ascii="Arial" w:hAnsi="Arial" w:cs="Arial"/>
                <w:sz w:val="22"/>
                <w:szCs w:val="22"/>
              </w:rPr>
              <w:t>slevy z ceníkových cen poskytovatelů cloudových služeb dle Rámcových smluv OCRE. Reálné náklady na pořízení a čerpání cloudových služeb budou Účastníkovi přefakturovány v souladu se Smlouvou na základě reálně spotřeby cloudových služeb. Sdružení, jakožto centrální zadavatel</w:t>
            </w:r>
            <w:r w:rsidR="00DE5268" w:rsidRPr="00DC0836">
              <w:rPr>
                <w:rFonts w:ascii="Arial" w:hAnsi="Arial" w:cs="Arial"/>
                <w:sz w:val="22"/>
                <w:szCs w:val="22"/>
              </w:rPr>
              <w:t>,</w:t>
            </w:r>
            <w:r w:rsidRPr="00DC08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D10F0" w:rsidRPr="00DC0836">
              <w:rPr>
                <w:rFonts w:ascii="Arial" w:hAnsi="Arial" w:cs="Arial"/>
                <w:sz w:val="22"/>
                <w:szCs w:val="22"/>
              </w:rPr>
              <w:t xml:space="preserve">není oprávněno za cloudové služby podle této Dílčí specifikace účtovat Účastníkovi vyšší cenu, než za kterou byly cloudové služby pořízeny, je ale </w:t>
            </w:r>
            <w:r w:rsidRPr="00DC0836">
              <w:rPr>
                <w:rFonts w:ascii="Arial" w:hAnsi="Arial" w:cs="Arial"/>
                <w:sz w:val="22"/>
                <w:szCs w:val="22"/>
              </w:rPr>
              <w:t xml:space="preserve">oprávněno si za své služby (zajištění předmětných </w:t>
            </w:r>
            <w:r w:rsidR="007D10F0" w:rsidRPr="00DC0836">
              <w:rPr>
                <w:rFonts w:ascii="Arial" w:hAnsi="Arial" w:cs="Arial"/>
                <w:sz w:val="22"/>
                <w:szCs w:val="22"/>
              </w:rPr>
              <w:t>s</w:t>
            </w:r>
            <w:r w:rsidRPr="00DC0836">
              <w:rPr>
                <w:rFonts w:ascii="Arial" w:hAnsi="Arial" w:cs="Arial"/>
                <w:sz w:val="22"/>
                <w:szCs w:val="22"/>
              </w:rPr>
              <w:t xml:space="preserve">lužeb) účtovat </w:t>
            </w:r>
            <w:r w:rsidR="007D10F0" w:rsidRPr="00DC0836">
              <w:rPr>
                <w:rFonts w:ascii="Arial" w:hAnsi="Arial" w:cs="Arial"/>
                <w:sz w:val="22"/>
                <w:szCs w:val="22"/>
              </w:rPr>
              <w:t>náhradu nákladů</w:t>
            </w:r>
            <w:r w:rsidRPr="00DC0836">
              <w:rPr>
                <w:rFonts w:ascii="Arial" w:hAnsi="Arial" w:cs="Arial"/>
                <w:sz w:val="22"/>
                <w:szCs w:val="22"/>
              </w:rPr>
              <w:t>, která však nesmí překročit 2 %</w:t>
            </w:r>
            <w:r w:rsidR="007D10F0" w:rsidRPr="00DC0836">
              <w:rPr>
                <w:rFonts w:ascii="Arial" w:hAnsi="Arial" w:cs="Arial"/>
                <w:sz w:val="22"/>
                <w:szCs w:val="22"/>
              </w:rPr>
              <w:t xml:space="preserve"> z ceny zajištěných cloudových služeb</w:t>
            </w:r>
            <w:r w:rsidRPr="00DC0836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71FA3" w:rsidRPr="00DC0836" w14:paraId="40186221" w14:textId="77777777" w:rsidTr="00D83DE7">
        <w:trPr>
          <w:trHeight w:val="42"/>
        </w:trPr>
        <w:tc>
          <w:tcPr>
            <w:tcW w:w="461" w:type="dxa"/>
            <w:shd w:val="clear" w:color="auto" w:fill="D9D9D9"/>
          </w:tcPr>
          <w:p w14:paraId="0A6E0BA8" w14:textId="77777777" w:rsidR="00771FA3" w:rsidRPr="00DC0836" w:rsidRDefault="00E813E4" w:rsidP="008251E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C0836">
              <w:rPr>
                <w:rFonts w:ascii="Arial" w:hAnsi="Arial" w:cs="Arial"/>
                <w:sz w:val="22"/>
                <w:szCs w:val="22"/>
              </w:rPr>
              <w:t>L</w:t>
            </w:r>
            <w:r w:rsidR="00771FA3" w:rsidRPr="00DC083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782" w:type="dxa"/>
            <w:shd w:val="clear" w:color="auto" w:fill="D9D9D9"/>
          </w:tcPr>
          <w:p w14:paraId="3AC1F550" w14:textId="77777777" w:rsidR="00771FA3" w:rsidRPr="00DC0836" w:rsidRDefault="00771FA3" w:rsidP="008251E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C0836">
              <w:rPr>
                <w:rFonts w:ascii="Arial" w:hAnsi="Arial" w:cs="Arial"/>
                <w:sz w:val="22"/>
                <w:szCs w:val="22"/>
              </w:rPr>
              <w:t>Platební podmínky</w:t>
            </w:r>
          </w:p>
        </w:tc>
        <w:tc>
          <w:tcPr>
            <w:tcW w:w="6611" w:type="dxa"/>
            <w:gridSpan w:val="2"/>
          </w:tcPr>
          <w:p w14:paraId="3DECCA44" w14:textId="77777777" w:rsidR="00771FA3" w:rsidRPr="00DC0836" w:rsidRDefault="00B77BE2" w:rsidP="00B77BE2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0836">
              <w:rPr>
                <w:rFonts w:ascii="Arial" w:hAnsi="Arial" w:cs="Arial"/>
                <w:sz w:val="22"/>
                <w:szCs w:val="22"/>
              </w:rPr>
              <w:t xml:space="preserve">Platby za </w:t>
            </w:r>
            <w:r w:rsidR="007D10F0" w:rsidRPr="00DC0836">
              <w:rPr>
                <w:rFonts w:ascii="Arial" w:hAnsi="Arial" w:cs="Arial"/>
                <w:sz w:val="22"/>
                <w:szCs w:val="22"/>
              </w:rPr>
              <w:t>s</w:t>
            </w:r>
            <w:r w:rsidRPr="00DC0836">
              <w:rPr>
                <w:rFonts w:ascii="Arial" w:hAnsi="Arial" w:cs="Arial"/>
                <w:sz w:val="22"/>
                <w:szCs w:val="22"/>
              </w:rPr>
              <w:t xml:space="preserve">lužby podle této Dílčí specifikace budou hrazeny čtvrtletně zpětně. Fakturace bude probíhat ve měně dle dohody smluvních stran. Fakturovaná částka za </w:t>
            </w:r>
            <w:r w:rsidR="007D10F0" w:rsidRPr="00DC0836">
              <w:rPr>
                <w:rFonts w:ascii="Arial" w:hAnsi="Arial" w:cs="Arial"/>
                <w:sz w:val="22"/>
                <w:szCs w:val="22"/>
              </w:rPr>
              <w:t>s</w:t>
            </w:r>
            <w:r w:rsidRPr="00DC0836">
              <w:rPr>
                <w:rFonts w:ascii="Arial" w:hAnsi="Arial" w:cs="Arial"/>
                <w:sz w:val="22"/>
                <w:szCs w:val="22"/>
              </w:rPr>
              <w:t>lužby se může lišit od ceníkové ceny v cizí měně kurzovým rozdílem ke dni fakturace Sdružením.</w:t>
            </w:r>
          </w:p>
        </w:tc>
      </w:tr>
      <w:tr w:rsidR="00E813E4" w:rsidRPr="00DC0836" w14:paraId="0D7BFFE3" w14:textId="77777777" w:rsidTr="00D83DE7">
        <w:trPr>
          <w:trHeight w:val="42"/>
        </w:trPr>
        <w:tc>
          <w:tcPr>
            <w:tcW w:w="461" w:type="dxa"/>
            <w:shd w:val="clear" w:color="auto" w:fill="D9D9D9"/>
          </w:tcPr>
          <w:p w14:paraId="02795426" w14:textId="77777777" w:rsidR="00E813E4" w:rsidRPr="00DC0836" w:rsidRDefault="00E813E4" w:rsidP="008251E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C0836">
              <w:rPr>
                <w:rFonts w:ascii="Arial" w:hAnsi="Arial" w:cs="Arial"/>
                <w:sz w:val="22"/>
                <w:szCs w:val="22"/>
              </w:rPr>
              <w:t>M.</w:t>
            </w:r>
          </w:p>
        </w:tc>
        <w:tc>
          <w:tcPr>
            <w:tcW w:w="2782" w:type="dxa"/>
            <w:shd w:val="clear" w:color="auto" w:fill="D9D9D9"/>
          </w:tcPr>
          <w:p w14:paraId="039DE636" w14:textId="77777777" w:rsidR="00E813E4" w:rsidRPr="00DC0836" w:rsidRDefault="00E813E4" w:rsidP="008251E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C0836">
              <w:rPr>
                <w:rFonts w:ascii="Arial" w:hAnsi="Arial" w:cs="Arial"/>
                <w:sz w:val="22"/>
                <w:szCs w:val="22"/>
              </w:rPr>
              <w:t>Smluvní úroveň služeb</w:t>
            </w:r>
          </w:p>
        </w:tc>
        <w:tc>
          <w:tcPr>
            <w:tcW w:w="6611" w:type="dxa"/>
            <w:gridSpan w:val="2"/>
          </w:tcPr>
          <w:p w14:paraId="5B956622" w14:textId="77777777" w:rsidR="00E813E4" w:rsidRPr="00DC0836" w:rsidRDefault="00CD61CA" w:rsidP="00CD61CA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0836">
              <w:rPr>
                <w:rFonts w:ascii="Arial" w:hAnsi="Arial" w:cs="Arial"/>
                <w:sz w:val="22"/>
                <w:szCs w:val="22"/>
              </w:rPr>
              <w:t xml:space="preserve">Poskytovaná úroveň cloudových služeb se řídí podmínkami konkrétních dodavatelů požadovaných cloudových služeb. Sdružení neodpovídá za jakoukoliv újmu, která byla nebo by </w:t>
            </w:r>
            <w:r w:rsidRPr="00DC0836">
              <w:rPr>
                <w:rFonts w:ascii="Arial" w:hAnsi="Arial" w:cs="Arial"/>
                <w:sz w:val="22"/>
                <w:szCs w:val="22"/>
              </w:rPr>
              <w:lastRenderedPageBreak/>
              <w:t>mohla být Účastníkovi způsobena v souvislosti s využíváním cloudových služeb, nad rámec podmínek poskytovatelů těchto cloudových služeb. Účastník nemá nárok požadovat od Sdružení náhradu jakékoliv újmy a jiných nákladů mu vzniklých v souvislosti s nedostupností cloudových služeb.</w:t>
            </w:r>
          </w:p>
        </w:tc>
      </w:tr>
      <w:tr w:rsidR="00E813E4" w:rsidRPr="00DC0836" w14:paraId="50B0173A" w14:textId="77777777" w:rsidTr="00D83DE7">
        <w:trPr>
          <w:trHeight w:val="42"/>
        </w:trPr>
        <w:tc>
          <w:tcPr>
            <w:tcW w:w="461" w:type="dxa"/>
            <w:shd w:val="clear" w:color="auto" w:fill="D9D9D9"/>
          </w:tcPr>
          <w:p w14:paraId="69144DFA" w14:textId="77777777" w:rsidR="00E813E4" w:rsidRPr="00DC0836" w:rsidRDefault="00E813E4" w:rsidP="008251E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C0836">
              <w:rPr>
                <w:rFonts w:ascii="Arial" w:hAnsi="Arial" w:cs="Arial"/>
                <w:sz w:val="22"/>
                <w:szCs w:val="22"/>
              </w:rPr>
              <w:lastRenderedPageBreak/>
              <w:t>N.</w:t>
            </w:r>
          </w:p>
        </w:tc>
        <w:tc>
          <w:tcPr>
            <w:tcW w:w="2782" w:type="dxa"/>
            <w:shd w:val="clear" w:color="auto" w:fill="D9D9D9"/>
          </w:tcPr>
          <w:p w14:paraId="4B005798" w14:textId="77777777" w:rsidR="00E813E4" w:rsidRPr="00DC0836" w:rsidRDefault="00E813E4" w:rsidP="008251E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C0836">
              <w:rPr>
                <w:rFonts w:ascii="Arial" w:hAnsi="Arial" w:cs="Arial"/>
                <w:sz w:val="22"/>
                <w:szCs w:val="22"/>
              </w:rPr>
              <w:t>Exit strategie</w:t>
            </w:r>
          </w:p>
        </w:tc>
        <w:tc>
          <w:tcPr>
            <w:tcW w:w="6611" w:type="dxa"/>
            <w:gridSpan w:val="2"/>
          </w:tcPr>
          <w:p w14:paraId="672D5202" w14:textId="77777777" w:rsidR="00E813E4" w:rsidRPr="00DC0836" w:rsidRDefault="00E813E4" w:rsidP="00E1138E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0836">
              <w:rPr>
                <w:rFonts w:ascii="Arial" w:hAnsi="Arial" w:cs="Arial"/>
                <w:sz w:val="22"/>
                <w:szCs w:val="22"/>
              </w:rPr>
              <w:t>Účastník bere na vědomí, že v případě ukončení poskytování Služby dle této Dílčí specifikace Účastník ztratí přístup k</w:t>
            </w:r>
            <w:r w:rsidR="00D8749A" w:rsidRPr="00DC0836">
              <w:rPr>
                <w:rFonts w:ascii="Arial" w:hAnsi="Arial" w:cs="Arial"/>
                <w:sz w:val="22"/>
                <w:szCs w:val="22"/>
              </w:rPr>
              <w:t xml:space="preserve"> poskytovaným cloudovým službám. Exit strategie se řídí podmínkami konkrétních dodavatelů užívaných </w:t>
            </w:r>
            <w:r w:rsidR="007D10F0" w:rsidRPr="00DC0836">
              <w:rPr>
                <w:rFonts w:ascii="Arial" w:hAnsi="Arial" w:cs="Arial"/>
                <w:sz w:val="22"/>
                <w:szCs w:val="22"/>
              </w:rPr>
              <w:t xml:space="preserve">cloudových </w:t>
            </w:r>
            <w:r w:rsidR="00D8749A" w:rsidRPr="00DC0836">
              <w:rPr>
                <w:rFonts w:ascii="Arial" w:hAnsi="Arial" w:cs="Arial"/>
                <w:sz w:val="22"/>
                <w:szCs w:val="22"/>
              </w:rPr>
              <w:t xml:space="preserve">služeb. </w:t>
            </w:r>
          </w:p>
        </w:tc>
      </w:tr>
    </w:tbl>
    <w:p w14:paraId="0E77F99E" w14:textId="77777777" w:rsidR="00FD7A76" w:rsidRPr="00DC0836" w:rsidRDefault="00C005E0" w:rsidP="000F0BFE">
      <w:pPr>
        <w:widowControl/>
        <w:suppressAutoHyphens w:val="0"/>
        <w:spacing w:before="120" w:line="276" w:lineRule="auto"/>
        <w:jc w:val="both"/>
        <w:rPr>
          <w:rFonts w:ascii="Arial" w:eastAsia="Times New Roman" w:hAnsi="Arial" w:cs="Arial"/>
          <w:snapToGrid w:val="0"/>
          <w:sz w:val="22"/>
          <w:szCs w:val="22"/>
        </w:rPr>
      </w:pPr>
      <w:r w:rsidRPr="00DC0836">
        <w:rPr>
          <w:rFonts w:ascii="Arial" w:eastAsia="Times New Roman" w:hAnsi="Arial" w:cs="Arial"/>
          <w:snapToGrid w:val="0"/>
          <w:sz w:val="22"/>
          <w:szCs w:val="22"/>
        </w:rPr>
        <w:t>Tato dílčí specifikace nabývá platnosti dnem podpisu poslední smluvní strany a účinnosti dnem</w:t>
      </w:r>
      <w:r w:rsidR="000F0BFE" w:rsidRPr="00DC0836">
        <w:rPr>
          <w:rFonts w:ascii="Arial" w:eastAsia="Times New Roman" w:hAnsi="Arial" w:cs="Arial"/>
          <w:snapToGrid w:val="0"/>
          <w:sz w:val="22"/>
          <w:szCs w:val="22"/>
        </w:rPr>
        <w:t xml:space="preserve"> </w:t>
      </w:r>
      <w:r w:rsidRPr="00DC0836">
        <w:rPr>
          <w:rFonts w:ascii="Arial" w:eastAsia="Times New Roman" w:hAnsi="Arial" w:cs="Arial"/>
          <w:snapToGrid w:val="0"/>
          <w:sz w:val="22"/>
          <w:szCs w:val="22"/>
        </w:rPr>
        <w:t xml:space="preserve">uveřejnění v registru smluv podle zák. č. 340/2015 Sb., o zvláštních podmínkách účinnosti některých smluv, uveřejňování těchto smluv a o registru smluv (zákon o registru smluv). Splnění této zákonné povinnosti zajistí Účastník bezodkladně po uzavření této smlouvy. Účastník rovněž zajistí informování Sdružení o provedeném zveřejnění. </w:t>
      </w:r>
    </w:p>
    <w:p w14:paraId="2BAFEB4E" w14:textId="77777777" w:rsidR="00C005E0" w:rsidRPr="00DC0836" w:rsidRDefault="00C005E0" w:rsidP="00C005E0">
      <w:pPr>
        <w:widowControl/>
        <w:suppressAutoHyphens w:val="0"/>
        <w:spacing w:before="120" w:line="276" w:lineRule="auto"/>
        <w:jc w:val="both"/>
        <w:rPr>
          <w:rFonts w:ascii="Arial" w:eastAsia="Times New Roman" w:hAnsi="Arial" w:cs="Arial"/>
          <w:snapToGrid w:val="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075"/>
        <w:gridCol w:w="1134"/>
        <w:gridCol w:w="4075"/>
      </w:tblGrid>
      <w:tr w:rsidR="00FD7A76" w:rsidRPr="00DC0836" w14:paraId="7745CE7C" w14:textId="77777777" w:rsidTr="00F3057E">
        <w:trPr>
          <w:trHeight w:val="1131"/>
          <w:jc w:val="center"/>
        </w:trPr>
        <w:tc>
          <w:tcPr>
            <w:tcW w:w="4075" w:type="dxa"/>
            <w:tcBorders>
              <w:bottom w:val="single" w:sz="4" w:space="0" w:color="auto"/>
            </w:tcBorders>
          </w:tcPr>
          <w:p w14:paraId="16E2DF10" w14:textId="77777777" w:rsidR="00FD7A76" w:rsidRPr="00DC0836" w:rsidRDefault="00FD7A76" w:rsidP="00F305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0836">
              <w:rPr>
                <w:rFonts w:ascii="Arial" w:hAnsi="Arial" w:cs="Arial"/>
                <w:sz w:val="22"/>
                <w:szCs w:val="22"/>
              </w:rPr>
              <w:t>Za Sdružení</w:t>
            </w:r>
          </w:p>
          <w:p w14:paraId="1894267B" w14:textId="77777777" w:rsidR="00FD7A76" w:rsidRPr="00DC0836" w:rsidRDefault="00FD7A76" w:rsidP="00F3057E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0836">
              <w:rPr>
                <w:rFonts w:ascii="Arial" w:hAnsi="Arial" w:cs="Arial"/>
                <w:sz w:val="22"/>
                <w:szCs w:val="22"/>
              </w:rPr>
              <w:t>Datum: viz digitální podpis</w:t>
            </w:r>
          </w:p>
          <w:p w14:paraId="069502F8" w14:textId="77777777" w:rsidR="006320E4" w:rsidRPr="00DC0836" w:rsidRDefault="006320E4" w:rsidP="00F3057E">
            <w:pPr>
              <w:jc w:val="both"/>
              <w:rPr>
                <w:rFonts w:ascii="Arial" w:hAnsi="Arial" w:cs="Arial"/>
              </w:rPr>
            </w:pPr>
          </w:p>
          <w:p w14:paraId="1D9FA61C" w14:textId="77777777" w:rsidR="006320E4" w:rsidRPr="00DC0836" w:rsidRDefault="006320E4" w:rsidP="00F305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0B434A0" w14:textId="77777777" w:rsidR="001E2DA3" w:rsidRPr="00DC0836" w:rsidRDefault="001E2DA3" w:rsidP="00F305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C53974B" w14:textId="77777777" w:rsidR="00FD7A76" w:rsidRPr="00DC0836" w:rsidRDefault="00FD7A76" w:rsidP="00F305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DE008C9" w14:textId="77777777" w:rsidR="00FD7A76" w:rsidRPr="00DC0836" w:rsidRDefault="00FD7A76" w:rsidP="00F305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6BE00A0" w14:textId="77777777" w:rsidR="00FD7A76" w:rsidRPr="00DC0836" w:rsidRDefault="00FD7A76" w:rsidP="00F305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75" w:type="dxa"/>
            <w:tcBorders>
              <w:bottom w:val="single" w:sz="4" w:space="0" w:color="auto"/>
            </w:tcBorders>
          </w:tcPr>
          <w:p w14:paraId="722AF2C2" w14:textId="77777777" w:rsidR="00FD7A76" w:rsidRPr="00DC0836" w:rsidRDefault="00FD7A76" w:rsidP="00F3057E">
            <w:pPr>
              <w:rPr>
                <w:rFonts w:ascii="Arial" w:hAnsi="Arial" w:cs="Arial"/>
                <w:sz w:val="22"/>
                <w:szCs w:val="22"/>
              </w:rPr>
            </w:pPr>
            <w:r w:rsidRPr="00DC0836">
              <w:rPr>
                <w:rFonts w:ascii="Arial" w:hAnsi="Arial" w:cs="Arial"/>
                <w:sz w:val="22"/>
                <w:szCs w:val="22"/>
              </w:rPr>
              <w:t>za Účastníka</w:t>
            </w:r>
          </w:p>
          <w:p w14:paraId="74AFE765" w14:textId="77777777" w:rsidR="00FD7A76" w:rsidRPr="00DC0836" w:rsidRDefault="00FD7A76" w:rsidP="00F3057E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0836">
              <w:rPr>
                <w:rFonts w:ascii="Arial" w:hAnsi="Arial" w:cs="Arial"/>
                <w:sz w:val="22"/>
                <w:szCs w:val="22"/>
              </w:rPr>
              <w:t>Datum: viz digitální podpis</w:t>
            </w:r>
          </w:p>
          <w:p w14:paraId="1B4D15B0" w14:textId="77777777" w:rsidR="00FD7A76" w:rsidRPr="00DC0836" w:rsidRDefault="00FD7A76" w:rsidP="00F30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7A76" w:rsidRPr="00DC0836" w14:paraId="750966FB" w14:textId="77777777" w:rsidTr="00F3057E">
        <w:trPr>
          <w:trHeight w:val="281"/>
          <w:jc w:val="center"/>
        </w:trPr>
        <w:tc>
          <w:tcPr>
            <w:tcW w:w="4075" w:type="dxa"/>
            <w:tcBorders>
              <w:top w:val="single" w:sz="4" w:space="0" w:color="auto"/>
            </w:tcBorders>
          </w:tcPr>
          <w:p w14:paraId="4C0F6B2D" w14:textId="77777777" w:rsidR="00FD7A76" w:rsidRPr="00DC0836" w:rsidRDefault="00FD7A76" w:rsidP="00F30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0836">
              <w:rPr>
                <w:rFonts w:ascii="Arial" w:hAnsi="Arial" w:cs="Arial"/>
                <w:sz w:val="22"/>
                <w:szCs w:val="22"/>
              </w:rPr>
              <w:t>Ing. Jakub Papírník</w:t>
            </w:r>
          </w:p>
          <w:p w14:paraId="068F6834" w14:textId="77777777" w:rsidR="00FD7A76" w:rsidRPr="00DC0836" w:rsidRDefault="00FD7A76" w:rsidP="00F30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0836">
              <w:rPr>
                <w:rFonts w:ascii="Arial" w:hAnsi="Arial" w:cs="Arial"/>
                <w:sz w:val="22"/>
                <w:szCs w:val="22"/>
              </w:rPr>
              <w:t xml:space="preserve">ředitel                                                                         </w:t>
            </w:r>
          </w:p>
        </w:tc>
        <w:tc>
          <w:tcPr>
            <w:tcW w:w="1134" w:type="dxa"/>
          </w:tcPr>
          <w:p w14:paraId="469D57F9" w14:textId="77777777" w:rsidR="00FD7A76" w:rsidRPr="00DC0836" w:rsidRDefault="00FD7A76" w:rsidP="00F30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75" w:type="dxa"/>
            <w:tcBorders>
              <w:top w:val="single" w:sz="4" w:space="0" w:color="auto"/>
            </w:tcBorders>
          </w:tcPr>
          <w:p w14:paraId="1843C89F" w14:textId="77777777" w:rsidR="00E22977" w:rsidRDefault="0075176D" w:rsidP="00F3057E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75176D">
              <w:rPr>
                <w:rFonts w:ascii="Arial" w:hAnsi="Arial" w:cs="Arial"/>
                <w:iCs/>
                <w:sz w:val="22"/>
                <w:szCs w:val="22"/>
              </w:rPr>
              <w:t xml:space="preserve">Ing. Michal </w:t>
            </w:r>
            <w:proofErr w:type="spellStart"/>
            <w:r w:rsidRPr="0075176D">
              <w:rPr>
                <w:rFonts w:ascii="Arial" w:hAnsi="Arial" w:cs="Arial"/>
                <w:iCs/>
                <w:sz w:val="22"/>
                <w:szCs w:val="22"/>
              </w:rPr>
              <w:t>Hojdekr</w:t>
            </w:r>
            <w:proofErr w:type="spellEnd"/>
            <w:r w:rsidRPr="0075176D">
              <w:rPr>
                <w:rFonts w:ascii="Arial" w:hAnsi="Arial" w:cs="Arial"/>
                <w:iCs/>
                <w:sz w:val="22"/>
                <w:szCs w:val="22"/>
              </w:rPr>
              <w:t>, Ph.D., MBA</w:t>
            </w:r>
          </w:p>
          <w:p w14:paraId="1D44D76E" w14:textId="20E5604B" w:rsidR="0075176D" w:rsidRPr="00DC0836" w:rsidRDefault="0075176D" w:rsidP="00F30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6D">
              <w:rPr>
                <w:rFonts w:ascii="Arial" w:hAnsi="Arial" w:cs="Arial"/>
                <w:sz w:val="22"/>
                <w:szCs w:val="22"/>
              </w:rPr>
              <w:t>kvestor</w:t>
            </w:r>
          </w:p>
        </w:tc>
      </w:tr>
    </w:tbl>
    <w:p w14:paraId="04C0AB17" w14:textId="77777777" w:rsidR="00BA0C08" w:rsidRPr="00DC0836" w:rsidRDefault="00BA0C08" w:rsidP="00FD7A76">
      <w:pPr>
        <w:widowControl/>
        <w:suppressAutoHyphens w:val="0"/>
        <w:spacing w:after="200"/>
        <w:jc w:val="both"/>
        <w:rPr>
          <w:rFonts w:ascii="Arial" w:eastAsia="Times New Roman" w:hAnsi="Arial" w:cs="Arial"/>
          <w:snapToGrid w:val="0"/>
          <w:sz w:val="22"/>
          <w:szCs w:val="22"/>
          <w:u w:val="single"/>
        </w:rPr>
      </w:pPr>
    </w:p>
    <w:sectPr w:rsidR="00BA0C08" w:rsidRPr="00DC0836" w:rsidSect="000918AA">
      <w:headerReference w:type="default" r:id="rId11"/>
      <w:pgSz w:w="11906" w:h="16838" w:code="9"/>
      <w:pgMar w:top="1418" w:right="1134" w:bottom="993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852C6" w14:textId="77777777" w:rsidR="00601AD5" w:rsidRDefault="00601AD5" w:rsidP="007338A6">
      <w:r>
        <w:separator/>
      </w:r>
    </w:p>
  </w:endnote>
  <w:endnote w:type="continuationSeparator" w:id="0">
    <w:p w14:paraId="42BAF19D" w14:textId="77777777" w:rsidR="00601AD5" w:rsidRDefault="00601AD5" w:rsidP="007338A6">
      <w:r>
        <w:continuationSeparator/>
      </w:r>
    </w:p>
  </w:endnote>
  <w:endnote w:type="continuationNotice" w:id="1">
    <w:p w14:paraId="1678EF1E" w14:textId="77777777" w:rsidR="00601AD5" w:rsidRDefault="00601A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BEB3C" w14:textId="77777777" w:rsidR="00601AD5" w:rsidRDefault="00601AD5" w:rsidP="007338A6">
      <w:r>
        <w:separator/>
      </w:r>
    </w:p>
  </w:footnote>
  <w:footnote w:type="continuationSeparator" w:id="0">
    <w:p w14:paraId="4193D597" w14:textId="77777777" w:rsidR="00601AD5" w:rsidRDefault="00601AD5" w:rsidP="007338A6">
      <w:r>
        <w:continuationSeparator/>
      </w:r>
    </w:p>
  </w:footnote>
  <w:footnote w:type="continuationNotice" w:id="1">
    <w:p w14:paraId="44A2CE0E" w14:textId="77777777" w:rsidR="00601AD5" w:rsidRDefault="00601A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A326C" w14:textId="36262C8A" w:rsidR="00C74A71" w:rsidRDefault="00456633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F396927" wp14:editId="61F604E2">
          <wp:simplePos x="0" y="0"/>
          <wp:positionH relativeFrom="column">
            <wp:posOffset>0</wp:posOffset>
          </wp:positionH>
          <wp:positionV relativeFrom="paragraph">
            <wp:posOffset>-429895</wp:posOffset>
          </wp:positionV>
          <wp:extent cx="1619885" cy="887095"/>
          <wp:effectExtent l="0" t="0" r="0" b="0"/>
          <wp:wrapNone/>
          <wp:docPr id="1" name="obrázek 1" descr="cesnet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snet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8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1" w15:restartNumberingAfterBreak="0">
    <w:nsid w:val="00000007"/>
    <w:multiLevelType w:val="multilevel"/>
    <w:tmpl w:val="00000007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Calibri" w:hAnsi="Calibri" w:cs="Calibri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66A495E"/>
    <w:multiLevelType w:val="hybridMultilevel"/>
    <w:tmpl w:val="16FAB3E4"/>
    <w:lvl w:ilvl="0" w:tplc="05A87572">
      <w:numFmt w:val="bullet"/>
      <w:lvlText w:val="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1244D"/>
    <w:multiLevelType w:val="hybridMultilevel"/>
    <w:tmpl w:val="8E140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B7B1A"/>
    <w:multiLevelType w:val="hybridMultilevel"/>
    <w:tmpl w:val="B59A47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E3C62"/>
    <w:multiLevelType w:val="hybridMultilevel"/>
    <w:tmpl w:val="984870A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8E255D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EB14D2"/>
    <w:multiLevelType w:val="hybridMultilevel"/>
    <w:tmpl w:val="F3E42A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1025A"/>
    <w:multiLevelType w:val="hybridMultilevel"/>
    <w:tmpl w:val="0BD64F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43B83"/>
    <w:multiLevelType w:val="hybridMultilevel"/>
    <w:tmpl w:val="8E2E23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739EE"/>
    <w:multiLevelType w:val="hybridMultilevel"/>
    <w:tmpl w:val="A064C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A610F"/>
    <w:multiLevelType w:val="hybridMultilevel"/>
    <w:tmpl w:val="A2809B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450FA2"/>
    <w:multiLevelType w:val="singleLevel"/>
    <w:tmpl w:val="5106E3E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4C0342D4"/>
    <w:multiLevelType w:val="hybridMultilevel"/>
    <w:tmpl w:val="FF0C23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3C16A5"/>
    <w:multiLevelType w:val="hybridMultilevel"/>
    <w:tmpl w:val="A62C6152"/>
    <w:lvl w:ilvl="0" w:tplc="315E5BE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38B4C66"/>
    <w:multiLevelType w:val="hybridMultilevel"/>
    <w:tmpl w:val="B838F4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84681F"/>
    <w:multiLevelType w:val="hybridMultilevel"/>
    <w:tmpl w:val="52889E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C90FA12">
      <w:numFmt w:val="bullet"/>
      <w:lvlText w:val="-"/>
      <w:lvlJc w:val="left"/>
      <w:pPr>
        <w:ind w:left="2340" w:hanging="360"/>
      </w:pPr>
      <w:rPr>
        <w:rFonts w:ascii="Times New Roman" w:eastAsia="DejaVu Sans" w:hAnsi="Times New Roman" w:cs="Times New Roman" w:hint="default"/>
      </w:rPr>
    </w:lvl>
    <w:lvl w:ilvl="3" w:tplc="858003A8">
      <w:numFmt w:val="bullet"/>
      <w:lvlText w:val="•"/>
      <w:lvlJc w:val="left"/>
      <w:pPr>
        <w:ind w:left="3228" w:hanging="708"/>
      </w:pPr>
      <w:rPr>
        <w:rFonts w:ascii="Arial" w:eastAsia="Calibri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720AE3"/>
    <w:multiLevelType w:val="multilevel"/>
    <w:tmpl w:val="8A4870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0077AA9"/>
    <w:multiLevelType w:val="singleLevel"/>
    <w:tmpl w:val="5106E3E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9" w15:restartNumberingAfterBreak="0">
    <w:nsid w:val="704D76B5"/>
    <w:multiLevelType w:val="hybridMultilevel"/>
    <w:tmpl w:val="D0AAC71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362E4"/>
    <w:multiLevelType w:val="hybridMultilevel"/>
    <w:tmpl w:val="D8F836F6"/>
    <w:lvl w:ilvl="0" w:tplc="E7F8CCB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C90FA12">
      <w:numFmt w:val="bullet"/>
      <w:lvlText w:val="-"/>
      <w:lvlJc w:val="left"/>
      <w:pPr>
        <w:ind w:left="2340" w:hanging="360"/>
      </w:pPr>
      <w:rPr>
        <w:rFonts w:ascii="Times New Roman" w:eastAsia="DejaVu Sans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898608">
    <w:abstractNumId w:val="15"/>
  </w:num>
  <w:num w:numId="2" w16cid:durableId="20835991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5687596">
    <w:abstractNumId w:val="19"/>
  </w:num>
  <w:num w:numId="4" w16cid:durableId="1982342210">
    <w:abstractNumId w:val="8"/>
  </w:num>
  <w:num w:numId="5" w16cid:durableId="595285354">
    <w:abstractNumId w:val="20"/>
  </w:num>
  <w:num w:numId="6" w16cid:durableId="2094890278">
    <w:abstractNumId w:val="11"/>
  </w:num>
  <w:num w:numId="7" w16cid:durableId="1920361339">
    <w:abstractNumId w:val="14"/>
  </w:num>
  <w:num w:numId="8" w16cid:durableId="756173078">
    <w:abstractNumId w:val="16"/>
  </w:num>
  <w:num w:numId="9" w16cid:durableId="639459991">
    <w:abstractNumId w:val="12"/>
    <w:lvlOverride w:ilvl="0">
      <w:startOverride w:val="1"/>
    </w:lvlOverride>
  </w:num>
  <w:num w:numId="10" w16cid:durableId="408115425">
    <w:abstractNumId w:val="18"/>
    <w:lvlOverride w:ilvl="0">
      <w:startOverride w:val="1"/>
    </w:lvlOverride>
  </w:num>
  <w:num w:numId="11" w16cid:durableId="97802422">
    <w:abstractNumId w:val="5"/>
  </w:num>
  <w:num w:numId="12" w16cid:durableId="2066099960">
    <w:abstractNumId w:val="10"/>
  </w:num>
  <w:num w:numId="13" w16cid:durableId="163054475">
    <w:abstractNumId w:val="17"/>
  </w:num>
  <w:num w:numId="14" w16cid:durableId="222644129">
    <w:abstractNumId w:val="10"/>
  </w:num>
  <w:num w:numId="15" w16cid:durableId="522940387">
    <w:abstractNumId w:val="4"/>
  </w:num>
  <w:num w:numId="16" w16cid:durableId="586570997">
    <w:abstractNumId w:val="13"/>
  </w:num>
  <w:num w:numId="17" w16cid:durableId="2067491176">
    <w:abstractNumId w:val="2"/>
  </w:num>
  <w:num w:numId="18" w16cid:durableId="2044477496">
    <w:abstractNumId w:val="7"/>
  </w:num>
  <w:num w:numId="19" w16cid:durableId="1853451537">
    <w:abstractNumId w:val="3"/>
  </w:num>
  <w:num w:numId="20" w16cid:durableId="91778452">
    <w:abstractNumId w:val="7"/>
  </w:num>
  <w:num w:numId="21" w16cid:durableId="364410085">
    <w:abstractNumId w:val="0"/>
  </w:num>
  <w:num w:numId="22" w16cid:durableId="1385135868">
    <w:abstractNumId w:val="9"/>
  </w:num>
  <w:num w:numId="23" w16cid:durableId="12813725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A6"/>
    <w:rsid w:val="000066E4"/>
    <w:rsid w:val="000068F3"/>
    <w:rsid w:val="00010767"/>
    <w:rsid w:val="00011051"/>
    <w:rsid w:val="0001271A"/>
    <w:rsid w:val="00021FC8"/>
    <w:rsid w:val="00025275"/>
    <w:rsid w:val="0003071F"/>
    <w:rsid w:val="00033AD9"/>
    <w:rsid w:val="00035303"/>
    <w:rsid w:val="0004577B"/>
    <w:rsid w:val="000465D7"/>
    <w:rsid w:val="0005016B"/>
    <w:rsid w:val="00051BF3"/>
    <w:rsid w:val="000562DA"/>
    <w:rsid w:val="00061D1F"/>
    <w:rsid w:val="000620A6"/>
    <w:rsid w:val="00065808"/>
    <w:rsid w:val="0006668A"/>
    <w:rsid w:val="000707CD"/>
    <w:rsid w:val="00084357"/>
    <w:rsid w:val="000918AA"/>
    <w:rsid w:val="00091930"/>
    <w:rsid w:val="00092098"/>
    <w:rsid w:val="00092D65"/>
    <w:rsid w:val="0009418A"/>
    <w:rsid w:val="000A2F3B"/>
    <w:rsid w:val="000B1C80"/>
    <w:rsid w:val="000B56B6"/>
    <w:rsid w:val="000B5D97"/>
    <w:rsid w:val="000C10AB"/>
    <w:rsid w:val="000C1F32"/>
    <w:rsid w:val="000C4A7C"/>
    <w:rsid w:val="000C5DFF"/>
    <w:rsid w:val="000D2054"/>
    <w:rsid w:val="000D5E86"/>
    <w:rsid w:val="000E086D"/>
    <w:rsid w:val="000E0E94"/>
    <w:rsid w:val="000E44DF"/>
    <w:rsid w:val="000E59F1"/>
    <w:rsid w:val="000F036A"/>
    <w:rsid w:val="000F0BFE"/>
    <w:rsid w:val="001077C1"/>
    <w:rsid w:val="00117EBE"/>
    <w:rsid w:val="00120C41"/>
    <w:rsid w:val="00130A05"/>
    <w:rsid w:val="00130BB7"/>
    <w:rsid w:val="00144A0D"/>
    <w:rsid w:val="00151F62"/>
    <w:rsid w:val="00155402"/>
    <w:rsid w:val="00163C84"/>
    <w:rsid w:val="0017061F"/>
    <w:rsid w:val="00172225"/>
    <w:rsid w:val="00183586"/>
    <w:rsid w:val="00190CC7"/>
    <w:rsid w:val="001A12EF"/>
    <w:rsid w:val="001C0D3E"/>
    <w:rsid w:val="001C128D"/>
    <w:rsid w:val="001C1D48"/>
    <w:rsid w:val="001D0DD9"/>
    <w:rsid w:val="001D2705"/>
    <w:rsid w:val="001D4F57"/>
    <w:rsid w:val="001E079A"/>
    <w:rsid w:val="001E0D1E"/>
    <w:rsid w:val="001E27B7"/>
    <w:rsid w:val="001E2DA3"/>
    <w:rsid w:val="001E4E6E"/>
    <w:rsid w:val="001E7FDA"/>
    <w:rsid w:val="001F41BA"/>
    <w:rsid w:val="00205B85"/>
    <w:rsid w:val="00206D4A"/>
    <w:rsid w:val="00207EA9"/>
    <w:rsid w:val="00211E30"/>
    <w:rsid w:val="002134B4"/>
    <w:rsid w:val="00221FC7"/>
    <w:rsid w:val="00234EF5"/>
    <w:rsid w:val="002370C4"/>
    <w:rsid w:val="002427E7"/>
    <w:rsid w:val="002454FF"/>
    <w:rsid w:val="0024578D"/>
    <w:rsid w:val="00251DA1"/>
    <w:rsid w:val="002535D7"/>
    <w:rsid w:val="00256C96"/>
    <w:rsid w:val="0026112F"/>
    <w:rsid w:val="0026151B"/>
    <w:rsid w:val="0027239B"/>
    <w:rsid w:val="00282E88"/>
    <w:rsid w:val="002B3266"/>
    <w:rsid w:val="002B3B82"/>
    <w:rsid w:val="002B611A"/>
    <w:rsid w:val="002C1923"/>
    <w:rsid w:val="002C462F"/>
    <w:rsid w:val="002C5B25"/>
    <w:rsid w:val="002D2CC5"/>
    <w:rsid w:val="002D6D04"/>
    <w:rsid w:val="002E06CD"/>
    <w:rsid w:val="002F1D2B"/>
    <w:rsid w:val="002F2E29"/>
    <w:rsid w:val="002F39CE"/>
    <w:rsid w:val="002F5346"/>
    <w:rsid w:val="002F5DE7"/>
    <w:rsid w:val="00316172"/>
    <w:rsid w:val="00316A29"/>
    <w:rsid w:val="00331A72"/>
    <w:rsid w:val="003519BE"/>
    <w:rsid w:val="00362FDA"/>
    <w:rsid w:val="003656B4"/>
    <w:rsid w:val="003675EA"/>
    <w:rsid w:val="0037224A"/>
    <w:rsid w:val="00372ADA"/>
    <w:rsid w:val="00380A3A"/>
    <w:rsid w:val="00387CA1"/>
    <w:rsid w:val="00392068"/>
    <w:rsid w:val="003B2F4B"/>
    <w:rsid w:val="003C5088"/>
    <w:rsid w:val="003D1172"/>
    <w:rsid w:val="003D290F"/>
    <w:rsid w:val="003D5066"/>
    <w:rsid w:val="004020CF"/>
    <w:rsid w:val="00402581"/>
    <w:rsid w:val="00404DBE"/>
    <w:rsid w:val="00406497"/>
    <w:rsid w:val="00417D9D"/>
    <w:rsid w:val="00430EFF"/>
    <w:rsid w:val="00431FF9"/>
    <w:rsid w:val="00433281"/>
    <w:rsid w:val="00451198"/>
    <w:rsid w:val="00452D08"/>
    <w:rsid w:val="004562F0"/>
    <w:rsid w:val="00456633"/>
    <w:rsid w:val="004637A4"/>
    <w:rsid w:val="00464C12"/>
    <w:rsid w:val="00471C66"/>
    <w:rsid w:val="004817C1"/>
    <w:rsid w:val="004866B6"/>
    <w:rsid w:val="00486A6E"/>
    <w:rsid w:val="004871DE"/>
    <w:rsid w:val="004912C8"/>
    <w:rsid w:val="00492E2C"/>
    <w:rsid w:val="004B013F"/>
    <w:rsid w:val="004B229C"/>
    <w:rsid w:val="004B2A0F"/>
    <w:rsid w:val="004B3333"/>
    <w:rsid w:val="004B6DF4"/>
    <w:rsid w:val="004C2D70"/>
    <w:rsid w:val="004C7310"/>
    <w:rsid w:val="004D0A0C"/>
    <w:rsid w:val="004D4D41"/>
    <w:rsid w:val="004E13B3"/>
    <w:rsid w:val="004F6B1C"/>
    <w:rsid w:val="004F7512"/>
    <w:rsid w:val="004F7923"/>
    <w:rsid w:val="00500714"/>
    <w:rsid w:val="00500C23"/>
    <w:rsid w:val="0051265E"/>
    <w:rsid w:val="0052066C"/>
    <w:rsid w:val="005222F7"/>
    <w:rsid w:val="00523A64"/>
    <w:rsid w:val="005244E1"/>
    <w:rsid w:val="0052556D"/>
    <w:rsid w:val="0053169E"/>
    <w:rsid w:val="0053701E"/>
    <w:rsid w:val="00541F02"/>
    <w:rsid w:val="005471ED"/>
    <w:rsid w:val="0054738D"/>
    <w:rsid w:val="00562EC5"/>
    <w:rsid w:val="00567868"/>
    <w:rsid w:val="005811C3"/>
    <w:rsid w:val="005914D0"/>
    <w:rsid w:val="00593412"/>
    <w:rsid w:val="00593FF3"/>
    <w:rsid w:val="005A3480"/>
    <w:rsid w:val="005A77B8"/>
    <w:rsid w:val="005A7EA9"/>
    <w:rsid w:val="005D5524"/>
    <w:rsid w:val="005F21D7"/>
    <w:rsid w:val="005F4F82"/>
    <w:rsid w:val="005F52CC"/>
    <w:rsid w:val="005F7D0D"/>
    <w:rsid w:val="0060150D"/>
    <w:rsid w:val="00601AD5"/>
    <w:rsid w:val="00602A70"/>
    <w:rsid w:val="00607321"/>
    <w:rsid w:val="0061391A"/>
    <w:rsid w:val="00623EDB"/>
    <w:rsid w:val="006320E4"/>
    <w:rsid w:val="0063612F"/>
    <w:rsid w:val="00640558"/>
    <w:rsid w:val="0064573C"/>
    <w:rsid w:val="0064650A"/>
    <w:rsid w:val="00653372"/>
    <w:rsid w:val="006546A8"/>
    <w:rsid w:val="006565AB"/>
    <w:rsid w:val="00660CD9"/>
    <w:rsid w:val="00660E23"/>
    <w:rsid w:val="006626B4"/>
    <w:rsid w:val="0067025D"/>
    <w:rsid w:val="0067186D"/>
    <w:rsid w:val="006751FE"/>
    <w:rsid w:val="00681E2C"/>
    <w:rsid w:val="006826C8"/>
    <w:rsid w:val="00695697"/>
    <w:rsid w:val="00696AF2"/>
    <w:rsid w:val="006A2545"/>
    <w:rsid w:val="006A6BE1"/>
    <w:rsid w:val="006A7C2B"/>
    <w:rsid w:val="006B53AC"/>
    <w:rsid w:val="006C462F"/>
    <w:rsid w:val="006E0677"/>
    <w:rsid w:val="006E344A"/>
    <w:rsid w:val="00703FF6"/>
    <w:rsid w:val="007067C2"/>
    <w:rsid w:val="00707A04"/>
    <w:rsid w:val="007108FC"/>
    <w:rsid w:val="00712B8A"/>
    <w:rsid w:val="0071492B"/>
    <w:rsid w:val="00721F94"/>
    <w:rsid w:val="007224A8"/>
    <w:rsid w:val="00722A97"/>
    <w:rsid w:val="007309DF"/>
    <w:rsid w:val="00732F8F"/>
    <w:rsid w:val="007338A6"/>
    <w:rsid w:val="007410ED"/>
    <w:rsid w:val="00742B4D"/>
    <w:rsid w:val="00742E4B"/>
    <w:rsid w:val="00750D2E"/>
    <w:rsid w:val="0075176D"/>
    <w:rsid w:val="00755E73"/>
    <w:rsid w:val="0076198D"/>
    <w:rsid w:val="00761C08"/>
    <w:rsid w:val="00762BED"/>
    <w:rsid w:val="007664A0"/>
    <w:rsid w:val="007674D5"/>
    <w:rsid w:val="00771FA3"/>
    <w:rsid w:val="0077493A"/>
    <w:rsid w:val="007777C8"/>
    <w:rsid w:val="00777852"/>
    <w:rsid w:val="00780273"/>
    <w:rsid w:val="0078655B"/>
    <w:rsid w:val="00786BA3"/>
    <w:rsid w:val="00787D9C"/>
    <w:rsid w:val="00794366"/>
    <w:rsid w:val="007A07E7"/>
    <w:rsid w:val="007B48F6"/>
    <w:rsid w:val="007B7DCA"/>
    <w:rsid w:val="007C262B"/>
    <w:rsid w:val="007C4075"/>
    <w:rsid w:val="007D10F0"/>
    <w:rsid w:val="007D1E78"/>
    <w:rsid w:val="007D442A"/>
    <w:rsid w:val="007E5652"/>
    <w:rsid w:val="007E7A68"/>
    <w:rsid w:val="007F0510"/>
    <w:rsid w:val="007F30A8"/>
    <w:rsid w:val="008128B0"/>
    <w:rsid w:val="008136E2"/>
    <w:rsid w:val="00823FE1"/>
    <w:rsid w:val="008251E7"/>
    <w:rsid w:val="00834B6F"/>
    <w:rsid w:val="008360BD"/>
    <w:rsid w:val="00837CBC"/>
    <w:rsid w:val="00841513"/>
    <w:rsid w:val="00846353"/>
    <w:rsid w:val="00856E35"/>
    <w:rsid w:val="00857842"/>
    <w:rsid w:val="0085795E"/>
    <w:rsid w:val="00862904"/>
    <w:rsid w:val="00866211"/>
    <w:rsid w:val="0087245F"/>
    <w:rsid w:val="008820C9"/>
    <w:rsid w:val="00884DA7"/>
    <w:rsid w:val="0089012F"/>
    <w:rsid w:val="008A2F5B"/>
    <w:rsid w:val="008A5AD4"/>
    <w:rsid w:val="008A7621"/>
    <w:rsid w:val="008B702F"/>
    <w:rsid w:val="008D49EE"/>
    <w:rsid w:val="008D6E53"/>
    <w:rsid w:val="008E07F0"/>
    <w:rsid w:val="008E3889"/>
    <w:rsid w:val="008F1B88"/>
    <w:rsid w:val="008F5841"/>
    <w:rsid w:val="008F5DBB"/>
    <w:rsid w:val="008F7156"/>
    <w:rsid w:val="00900C0A"/>
    <w:rsid w:val="00901084"/>
    <w:rsid w:val="009166EB"/>
    <w:rsid w:val="00917F31"/>
    <w:rsid w:val="00930F31"/>
    <w:rsid w:val="00943B68"/>
    <w:rsid w:val="0094761B"/>
    <w:rsid w:val="00950AD3"/>
    <w:rsid w:val="009529A3"/>
    <w:rsid w:val="00956776"/>
    <w:rsid w:val="0095711F"/>
    <w:rsid w:val="0096312D"/>
    <w:rsid w:val="009637B7"/>
    <w:rsid w:val="00991794"/>
    <w:rsid w:val="009956D3"/>
    <w:rsid w:val="009A2D4D"/>
    <w:rsid w:val="009A52B9"/>
    <w:rsid w:val="009A5A0C"/>
    <w:rsid w:val="009C4AEC"/>
    <w:rsid w:val="009C5D31"/>
    <w:rsid w:val="009D4E9C"/>
    <w:rsid w:val="009D68FA"/>
    <w:rsid w:val="009D7D31"/>
    <w:rsid w:val="009F0932"/>
    <w:rsid w:val="009F0E02"/>
    <w:rsid w:val="009F2858"/>
    <w:rsid w:val="00A11B50"/>
    <w:rsid w:val="00A20C56"/>
    <w:rsid w:val="00A20D56"/>
    <w:rsid w:val="00A22BDC"/>
    <w:rsid w:val="00A24C3F"/>
    <w:rsid w:val="00A35C37"/>
    <w:rsid w:val="00A379D4"/>
    <w:rsid w:val="00A506C9"/>
    <w:rsid w:val="00A51A9F"/>
    <w:rsid w:val="00A52241"/>
    <w:rsid w:val="00A554DE"/>
    <w:rsid w:val="00A61367"/>
    <w:rsid w:val="00A96A9B"/>
    <w:rsid w:val="00AA7C0C"/>
    <w:rsid w:val="00AB670C"/>
    <w:rsid w:val="00AC6A40"/>
    <w:rsid w:val="00AC6B44"/>
    <w:rsid w:val="00AD445F"/>
    <w:rsid w:val="00AD7615"/>
    <w:rsid w:val="00AE160B"/>
    <w:rsid w:val="00AE3FFE"/>
    <w:rsid w:val="00B00CD3"/>
    <w:rsid w:val="00B07948"/>
    <w:rsid w:val="00B17867"/>
    <w:rsid w:val="00B201B3"/>
    <w:rsid w:val="00B20553"/>
    <w:rsid w:val="00B22282"/>
    <w:rsid w:val="00B24822"/>
    <w:rsid w:val="00B408F1"/>
    <w:rsid w:val="00B41C1D"/>
    <w:rsid w:val="00B454F7"/>
    <w:rsid w:val="00B51F7A"/>
    <w:rsid w:val="00B77966"/>
    <w:rsid w:val="00B77BE2"/>
    <w:rsid w:val="00B926CA"/>
    <w:rsid w:val="00B94CF3"/>
    <w:rsid w:val="00B977C1"/>
    <w:rsid w:val="00BA0C08"/>
    <w:rsid w:val="00BA3E0F"/>
    <w:rsid w:val="00BB0D74"/>
    <w:rsid w:val="00BC1A37"/>
    <w:rsid w:val="00BC1D7B"/>
    <w:rsid w:val="00BD0071"/>
    <w:rsid w:val="00BD0FF3"/>
    <w:rsid w:val="00BD30E6"/>
    <w:rsid w:val="00BE1B0A"/>
    <w:rsid w:val="00BF0DC7"/>
    <w:rsid w:val="00BF2A53"/>
    <w:rsid w:val="00BF349C"/>
    <w:rsid w:val="00BF48A9"/>
    <w:rsid w:val="00BF745F"/>
    <w:rsid w:val="00C005E0"/>
    <w:rsid w:val="00C00E00"/>
    <w:rsid w:val="00C04BFE"/>
    <w:rsid w:val="00C05BEF"/>
    <w:rsid w:val="00C11E24"/>
    <w:rsid w:val="00C12C6F"/>
    <w:rsid w:val="00C1700D"/>
    <w:rsid w:val="00C242EC"/>
    <w:rsid w:val="00C34725"/>
    <w:rsid w:val="00C45710"/>
    <w:rsid w:val="00C51268"/>
    <w:rsid w:val="00C53BCA"/>
    <w:rsid w:val="00C55621"/>
    <w:rsid w:val="00C57C35"/>
    <w:rsid w:val="00C74A71"/>
    <w:rsid w:val="00C837F4"/>
    <w:rsid w:val="00C86FEC"/>
    <w:rsid w:val="00C94297"/>
    <w:rsid w:val="00CA2B5E"/>
    <w:rsid w:val="00CA3FEF"/>
    <w:rsid w:val="00CA4BEF"/>
    <w:rsid w:val="00CD1BCE"/>
    <w:rsid w:val="00CD46F0"/>
    <w:rsid w:val="00CD61CA"/>
    <w:rsid w:val="00CD7465"/>
    <w:rsid w:val="00CE5252"/>
    <w:rsid w:val="00CF2F63"/>
    <w:rsid w:val="00CF30C7"/>
    <w:rsid w:val="00CF776D"/>
    <w:rsid w:val="00D02071"/>
    <w:rsid w:val="00D0443D"/>
    <w:rsid w:val="00D0695B"/>
    <w:rsid w:val="00D13DC4"/>
    <w:rsid w:val="00D2088F"/>
    <w:rsid w:val="00D22F4E"/>
    <w:rsid w:val="00D3091A"/>
    <w:rsid w:val="00D31AA0"/>
    <w:rsid w:val="00D407A8"/>
    <w:rsid w:val="00D4490A"/>
    <w:rsid w:val="00D50FD5"/>
    <w:rsid w:val="00D51704"/>
    <w:rsid w:val="00D538D1"/>
    <w:rsid w:val="00D5620F"/>
    <w:rsid w:val="00D62EB1"/>
    <w:rsid w:val="00D74CE9"/>
    <w:rsid w:val="00D83DE7"/>
    <w:rsid w:val="00D8749A"/>
    <w:rsid w:val="00D875A4"/>
    <w:rsid w:val="00D9089D"/>
    <w:rsid w:val="00DA586A"/>
    <w:rsid w:val="00DB40AF"/>
    <w:rsid w:val="00DC0836"/>
    <w:rsid w:val="00DE4050"/>
    <w:rsid w:val="00DE5268"/>
    <w:rsid w:val="00DE6EBE"/>
    <w:rsid w:val="00DF771B"/>
    <w:rsid w:val="00DF7FF1"/>
    <w:rsid w:val="00E024E6"/>
    <w:rsid w:val="00E1138E"/>
    <w:rsid w:val="00E211A1"/>
    <w:rsid w:val="00E21AA3"/>
    <w:rsid w:val="00E21F7F"/>
    <w:rsid w:val="00E22977"/>
    <w:rsid w:val="00E23256"/>
    <w:rsid w:val="00E4133F"/>
    <w:rsid w:val="00E53DF0"/>
    <w:rsid w:val="00E56FE9"/>
    <w:rsid w:val="00E57BB0"/>
    <w:rsid w:val="00E609E2"/>
    <w:rsid w:val="00E60FD9"/>
    <w:rsid w:val="00E6393C"/>
    <w:rsid w:val="00E7447C"/>
    <w:rsid w:val="00E813E4"/>
    <w:rsid w:val="00E837BE"/>
    <w:rsid w:val="00E8732D"/>
    <w:rsid w:val="00E924E7"/>
    <w:rsid w:val="00E9250F"/>
    <w:rsid w:val="00E93888"/>
    <w:rsid w:val="00E94ABF"/>
    <w:rsid w:val="00E96B2F"/>
    <w:rsid w:val="00EA1723"/>
    <w:rsid w:val="00EA59F9"/>
    <w:rsid w:val="00EB1989"/>
    <w:rsid w:val="00EB2BF3"/>
    <w:rsid w:val="00EB526D"/>
    <w:rsid w:val="00EC6576"/>
    <w:rsid w:val="00ED12D4"/>
    <w:rsid w:val="00ED24EC"/>
    <w:rsid w:val="00ED38A7"/>
    <w:rsid w:val="00ED4299"/>
    <w:rsid w:val="00EE2BF2"/>
    <w:rsid w:val="00EE7658"/>
    <w:rsid w:val="00EF4A12"/>
    <w:rsid w:val="00EF4EF2"/>
    <w:rsid w:val="00F026E7"/>
    <w:rsid w:val="00F12F8C"/>
    <w:rsid w:val="00F153A9"/>
    <w:rsid w:val="00F20F94"/>
    <w:rsid w:val="00F23C51"/>
    <w:rsid w:val="00F3057E"/>
    <w:rsid w:val="00F37BB8"/>
    <w:rsid w:val="00F40990"/>
    <w:rsid w:val="00F41502"/>
    <w:rsid w:val="00F430F2"/>
    <w:rsid w:val="00F47E9B"/>
    <w:rsid w:val="00F54279"/>
    <w:rsid w:val="00F553CE"/>
    <w:rsid w:val="00F5639B"/>
    <w:rsid w:val="00F56568"/>
    <w:rsid w:val="00F664F5"/>
    <w:rsid w:val="00F73DC3"/>
    <w:rsid w:val="00F82A2C"/>
    <w:rsid w:val="00FA4DB3"/>
    <w:rsid w:val="00FB0C07"/>
    <w:rsid w:val="00FB1294"/>
    <w:rsid w:val="00FB593C"/>
    <w:rsid w:val="00FB5A1E"/>
    <w:rsid w:val="00FC3421"/>
    <w:rsid w:val="00FC56F2"/>
    <w:rsid w:val="00FC610F"/>
    <w:rsid w:val="00FD0930"/>
    <w:rsid w:val="00FD18E9"/>
    <w:rsid w:val="00FD7A76"/>
    <w:rsid w:val="00FD7C09"/>
    <w:rsid w:val="00FE6820"/>
    <w:rsid w:val="00FF0186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E6D20"/>
  <w15:chartTrackingRefBased/>
  <w15:docId w15:val="{74C01253-FC6D-4808-99AA-274B37759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1FA3"/>
    <w:pPr>
      <w:widowControl w:val="0"/>
      <w:suppressAutoHyphens/>
    </w:pPr>
    <w:rPr>
      <w:rFonts w:ascii="Times New Roman" w:eastAsia="DejaVu Sans" w:hAnsi="Times New Roman"/>
      <w:kern w:val="1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565A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D31AA0"/>
    <w:pPr>
      <w:widowControl/>
      <w:suppressAutoHyphens w:val="0"/>
      <w:spacing w:before="100" w:beforeAutospacing="1" w:after="100" w:afterAutospacing="1"/>
      <w:outlineLvl w:val="1"/>
    </w:pPr>
    <w:rPr>
      <w:rFonts w:eastAsia="Times New Roman"/>
      <w:b/>
      <w:bCs/>
      <w:kern w:val="0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2F5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338A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338A6"/>
    <w:rPr>
      <w:rFonts w:ascii="Times New Roman" w:eastAsia="DejaVu Sans" w:hAnsi="Times New Roman" w:cs="Times New Roman"/>
      <w:kern w:val="1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338A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338A6"/>
    <w:rPr>
      <w:rFonts w:ascii="Times New Roman" w:eastAsia="DejaVu Sans" w:hAnsi="Times New Roman" w:cs="Times New Roman"/>
      <w:kern w:val="1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7338A6"/>
    <w:rPr>
      <w:color w:val="0000FF"/>
      <w:u w:val="single"/>
    </w:rPr>
  </w:style>
  <w:style w:type="character" w:customStyle="1" w:styleId="tsubjname">
    <w:name w:val="tsubjname"/>
    <w:basedOn w:val="Standardnpsmoodstavce"/>
    <w:rsid w:val="007338A6"/>
  </w:style>
  <w:style w:type="paragraph" w:styleId="Normlnweb">
    <w:name w:val="Normal (Web)"/>
    <w:basedOn w:val="Normln"/>
    <w:uiPriority w:val="99"/>
    <w:semiHidden/>
    <w:unhideWhenUsed/>
    <w:rsid w:val="007338A6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Odkaznakoment">
    <w:name w:val="annotation reference"/>
    <w:semiHidden/>
    <w:unhideWhenUsed/>
    <w:rsid w:val="007338A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338A6"/>
    <w:rPr>
      <w:sz w:val="20"/>
      <w:szCs w:val="20"/>
    </w:rPr>
  </w:style>
  <w:style w:type="character" w:customStyle="1" w:styleId="TextkomenteChar">
    <w:name w:val="Text komentáře Char"/>
    <w:link w:val="Textkomente"/>
    <w:rsid w:val="007338A6"/>
    <w:rPr>
      <w:rFonts w:ascii="Times New Roman" w:eastAsia="DejaVu Sans" w:hAnsi="Times New Roman" w:cs="Times New Roman"/>
      <w:kern w:val="1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38A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338A6"/>
    <w:rPr>
      <w:rFonts w:ascii="Times New Roman" w:eastAsia="DejaVu Sans" w:hAnsi="Times New Roman" w:cs="Times New Roman"/>
      <w:b/>
      <w:bCs/>
      <w:kern w:val="1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38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38A6"/>
    <w:rPr>
      <w:rFonts w:ascii="Tahoma" w:eastAsia="DejaVu Sans" w:hAnsi="Tahoma" w:cs="Tahoma"/>
      <w:kern w:val="1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7338A6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unhideWhenUsed/>
    <w:rsid w:val="009F28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9F2858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Siln">
    <w:name w:val="Strong"/>
    <w:uiPriority w:val="22"/>
    <w:qFormat/>
    <w:rsid w:val="00331A72"/>
    <w:rPr>
      <w:b/>
      <w:bCs/>
    </w:rPr>
  </w:style>
  <w:style w:type="character" w:customStyle="1" w:styleId="Nadpis2Char">
    <w:name w:val="Nadpis 2 Char"/>
    <w:link w:val="Nadpis2"/>
    <w:uiPriority w:val="9"/>
    <w:rsid w:val="00D31AA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D31AA0"/>
    <w:pPr>
      <w:widowControl/>
      <w:pBdr>
        <w:bottom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z-ZatekformuleChar">
    <w:name w:val="z-Začátek formuláře Char"/>
    <w:link w:val="z-Zatekformule"/>
    <w:uiPriority w:val="99"/>
    <w:semiHidden/>
    <w:rsid w:val="00D31AA0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D31AA0"/>
    <w:pPr>
      <w:widowControl/>
      <w:pBdr>
        <w:top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z-KonecformuleChar">
    <w:name w:val="z-Konec formuláře Char"/>
    <w:link w:val="z-Konecformule"/>
    <w:uiPriority w:val="99"/>
    <w:semiHidden/>
    <w:rsid w:val="00D31AA0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D4F57"/>
    <w:pPr>
      <w:widowControl/>
      <w:suppressAutoHyphens w:val="0"/>
    </w:pPr>
    <w:rPr>
      <w:rFonts w:ascii="Calibri" w:eastAsia="Calibri" w:hAnsi="Calibri" w:cs="Consolas"/>
      <w:kern w:val="0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1D4F57"/>
    <w:rPr>
      <w:rFonts w:ascii="Calibri" w:hAnsi="Calibri" w:cs="Consolas"/>
      <w:szCs w:val="21"/>
    </w:rPr>
  </w:style>
  <w:style w:type="paragraph" w:customStyle="1" w:styleId="western">
    <w:name w:val="western"/>
    <w:basedOn w:val="Normln"/>
    <w:rsid w:val="008F7156"/>
    <w:pPr>
      <w:widowControl/>
      <w:suppressAutoHyphens w:val="0"/>
      <w:spacing w:before="100" w:beforeAutospacing="1" w:after="119"/>
    </w:pPr>
    <w:rPr>
      <w:rFonts w:eastAsia="Times New Roman"/>
      <w:kern w:val="0"/>
      <w:sz w:val="22"/>
      <w:szCs w:val="22"/>
    </w:rPr>
  </w:style>
  <w:style w:type="character" w:customStyle="1" w:styleId="Nadpis1Char">
    <w:name w:val="Nadpis 1 Char"/>
    <w:link w:val="Nadpis1"/>
    <w:uiPriority w:val="9"/>
    <w:rsid w:val="006565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8A2F5B"/>
    <w:rPr>
      <w:rFonts w:ascii="Cambria" w:eastAsia="Times New Roman" w:hAnsi="Cambria" w:cs="Times New Roman"/>
      <w:b/>
      <w:bCs/>
      <w:kern w:val="1"/>
      <w:sz w:val="26"/>
      <w:szCs w:val="26"/>
    </w:rPr>
  </w:style>
  <w:style w:type="character" w:styleId="Sledovanodkaz">
    <w:name w:val="FollowedHyperlink"/>
    <w:uiPriority w:val="99"/>
    <w:semiHidden/>
    <w:unhideWhenUsed/>
    <w:rsid w:val="00D13DC4"/>
    <w:rPr>
      <w:color w:val="954F72"/>
      <w:u w:val="single"/>
    </w:rPr>
  </w:style>
  <w:style w:type="paragraph" w:customStyle="1" w:styleId="Normln1">
    <w:name w:val="Normální1"/>
    <w:rsid w:val="00A35C37"/>
    <w:pPr>
      <w:widowControl w:val="0"/>
      <w:suppressAutoHyphens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</w:rPr>
  </w:style>
  <w:style w:type="character" w:customStyle="1" w:styleId="None">
    <w:name w:val="None"/>
    <w:rsid w:val="00A35C37"/>
  </w:style>
  <w:style w:type="character" w:customStyle="1" w:styleId="docdata">
    <w:name w:val="docdata"/>
    <w:aliases w:val="docy,v5,5020,bqiaagaaeyqcaaagiaiaaamgcqaabbgqaaaaaaaaaaaaaaaaaaaaaaaaaaaaaaaaaaaaaaaaaaaaaaaaaaaaaaaaaaaaaaaaaaaaaaaaaaaaaaaaaaaaaaaaaaaaaaaaaaaaaaaaaaaaaaaaaaaaaaaaaaaaaaaaaaaaaaaaaaaaaaaaaaaaaaaaaaaaaaaaaaaaaaaaaaaaaaaaaaaaaaaaaaaaaaaaaaaaaaaa"/>
    <w:rsid w:val="00130A05"/>
  </w:style>
  <w:style w:type="paragraph" w:customStyle="1" w:styleId="Default">
    <w:name w:val="Default"/>
    <w:rsid w:val="00BA0C0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02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rsid w:val="00771FA3"/>
  </w:style>
  <w:style w:type="paragraph" w:styleId="Revize">
    <w:name w:val="Revision"/>
    <w:hidden/>
    <w:uiPriority w:val="99"/>
    <w:semiHidden/>
    <w:rsid w:val="008A5AD4"/>
    <w:rPr>
      <w:rFonts w:ascii="Times New Roman" w:eastAsia="DejaVu Sans" w:hAnsi="Times New Roman"/>
      <w:kern w:val="1"/>
      <w:sz w:val="24"/>
      <w:szCs w:val="24"/>
    </w:rPr>
  </w:style>
  <w:style w:type="character" w:styleId="Nevyeenzmnka">
    <w:name w:val="Unresolved Mention"/>
    <w:uiPriority w:val="99"/>
    <w:semiHidden/>
    <w:unhideWhenUsed/>
    <w:rsid w:val="00F41502"/>
    <w:rPr>
      <w:color w:val="605E5C"/>
      <w:shd w:val="clear" w:color="auto" w:fill="E1DFDD"/>
    </w:rPr>
  </w:style>
  <w:style w:type="character" w:styleId="Zdraznn">
    <w:name w:val="Emphasis"/>
    <w:uiPriority w:val="20"/>
    <w:qFormat/>
    <w:rsid w:val="000F0B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c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cre-project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cesnet.cz/sluzby/vypocty-2/komercni-cloudove-sluzby-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cre-project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EB292-E59B-417A-9FCA-B74CC749C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934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Links>
    <vt:vector size="24" baseType="variant">
      <vt:variant>
        <vt:i4>5898366</vt:i4>
      </vt:variant>
      <vt:variant>
        <vt:i4>9</vt:i4>
      </vt:variant>
      <vt:variant>
        <vt:i4>0</vt:i4>
      </vt:variant>
      <vt:variant>
        <vt:i4>5</vt:i4>
      </vt:variant>
      <vt:variant>
        <vt:lpwstr>mailto:sluzby@cesnet.cz</vt:lpwstr>
      </vt:variant>
      <vt:variant>
        <vt:lpwstr/>
      </vt:variant>
      <vt:variant>
        <vt:i4>6619175</vt:i4>
      </vt:variant>
      <vt:variant>
        <vt:i4>6</vt:i4>
      </vt:variant>
      <vt:variant>
        <vt:i4>0</vt:i4>
      </vt:variant>
      <vt:variant>
        <vt:i4>5</vt:i4>
      </vt:variant>
      <vt:variant>
        <vt:lpwstr>https://www.cesnet.cz/sluzby/vypocty-2/komercni-cloudove-sluzby-12</vt:lpwstr>
      </vt:variant>
      <vt:variant>
        <vt:lpwstr/>
      </vt:variant>
      <vt:variant>
        <vt:i4>655440</vt:i4>
      </vt:variant>
      <vt:variant>
        <vt:i4>3</vt:i4>
      </vt:variant>
      <vt:variant>
        <vt:i4>0</vt:i4>
      </vt:variant>
      <vt:variant>
        <vt:i4>5</vt:i4>
      </vt:variant>
      <vt:variant>
        <vt:lpwstr>https://www.ocre-project.eu/</vt:lpwstr>
      </vt:variant>
      <vt:variant>
        <vt:lpwstr/>
      </vt:variant>
      <vt:variant>
        <vt:i4>655440</vt:i4>
      </vt:variant>
      <vt:variant>
        <vt:i4>0</vt:i4>
      </vt:variant>
      <vt:variant>
        <vt:i4>0</vt:i4>
      </vt:variant>
      <vt:variant>
        <vt:i4>5</vt:i4>
      </vt:variant>
      <vt:variant>
        <vt:lpwstr>https://www.ocre-project.eu/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Vopátková Alena Bc.</dc:creator>
  <cp:keywords/>
  <cp:lastModifiedBy>Vopátková Alena Bc.</cp:lastModifiedBy>
  <cp:revision>2</cp:revision>
  <dcterms:created xsi:type="dcterms:W3CDTF">2025-07-28T13:30:00Z</dcterms:created>
  <dcterms:modified xsi:type="dcterms:W3CDTF">2025-07-28T13:30:00Z</dcterms:modified>
</cp:coreProperties>
</file>