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7743" w14:textId="77777777" w:rsidR="0069079F" w:rsidRPr="002A0EE2" w:rsidRDefault="0069079F" w:rsidP="0069079F">
      <w:pPr>
        <w:pStyle w:val="Nadpis1"/>
        <w:spacing w:before="73"/>
        <w:ind w:left="17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0EE2">
        <w:rPr>
          <w:rFonts w:ascii="Arial" w:hAnsi="Arial" w:cs="Arial"/>
          <w:b/>
          <w:bCs/>
          <w:color w:val="auto"/>
          <w:sz w:val="24"/>
          <w:szCs w:val="24"/>
        </w:rPr>
        <w:t>SMLOUVA</w:t>
      </w:r>
      <w:r w:rsidRPr="002A0EE2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VYPOŘÁDÁNÍ</w:t>
      </w:r>
      <w:r w:rsidRPr="002A0EE2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ZÁVAZKŮ</w:t>
      </w:r>
    </w:p>
    <w:p w14:paraId="7020174F" w14:textId="77777777" w:rsidR="0069079F" w:rsidRPr="002A0EE2" w:rsidRDefault="0069079F" w:rsidP="0069079F">
      <w:pPr>
        <w:pStyle w:val="Zkladntext"/>
        <w:spacing w:before="3"/>
        <w:rPr>
          <w:rFonts w:ascii="Arial" w:hAnsi="Arial" w:cs="Arial"/>
          <w:b/>
          <w:sz w:val="20"/>
          <w:szCs w:val="20"/>
        </w:rPr>
      </w:pPr>
    </w:p>
    <w:p w14:paraId="1A2B26F7" w14:textId="22E67BD2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  <w:r w:rsidRPr="002A0EE2">
        <w:rPr>
          <w:rFonts w:ascii="Arial" w:hAnsi="Arial" w:cs="Arial"/>
          <w:spacing w:val="-4"/>
        </w:rPr>
        <w:t xml:space="preserve">uzavřená dle § 1746, odst. 2 zákona č. 89/2012 Sb., občanský zákoník, v platném znění, </w:t>
      </w:r>
      <w:r w:rsidRPr="002A0EE2">
        <w:rPr>
          <w:rFonts w:ascii="Arial" w:hAnsi="Arial" w:cs="Arial"/>
          <w:spacing w:val="-4"/>
        </w:rPr>
        <w:br/>
        <w:t>mezi těmito smluvními stranami:</w:t>
      </w:r>
    </w:p>
    <w:p w14:paraId="2CEF2254" w14:textId="77777777" w:rsidR="00BA3F9F" w:rsidRPr="002A0EE2" w:rsidRDefault="00BA3F9F" w:rsidP="00BA3F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6D04ACAE" w14:textId="7FCF4A5D" w:rsidR="00BA3F9F" w:rsidRPr="002A0EE2" w:rsidRDefault="00BA3F9F" w:rsidP="00BA3F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Smluvní strany</w:t>
      </w:r>
    </w:p>
    <w:p w14:paraId="04828F8D" w14:textId="77777777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</w:p>
    <w:p w14:paraId="350BC0D8" w14:textId="05DE8CAA" w:rsidR="0005699B" w:rsidRPr="002A0EE2" w:rsidRDefault="002A0EE2" w:rsidP="0007345A">
      <w:pPr>
        <w:pStyle w:val="Odstavecseseznamem"/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Waldorfská základní škola a mateřská škola Ostrava, příspěvková organizace</w:t>
      </w:r>
      <w:r w:rsidR="0007345A" w:rsidRPr="002A0EE2">
        <w:rPr>
          <w:rFonts w:ascii="Arial" w:hAnsi="Arial" w:cs="Arial"/>
          <w:b/>
          <w:sz w:val="20"/>
          <w:szCs w:val="20"/>
        </w:rPr>
        <w:tab/>
      </w:r>
    </w:p>
    <w:p w14:paraId="2642B93A" w14:textId="5F57A483" w:rsidR="00BA3F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="00173405" w:rsidRPr="002A0EE2">
        <w:rPr>
          <w:rFonts w:ascii="Arial" w:hAnsi="Arial" w:cs="Arial"/>
          <w:sz w:val="20"/>
          <w:szCs w:val="20"/>
        </w:rPr>
        <w:t xml:space="preserve"> </w:t>
      </w:r>
      <w:r w:rsidR="0068158F">
        <w:rPr>
          <w:rFonts w:ascii="Arial" w:hAnsi="Arial" w:cs="Arial"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70933944</w:t>
      </w:r>
    </w:p>
    <w:p w14:paraId="729D799D" w14:textId="404F1679" w:rsidR="0069079F" w:rsidRPr="002A0EE2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="0005699B" w:rsidRPr="002A0EE2">
        <w:rPr>
          <w:rFonts w:ascii="Arial" w:hAnsi="Arial" w:cs="Arial"/>
          <w:b/>
        </w:rPr>
        <w:t xml:space="preserve"> </w:t>
      </w:r>
      <w:r w:rsidR="0068158F">
        <w:rPr>
          <w:rFonts w:ascii="Arial" w:hAnsi="Arial" w:cs="Arial"/>
          <w:b/>
        </w:rPr>
        <w:tab/>
      </w:r>
      <w:r w:rsidR="00712CDB">
        <w:rPr>
          <w:rFonts w:ascii="Arial" w:hAnsi="Arial" w:cs="Arial"/>
          <w:bCs/>
          <w:sz w:val="20"/>
          <w:szCs w:val="20"/>
        </w:rPr>
        <w:t>CZ7</w:t>
      </w:r>
      <w:r w:rsidR="00712CDB" w:rsidRPr="002A0EE2">
        <w:rPr>
          <w:rFonts w:ascii="Arial" w:hAnsi="Arial" w:cs="Arial"/>
          <w:bCs/>
          <w:sz w:val="20"/>
          <w:szCs w:val="20"/>
        </w:rPr>
        <w:t>0933944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040E6C67" w14:textId="351DF47A" w:rsidR="006734DD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173405" w:rsidRPr="002A0EE2">
        <w:rPr>
          <w:rFonts w:ascii="Arial" w:hAnsi="Arial" w:cs="Arial"/>
          <w:bCs/>
          <w:sz w:val="20"/>
          <w:szCs w:val="20"/>
        </w:rPr>
        <w:t xml:space="preserve"> </w:t>
      </w:r>
      <w:r w:rsidR="0068158F">
        <w:rPr>
          <w:rFonts w:ascii="Arial" w:hAnsi="Arial" w:cs="Arial"/>
          <w:bCs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Na Mlýnici 611/36, Přívoz, 70200 Ostrava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21BD6D50" w14:textId="6EE7EB4E" w:rsidR="00712CDB" w:rsidRPr="002A0EE2" w:rsidRDefault="00712CDB" w:rsidP="00712CDB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Zapsaná v obchodním rejstříku Krajského soudu v Ostravě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 w:rsidRPr="002A0EE2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91</w:t>
      </w:r>
    </w:p>
    <w:p w14:paraId="0C2C7382" w14:textId="26FB69A3" w:rsidR="006907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="00F402F4" w:rsidRPr="002A0EE2">
        <w:rPr>
          <w:rFonts w:ascii="Arial" w:hAnsi="Arial" w:cs="Arial"/>
          <w:sz w:val="20"/>
          <w:szCs w:val="20"/>
        </w:rPr>
        <w:t xml:space="preserve"> </w:t>
      </w:r>
    </w:p>
    <w:p w14:paraId="44527322" w14:textId="42ECC7A2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(dále jen „</w:t>
      </w:r>
      <w:r w:rsidR="00C4062F" w:rsidRPr="002A0EE2">
        <w:rPr>
          <w:rFonts w:ascii="Arial" w:hAnsi="Arial" w:cs="Arial"/>
          <w:sz w:val="20"/>
          <w:szCs w:val="20"/>
        </w:rPr>
        <w:t>O</w:t>
      </w:r>
      <w:r w:rsidR="00BA3F9F" w:rsidRPr="002A0EE2">
        <w:rPr>
          <w:rFonts w:ascii="Arial" w:hAnsi="Arial" w:cs="Arial"/>
          <w:sz w:val="20"/>
          <w:szCs w:val="20"/>
        </w:rPr>
        <w:t>dběratel</w:t>
      </w:r>
      <w:r w:rsidRPr="002A0EE2">
        <w:rPr>
          <w:rFonts w:ascii="Arial" w:hAnsi="Arial" w:cs="Arial"/>
          <w:sz w:val="20"/>
          <w:szCs w:val="20"/>
        </w:rPr>
        <w:t>“)</w:t>
      </w:r>
    </w:p>
    <w:p w14:paraId="2A17C87A" w14:textId="77777777" w:rsidR="0069079F" w:rsidRPr="002A0EE2" w:rsidRDefault="0069079F" w:rsidP="0069079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D72C416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a</w:t>
      </w:r>
    </w:p>
    <w:p w14:paraId="66D9830A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41850AFF" w14:textId="000887F6" w:rsidR="0069079F" w:rsidRPr="002A0EE2" w:rsidRDefault="0069079F" w:rsidP="00BA3F9F">
      <w:pPr>
        <w:pStyle w:val="Odstavecseseznamem"/>
        <w:numPr>
          <w:ilvl w:val="0"/>
          <w:numId w:val="4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Ostravské vodárny a kanalizace a. s.</w:t>
      </w:r>
    </w:p>
    <w:p w14:paraId="2803B5D9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45193673</w:t>
      </w:r>
    </w:p>
    <w:p w14:paraId="31641E2C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CZ45193673</w:t>
      </w:r>
    </w:p>
    <w:p w14:paraId="68E65DBE" w14:textId="0F22AF0C" w:rsidR="0069079F" w:rsidRPr="002A0EE2" w:rsidRDefault="00BA3F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69079F" w:rsidRPr="002A0EE2">
        <w:rPr>
          <w:rFonts w:ascii="Arial" w:hAnsi="Arial" w:cs="Arial"/>
          <w:sz w:val="20"/>
          <w:szCs w:val="20"/>
        </w:rPr>
        <w:tab/>
        <w:t>Nádražní 3114/28, Moravská Ostrava, 702 00 Ostrava</w:t>
      </w:r>
    </w:p>
    <w:p w14:paraId="6A58E42C" w14:textId="0EF5D875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Zapsaná v obchodním rejstříku Krajského soudu v Ostravě oddíl B, vložka 348</w:t>
      </w:r>
    </w:p>
    <w:p w14:paraId="22BF8ABE" w14:textId="66288890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Pr="002A0EE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293A5D30" w14:textId="59355704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(dále jen „</w:t>
      </w:r>
      <w:r w:rsidR="00C4062F" w:rsidRPr="002A0EE2">
        <w:rPr>
          <w:rFonts w:ascii="Arial" w:hAnsi="Arial" w:cs="Arial"/>
          <w:sz w:val="20"/>
          <w:szCs w:val="20"/>
        </w:rPr>
        <w:t>D</w:t>
      </w:r>
      <w:r w:rsidRPr="002A0EE2">
        <w:rPr>
          <w:rFonts w:ascii="Arial" w:hAnsi="Arial" w:cs="Arial"/>
          <w:sz w:val="20"/>
          <w:szCs w:val="20"/>
        </w:rPr>
        <w:t xml:space="preserve">odavatel“) </w:t>
      </w:r>
    </w:p>
    <w:p w14:paraId="3F15BCD3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1515B1A2" w14:textId="63C4CCD7" w:rsidR="00534F9C" w:rsidRPr="002A0EE2" w:rsidRDefault="00534F9C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Odběratel a </w:t>
      </w:r>
      <w:r w:rsidR="00712CDB">
        <w:rPr>
          <w:rFonts w:ascii="Arial" w:hAnsi="Arial" w:cs="Arial"/>
          <w:sz w:val="20"/>
          <w:szCs w:val="20"/>
        </w:rPr>
        <w:t>D</w:t>
      </w:r>
      <w:r w:rsidRPr="002A0EE2">
        <w:rPr>
          <w:rFonts w:ascii="Arial" w:hAnsi="Arial" w:cs="Arial"/>
          <w:sz w:val="20"/>
          <w:szCs w:val="20"/>
        </w:rPr>
        <w:t>odavatel společně dále jen „smluvní strany“ či samostatně dále jen „smluvní strana“</w:t>
      </w:r>
    </w:p>
    <w:p w14:paraId="61A8C985" w14:textId="3A67CEAE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BA3F9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C4062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2347DB3E" w14:textId="77777777" w:rsidR="0069079F" w:rsidRPr="002A0EE2" w:rsidRDefault="0069079F" w:rsidP="006907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Popis skutkového stavu</w:t>
      </w:r>
    </w:p>
    <w:p w14:paraId="16B2B0E5" w14:textId="77777777" w:rsidR="0069079F" w:rsidRPr="002A0EE2" w:rsidRDefault="0069079F" w:rsidP="0069079F">
      <w:pPr>
        <w:pStyle w:val="Zkladntext"/>
        <w:spacing w:before="41"/>
        <w:rPr>
          <w:rFonts w:ascii="Arial" w:hAnsi="Arial" w:cs="Arial"/>
          <w:spacing w:val="-4"/>
          <w:sz w:val="20"/>
          <w:szCs w:val="20"/>
        </w:rPr>
      </w:pPr>
    </w:p>
    <w:p w14:paraId="5B3EBA91" w14:textId="3563DD32" w:rsidR="003C4894" w:rsidRPr="002A0EE2" w:rsidRDefault="0069079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1" w:name="_Hlk201740797"/>
      <w:r w:rsidRPr="002A0EE2">
        <w:rPr>
          <w:rFonts w:ascii="Arial" w:hAnsi="Arial" w:cs="Arial"/>
          <w:spacing w:val="-4"/>
          <w:sz w:val="20"/>
          <w:szCs w:val="20"/>
        </w:rPr>
        <w:t xml:space="preserve">Smluvní strany uzavřely Smlouvu o dodávce vody a o odvádění odpadních vod č.: </w:t>
      </w:r>
      <w:r w:rsidR="002A0EE2" w:rsidRPr="002A0EE2">
        <w:rPr>
          <w:rFonts w:ascii="Arial" w:hAnsi="Arial" w:cs="Arial"/>
          <w:b/>
          <w:sz w:val="20"/>
          <w:szCs w:val="20"/>
        </w:rPr>
        <w:t>7241</w:t>
      </w:r>
      <w:r w:rsidR="007D6124">
        <w:rPr>
          <w:rFonts w:ascii="Arial" w:hAnsi="Arial" w:cs="Arial"/>
          <w:b/>
          <w:sz w:val="20"/>
          <w:szCs w:val="20"/>
        </w:rPr>
        <w:t>8</w:t>
      </w:r>
      <w:r w:rsidR="002A0EE2" w:rsidRPr="002A0EE2">
        <w:rPr>
          <w:rFonts w:ascii="Arial" w:hAnsi="Arial" w:cs="Arial"/>
          <w:b/>
          <w:sz w:val="20"/>
          <w:szCs w:val="20"/>
        </w:rPr>
        <w:t>/2018</w:t>
      </w:r>
      <w:r w:rsidR="007D6124">
        <w:rPr>
          <w:rFonts w:ascii="Arial" w:hAnsi="Arial" w:cs="Arial"/>
          <w:b/>
          <w:sz w:val="20"/>
          <w:szCs w:val="20"/>
        </w:rPr>
        <w:t>5</w:t>
      </w:r>
      <w:r w:rsidR="0005699B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301A18" w:rsidRPr="002A0EE2">
        <w:rPr>
          <w:rFonts w:ascii="Arial" w:hAnsi="Arial" w:cs="Arial"/>
          <w:spacing w:val="-4"/>
          <w:sz w:val="20"/>
          <w:szCs w:val="20"/>
        </w:rPr>
        <w:t>(dále jen „</w:t>
      </w:r>
      <w:r w:rsidR="00301A18" w:rsidRPr="002A0EE2">
        <w:rPr>
          <w:rFonts w:ascii="Arial" w:hAnsi="Arial" w:cs="Arial"/>
          <w:b/>
          <w:bCs/>
          <w:spacing w:val="-4"/>
          <w:sz w:val="20"/>
          <w:szCs w:val="20"/>
        </w:rPr>
        <w:t>Smlouva</w:t>
      </w:r>
      <w:r w:rsidR="00301A18" w:rsidRPr="002A0EE2">
        <w:rPr>
          <w:rFonts w:ascii="Arial" w:hAnsi="Arial" w:cs="Arial"/>
          <w:spacing w:val="-4"/>
          <w:sz w:val="20"/>
          <w:szCs w:val="20"/>
        </w:rPr>
        <w:t>“)</w:t>
      </w:r>
      <w:r w:rsidRPr="002A0EE2">
        <w:rPr>
          <w:rFonts w:ascii="Arial" w:hAnsi="Arial" w:cs="Arial"/>
          <w:spacing w:val="-4"/>
          <w:sz w:val="20"/>
          <w:szCs w:val="20"/>
        </w:rPr>
        <w:t>, jejímž předmětem je dodávka vody z vodovodu pro veřejnou potřebu a odvádění odpadních vod kanalizací pro veřejnou potřebu.</w:t>
      </w:r>
    </w:p>
    <w:bookmarkEnd w:id="1"/>
    <w:p w14:paraId="55A60EC8" w14:textId="77777777" w:rsidR="003C4894" w:rsidRPr="002A0EE2" w:rsidRDefault="003C4894" w:rsidP="003C4894">
      <w:pPr>
        <w:pStyle w:val="Odstavecseseznamem"/>
        <w:tabs>
          <w:tab w:val="left" w:pos="499"/>
          <w:tab w:val="left" w:pos="501"/>
        </w:tabs>
        <w:spacing w:line="276" w:lineRule="auto"/>
        <w:ind w:left="501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6038ECB9" w14:textId="463A9FCF" w:rsidR="0069079F" w:rsidRPr="002A0EE2" w:rsidRDefault="003C4894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2" w:name="_Hlk201740825"/>
      <w:r w:rsidRPr="002A0EE2">
        <w:rPr>
          <w:rFonts w:ascii="Arial" w:hAnsi="Arial" w:cs="Arial"/>
          <w:spacing w:val="-4"/>
          <w:sz w:val="20"/>
          <w:szCs w:val="20"/>
        </w:rPr>
        <w:t xml:space="preserve">Výše uvedená </w:t>
      </w:r>
      <w:r w:rsidR="002B55B7" w:rsidRPr="002A0EE2">
        <w:rPr>
          <w:rFonts w:ascii="Arial" w:hAnsi="Arial" w:cs="Arial"/>
          <w:spacing w:val="-4"/>
          <w:sz w:val="20"/>
          <w:szCs w:val="20"/>
        </w:rPr>
        <w:t>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mlouva </w:t>
      </w:r>
      <w:r w:rsidR="008E036C" w:rsidRPr="002A0EE2">
        <w:rPr>
          <w:rFonts w:ascii="Arial" w:hAnsi="Arial" w:cs="Arial"/>
          <w:spacing w:val="-4"/>
          <w:sz w:val="20"/>
          <w:szCs w:val="20"/>
        </w:rPr>
        <w:t>je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smlouvou, 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 (dále jen „</w:t>
      </w:r>
      <w:r w:rsidRPr="002A0EE2">
        <w:rPr>
          <w:rFonts w:ascii="Arial" w:hAnsi="Arial" w:cs="Arial"/>
          <w:b/>
          <w:bCs/>
          <w:spacing w:val="-4"/>
          <w:sz w:val="20"/>
          <w:szCs w:val="20"/>
        </w:rPr>
        <w:t>ZRS</w:t>
      </w:r>
      <w:r w:rsidRPr="002A0EE2">
        <w:rPr>
          <w:rFonts w:ascii="Arial" w:hAnsi="Arial" w:cs="Arial"/>
          <w:spacing w:val="-4"/>
          <w:sz w:val="20"/>
          <w:szCs w:val="20"/>
        </w:rPr>
        <w:t>“)</w:t>
      </w:r>
      <w:r w:rsidR="008E036C" w:rsidRPr="002A0EE2">
        <w:rPr>
          <w:rFonts w:ascii="Arial" w:hAnsi="Arial" w:cs="Arial"/>
          <w:spacing w:val="-4"/>
          <w:sz w:val="20"/>
          <w:szCs w:val="20"/>
        </w:rPr>
        <w:t>.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</w:p>
    <w:bookmarkEnd w:id="2"/>
    <w:p w14:paraId="0D3854B5" w14:textId="77777777" w:rsidR="00677F41" w:rsidRPr="002A0EE2" w:rsidRDefault="00677F41" w:rsidP="005B0044">
      <w:pPr>
        <w:pStyle w:val="Odstavecseseznamem"/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2DE6381" w14:textId="651E5017" w:rsidR="0069079F" w:rsidRPr="002A0EE2" w:rsidRDefault="0069079F" w:rsidP="0069079F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right="135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O</w:t>
      </w:r>
      <w:r w:rsidR="00677F41" w:rsidRPr="002A0EE2">
        <w:rPr>
          <w:rFonts w:ascii="Arial" w:hAnsi="Arial" w:cs="Arial"/>
          <w:spacing w:val="-4"/>
          <w:sz w:val="20"/>
          <w:szCs w:val="20"/>
        </w:rPr>
        <w:t>dběratel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zveřejnil Smlouvu dle ZRS až dne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12.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2018</w:t>
      </w:r>
      <w:r w:rsidR="0079441D" w:rsidRPr="002A0EE2">
        <w:rPr>
          <w:rFonts w:ascii="Arial" w:hAnsi="Arial" w:cs="Arial"/>
          <w:spacing w:val="-4"/>
          <w:sz w:val="20"/>
          <w:szCs w:val="20"/>
        </w:rPr>
        <w:t>, čímž nastala účinnost Smlouvy k tomuto dni</w:t>
      </w:r>
      <w:r w:rsidR="00173405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2E4CC63" w14:textId="77777777" w:rsidR="00677F41" w:rsidRPr="002A0EE2" w:rsidRDefault="00677F41" w:rsidP="00677F41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53045C2F" w14:textId="0080C7A1" w:rsidR="0061598E" w:rsidRPr="002A0EE2" w:rsidRDefault="00FF1BF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strany si poskytovaly plnění již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, přestože v době poskytnutí plnění nebyla Smlouva uveřejněna dle ZRS a nenabyla tak účinnosti.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Vzhledem k tomu, že Smlouva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dle ZRS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nabyla účinnosti </w:t>
      </w:r>
      <w:r w:rsidR="0079441D" w:rsidRPr="002A0EE2">
        <w:rPr>
          <w:rFonts w:ascii="Arial" w:hAnsi="Arial" w:cs="Arial"/>
          <w:spacing w:val="-4"/>
          <w:sz w:val="20"/>
          <w:szCs w:val="20"/>
        </w:rPr>
        <w:t>až dne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12.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>,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došlo v období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– </w:t>
      </w:r>
      <w:r w:rsidR="002A0EE2" w:rsidRPr="002A0EE2">
        <w:rPr>
          <w:rFonts w:ascii="Arial" w:hAnsi="Arial" w:cs="Arial"/>
          <w:b/>
          <w:sz w:val="20"/>
          <w:szCs w:val="20"/>
        </w:rPr>
        <w:t>11.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 k</w:t>
      </w:r>
      <w:r w:rsidR="0079441D" w:rsidRPr="002A0EE2">
        <w:rPr>
          <w:rFonts w:ascii="Arial" w:hAnsi="Arial" w:cs="Arial"/>
          <w:spacing w:val="-4"/>
          <w:sz w:val="20"/>
          <w:szCs w:val="20"/>
        </w:rPr>
        <w:t xml:space="preserve"> vzájemnému </w:t>
      </w:r>
      <w:r w:rsidR="00A51AA7" w:rsidRPr="002A0EE2">
        <w:rPr>
          <w:rFonts w:ascii="Arial" w:hAnsi="Arial" w:cs="Arial"/>
          <w:spacing w:val="-4"/>
          <w:sz w:val="20"/>
          <w:szCs w:val="20"/>
        </w:rPr>
        <w:t>plnění smluvních stran bez platného právního titulu, které tak představuje bezdůvodné obohacení (dále jen „</w:t>
      </w:r>
      <w:r w:rsidR="00A51AA7" w:rsidRPr="002A0EE2">
        <w:rPr>
          <w:rFonts w:ascii="Arial" w:hAnsi="Arial" w:cs="Arial"/>
          <w:b/>
          <w:bCs/>
          <w:spacing w:val="-4"/>
          <w:sz w:val="20"/>
          <w:szCs w:val="20"/>
        </w:rPr>
        <w:t>Bezdůvodné obohacení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“).  </w:t>
      </w:r>
    </w:p>
    <w:p w14:paraId="30E7D9E5" w14:textId="77777777" w:rsidR="00A51AA7" w:rsidRPr="002A0EE2" w:rsidRDefault="00A51AA7" w:rsidP="00A51AA7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05C76574" w14:textId="76E0E7AB" w:rsidR="0069079F" w:rsidRPr="002A0EE2" w:rsidRDefault="00616FB3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ohledem na skutečnost, že obě strany jednaly s vědomím závaznosti uzavřené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mlouvy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69079F" w:rsidRPr="002A0EE2">
        <w:rPr>
          <w:rFonts w:ascii="Arial" w:hAnsi="Arial" w:cs="Arial"/>
          <w:spacing w:val="-4"/>
          <w:sz w:val="20"/>
          <w:szCs w:val="20"/>
        </w:rPr>
        <w:t>a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v souladu s</w:t>
      </w:r>
      <w:r w:rsidR="003A173A" w:rsidRPr="002A0EE2">
        <w:rPr>
          <w:rFonts w:ascii="Arial" w:hAnsi="Arial" w:cs="Arial"/>
          <w:spacing w:val="-4"/>
          <w:sz w:val="20"/>
          <w:szCs w:val="20"/>
        </w:rPr>
        <w:t> </w:t>
      </w:r>
      <w:r w:rsidR="0069079F" w:rsidRPr="002A0EE2">
        <w:rPr>
          <w:rFonts w:ascii="Arial" w:hAnsi="Arial" w:cs="Arial"/>
          <w:spacing w:val="-4"/>
          <w:sz w:val="20"/>
          <w:szCs w:val="20"/>
        </w:rPr>
        <w:t>j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ejím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obsahem plnily, co si vzájemně ujednaly, a ve snaze napravit stav vzniklý</w:t>
      </w:r>
      <w:r w:rsidR="0069079F" w:rsidRPr="002A0EE2">
        <w:rPr>
          <w:rFonts w:ascii="Arial" w:hAnsi="Arial" w:cs="Arial"/>
          <w:spacing w:val="-4"/>
          <w:sz w:val="20"/>
          <w:szCs w:val="20"/>
        </w:rPr>
        <w:br/>
        <w:t>v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důsledku </w:t>
      </w:r>
      <w:bookmarkStart w:id="3" w:name="_Hlk200966837"/>
      <w:r w:rsidRPr="002A0EE2">
        <w:rPr>
          <w:rFonts w:ascii="Arial" w:hAnsi="Arial" w:cs="Arial"/>
          <w:spacing w:val="-4"/>
          <w:sz w:val="20"/>
          <w:szCs w:val="20"/>
        </w:rPr>
        <w:t xml:space="preserve">poskytnutého plnění před nabytím účinnosti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mlouvy</w:t>
      </w:r>
      <w:r w:rsidR="008E036C" w:rsidRPr="002A0EE2">
        <w:rPr>
          <w:rFonts w:ascii="Arial" w:hAnsi="Arial" w:cs="Arial"/>
          <w:spacing w:val="-4"/>
          <w:sz w:val="20"/>
          <w:szCs w:val="20"/>
        </w:rPr>
        <w:t xml:space="preserve"> uveřejněn</w:t>
      </w:r>
      <w:r w:rsidR="00633B8C" w:rsidRPr="002A0EE2">
        <w:rPr>
          <w:rFonts w:ascii="Arial" w:hAnsi="Arial" w:cs="Arial"/>
          <w:spacing w:val="-4"/>
          <w:sz w:val="20"/>
          <w:szCs w:val="20"/>
        </w:rPr>
        <w:t>ím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="0069079F" w:rsidRPr="002A0EE2">
        <w:rPr>
          <w:rFonts w:ascii="Arial" w:hAnsi="Arial" w:cs="Arial"/>
          <w:spacing w:val="-4"/>
          <w:sz w:val="20"/>
          <w:szCs w:val="20"/>
        </w:rPr>
        <w:t>egistru smluv</w:t>
      </w:r>
      <w:bookmarkEnd w:id="3"/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, sjednávají smluvní strany tuto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mlouvu</w:t>
      </w:r>
      <w:r w:rsidR="00633B8C" w:rsidRPr="002A0EE2">
        <w:rPr>
          <w:rFonts w:ascii="Arial" w:hAnsi="Arial" w:cs="Arial"/>
          <w:spacing w:val="-4"/>
          <w:sz w:val="20"/>
          <w:szCs w:val="20"/>
        </w:rPr>
        <w:t xml:space="preserve"> o vypořádání závazků</w:t>
      </w:r>
      <w:r w:rsidRPr="002A0EE2">
        <w:rPr>
          <w:rFonts w:ascii="Arial" w:hAnsi="Arial" w:cs="Arial"/>
          <w:spacing w:val="-4"/>
          <w:sz w:val="20"/>
          <w:szCs w:val="20"/>
        </w:rPr>
        <w:t>,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Pr="002A0EE2">
        <w:rPr>
          <w:rFonts w:ascii="Arial" w:hAnsi="Arial" w:cs="Arial"/>
          <w:spacing w:val="-4"/>
          <w:sz w:val="20"/>
          <w:szCs w:val="20"/>
        </w:rPr>
        <w:t>na jejímž základě dojde k vypořádání Bezdůvodného obohacení</w:t>
      </w:r>
      <w:r w:rsidR="0069079F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0618CF88" w14:textId="3B322EFA" w:rsidR="0069079F" w:rsidRPr="002A0EE2" w:rsidRDefault="0069079F" w:rsidP="0069079F">
      <w:pPr>
        <w:pStyle w:val="Nadpis1"/>
        <w:spacing w:before="73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lastRenderedPageBreak/>
        <w:t>II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00DE4903" w14:textId="77777777" w:rsidR="0069079F" w:rsidRPr="002A0EE2" w:rsidRDefault="0069079F" w:rsidP="0069079F">
      <w:pPr>
        <w:pStyle w:val="Nadpis2"/>
        <w:spacing w:before="40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Práva a závazky smluvních stran</w:t>
      </w:r>
    </w:p>
    <w:p w14:paraId="6AA398D5" w14:textId="77777777" w:rsidR="0069079F" w:rsidRPr="002A0EE2" w:rsidRDefault="0069079F" w:rsidP="0069079F">
      <w:pPr>
        <w:pStyle w:val="Zkladntext"/>
        <w:spacing w:before="38"/>
        <w:rPr>
          <w:rFonts w:ascii="Arial" w:hAnsi="Arial" w:cs="Arial"/>
          <w:spacing w:val="-4"/>
          <w:sz w:val="20"/>
          <w:szCs w:val="20"/>
        </w:rPr>
      </w:pPr>
    </w:p>
    <w:p w14:paraId="30A63DD4" w14:textId="557AF8A0" w:rsidR="00534F9C" w:rsidRPr="002A0EE2" w:rsidRDefault="00534F9C" w:rsidP="005B0044">
      <w:pPr>
        <w:pStyle w:val="Odstavecseseznamem"/>
        <w:widowControl/>
        <w:numPr>
          <w:ilvl w:val="0"/>
          <w:numId w:val="2"/>
        </w:numPr>
        <w:adjustRightInd w:val="0"/>
        <w:ind w:hanging="357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prohlašují a považují za nesporné, že si vzájemně poskytly v období od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br/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– 11.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Pr="002A0EE2">
        <w:rPr>
          <w:rFonts w:ascii="Arial" w:eastAsiaTheme="minorHAnsi" w:hAnsi="Arial" w:cs="Arial"/>
          <w:sz w:val="20"/>
          <w:szCs w:val="20"/>
        </w:rPr>
        <w:t>plnění na základě Smlouvy.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C73E0A" w:rsidRPr="002A0EE2">
        <w:rPr>
          <w:rFonts w:ascii="Arial" w:eastAsiaTheme="minorHAnsi" w:hAnsi="Arial" w:cs="Arial"/>
          <w:sz w:val="20"/>
          <w:szCs w:val="20"/>
        </w:rPr>
        <w:t>Smluvní strany se dohodly, že s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ohledem na to, že již došlo k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 vzájemnému poskytnutí 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plnění </w:t>
      </w:r>
      <w:r w:rsidR="0079441D" w:rsidRPr="002A0EE2">
        <w:rPr>
          <w:rFonts w:ascii="Arial" w:eastAsiaTheme="minorHAnsi" w:hAnsi="Arial" w:cs="Arial"/>
          <w:sz w:val="20"/>
          <w:szCs w:val="20"/>
        </w:rPr>
        <w:t>dle Smlouvy</w:t>
      </w:r>
      <w:r w:rsidR="00C73E0A" w:rsidRPr="002A0EE2">
        <w:rPr>
          <w:rFonts w:ascii="Arial" w:eastAsiaTheme="minorHAnsi" w:hAnsi="Arial" w:cs="Arial"/>
          <w:sz w:val="20"/>
          <w:szCs w:val="20"/>
        </w:rPr>
        <w:t>,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3C4894" w:rsidRPr="002A0EE2">
        <w:rPr>
          <w:rFonts w:ascii="Arial" w:eastAsiaTheme="minorHAnsi" w:hAnsi="Arial" w:cs="Arial"/>
          <w:sz w:val="20"/>
          <w:szCs w:val="20"/>
        </w:rPr>
        <w:t>si ponechají již poskytnutá plnění</w:t>
      </w:r>
      <w:r w:rsidR="00B94497" w:rsidRPr="002A0EE2">
        <w:rPr>
          <w:rFonts w:ascii="Arial" w:eastAsiaTheme="minorHAnsi" w:hAnsi="Arial" w:cs="Arial"/>
          <w:sz w:val="20"/>
          <w:szCs w:val="20"/>
        </w:rPr>
        <w:t>, čímž si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vzájemně vypořádávají své nároky na vydání Bezdůvodného obohacení.</w:t>
      </w:r>
    </w:p>
    <w:p w14:paraId="6BEB7870" w14:textId="77777777" w:rsidR="003C4894" w:rsidRPr="002A0EE2" w:rsidRDefault="003C4894" w:rsidP="003C4894">
      <w:pPr>
        <w:pStyle w:val="Odstavecseseznamem"/>
        <w:widowControl/>
        <w:adjustRightInd w:val="0"/>
        <w:ind w:left="499"/>
        <w:jc w:val="both"/>
        <w:rPr>
          <w:rFonts w:ascii="Arial" w:eastAsiaTheme="minorHAnsi" w:hAnsi="Arial" w:cs="Arial"/>
          <w:sz w:val="20"/>
          <w:szCs w:val="20"/>
        </w:rPr>
      </w:pPr>
    </w:p>
    <w:p w14:paraId="230B5982" w14:textId="45858D7B" w:rsidR="00534F9C" w:rsidRPr="002A0EE2" w:rsidRDefault="00534F9C" w:rsidP="003C4894">
      <w:pPr>
        <w:pStyle w:val="Odstavecseseznamem"/>
        <w:widowControl/>
        <w:numPr>
          <w:ilvl w:val="0"/>
          <w:numId w:val="2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 xml:space="preserve">Obě smluvní strany prohlašují, že se bezdůvodně neobohatily na úkor druhé smluvní strany a jednaly v dobré víře. </w:t>
      </w:r>
    </w:p>
    <w:p w14:paraId="720B87C9" w14:textId="77777777" w:rsidR="003C4894" w:rsidRPr="002A0EE2" w:rsidRDefault="003C4894" w:rsidP="003C4894">
      <w:pPr>
        <w:pStyle w:val="Odstavecseseznamem"/>
        <w:widowControl/>
        <w:adjustRightInd w:val="0"/>
        <w:ind w:left="499"/>
        <w:rPr>
          <w:rFonts w:ascii="Arial" w:eastAsiaTheme="minorHAnsi" w:hAnsi="Arial" w:cs="Arial"/>
          <w:sz w:val="20"/>
          <w:szCs w:val="20"/>
        </w:rPr>
      </w:pPr>
    </w:p>
    <w:p w14:paraId="0F42D61A" w14:textId="777EB636" w:rsidR="00677F41" w:rsidRPr="002A0EE2" w:rsidRDefault="00C73E0A" w:rsidP="005B0044">
      <w:pPr>
        <w:pStyle w:val="Odstavecseseznamem"/>
        <w:widowControl/>
        <w:numPr>
          <w:ilvl w:val="0"/>
          <w:numId w:val="2"/>
        </w:numPr>
        <w:adjustRightInd w:val="0"/>
        <w:spacing w:before="1"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shodně prohlašují, že uzavřením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Pr="002A0EE2">
        <w:rPr>
          <w:rFonts w:ascii="Arial" w:eastAsiaTheme="minorHAnsi" w:hAnsi="Arial" w:cs="Arial"/>
          <w:sz w:val="20"/>
          <w:szCs w:val="20"/>
        </w:rPr>
        <w:t xml:space="preserve"> jsou jejich nároky z Bezdůvodného obohacení vyplývající z plnění, které bylo na základě Smlouvy poskytnuto před řádným uveřejněním Smlouvy v registru smluv, 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zcela vypořádány a že </w:t>
      </w:r>
      <w:r w:rsidRPr="002A0EE2">
        <w:rPr>
          <w:rFonts w:ascii="Arial" w:eastAsiaTheme="minorHAnsi" w:hAnsi="Arial" w:cs="Arial"/>
          <w:sz w:val="20"/>
          <w:szCs w:val="20"/>
        </w:rPr>
        <w:t>s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mluvní strany vůči sobě </w:t>
      </w:r>
      <w:r w:rsidR="007C1999" w:rsidRPr="002A0EE2">
        <w:rPr>
          <w:rFonts w:ascii="Arial" w:eastAsiaTheme="minorHAnsi" w:hAnsi="Arial" w:cs="Arial"/>
          <w:sz w:val="20"/>
          <w:szCs w:val="20"/>
        </w:rPr>
        <w:t>nemají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 navzájem žádné další nároky, pohledávky nebo dluhy</w:t>
      </w:r>
      <w:r w:rsidR="008E036C" w:rsidRPr="002A0EE2">
        <w:rPr>
          <w:rFonts w:ascii="Arial" w:eastAsiaTheme="minorHAnsi" w:hAnsi="Arial" w:cs="Arial"/>
          <w:sz w:val="20"/>
          <w:szCs w:val="20"/>
        </w:rPr>
        <w:t xml:space="preserve"> vzniklé za období uvedené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8E036C" w:rsidRPr="002A0EE2">
        <w:rPr>
          <w:rFonts w:ascii="Arial" w:eastAsiaTheme="minorHAnsi" w:hAnsi="Arial" w:cs="Arial"/>
          <w:sz w:val="20"/>
          <w:szCs w:val="20"/>
        </w:rPr>
        <w:t>v čl. III. odst. 1 této smlouvy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. Smluvní strany se dále výslovně vzdávají práva na uspokojení veškerých nároků, pohledávek nebo dluhů vůči druhé smluvní straně, které by vyšly najevo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>po podpisu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 a které by plynuly z období uvedeného v čl.</w:t>
      </w:r>
      <w:r w:rsidR="005B0044">
        <w:rPr>
          <w:rFonts w:ascii="Arial" w:eastAsiaTheme="minorHAnsi" w:hAnsi="Arial" w:cs="Arial"/>
          <w:sz w:val="20"/>
          <w:szCs w:val="20"/>
        </w:rPr>
        <w:t xml:space="preserve"> 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III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odst. 1 této smlouvy. </w:t>
      </w:r>
    </w:p>
    <w:p w14:paraId="0C6F69FB" w14:textId="77777777" w:rsidR="00534F9C" w:rsidRPr="002A0EE2" w:rsidRDefault="00534F9C" w:rsidP="00677F41">
      <w:pPr>
        <w:pStyle w:val="Odstavecseseznamem"/>
        <w:tabs>
          <w:tab w:val="left" w:pos="497"/>
          <w:tab w:val="left" w:pos="499"/>
        </w:tabs>
        <w:spacing w:before="1"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471D56F4" w14:textId="2303951E" w:rsidR="0069079F" w:rsidRPr="002A0EE2" w:rsidRDefault="0069079F" w:rsidP="005B0044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strana, která je povinným subjektem pro zveřejňování v registru smluv dle ZRS </w:t>
      </w:r>
      <w:r w:rsidR="003A173A" w:rsidRPr="002A0EE2">
        <w:rPr>
          <w:rFonts w:ascii="Arial" w:hAnsi="Arial" w:cs="Arial"/>
          <w:spacing w:val="-4"/>
          <w:sz w:val="20"/>
          <w:szCs w:val="20"/>
        </w:rPr>
        <w:t>dle 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mlouvy,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2A0EE2">
        <w:rPr>
          <w:rFonts w:ascii="Arial" w:hAnsi="Arial" w:cs="Arial"/>
          <w:spacing w:val="-4"/>
          <w:sz w:val="20"/>
          <w:szCs w:val="20"/>
        </w:rPr>
        <w:t>se tímto zavazuje druhé smluvní straně k neprodlenému zveřejnění této smlouvy a její kompletní přílohy v registru smluv v souladu s ustanovením § 5 ZRS</w:t>
      </w:r>
      <w:r w:rsidR="00C73E0A" w:rsidRPr="002A0EE2">
        <w:rPr>
          <w:rFonts w:ascii="Arial" w:hAnsi="Arial" w:cs="Arial"/>
          <w:spacing w:val="-4"/>
          <w:sz w:val="20"/>
          <w:szCs w:val="20"/>
        </w:rPr>
        <w:t>, a to do 30 dnů od uzavření této smlouvy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7B2CDEA7" w14:textId="42318341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V</w:t>
      </w: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0366AA40" w14:textId="77777777" w:rsidR="0069079F" w:rsidRPr="002A0EE2" w:rsidRDefault="0069079F" w:rsidP="0069079F">
      <w:pPr>
        <w:pStyle w:val="Nadpis2"/>
        <w:spacing w:before="38"/>
        <w:ind w:left="178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Závěrečná ustanovení</w:t>
      </w:r>
    </w:p>
    <w:p w14:paraId="149E1D37" w14:textId="77777777" w:rsidR="0069079F" w:rsidRPr="002A0EE2" w:rsidRDefault="0069079F" w:rsidP="009E2EAF">
      <w:pPr>
        <w:pStyle w:val="Zkladntext"/>
        <w:spacing w:before="38"/>
        <w:jc w:val="both"/>
        <w:rPr>
          <w:rFonts w:ascii="Arial" w:hAnsi="Arial" w:cs="Arial"/>
          <w:spacing w:val="-4"/>
          <w:sz w:val="20"/>
          <w:szCs w:val="20"/>
        </w:rPr>
      </w:pPr>
    </w:p>
    <w:p w14:paraId="10D370CB" w14:textId="7BFAFA98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</w:tabs>
        <w:spacing w:before="1"/>
        <w:ind w:left="499" w:hanging="358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Tato smlouva o vypořádání závazků nabývá účinnosti dnem uveřejnění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Pr="002A0EE2">
        <w:rPr>
          <w:rFonts w:ascii="Arial" w:hAnsi="Arial" w:cs="Arial"/>
          <w:spacing w:val="-4"/>
          <w:sz w:val="20"/>
          <w:szCs w:val="20"/>
        </w:rPr>
        <w:t>egistru smluv</w:t>
      </w:r>
      <w:r w:rsidR="00C73E0A" w:rsidRPr="002A0EE2">
        <w:rPr>
          <w:rFonts w:ascii="Arial" w:hAnsi="Arial" w:cs="Arial"/>
          <w:spacing w:val="-4"/>
          <w:sz w:val="20"/>
          <w:szCs w:val="20"/>
        </w:rPr>
        <w:t xml:space="preserve"> dle ZRS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820AEC3" w14:textId="77777777" w:rsidR="00534F9C" w:rsidRPr="002A0EE2" w:rsidRDefault="00534F9C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470A849" w14:textId="3C786CE4" w:rsidR="00534F9C" w:rsidRPr="002A0EE2" w:rsidRDefault="00534F9C" w:rsidP="009E2EAF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4" w:name="_Hlk201741570"/>
      <w:r w:rsidRPr="002A0EE2">
        <w:rPr>
          <w:rFonts w:ascii="Arial" w:hAnsi="Arial" w:cs="Arial"/>
          <w:sz w:val="20"/>
          <w:szCs w:val="20"/>
        </w:rPr>
        <w:t xml:space="preserve">Smluvní strany potvrzují, že si tuto </w:t>
      </w:r>
      <w:r w:rsidR="00C73E0A" w:rsidRPr="002A0EE2">
        <w:rPr>
          <w:rFonts w:ascii="Arial" w:hAnsi="Arial" w:cs="Arial"/>
          <w:sz w:val="20"/>
          <w:szCs w:val="20"/>
        </w:rPr>
        <w:t>smlouvu</w:t>
      </w:r>
      <w:r w:rsidRPr="002A0EE2">
        <w:rPr>
          <w:rFonts w:ascii="Arial" w:hAnsi="Arial" w:cs="Arial"/>
          <w:sz w:val="20"/>
          <w:szCs w:val="20"/>
        </w:rPr>
        <w:t xml:space="preserve"> </w:t>
      </w:r>
      <w:r w:rsidR="00633B8C" w:rsidRPr="002A0EE2">
        <w:rPr>
          <w:rFonts w:ascii="Arial" w:hAnsi="Arial" w:cs="Arial"/>
          <w:sz w:val="20"/>
          <w:szCs w:val="20"/>
        </w:rPr>
        <w:t xml:space="preserve">o vypořádání závazků </w:t>
      </w:r>
      <w:r w:rsidRPr="002A0EE2">
        <w:rPr>
          <w:rFonts w:ascii="Arial" w:hAnsi="Arial" w:cs="Arial"/>
          <w:sz w:val="20"/>
          <w:szCs w:val="20"/>
        </w:rPr>
        <w:t>před jejím podpisem přečetly</w:t>
      </w:r>
      <w:r w:rsidR="005B0044">
        <w:rPr>
          <w:rFonts w:ascii="Arial" w:hAnsi="Arial" w:cs="Arial"/>
          <w:sz w:val="20"/>
          <w:szCs w:val="20"/>
        </w:rPr>
        <w:t>,</w:t>
      </w:r>
      <w:r w:rsidR="005B0044">
        <w:rPr>
          <w:rFonts w:ascii="Arial" w:hAnsi="Arial" w:cs="Arial"/>
          <w:sz w:val="20"/>
          <w:szCs w:val="20"/>
        </w:rPr>
        <w:br/>
      </w:r>
      <w:r w:rsidRPr="002A0EE2">
        <w:rPr>
          <w:rFonts w:ascii="Arial" w:hAnsi="Arial" w:cs="Arial"/>
          <w:sz w:val="20"/>
          <w:szCs w:val="20"/>
        </w:rPr>
        <w:t xml:space="preserve">a že s jejím obsahem souhlasí. </w:t>
      </w:r>
    </w:p>
    <w:bookmarkEnd w:id="4"/>
    <w:p w14:paraId="649DCB2A" w14:textId="77777777" w:rsidR="00F05E33" w:rsidRPr="002A0EE2" w:rsidRDefault="00F05E33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1A9ADCDD" w14:textId="77777777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left="499" w:right="142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Tato smlouva o vypořádání závazků je vyhotovena ve dvou stejnopisech, každý s hodnotou originálu, přičemž každá ze smluvních stran obdrží jeden stejnopis.</w:t>
      </w:r>
    </w:p>
    <w:p w14:paraId="61739FF8" w14:textId="77777777" w:rsidR="00AE76B5" w:rsidRPr="002A0EE2" w:rsidRDefault="00AE76B5" w:rsidP="009E2EAF">
      <w:pPr>
        <w:pStyle w:val="Odstavecseseznamem"/>
        <w:jc w:val="both"/>
        <w:rPr>
          <w:rFonts w:ascii="Arial" w:hAnsi="Arial" w:cs="Arial"/>
          <w:spacing w:val="-4"/>
          <w:sz w:val="20"/>
          <w:szCs w:val="20"/>
        </w:rPr>
      </w:pPr>
    </w:p>
    <w:p w14:paraId="23141A1F" w14:textId="604251EC" w:rsidR="00F05E33" w:rsidRPr="00712CDB" w:rsidRDefault="00F05E33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right="142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5" w:name="_Hlk201744744"/>
      <w:r w:rsidRPr="00712CDB">
        <w:rPr>
          <w:rFonts w:ascii="Arial" w:hAnsi="Arial" w:cs="Arial"/>
          <w:spacing w:val="-4"/>
          <w:sz w:val="20"/>
          <w:szCs w:val="20"/>
        </w:rPr>
        <w:t xml:space="preserve">Nedílnou součástí této smlouvy je příloha Smlouvy o dodávce vody a o odvádění odpadních vod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712CDB">
        <w:rPr>
          <w:rFonts w:ascii="Arial" w:hAnsi="Arial" w:cs="Arial"/>
          <w:spacing w:val="-4"/>
          <w:sz w:val="20"/>
          <w:szCs w:val="20"/>
        </w:rPr>
        <w:t>č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. </w:t>
      </w:r>
      <w:r w:rsidR="007D6124" w:rsidRPr="002A0EE2">
        <w:rPr>
          <w:rFonts w:ascii="Arial" w:hAnsi="Arial" w:cs="Arial"/>
          <w:b/>
          <w:sz w:val="20"/>
          <w:szCs w:val="20"/>
        </w:rPr>
        <w:t>7241</w:t>
      </w:r>
      <w:r w:rsidR="007D6124">
        <w:rPr>
          <w:rFonts w:ascii="Arial" w:hAnsi="Arial" w:cs="Arial"/>
          <w:b/>
          <w:sz w:val="20"/>
          <w:szCs w:val="20"/>
        </w:rPr>
        <w:t>8</w:t>
      </w:r>
      <w:r w:rsidR="007D6124" w:rsidRPr="002A0EE2">
        <w:rPr>
          <w:rFonts w:ascii="Arial" w:hAnsi="Arial" w:cs="Arial"/>
          <w:b/>
          <w:sz w:val="20"/>
          <w:szCs w:val="20"/>
        </w:rPr>
        <w:t>/2018</w:t>
      </w:r>
      <w:r w:rsidR="007D6124">
        <w:rPr>
          <w:rFonts w:ascii="Arial" w:hAnsi="Arial" w:cs="Arial"/>
          <w:b/>
          <w:sz w:val="20"/>
          <w:szCs w:val="20"/>
        </w:rPr>
        <w:t>5</w:t>
      </w:r>
      <w:r w:rsidR="007D6124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Pr="00712CDB">
        <w:rPr>
          <w:rFonts w:ascii="Arial" w:hAnsi="Arial" w:cs="Arial"/>
          <w:spacing w:val="-4"/>
          <w:sz w:val="20"/>
          <w:szCs w:val="20"/>
        </w:rPr>
        <w:t>včetně jejich příloh.</w:t>
      </w:r>
    </w:p>
    <w:bookmarkEnd w:id="5"/>
    <w:p w14:paraId="663CA4BB" w14:textId="77777777" w:rsidR="00301A18" w:rsidRPr="00712CDB" w:rsidRDefault="00301A18" w:rsidP="0069079F">
      <w:pPr>
        <w:pStyle w:val="Zkladntext"/>
        <w:spacing w:before="2"/>
        <w:ind w:left="1276" w:hanging="1418"/>
        <w:jc w:val="both"/>
        <w:rPr>
          <w:rFonts w:ascii="Arial" w:hAnsi="Arial" w:cs="Arial"/>
          <w:spacing w:val="-4"/>
          <w:sz w:val="20"/>
          <w:szCs w:val="20"/>
        </w:rPr>
      </w:pPr>
    </w:p>
    <w:p w14:paraId="22F49DBB" w14:textId="04A8B524" w:rsidR="0069079F" w:rsidRPr="00712CDB" w:rsidRDefault="0069079F" w:rsidP="00301A18">
      <w:pPr>
        <w:pStyle w:val="Zkladntext"/>
        <w:spacing w:before="2"/>
        <w:ind w:left="1276" w:hanging="1134"/>
        <w:jc w:val="both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 xml:space="preserve">Příloha č. 1 – </w:t>
      </w:r>
      <w:bookmarkStart w:id="6" w:name="_Hlk201741588"/>
      <w:r w:rsidRPr="00712CDB">
        <w:rPr>
          <w:rFonts w:ascii="Arial" w:hAnsi="Arial" w:cs="Arial"/>
          <w:spacing w:val="-4"/>
          <w:sz w:val="20"/>
          <w:szCs w:val="20"/>
        </w:rPr>
        <w:t xml:space="preserve">Smlouva 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o dodávce vody a o odvádění odpadních vod č. </w:t>
      </w:r>
      <w:bookmarkEnd w:id="6"/>
      <w:r w:rsidR="007D6124" w:rsidRPr="002A0EE2">
        <w:rPr>
          <w:rFonts w:ascii="Arial" w:hAnsi="Arial" w:cs="Arial"/>
          <w:b/>
          <w:sz w:val="20"/>
          <w:szCs w:val="20"/>
        </w:rPr>
        <w:t>7241</w:t>
      </w:r>
      <w:r w:rsidR="007D6124">
        <w:rPr>
          <w:rFonts w:ascii="Arial" w:hAnsi="Arial" w:cs="Arial"/>
          <w:b/>
          <w:sz w:val="20"/>
          <w:szCs w:val="20"/>
        </w:rPr>
        <w:t>8</w:t>
      </w:r>
      <w:r w:rsidR="007D6124" w:rsidRPr="002A0EE2">
        <w:rPr>
          <w:rFonts w:ascii="Arial" w:hAnsi="Arial" w:cs="Arial"/>
          <w:b/>
          <w:sz w:val="20"/>
          <w:szCs w:val="20"/>
        </w:rPr>
        <w:t>/2018</w:t>
      </w:r>
      <w:r w:rsidR="007D6124">
        <w:rPr>
          <w:rFonts w:ascii="Arial" w:hAnsi="Arial" w:cs="Arial"/>
          <w:b/>
          <w:sz w:val="20"/>
          <w:szCs w:val="20"/>
        </w:rPr>
        <w:t>5</w:t>
      </w:r>
    </w:p>
    <w:p w14:paraId="35D18719" w14:textId="77777777" w:rsidR="0007345A" w:rsidRPr="00712CDB" w:rsidRDefault="0007345A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794D39BE" w14:textId="408E8001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>V Ostravě dne</w:t>
      </w:r>
      <w:r w:rsidRPr="00712CDB">
        <w:rPr>
          <w:rFonts w:ascii="Arial" w:hAnsi="Arial" w:cs="Arial"/>
          <w:spacing w:val="-4"/>
          <w:sz w:val="20"/>
          <w:szCs w:val="20"/>
        </w:rPr>
        <w:tab/>
      </w:r>
      <w:r w:rsidRPr="00712CDB">
        <w:rPr>
          <w:rFonts w:ascii="Arial" w:hAnsi="Arial" w:cs="Arial"/>
          <w:spacing w:val="-4"/>
          <w:sz w:val="20"/>
          <w:szCs w:val="20"/>
        </w:rPr>
        <w:tab/>
        <w:t>V Ostravě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dne</w:t>
      </w:r>
    </w:p>
    <w:p w14:paraId="22AD30ED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693AB429" w14:textId="54032804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Za O</w:t>
      </w:r>
      <w:r w:rsidR="00C4062F" w:rsidRPr="002A0EE2">
        <w:rPr>
          <w:rFonts w:ascii="Arial" w:hAnsi="Arial" w:cs="Arial"/>
          <w:spacing w:val="-4"/>
          <w:sz w:val="20"/>
          <w:szCs w:val="20"/>
        </w:rPr>
        <w:t>dběratele</w:t>
      </w:r>
      <w:r w:rsidRPr="002A0EE2">
        <w:rPr>
          <w:rFonts w:ascii="Arial" w:hAnsi="Arial" w:cs="Arial"/>
          <w:spacing w:val="-4"/>
          <w:sz w:val="20"/>
          <w:szCs w:val="20"/>
        </w:rPr>
        <w:t>:</w:t>
      </w:r>
      <w:r w:rsidRPr="002A0EE2">
        <w:rPr>
          <w:rFonts w:ascii="Arial" w:hAnsi="Arial" w:cs="Arial"/>
          <w:spacing w:val="-4"/>
          <w:sz w:val="20"/>
          <w:szCs w:val="20"/>
        </w:rPr>
        <w:tab/>
      </w:r>
      <w:r w:rsidRPr="002A0EE2">
        <w:rPr>
          <w:rFonts w:ascii="Arial" w:hAnsi="Arial" w:cs="Arial"/>
          <w:spacing w:val="-4"/>
          <w:sz w:val="20"/>
          <w:szCs w:val="20"/>
        </w:rPr>
        <w:tab/>
        <w:t>Za Dodavatele:</w:t>
      </w:r>
    </w:p>
    <w:p w14:paraId="0C1E6E5A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067C23ED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001098B4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389DF727" w14:textId="77777777" w:rsidR="00616FB3" w:rsidRPr="002A0EE2" w:rsidRDefault="0069079F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……………………………………</w:t>
      </w:r>
      <w:r w:rsidRPr="002A0EE2">
        <w:rPr>
          <w:rFonts w:ascii="Arial" w:hAnsi="Arial" w:cs="Arial"/>
          <w:spacing w:val="-4"/>
          <w:sz w:val="20"/>
          <w:szCs w:val="20"/>
        </w:rPr>
        <w:tab/>
        <w:t>…………………………………………</w:t>
      </w:r>
    </w:p>
    <w:p w14:paraId="17BEF461" w14:textId="6FB22C42" w:rsidR="0069079F" w:rsidRPr="002A0EE2" w:rsidRDefault="00712CDB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bCs/>
          <w:sz w:val="20"/>
          <w:szCs w:val="20"/>
        </w:rPr>
        <w:t xml:space="preserve">Mgr. Lenka </w:t>
      </w:r>
      <w:proofErr w:type="spellStart"/>
      <w:r w:rsidRPr="00712CDB">
        <w:rPr>
          <w:rFonts w:ascii="Arial" w:hAnsi="Arial" w:cs="Arial"/>
          <w:bCs/>
          <w:sz w:val="20"/>
          <w:szCs w:val="20"/>
        </w:rPr>
        <w:t>Holeksová</w:t>
      </w:r>
      <w:proofErr w:type="spellEnd"/>
      <w:r w:rsidR="0005699B" w:rsidRPr="002A0EE2">
        <w:rPr>
          <w:rFonts w:ascii="Arial" w:hAnsi="Arial" w:cs="Arial"/>
          <w:b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>Ing. Petr Konečný, MBA</w:t>
      </w:r>
    </w:p>
    <w:p w14:paraId="0EE044DB" w14:textId="017ED3AB" w:rsidR="0069079F" w:rsidRPr="002A0EE2" w:rsidRDefault="00712CDB" w:rsidP="006E5478">
      <w:pPr>
        <w:pStyle w:val="Zkladntext"/>
        <w:ind w:firstLine="142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</w:t>
      </w:r>
      <w:r w:rsidRPr="00712CDB">
        <w:rPr>
          <w:rFonts w:ascii="Arial" w:hAnsi="Arial" w:cs="Arial"/>
          <w:bCs/>
          <w:sz w:val="20"/>
          <w:szCs w:val="20"/>
        </w:rPr>
        <w:t>editelka školy</w:t>
      </w:r>
      <w:r w:rsidR="00301A18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301A18" w:rsidRPr="002A0EE2">
        <w:rPr>
          <w:rFonts w:ascii="Arial" w:hAnsi="Arial" w:cs="Arial"/>
          <w:spacing w:val="-4"/>
          <w:sz w:val="20"/>
          <w:szCs w:val="20"/>
        </w:rPr>
        <w:t xml:space="preserve">  </w:t>
      </w:r>
      <w:r>
        <w:rPr>
          <w:rFonts w:ascii="Arial" w:hAnsi="Arial" w:cs="Arial"/>
          <w:spacing w:val="-4"/>
          <w:sz w:val="20"/>
          <w:szCs w:val="20"/>
        </w:rPr>
        <w:tab/>
        <w:t xml:space="preserve"> 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místopředseda představenstva</w:t>
      </w:r>
    </w:p>
    <w:sectPr w:rsidR="0069079F" w:rsidRPr="002A0EE2" w:rsidSect="0007345A">
      <w:footerReference w:type="default" r:id="rId7"/>
      <w:pgSz w:w="11910" w:h="16840"/>
      <w:pgMar w:top="1320" w:right="1275" w:bottom="993" w:left="1275" w:header="0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AC0B" w14:textId="77777777" w:rsidR="009B35DD" w:rsidRDefault="009B35DD">
      <w:r>
        <w:separator/>
      </w:r>
    </w:p>
  </w:endnote>
  <w:endnote w:type="continuationSeparator" w:id="0">
    <w:p w14:paraId="184B653F" w14:textId="77777777" w:rsidR="009B35DD" w:rsidRDefault="009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860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8D12412" w14:textId="52DCC84F" w:rsidR="0007345A" w:rsidRDefault="000734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2F4">
          <w:rPr>
            <w:noProof/>
          </w:rPr>
          <w:t>2</w:t>
        </w:r>
        <w:r>
          <w:fldChar w:fldCharType="end"/>
        </w:r>
      </w:p>
      <w:p w14:paraId="0E1863B3" w14:textId="75B3DC25" w:rsidR="0007345A" w:rsidRPr="00840309" w:rsidRDefault="00692363" w:rsidP="0007345A">
        <w:pPr>
          <w:pStyle w:val="Zpat"/>
          <w:rPr>
            <w:sz w:val="16"/>
            <w:szCs w:val="16"/>
          </w:rPr>
        </w:pPr>
        <w:r w:rsidRPr="00840309">
          <w:rPr>
            <w:sz w:val="16"/>
            <w:szCs w:val="16"/>
          </w:rPr>
          <w:t xml:space="preserve">ZRS </w:t>
        </w:r>
        <w:r w:rsidR="004846D0" w:rsidRPr="004846D0">
          <w:rPr>
            <w:sz w:val="16"/>
            <w:szCs w:val="16"/>
          </w:rPr>
          <w:t>vypořádání s uveřejněním</w:t>
        </w:r>
        <w:r w:rsidR="002A0EE2" w:rsidRPr="00840309">
          <w:rPr>
            <w:sz w:val="16"/>
            <w:szCs w:val="16"/>
          </w:rPr>
          <w:t>-9047-V1-2025</w:t>
        </w:r>
      </w:p>
    </w:sdtContent>
  </w:sdt>
  <w:p w14:paraId="1CFFF4B1" w14:textId="66600392" w:rsidR="006010DC" w:rsidRDefault="006010DC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5CDD" w14:textId="77777777" w:rsidR="009B35DD" w:rsidRDefault="009B35DD">
      <w:r>
        <w:separator/>
      </w:r>
    </w:p>
  </w:footnote>
  <w:footnote w:type="continuationSeparator" w:id="0">
    <w:p w14:paraId="5B9DDB66" w14:textId="77777777" w:rsidR="009B35DD" w:rsidRDefault="009B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CA0"/>
    <w:multiLevelType w:val="hybridMultilevel"/>
    <w:tmpl w:val="54D84D10"/>
    <w:lvl w:ilvl="0" w:tplc="B7606A4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CDA40B8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55A29A08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B28EA388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3408718A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4FBC6A64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DF80E764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96547D76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830AA44C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0012518"/>
    <w:multiLevelType w:val="hybridMultilevel"/>
    <w:tmpl w:val="026E96F6"/>
    <w:lvl w:ilvl="0" w:tplc="2D10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A7FA6"/>
    <w:multiLevelType w:val="hybridMultilevel"/>
    <w:tmpl w:val="AB82230C"/>
    <w:lvl w:ilvl="0" w:tplc="D164A49C">
      <w:start w:val="1"/>
      <w:numFmt w:val="decimal"/>
      <w:lvlText w:val="%1."/>
      <w:lvlJc w:val="left"/>
      <w:pPr>
        <w:ind w:left="49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8E2FDCA">
      <w:numFmt w:val="bullet"/>
      <w:lvlText w:val="•"/>
      <w:lvlJc w:val="left"/>
      <w:pPr>
        <w:ind w:left="1385" w:hanging="358"/>
      </w:pPr>
      <w:rPr>
        <w:rFonts w:hint="default"/>
        <w:lang w:val="cs-CZ" w:eastAsia="en-US" w:bidi="ar-SA"/>
      </w:rPr>
    </w:lvl>
    <w:lvl w:ilvl="2" w:tplc="BCCEB204">
      <w:numFmt w:val="bullet"/>
      <w:lvlText w:val="•"/>
      <w:lvlJc w:val="left"/>
      <w:pPr>
        <w:ind w:left="2271" w:hanging="358"/>
      </w:pPr>
      <w:rPr>
        <w:rFonts w:hint="default"/>
        <w:lang w:val="cs-CZ" w:eastAsia="en-US" w:bidi="ar-SA"/>
      </w:rPr>
    </w:lvl>
    <w:lvl w:ilvl="3" w:tplc="C924E886">
      <w:numFmt w:val="bullet"/>
      <w:lvlText w:val="•"/>
      <w:lvlJc w:val="left"/>
      <w:pPr>
        <w:ind w:left="3156" w:hanging="358"/>
      </w:pPr>
      <w:rPr>
        <w:rFonts w:hint="default"/>
        <w:lang w:val="cs-CZ" w:eastAsia="en-US" w:bidi="ar-SA"/>
      </w:rPr>
    </w:lvl>
    <w:lvl w:ilvl="4" w:tplc="FDE035BC">
      <w:numFmt w:val="bullet"/>
      <w:lvlText w:val="•"/>
      <w:lvlJc w:val="left"/>
      <w:pPr>
        <w:ind w:left="4042" w:hanging="358"/>
      </w:pPr>
      <w:rPr>
        <w:rFonts w:hint="default"/>
        <w:lang w:val="cs-CZ" w:eastAsia="en-US" w:bidi="ar-SA"/>
      </w:rPr>
    </w:lvl>
    <w:lvl w:ilvl="5" w:tplc="CD4EC866">
      <w:numFmt w:val="bullet"/>
      <w:lvlText w:val="•"/>
      <w:lvlJc w:val="left"/>
      <w:pPr>
        <w:ind w:left="4928" w:hanging="358"/>
      </w:pPr>
      <w:rPr>
        <w:rFonts w:hint="default"/>
        <w:lang w:val="cs-CZ" w:eastAsia="en-US" w:bidi="ar-SA"/>
      </w:rPr>
    </w:lvl>
    <w:lvl w:ilvl="6" w:tplc="9B34B9DE">
      <w:numFmt w:val="bullet"/>
      <w:lvlText w:val="•"/>
      <w:lvlJc w:val="left"/>
      <w:pPr>
        <w:ind w:left="5813" w:hanging="358"/>
      </w:pPr>
      <w:rPr>
        <w:rFonts w:hint="default"/>
        <w:lang w:val="cs-CZ" w:eastAsia="en-US" w:bidi="ar-SA"/>
      </w:rPr>
    </w:lvl>
    <w:lvl w:ilvl="7" w:tplc="2666A3DC">
      <w:numFmt w:val="bullet"/>
      <w:lvlText w:val="•"/>
      <w:lvlJc w:val="left"/>
      <w:pPr>
        <w:ind w:left="6699" w:hanging="358"/>
      </w:pPr>
      <w:rPr>
        <w:rFonts w:hint="default"/>
        <w:lang w:val="cs-CZ" w:eastAsia="en-US" w:bidi="ar-SA"/>
      </w:rPr>
    </w:lvl>
    <w:lvl w:ilvl="8" w:tplc="AF8C3460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4266A6D"/>
    <w:multiLevelType w:val="hybridMultilevel"/>
    <w:tmpl w:val="4A6EE840"/>
    <w:lvl w:ilvl="0" w:tplc="5EF8AD0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69A754C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48B4B282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CEDA10F2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913C2AE2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AE707DD8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3386144A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A58C5BA8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C812D9D6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9F"/>
    <w:rsid w:val="00014548"/>
    <w:rsid w:val="00036879"/>
    <w:rsid w:val="0005699B"/>
    <w:rsid w:val="0007345A"/>
    <w:rsid w:val="00082671"/>
    <w:rsid w:val="000A6D94"/>
    <w:rsid w:val="000A6EA4"/>
    <w:rsid w:val="000C7DC7"/>
    <w:rsid w:val="000E599C"/>
    <w:rsid w:val="0012024B"/>
    <w:rsid w:val="00155A21"/>
    <w:rsid w:val="00173405"/>
    <w:rsid w:val="001D6AB1"/>
    <w:rsid w:val="002A0EE2"/>
    <w:rsid w:val="002B0112"/>
    <w:rsid w:val="002B55B7"/>
    <w:rsid w:val="002C320A"/>
    <w:rsid w:val="002C4A4B"/>
    <w:rsid w:val="00301A18"/>
    <w:rsid w:val="00351D98"/>
    <w:rsid w:val="003A173A"/>
    <w:rsid w:val="003A2A54"/>
    <w:rsid w:val="003C4894"/>
    <w:rsid w:val="00471B91"/>
    <w:rsid w:val="00483C71"/>
    <w:rsid w:val="004846D0"/>
    <w:rsid w:val="004A6BA9"/>
    <w:rsid w:val="004C6581"/>
    <w:rsid w:val="004D14AA"/>
    <w:rsid w:val="004F16B1"/>
    <w:rsid w:val="005033B6"/>
    <w:rsid w:val="005206E7"/>
    <w:rsid w:val="00534F9C"/>
    <w:rsid w:val="005A59AB"/>
    <w:rsid w:val="005B0044"/>
    <w:rsid w:val="005B7A3E"/>
    <w:rsid w:val="005C14E8"/>
    <w:rsid w:val="005F2FF3"/>
    <w:rsid w:val="006010DC"/>
    <w:rsid w:val="006120FE"/>
    <w:rsid w:val="0061598E"/>
    <w:rsid w:val="00616FB3"/>
    <w:rsid w:val="00633B8C"/>
    <w:rsid w:val="006560DC"/>
    <w:rsid w:val="006734DD"/>
    <w:rsid w:val="00677F41"/>
    <w:rsid w:val="0068158F"/>
    <w:rsid w:val="0069079F"/>
    <w:rsid w:val="00692363"/>
    <w:rsid w:val="006A6E94"/>
    <w:rsid w:val="006E2DC7"/>
    <w:rsid w:val="006E5478"/>
    <w:rsid w:val="00712CDB"/>
    <w:rsid w:val="007278CB"/>
    <w:rsid w:val="00731A8A"/>
    <w:rsid w:val="00745F19"/>
    <w:rsid w:val="00785BA0"/>
    <w:rsid w:val="00787FE7"/>
    <w:rsid w:val="00790221"/>
    <w:rsid w:val="0079441D"/>
    <w:rsid w:val="007B0112"/>
    <w:rsid w:val="007C1999"/>
    <w:rsid w:val="007D6124"/>
    <w:rsid w:val="008059B6"/>
    <w:rsid w:val="00840309"/>
    <w:rsid w:val="0085536C"/>
    <w:rsid w:val="008A32DD"/>
    <w:rsid w:val="008A469F"/>
    <w:rsid w:val="008A566F"/>
    <w:rsid w:val="008D22D7"/>
    <w:rsid w:val="008E036C"/>
    <w:rsid w:val="00913FCC"/>
    <w:rsid w:val="00970DE9"/>
    <w:rsid w:val="009907F6"/>
    <w:rsid w:val="009B35DD"/>
    <w:rsid w:val="009C11AB"/>
    <w:rsid w:val="009E2EAF"/>
    <w:rsid w:val="00A14855"/>
    <w:rsid w:val="00A26AC5"/>
    <w:rsid w:val="00A37753"/>
    <w:rsid w:val="00A51AA7"/>
    <w:rsid w:val="00A536DC"/>
    <w:rsid w:val="00A67DB0"/>
    <w:rsid w:val="00AE76B5"/>
    <w:rsid w:val="00B01D0D"/>
    <w:rsid w:val="00B15A95"/>
    <w:rsid w:val="00B341BE"/>
    <w:rsid w:val="00B400BB"/>
    <w:rsid w:val="00B411A0"/>
    <w:rsid w:val="00B94497"/>
    <w:rsid w:val="00BA3F9F"/>
    <w:rsid w:val="00C042A1"/>
    <w:rsid w:val="00C4062F"/>
    <w:rsid w:val="00C42D87"/>
    <w:rsid w:val="00C73E0A"/>
    <w:rsid w:val="00C92CBD"/>
    <w:rsid w:val="00D02515"/>
    <w:rsid w:val="00D87E1D"/>
    <w:rsid w:val="00E33415"/>
    <w:rsid w:val="00E652F7"/>
    <w:rsid w:val="00E978AD"/>
    <w:rsid w:val="00ED6FD9"/>
    <w:rsid w:val="00F05E33"/>
    <w:rsid w:val="00F402F4"/>
    <w:rsid w:val="00FA68E5"/>
    <w:rsid w:val="00FD2A0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1FD4"/>
  <w15:chartTrackingRefBased/>
  <w15:docId w15:val="{CA6AE098-16B0-4323-B4CD-459B946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7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69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0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0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0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0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0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0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0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07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07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07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07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07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07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0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07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907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07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0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07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079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69079F"/>
  </w:style>
  <w:style w:type="character" w:customStyle="1" w:styleId="ZkladntextChar">
    <w:name w:val="Základní text Char"/>
    <w:basedOn w:val="Standardnpsmoodstavce"/>
    <w:link w:val="Zkladntext"/>
    <w:uiPriority w:val="1"/>
    <w:rsid w:val="0069079F"/>
    <w:rPr>
      <w:rFonts w:ascii="Arial MT" w:eastAsia="Arial MT" w:hAnsi="Arial MT" w:cs="Arial MT"/>
      <w:kern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4F9C"/>
    <w:rPr>
      <w:rFonts w:ascii="Arial MT" w:eastAsia="Arial MT" w:hAnsi="Arial MT" w:cs="Arial MT"/>
      <w:kern w:val="0"/>
    </w:rPr>
  </w:style>
  <w:style w:type="paragraph" w:styleId="Revize">
    <w:name w:val="Revision"/>
    <w:hidden/>
    <w:uiPriority w:val="99"/>
    <w:semiHidden/>
    <w:rsid w:val="002B55B7"/>
    <w:pPr>
      <w:spacing w:after="0" w:line="240" w:lineRule="auto"/>
    </w:pPr>
    <w:rPr>
      <w:rFonts w:ascii="Arial MT" w:eastAsia="Arial MT" w:hAnsi="Arial MT" w:cs="Arial MT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B5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55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55B7"/>
    <w:rPr>
      <w:rFonts w:ascii="Arial MT" w:eastAsia="Arial MT" w:hAnsi="Arial MT" w:cs="Arial MT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55B7"/>
    <w:rPr>
      <w:rFonts w:ascii="Arial MT" w:eastAsia="Arial MT" w:hAnsi="Arial MT" w:cs="Arial MT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DC7"/>
    <w:rPr>
      <w:rFonts w:ascii="Arial MT" w:eastAsia="Arial MT" w:hAnsi="Arial MT" w:cs="Arial MT"/>
      <w:kern w:val="0"/>
    </w:rPr>
  </w:style>
  <w:style w:type="paragraph" w:styleId="Zpat">
    <w:name w:val="footer"/>
    <w:basedOn w:val="Normln"/>
    <w:link w:val="Zpat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DC7"/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Monika Ing. MBA.</dc:creator>
  <cp:keywords/>
  <dc:description/>
  <cp:lastModifiedBy>Unzeitigová Renata</cp:lastModifiedBy>
  <cp:revision>4</cp:revision>
  <cp:lastPrinted>2025-06-16T10:14:00Z</cp:lastPrinted>
  <dcterms:created xsi:type="dcterms:W3CDTF">2025-07-09T06:25:00Z</dcterms:created>
  <dcterms:modified xsi:type="dcterms:W3CDTF">2025-07-28T11:34:00Z</dcterms:modified>
</cp:coreProperties>
</file>