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7655" w14:textId="77777777" w:rsidR="00391EAA" w:rsidRDefault="00E12FA7">
      <w:pPr>
        <w:spacing w:before="41"/>
        <w:ind w:left="3086" w:right="2902"/>
        <w:jc w:val="center"/>
        <w:rPr>
          <w:b/>
          <w:sz w:val="28"/>
        </w:rPr>
      </w:pPr>
      <w:r>
        <w:rPr>
          <w:b/>
          <w:sz w:val="28"/>
        </w:rPr>
        <w:t>MSIC DIGI Supervize</w:t>
      </w:r>
    </w:p>
    <w:p w14:paraId="3BA87656" w14:textId="77777777" w:rsidR="00391EAA" w:rsidRDefault="00E12FA7">
      <w:pPr>
        <w:pStyle w:val="Nadpis1"/>
        <w:spacing w:before="146"/>
        <w:ind w:left="3086" w:right="2905"/>
        <w:jc w:val="center"/>
      </w:pPr>
      <w:r>
        <w:t>SMLOUVA O KONZULTAČNÍ PODPOŘE</w:t>
      </w:r>
    </w:p>
    <w:p w14:paraId="3BA87657" w14:textId="77777777" w:rsidR="00391EAA" w:rsidRDefault="00E12FA7">
      <w:pPr>
        <w:pStyle w:val="Zkladntext"/>
        <w:ind w:left="3086" w:right="2902"/>
        <w:jc w:val="center"/>
      </w:pPr>
      <w:r>
        <w:t>(dále jen „Smlouva“)</w:t>
      </w:r>
    </w:p>
    <w:p w14:paraId="3BA87658" w14:textId="77777777" w:rsidR="00391EAA" w:rsidRDefault="00391EAA">
      <w:pPr>
        <w:pStyle w:val="Zkladntext"/>
        <w:rPr>
          <w:sz w:val="20"/>
        </w:rPr>
      </w:pPr>
    </w:p>
    <w:p w14:paraId="3BA87659" w14:textId="77777777" w:rsidR="00391EAA" w:rsidRDefault="00391EAA">
      <w:pPr>
        <w:pStyle w:val="Zkladntext"/>
        <w:spacing w:before="10"/>
        <w:rPr>
          <w:sz w:val="19"/>
        </w:rPr>
      </w:pPr>
    </w:p>
    <w:p w14:paraId="3BA8765A" w14:textId="77777777" w:rsidR="00391EAA" w:rsidRDefault="00E12FA7">
      <w:pPr>
        <w:spacing w:before="51"/>
        <w:ind w:left="31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3BA8765B" w14:textId="77777777" w:rsidR="00391EAA" w:rsidRDefault="00391EAA">
      <w:pPr>
        <w:pStyle w:val="Zkladntext"/>
        <w:spacing w:before="9"/>
        <w:rPr>
          <w:b/>
          <w:sz w:val="19"/>
        </w:rPr>
      </w:pPr>
    </w:p>
    <w:p w14:paraId="3BA8765C" w14:textId="77777777" w:rsidR="00391EAA" w:rsidRDefault="00E12FA7">
      <w:pPr>
        <w:pStyle w:val="Zkladntext"/>
        <w:tabs>
          <w:tab w:val="left" w:pos="3859"/>
        </w:tabs>
        <w:spacing w:before="52"/>
        <w:ind w:left="31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BA8765D" w14:textId="77777777" w:rsidR="00391EAA" w:rsidRDefault="00E12FA7">
      <w:pPr>
        <w:pStyle w:val="Zkladntext"/>
        <w:tabs>
          <w:tab w:val="left" w:pos="3859"/>
        </w:tabs>
        <w:ind w:left="318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3BA8765E" w14:textId="77777777" w:rsidR="00391EAA" w:rsidRDefault="00E12FA7">
      <w:pPr>
        <w:pStyle w:val="Zkladntext"/>
        <w:tabs>
          <w:tab w:val="right" w:pos="4834"/>
        </w:tabs>
        <w:spacing w:before="2"/>
        <w:ind w:left="318"/>
      </w:pPr>
      <w:r>
        <w:t>IČO:</w:t>
      </w:r>
      <w:r>
        <w:tab/>
        <w:t>25379631</w:t>
      </w:r>
    </w:p>
    <w:p w14:paraId="3BA8765F" w14:textId="77777777" w:rsidR="00391EAA" w:rsidRDefault="00E12FA7">
      <w:pPr>
        <w:pStyle w:val="Zkladntext"/>
        <w:ind w:left="318"/>
      </w:pPr>
      <w:r>
        <w:t>Zastoupený (na základě</w:t>
      </w:r>
    </w:p>
    <w:p w14:paraId="3BA87660" w14:textId="434AEC68" w:rsidR="00391EAA" w:rsidRDefault="00E12FA7">
      <w:pPr>
        <w:pStyle w:val="Zkladntext"/>
        <w:tabs>
          <w:tab w:val="left" w:pos="3859"/>
        </w:tabs>
        <w:ind w:left="3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156D1A">
        <w:t>xxxx</w:t>
      </w:r>
    </w:p>
    <w:p w14:paraId="09B02E66" w14:textId="77777777" w:rsidR="00156D1A" w:rsidRDefault="00E12FA7">
      <w:pPr>
        <w:tabs>
          <w:tab w:val="left" w:pos="3859"/>
        </w:tabs>
        <w:spacing w:before="119"/>
        <w:ind w:left="318" w:right="438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156D1A">
        <w:rPr>
          <w:sz w:val="24"/>
        </w:rPr>
        <w:t>xxxxx</w:t>
      </w:r>
    </w:p>
    <w:p w14:paraId="3BA87661" w14:textId="673C26FA" w:rsidR="00391EAA" w:rsidRDefault="00E12FA7">
      <w:pPr>
        <w:tabs>
          <w:tab w:val="left" w:pos="3859"/>
        </w:tabs>
        <w:spacing w:before="119"/>
        <w:ind w:left="318" w:right="438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BA87662" w14:textId="77777777" w:rsidR="00391EAA" w:rsidRDefault="00391EAA">
      <w:pPr>
        <w:pStyle w:val="Zkladntext"/>
      </w:pPr>
    </w:p>
    <w:p w14:paraId="3BA87663" w14:textId="77777777" w:rsidR="00391EAA" w:rsidRDefault="00391EAA">
      <w:pPr>
        <w:pStyle w:val="Zkladntext"/>
      </w:pPr>
    </w:p>
    <w:p w14:paraId="3BA87664" w14:textId="77777777" w:rsidR="00391EAA" w:rsidRDefault="00391EAA">
      <w:pPr>
        <w:pStyle w:val="Zkladntext"/>
      </w:pPr>
    </w:p>
    <w:p w14:paraId="3BA87665" w14:textId="77777777" w:rsidR="00391EAA" w:rsidRDefault="00E12FA7">
      <w:pPr>
        <w:ind w:left="31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3BA87666" w14:textId="77777777" w:rsidR="00391EAA" w:rsidRDefault="00391EAA">
      <w:pPr>
        <w:pStyle w:val="Zkladntext"/>
        <w:spacing w:before="9"/>
        <w:rPr>
          <w:b/>
          <w:sz w:val="19"/>
        </w:rPr>
      </w:pPr>
    </w:p>
    <w:p w14:paraId="3BA87667" w14:textId="77777777" w:rsidR="00391EAA" w:rsidRDefault="00E12FA7">
      <w:pPr>
        <w:pStyle w:val="Zkladntext"/>
        <w:tabs>
          <w:tab w:val="left" w:pos="3859"/>
        </w:tabs>
        <w:spacing w:before="52"/>
        <w:ind w:left="318"/>
      </w:pPr>
      <w:r>
        <w:t>Název:</w:t>
      </w:r>
      <w:r>
        <w:tab/>
        <w:t>Baby Textil</w:t>
      </w:r>
      <w:r>
        <w:rPr>
          <w:spacing w:val="-1"/>
        </w:rPr>
        <w:t xml:space="preserve"> </w:t>
      </w:r>
      <w:r>
        <w:t>s.r.o.</w:t>
      </w:r>
    </w:p>
    <w:p w14:paraId="3BA87668" w14:textId="77777777" w:rsidR="00391EAA" w:rsidRDefault="00E12FA7">
      <w:pPr>
        <w:pStyle w:val="Zkladntext"/>
        <w:tabs>
          <w:tab w:val="left" w:pos="3859"/>
        </w:tabs>
        <w:ind w:left="318"/>
      </w:pPr>
      <w:r>
        <w:t>Sídlo:</w:t>
      </w:r>
      <w:r>
        <w:tab/>
        <w:t>Bohumínská 436/40, Ostrava,</w:t>
      </w:r>
      <w:r>
        <w:rPr>
          <w:spacing w:val="-4"/>
        </w:rPr>
        <w:t xml:space="preserve"> </w:t>
      </w:r>
      <w:r>
        <w:t>71000</w:t>
      </w:r>
    </w:p>
    <w:p w14:paraId="3BA87669" w14:textId="77777777" w:rsidR="00391EAA" w:rsidRDefault="00E12FA7">
      <w:pPr>
        <w:pStyle w:val="Zkladntext"/>
        <w:tabs>
          <w:tab w:val="right" w:pos="4834"/>
        </w:tabs>
        <w:ind w:left="318"/>
      </w:pPr>
      <w:r>
        <w:t>IČO:</w:t>
      </w:r>
      <w:r>
        <w:tab/>
        <w:t>09880402</w:t>
      </w:r>
    </w:p>
    <w:p w14:paraId="3BA8766A" w14:textId="77777777" w:rsidR="00391EAA" w:rsidRDefault="00E12FA7">
      <w:pPr>
        <w:pStyle w:val="Zkladntext"/>
        <w:tabs>
          <w:tab w:val="left" w:pos="3859"/>
        </w:tabs>
        <w:ind w:left="318"/>
      </w:pPr>
      <w:r>
        <w:t>Zastoupený:</w:t>
      </w:r>
      <w:r>
        <w:tab/>
        <w:t>Nikol Doležalová,</w:t>
      </w:r>
      <w:r>
        <w:rPr>
          <w:spacing w:val="2"/>
        </w:rPr>
        <w:t xml:space="preserve"> </w:t>
      </w:r>
      <w:r>
        <w:t>jednatel</w:t>
      </w:r>
    </w:p>
    <w:p w14:paraId="2498ECB7" w14:textId="77777777" w:rsidR="00156D1A" w:rsidRDefault="00E12FA7">
      <w:pPr>
        <w:pStyle w:val="Zkladntext"/>
        <w:tabs>
          <w:tab w:val="left" w:pos="3859"/>
        </w:tabs>
        <w:spacing w:line="242" w:lineRule="auto"/>
        <w:ind w:left="318" w:right="455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156D1A">
        <w:t>xxxxxx</w:t>
      </w:r>
    </w:p>
    <w:p w14:paraId="3BA8766B" w14:textId="52C9D90F" w:rsidR="00391EAA" w:rsidRDefault="00E12FA7">
      <w:pPr>
        <w:pStyle w:val="Zkladntext"/>
        <w:tabs>
          <w:tab w:val="left" w:pos="3859"/>
        </w:tabs>
        <w:spacing w:line="242" w:lineRule="auto"/>
        <w:ind w:left="318" w:right="4556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BA8766C" w14:textId="77777777" w:rsidR="00391EAA" w:rsidRDefault="00391EAA">
      <w:pPr>
        <w:pStyle w:val="Zkladntext"/>
      </w:pPr>
    </w:p>
    <w:p w14:paraId="3BA8766D" w14:textId="77777777" w:rsidR="00391EAA" w:rsidRDefault="00391EAA">
      <w:pPr>
        <w:pStyle w:val="Zkladntext"/>
      </w:pPr>
    </w:p>
    <w:p w14:paraId="3BA8766E" w14:textId="77777777" w:rsidR="00391EAA" w:rsidRDefault="00391EAA">
      <w:pPr>
        <w:pStyle w:val="Zkladntext"/>
      </w:pPr>
    </w:p>
    <w:p w14:paraId="3BA8766F" w14:textId="77777777" w:rsidR="00391EAA" w:rsidRDefault="00391EAA">
      <w:pPr>
        <w:pStyle w:val="Zkladntext"/>
        <w:spacing w:before="7"/>
        <w:rPr>
          <w:sz w:val="23"/>
        </w:rPr>
      </w:pPr>
    </w:p>
    <w:p w14:paraId="3BA87670" w14:textId="77777777" w:rsidR="00391EAA" w:rsidRDefault="00E12FA7">
      <w:pPr>
        <w:ind w:left="31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3BA87671" w14:textId="77777777" w:rsidR="00391EAA" w:rsidRDefault="00391EAA">
      <w:pPr>
        <w:pStyle w:val="Zkladntext"/>
        <w:spacing w:before="9"/>
        <w:rPr>
          <w:b/>
          <w:sz w:val="19"/>
        </w:rPr>
      </w:pPr>
    </w:p>
    <w:p w14:paraId="3BA87672" w14:textId="77777777" w:rsidR="00391EAA" w:rsidRDefault="00E12FA7">
      <w:pPr>
        <w:pStyle w:val="Zkladntext"/>
        <w:tabs>
          <w:tab w:val="left" w:pos="3859"/>
        </w:tabs>
        <w:spacing w:before="52"/>
        <w:ind w:left="318"/>
      </w:pPr>
      <w:r>
        <w:t>Název:</w:t>
      </w:r>
      <w:r>
        <w:tab/>
        <w:t>Keysmash s.r.o.</w:t>
      </w:r>
    </w:p>
    <w:p w14:paraId="3BA87673" w14:textId="77777777" w:rsidR="00391EAA" w:rsidRDefault="00E12FA7">
      <w:pPr>
        <w:pStyle w:val="Zkladntext"/>
        <w:tabs>
          <w:tab w:val="left" w:pos="3859"/>
        </w:tabs>
        <w:ind w:left="31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3BA87674" w14:textId="77777777" w:rsidR="00391EAA" w:rsidRDefault="00E12FA7">
      <w:pPr>
        <w:pStyle w:val="Zkladntext"/>
        <w:tabs>
          <w:tab w:val="right" w:pos="4834"/>
        </w:tabs>
        <w:ind w:left="318"/>
      </w:pPr>
      <w:r>
        <w:t>IČO:</w:t>
      </w:r>
      <w:r>
        <w:tab/>
        <w:t>17150701</w:t>
      </w:r>
    </w:p>
    <w:p w14:paraId="3BA87675" w14:textId="77777777" w:rsidR="00391EAA" w:rsidRDefault="00E12FA7">
      <w:pPr>
        <w:pStyle w:val="Zkladntext"/>
        <w:tabs>
          <w:tab w:val="left" w:pos="3859"/>
        </w:tabs>
        <w:ind w:left="318"/>
      </w:pPr>
      <w:r>
        <w:t>Zastoupený:</w:t>
      </w:r>
      <w:r>
        <w:tab/>
        <w:t>Ing. Miroslav Dišek,</w:t>
      </w:r>
      <w:r>
        <w:rPr>
          <w:spacing w:val="-4"/>
        </w:rPr>
        <w:t xml:space="preserve"> </w:t>
      </w:r>
      <w:r>
        <w:t>jednatel</w:t>
      </w:r>
    </w:p>
    <w:p w14:paraId="3BA87676" w14:textId="77777777" w:rsidR="00391EAA" w:rsidRDefault="00E12FA7">
      <w:pPr>
        <w:pStyle w:val="Zkladntext"/>
        <w:tabs>
          <w:tab w:val="left" w:pos="3859"/>
        </w:tabs>
        <w:ind w:left="31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r>
        <w:t>Dišek</w:t>
      </w:r>
    </w:p>
    <w:p w14:paraId="3BA87677" w14:textId="77777777" w:rsidR="00391EAA" w:rsidRDefault="00E12FA7">
      <w:pPr>
        <w:ind w:left="31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3BA87678" w14:textId="77777777" w:rsidR="00391EAA" w:rsidRDefault="00391EAA">
      <w:pPr>
        <w:pStyle w:val="Zkladntext"/>
        <w:spacing w:before="1"/>
      </w:pPr>
    </w:p>
    <w:p w14:paraId="3BA87679" w14:textId="6995E444" w:rsidR="00391EAA" w:rsidRDefault="00E12FA7">
      <w:pPr>
        <w:pStyle w:val="Zkladntext"/>
        <w:tabs>
          <w:tab w:val="left" w:pos="3859"/>
        </w:tabs>
        <w:ind w:left="31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</w:r>
      <w:r w:rsidR="00EA3430">
        <w:t>xxxxxxxx</w:t>
      </w:r>
    </w:p>
    <w:p w14:paraId="3BA8767A" w14:textId="77777777" w:rsidR="00391EAA" w:rsidRDefault="00391EAA">
      <w:pPr>
        <w:sectPr w:rsidR="00391EAA">
          <w:headerReference w:type="default" r:id="rId7"/>
          <w:footerReference w:type="default" r:id="rId8"/>
          <w:type w:val="continuous"/>
          <w:pgSz w:w="11910" w:h="16840"/>
          <w:pgMar w:top="1360" w:right="1000" w:bottom="1020" w:left="1100" w:header="303" w:footer="828" w:gutter="0"/>
          <w:pgNumType w:start="1"/>
          <w:cols w:space="708"/>
        </w:sectPr>
      </w:pPr>
    </w:p>
    <w:p w14:paraId="3BA8767B" w14:textId="77777777" w:rsidR="00391EAA" w:rsidRDefault="00E12FA7">
      <w:pPr>
        <w:pStyle w:val="Nadpis1"/>
        <w:numPr>
          <w:ilvl w:val="0"/>
          <w:numId w:val="3"/>
        </w:numPr>
        <w:tabs>
          <w:tab w:val="left" w:pos="679"/>
        </w:tabs>
        <w:spacing w:before="41"/>
        <w:ind w:hanging="361"/>
        <w:jc w:val="both"/>
      </w:pPr>
      <w:r>
        <w:lastRenderedPageBreak/>
        <w:t>Předmět smlouvy</w:t>
      </w:r>
    </w:p>
    <w:p w14:paraId="3BA8767C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right="13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 EDIH Ostrava, reg</w:t>
      </w:r>
      <w:r>
        <w:rPr>
          <w:sz w:val="24"/>
        </w:rPr>
        <w:t>. č. projektu EDIH1.5.01.4, a to v rámci NEXT GENERATION EU, tj. Nástroje na podporu oživení a odolnosti (Recovery and Resilience</w:t>
      </w:r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3BA8767D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right="12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BA8767E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2"/>
        <w:ind w:right="12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</w:t>
      </w:r>
      <w:r>
        <w:rPr>
          <w:sz w:val="24"/>
        </w:rPr>
        <w:t xml:space="preserve">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BA8767F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1"/>
        <w:ind w:right="128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BA87680" w14:textId="77777777" w:rsidR="00391EAA" w:rsidRDefault="00391EAA">
      <w:pPr>
        <w:pStyle w:val="Zkladntext"/>
      </w:pPr>
    </w:p>
    <w:p w14:paraId="3BA87681" w14:textId="77777777" w:rsidR="00391EAA" w:rsidRDefault="00391EAA">
      <w:pPr>
        <w:pStyle w:val="Zkladntext"/>
        <w:spacing w:before="7"/>
        <w:rPr>
          <w:sz w:val="19"/>
        </w:rPr>
      </w:pPr>
    </w:p>
    <w:p w14:paraId="3BA87682" w14:textId="77777777" w:rsidR="00391EAA" w:rsidRDefault="00E12FA7">
      <w:pPr>
        <w:pStyle w:val="Nadpis1"/>
        <w:numPr>
          <w:ilvl w:val="0"/>
          <w:numId w:val="3"/>
        </w:numPr>
        <w:tabs>
          <w:tab w:val="left" w:pos="677"/>
        </w:tabs>
        <w:ind w:left="676" w:hanging="359"/>
        <w:jc w:val="both"/>
      </w:pPr>
      <w:r>
        <w:t>Konzultace</w:t>
      </w:r>
    </w:p>
    <w:p w14:paraId="3BA87683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right="13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BA87684" w14:textId="77777777" w:rsidR="00391EAA" w:rsidRDefault="00391EAA">
      <w:pPr>
        <w:pStyle w:val="Zkladntext"/>
        <w:spacing w:before="9"/>
        <w:rPr>
          <w:sz w:val="33"/>
        </w:rPr>
      </w:pPr>
    </w:p>
    <w:p w14:paraId="3BA87685" w14:textId="77777777" w:rsidR="00391EAA" w:rsidRDefault="00E12FA7">
      <w:pPr>
        <w:pStyle w:val="Nadpis1"/>
        <w:spacing w:before="1"/>
        <w:ind w:left="746" w:right="196"/>
        <w:jc w:val="left"/>
      </w:pPr>
      <w:r>
        <w:t>Cíl: Zajistit vyšší efektivitu průchodu zakázky firmou a optimalizace přehledů pro její řízení, a to prostřednictvím zavedením standardizovaných výrobních postupů, správného nastavení skladového a účetního systému POHODA a proškolením klíčových uživatelů.</w:t>
      </w:r>
    </w:p>
    <w:p w14:paraId="3BA87686" w14:textId="77777777" w:rsidR="00391EAA" w:rsidRDefault="00E12FA7">
      <w:pPr>
        <w:spacing w:before="2"/>
        <w:ind w:left="746" w:right="271"/>
        <w:rPr>
          <w:b/>
          <w:sz w:val="24"/>
        </w:rPr>
      </w:pPr>
      <w:r>
        <w:rPr>
          <w:b/>
          <w:sz w:val="24"/>
        </w:rPr>
        <w:t>Celkově se tím zlepší kvalita dat, rozhodovací procesy i připravenost společnosti na další digitalizaci a růst firmy.</w:t>
      </w:r>
    </w:p>
    <w:p w14:paraId="3BA87687" w14:textId="77777777" w:rsidR="00391EAA" w:rsidRDefault="00391EAA">
      <w:pPr>
        <w:rPr>
          <w:sz w:val="24"/>
        </w:rPr>
        <w:sectPr w:rsidR="00391EAA">
          <w:pgSz w:w="11910" w:h="16840"/>
          <w:pgMar w:top="1360" w:right="1000" w:bottom="1020" w:left="1100" w:header="303" w:footer="828" w:gutter="0"/>
          <w:cols w:space="708"/>
        </w:sectPr>
      </w:pPr>
    </w:p>
    <w:p w14:paraId="3BA87688" w14:textId="77777777" w:rsidR="00391EAA" w:rsidRDefault="00391EAA">
      <w:pPr>
        <w:pStyle w:val="Zkladntext"/>
        <w:spacing w:before="5"/>
        <w:rPr>
          <w:b/>
          <w:sz w:val="3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391EAA" w14:paraId="3BA8768B" w14:textId="77777777">
        <w:trPr>
          <w:trHeight w:val="292"/>
        </w:trPr>
        <w:tc>
          <w:tcPr>
            <w:tcW w:w="7033" w:type="dxa"/>
          </w:tcPr>
          <w:p w14:paraId="3BA87689" w14:textId="77777777" w:rsidR="00391EAA" w:rsidRDefault="00E12FA7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BA8768A" w14:textId="77777777" w:rsidR="00391EAA" w:rsidRDefault="00E12FA7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391EAA" w14:paraId="3BA876A0" w14:textId="77777777">
        <w:trPr>
          <w:trHeight w:val="5275"/>
        </w:trPr>
        <w:tc>
          <w:tcPr>
            <w:tcW w:w="7033" w:type="dxa"/>
          </w:tcPr>
          <w:p w14:paraId="3BA8768C" w14:textId="77777777" w:rsidR="00391EAA" w:rsidRDefault="00391EA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BA8768D" w14:textId="77777777" w:rsidR="00391EAA" w:rsidRDefault="00E12FA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Výroba</w:t>
            </w:r>
          </w:p>
          <w:p w14:paraId="3BA8768E" w14:textId="77777777" w:rsidR="00391EAA" w:rsidRDefault="00E12FA7">
            <w:pPr>
              <w:pStyle w:val="TableParagraph"/>
              <w:numPr>
                <w:ilvl w:val="1"/>
                <w:numId w:val="2"/>
              </w:numPr>
              <w:tabs>
                <w:tab w:val="left" w:pos="445"/>
              </w:tabs>
              <w:ind w:hanging="31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Zavedení standardních výrobků a kusovníků (BOM) pro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produkty.</w:t>
            </w:r>
          </w:p>
          <w:p w14:paraId="3BA8768F" w14:textId="77777777" w:rsidR="00391EAA" w:rsidRDefault="00E12FA7">
            <w:pPr>
              <w:pStyle w:val="TableParagraph"/>
              <w:numPr>
                <w:ilvl w:val="1"/>
                <w:numId w:val="2"/>
              </w:numPr>
              <w:tabs>
                <w:tab w:val="left" w:pos="445"/>
              </w:tabs>
              <w:spacing w:line="242" w:lineRule="auto"/>
              <w:ind w:left="134" w:right="120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Vytvoření pracovního postupu pro zakázkovou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výrobu (modifikace BOM, materiál 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zákazníka).</w:t>
            </w:r>
          </w:p>
          <w:p w14:paraId="3BA87690" w14:textId="77777777" w:rsidR="00391EAA" w:rsidRDefault="00E12FA7">
            <w:pPr>
              <w:pStyle w:val="TableParagraph"/>
              <w:numPr>
                <w:ilvl w:val="1"/>
                <w:numId w:val="2"/>
              </w:numPr>
              <w:tabs>
                <w:tab w:val="left" w:pos="445"/>
              </w:tabs>
              <w:ind w:left="134" w:right="51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Testy pro správné odepisování materiálu, přidávání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hotových výrobků.</w:t>
            </w:r>
          </w:p>
          <w:p w14:paraId="3BA87691" w14:textId="77777777" w:rsidR="00391EAA" w:rsidRDefault="00E12FA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93" w:lineRule="exact"/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Nastavení účtování skladových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pohybů</w:t>
            </w:r>
          </w:p>
          <w:p w14:paraId="3BA87692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ind w:hanging="31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Nastavení účtů pro skladové doklady 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systému.</w:t>
            </w:r>
          </w:p>
          <w:p w14:paraId="3BA87693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ind w:left="134" w:right="4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Ověření vazby s účetním systémem (testování účetních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zápisů pro příjem, výdej,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výrobu).</w:t>
            </w:r>
          </w:p>
          <w:p w14:paraId="3BA87694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spacing w:line="293" w:lineRule="exact"/>
              <w:ind w:hanging="31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Konzultace s účetními pro validaci správnosti účetních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operací.</w:t>
            </w:r>
          </w:p>
          <w:p w14:paraId="3BA87695" w14:textId="77777777" w:rsidR="00391EAA" w:rsidRDefault="00E12FA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Školení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testování</w:t>
            </w:r>
          </w:p>
          <w:p w14:paraId="3BA87696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ind w:hanging="31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Příprava testovací databáze s reálnými vzorovými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daty.</w:t>
            </w:r>
          </w:p>
          <w:p w14:paraId="3BA87697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ind w:hanging="311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Simulace celého workflow (příjem, výroba,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expedice).</w:t>
            </w:r>
          </w:p>
          <w:p w14:paraId="3BA87698" w14:textId="77777777" w:rsidR="00391EAA" w:rsidRDefault="00E12FA7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</w:tabs>
              <w:ind w:left="134" w:right="4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Příprava školení pro klíčové uživatele – skladník, mistr výroby, účetní.</w:t>
            </w:r>
          </w:p>
        </w:tc>
        <w:tc>
          <w:tcPr>
            <w:tcW w:w="1609" w:type="dxa"/>
          </w:tcPr>
          <w:p w14:paraId="3BA87699" w14:textId="77777777" w:rsidR="00391EAA" w:rsidRDefault="00391EAA">
            <w:pPr>
              <w:pStyle w:val="TableParagraph"/>
              <w:rPr>
                <w:b/>
                <w:sz w:val="24"/>
              </w:rPr>
            </w:pPr>
          </w:p>
          <w:p w14:paraId="3BA8769A" w14:textId="77777777" w:rsidR="00391EAA" w:rsidRDefault="00391EAA">
            <w:pPr>
              <w:pStyle w:val="TableParagraph"/>
              <w:rPr>
                <w:b/>
                <w:sz w:val="24"/>
              </w:rPr>
            </w:pPr>
          </w:p>
          <w:p w14:paraId="3BA8769B" w14:textId="77777777" w:rsidR="00391EAA" w:rsidRDefault="00391EAA">
            <w:pPr>
              <w:pStyle w:val="TableParagraph"/>
              <w:rPr>
                <w:b/>
                <w:sz w:val="24"/>
              </w:rPr>
            </w:pPr>
          </w:p>
          <w:p w14:paraId="3BA8769C" w14:textId="77777777" w:rsidR="00391EAA" w:rsidRDefault="00391EAA">
            <w:pPr>
              <w:pStyle w:val="TableParagraph"/>
              <w:rPr>
                <w:b/>
                <w:sz w:val="24"/>
              </w:rPr>
            </w:pPr>
          </w:p>
          <w:p w14:paraId="3BA8769D" w14:textId="77777777" w:rsidR="00391EAA" w:rsidRDefault="00391EAA">
            <w:pPr>
              <w:pStyle w:val="TableParagraph"/>
              <w:rPr>
                <w:b/>
                <w:sz w:val="24"/>
              </w:rPr>
            </w:pPr>
          </w:p>
          <w:p w14:paraId="3BA8769E" w14:textId="77777777" w:rsidR="00391EAA" w:rsidRDefault="00391EA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A8769F" w14:textId="77777777" w:rsidR="00391EAA" w:rsidRDefault="00E12FA7">
            <w:pPr>
              <w:pStyle w:val="TableParagraph"/>
              <w:ind w:left="517" w:right="672"/>
              <w:jc w:val="center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  <w:tr w:rsidR="00391EAA" w14:paraId="3BA876A3" w14:textId="77777777">
        <w:trPr>
          <w:trHeight w:val="628"/>
        </w:trPr>
        <w:tc>
          <w:tcPr>
            <w:tcW w:w="7033" w:type="dxa"/>
          </w:tcPr>
          <w:p w14:paraId="3BA876A1" w14:textId="77777777" w:rsidR="00391EAA" w:rsidRDefault="00E12FA7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BA876A2" w14:textId="77777777" w:rsidR="00391EAA" w:rsidRDefault="00E12FA7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90.000,-</w:t>
            </w:r>
          </w:p>
        </w:tc>
      </w:tr>
    </w:tbl>
    <w:p w14:paraId="3BA876A4" w14:textId="77777777" w:rsidR="00391EAA" w:rsidRDefault="00391EAA">
      <w:pPr>
        <w:pStyle w:val="Zkladntext"/>
        <w:spacing w:before="9"/>
        <w:rPr>
          <w:b/>
          <w:sz w:val="19"/>
        </w:rPr>
      </w:pPr>
    </w:p>
    <w:p w14:paraId="3BA876A5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51"/>
        <w:ind w:right="12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BA876A6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7"/>
        </w:tabs>
        <w:spacing w:before="120"/>
        <w:ind w:left="746" w:right="13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30.11.2025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</w:t>
      </w:r>
      <w:r>
        <w:rPr>
          <w:b/>
          <w:sz w:val="24"/>
        </w:rPr>
        <w:t xml:space="preserve"> této smlouvy dojde nejpozději dne 31.12.2025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BA876A7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7"/>
        </w:tabs>
        <w:spacing w:before="121"/>
        <w:ind w:left="746" w:right="12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BA876A8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7"/>
        </w:tabs>
        <w:spacing w:before="120"/>
        <w:ind w:left="746" w:right="12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</w:t>
      </w:r>
      <w:r>
        <w:rPr>
          <w:spacing w:val="-23"/>
          <w:sz w:val="24"/>
        </w:rPr>
        <w:t xml:space="preserve"> </w:t>
      </w:r>
      <w:r>
        <w:rPr>
          <w:sz w:val="24"/>
        </w:rPr>
        <w:t>s</w:t>
      </w:r>
    </w:p>
    <w:p w14:paraId="3BA876A9" w14:textId="77777777" w:rsidR="00391EAA" w:rsidRDefault="00391EAA">
      <w:pPr>
        <w:jc w:val="both"/>
        <w:rPr>
          <w:sz w:val="24"/>
        </w:rPr>
        <w:sectPr w:rsidR="00391EAA">
          <w:pgSz w:w="11910" w:h="16840"/>
          <w:pgMar w:top="1360" w:right="1000" w:bottom="1020" w:left="1100" w:header="303" w:footer="828" w:gutter="0"/>
          <w:cols w:space="708"/>
        </w:sectPr>
      </w:pPr>
    </w:p>
    <w:p w14:paraId="3BA876AA" w14:textId="77777777" w:rsidR="00391EAA" w:rsidRDefault="00E12FA7">
      <w:pPr>
        <w:pStyle w:val="Zkladntext"/>
        <w:spacing w:before="41"/>
        <w:ind w:left="746" w:right="134"/>
        <w:jc w:val="both"/>
      </w:pPr>
      <w:r>
        <w:lastRenderedPageBreak/>
        <w:t>tím, že při nesplnění podmínek pro podporu de minimis bude povinen k úhradě odměny Experta v celém rozsahu.</w:t>
      </w:r>
    </w:p>
    <w:p w14:paraId="3BA876AB" w14:textId="77777777" w:rsidR="00391EAA" w:rsidRDefault="00E12FA7">
      <w:pPr>
        <w:pStyle w:val="Nadpis1"/>
        <w:numPr>
          <w:ilvl w:val="0"/>
          <w:numId w:val="3"/>
        </w:numPr>
        <w:tabs>
          <w:tab w:val="left" w:pos="677"/>
        </w:tabs>
        <w:spacing w:before="120"/>
        <w:ind w:left="6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BA876AC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right="12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BA876AD" w14:textId="77777777" w:rsidR="00391EAA" w:rsidRDefault="00E12FA7">
      <w:pPr>
        <w:pStyle w:val="Zkladntext"/>
        <w:ind w:left="743" w:right="13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BA876AE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right="12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BA876AF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2"/>
        <w:ind w:right="12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BA876B0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right="12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BA876B1" w14:textId="77777777" w:rsidR="00391EAA" w:rsidRDefault="00391EAA">
      <w:pPr>
        <w:pStyle w:val="Zkladntext"/>
        <w:rPr>
          <w:sz w:val="34"/>
        </w:rPr>
      </w:pPr>
    </w:p>
    <w:p w14:paraId="3BA876B2" w14:textId="77777777" w:rsidR="00391EAA" w:rsidRDefault="00E12FA7">
      <w:pPr>
        <w:pStyle w:val="Nadpis1"/>
        <w:numPr>
          <w:ilvl w:val="0"/>
          <w:numId w:val="3"/>
        </w:numPr>
        <w:tabs>
          <w:tab w:val="left" w:pos="677"/>
        </w:tabs>
        <w:ind w:left="6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BA876B3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right="12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3BA876B4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right="13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3BA876B5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0"/>
        <w:ind w:right="13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3BA876B6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2"/>
        <w:ind w:right="13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BA876B7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right="13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>“),</w:t>
      </w:r>
      <w:r>
        <w:rPr>
          <w:spacing w:val="14"/>
          <w:sz w:val="24"/>
        </w:rPr>
        <w:t xml:space="preserve"> </w:t>
      </w:r>
      <w:r>
        <w:rPr>
          <w:sz w:val="24"/>
        </w:rPr>
        <w:t>když</w:t>
      </w:r>
      <w:r>
        <w:rPr>
          <w:spacing w:val="15"/>
          <w:sz w:val="24"/>
        </w:rPr>
        <w:t xml:space="preserve"> </w:t>
      </w:r>
      <w:r>
        <w:rPr>
          <w:sz w:val="24"/>
        </w:rPr>
        <w:t>od</w:t>
      </w:r>
      <w:r>
        <w:rPr>
          <w:spacing w:val="13"/>
          <w:sz w:val="24"/>
        </w:rPr>
        <w:t xml:space="preserve"> </w:t>
      </w:r>
      <w:r>
        <w:rPr>
          <w:sz w:val="24"/>
        </w:rPr>
        <w:t>této</w:t>
      </w:r>
      <w:r>
        <w:rPr>
          <w:spacing w:val="15"/>
          <w:sz w:val="24"/>
        </w:rPr>
        <w:t xml:space="preserve"> </w:t>
      </w:r>
      <w:r>
        <w:rPr>
          <w:sz w:val="24"/>
        </w:rPr>
        <w:t>částky</w:t>
      </w:r>
      <w:r>
        <w:rPr>
          <w:spacing w:val="16"/>
          <w:sz w:val="24"/>
        </w:rPr>
        <w:t xml:space="preserve"> </w:t>
      </w:r>
      <w:r>
        <w:rPr>
          <w:sz w:val="24"/>
        </w:rPr>
        <w:t>včetně</w:t>
      </w:r>
      <w:r>
        <w:rPr>
          <w:spacing w:val="13"/>
          <w:sz w:val="24"/>
        </w:rPr>
        <w:t xml:space="preserve"> </w:t>
      </w:r>
      <w:r>
        <w:rPr>
          <w:sz w:val="24"/>
        </w:rPr>
        <w:t>DPH</w:t>
      </w:r>
      <w:r>
        <w:rPr>
          <w:spacing w:val="15"/>
          <w:sz w:val="24"/>
        </w:rPr>
        <w:t xml:space="preserve"> </w:t>
      </w:r>
      <w:r>
        <w:rPr>
          <w:sz w:val="24"/>
        </w:rPr>
        <w:t>odpovídající</w:t>
      </w:r>
    </w:p>
    <w:p w14:paraId="3BA876B8" w14:textId="77777777" w:rsidR="00391EAA" w:rsidRDefault="00391EAA">
      <w:pPr>
        <w:jc w:val="both"/>
        <w:rPr>
          <w:sz w:val="24"/>
        </w:rPr>
        <w:sectPr w:rsidR="00391EAA">
          <w:pgSz w:w="11910" w:h="16840"/>
          <w:pgMar w:top="1360" w:right="1000" w:bottom="1020" w:left="1100" w:header="303" w:footer="828" w:gutter="0"/>
          <w:cols w:space="708"/>
        </w:sectPr>
      </w:pPr>
    </w:p>
    <w:p w14:paraId="3BA876B9" w14:textId="77777777" w:rsidR="00391EAA" w:rsidRDefault="00E12FA7">
      <w:pPr>
        <w:pStyle w:val="Zkladntext"/>
        <w:spacing w:before="41"/>
        <w:ind w:left="743" w:right="128"/>
        <w:jc w:val="both"/>
      </w:pPr>
      <w:r>
        <w:lastRenderedPageBreak/>
        <w:t xml:space="preserve">Odměně Poskytovatele bude odečtena podpora de minimis </w:t>
      </w:r>
      <w:r>
        <w:rPr>
          <w:b/>
        </w:rPr>
        <w:t>ve výši 50% z Odměny experta bez DPH</w:t>
      </w:r>
      <w:r>
        <w:t>, vznikne-li na tuto podporu Příjemci nárok dle odst. 4.2. Smluvní strany uvádí, že Příjemce uhradí Poskytovateli tuto odměnu na základě daňového dokladu – faktury vystavené Poskytovatelem, který je oprávněn fakturu vystavit po skončení trvání této Smlouvy.</w:t>
      </w:r>
    </w:p>
    <w:p w14:paraId="3BA876BA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20"/>
        <w:ind w:right="13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BA876BB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3BA876BC" w14:textId="77777777" w:rsidR="00391EAA" w:rsidRDefault="00E12FA7">
      <w:pPr>
        <w:pStyle w:val="Zkladntext"/>
        <w:ind w:left="743"/>
        <w:jc w:val="both"/>
      </w:pPr>
      <w:r>
        <w:t>na účet uvedený na faktuře.</w:t>
      </w:r>
    </w:p>
    <w:p w14:paraId="3BA876BD" w14:textId="77777777" w:rsidR="00391EAA" w:rsidRDefault="00391EAA">
      <w:pPr>
        <w:pStyle w:val="Zkladntext"/>
        <w:rPr>
          <w:sz w:val="34"/>
        </w:rPr>
      </w:pPr>
    </w:p>
    <w:p w14:paraId="3BA876BE" w14:textId="77777777" w:rsidR="00391EAA" w:rsidRDefault="00E12FA7">
      <w:pPr>
        <w:pStyle w:val="Nadpis1"/>
        <w:numPr>
          <w:ilvl w:val="0"/>
          <w:numId w:val="3"/>
        </w:numPr>
        <w:tabs>
          <w:tab w:val="left" w:pos="677"/>
        </w:tabs>
        <w:ind w:left="676" w:hanging="359"/>
        <w:jc w:val="both"/>
      </w:pPr>
      <w:r>
        <w:t>Trvání Smlouvy</w:t>
      </w:r>
    </w:p>
    <w:p w14:paraId="3BA876BF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right="12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BA876C0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60"/>
        <w:ind w:right="12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BA876C1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59"/>
        <w:ind w:right="13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BA876C2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60"/>
        <w:ind w:right="12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BA876C3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62"/>
        <w:ind w:right="127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3BA876C4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59"/>
        <w:ind w:right="12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3BA876C5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7"/>
        </w:tabs>
        <w:spacing w:before="59"/>
        <w:ind w:left="746" w:right="133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BA876C6" w14:textId="77777777" w:rsidR="00391EAA" w:rsidRDefault="00391EAA">
      <w:pPr>
        <w:jc w:val="both"/>
        <w:rPr>
          <w:sz w:val="24"/>
        </w:rPr>
        <w:sectPr w:rsidR="00391EAA">
          <w:pgSz w:w="11910" w:h="16840"/>
          <w:pgMar w:top="1360" w:right="1000" w:bottom="1020" w:left="1100" w:header="303" w:footer="828" w:gutter="0"/>
          <w:cols w:space="708"/>
        </w:sectPr>
      </w:pPr>
    </w:p>
    <w:p w14:paraId="3BA876C7" w14:textId="77777777" w:rsidR="00391EAA" w:rsidRDefault="00E12FA7">
      <w:pPr>
        <w:pStyle w:val="Nadpis1"/>
        <w:numPr>
          <w:ilvl w:val="0"/>
          <w:numId w:val="3"/>
        </w:numPr>
        <w:tabs>
          <w:tab w:val="left" w:pos="677"/>
        </w:tabs>
        <w:spacing w:before="41"/>
        <w:ind w:left="676" w:hanging="359"/>
        <w:jc w:val="both"/>
      </w:pPr>
      <w:r>
        <w:lastRenderedPageBreak/>
        <w:t>Závěrečná</w:t>
      </w:r>
      <w:r>
        <w:rPr>
          <w:spacing w:val="-2"/>
        </w:rPr>
        <w:t xml:space="preserve"> </w:t>
      </w:r>
      <w:r>
        <w:t>ustanovení</w:t>
      </w:r>
    </w:p>
    <w:p w14:paraId="3BA876C8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8"/>
          <w:sz w:val="24"/>
        </w:rPr>
        <w:t xml:space="preserve"> </w:t>
      </w:r>
      <w:r>
        <w:rPr>
          <w:sz w:val="24"/>
        </w:rPr>
        <w:t>pouze</w:t>
      </w:r>
    </w:p>
    <w:p w14:paraId="3BA876C9" w14:textId="77777777" w:rsidR="00391EAA" w:rsidRDefault="00E12FA7">
      <w:pPr>
        <w:pStyle w:val="Zkladntext"/>
        <w:ind w:left="743"/>
        <w:jc w:val="both"/>
      </w:pPr>
      <w:r>
        <w:t>v písemné formě.</w:t>
      </w:r>
    </w:p>
    <w:p w14:paraId="3BA876CA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60"/>
        <w:ind w:right="12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BA876CB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59"/>
        <w:ind w:right="12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BA876CC" w14:textId="77777777" w:rsidR="00391EAA" w:rsidRDefault="00E12FA7">
      <w:pPr>
        <w:pStyle w:val="Odstavecseseznamem"/>
        <w:numPr>
          <w:ilvl w:val="1"/>
          <w:numId w:val="3"/>
        </w:numPr>
        <w:tabs>
          <w:tab w:val="left" w:pos="744"/>
        </w:tabs>
        <w:spacing w:before="62"/>
        <w:ind w:right="12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BA876CD" w14:textId="77777777" w:rsidR="00391EAA" w:rsidRDefault="00391EAA">
      <w:pPr>
        <w:pStyle w:val="Zkladntext"/>
        <w:spacing w:before="4"/>
        <w:rPr>
          <w:sz w:val="15"/>
        </w:rPr>
      </w:pPr>
    </w:p>
    <w:p w14:paraId="3BA876CE" w14:textId="77777777" w:rsidR="00391EAA" w:rsidRDefault="00391EAA">
      <w:pPr>
        <w:rPr>
          <w:sz w:val="15"/>
        </w:rPr>
        <w:sectPr w:rsidR="00391EAA">
          <w:pgSz w:w="11910" w:h="16840"/>
          <w:pgMar w:top="1360" w:right="1000" w:bottom="1020" w:left="1100" w:header="303" w:footer="828" w:gutter="0"/>
          <w:cols w:space="708"/>
        </w:sectPr>
      </w:pPr>
    </w:p>
    <w:p w14:paraId="3BA876CF" w14:textId="50F08A31" w:rsidR="00391EAA" w:rsidRDefault="00E12FA7">
      <w:pPr>
        <w:pStyle w:val="Zkladntext"/>
        <w:spacing w:before="141"/>
        <w:ind w:left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3BA876EF" wp14:editId="69A3EE0E">
                <wp:simplePos x="0" y="0"/>
                <wp:positionH relativeFrom="page">
                  <wp:posOffset>4943475</wp:posOffset>
                </wp:positionH>
                <wp:positionV relativeFrom="paragraph">
                  <wp:posOffset>864235</wp:posOffset>
                </wp:positionV>
                <wp:extent cx="1821180" cy="152400"/>
                <wp:effectExtent l="0" t="0" r="0" b="0"/>
                <wp:wrapNone/>
                <wp:docPr id="18272262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87708" w14:textId="77777777" w:rsidR="00391EAA" w:rsidRDefault="00E12FA7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76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9.25pt;margin-top:68.05pt;width:143.4pt;height:12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" filled="f" stroked="f">
                <v:textbox inset="0,0,0,0">
                  <w:txbxContent>
                    <w:p w14:paraId="3BA87708" w14:textId="77777777" w:rsidR="00391EAA" w:rsidRDefault="00E12FA7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3BA876F0" wp14:editId="7845025F">
                <wp:simplePos x="0" y="0"/>
                <wp:positionH relativeFrom="page">
                  <wp:posOffset>2872105</wp:posOffset>
                </wp:positionH>
                <wp:positionV relativeFrom="paragraph">
                  <wp:posOffset>864235</wp:posOffset>
                </wp:positionV>
                <wp:extent cx="1821180" cy="152400"/>
                <wp:effectExtent l="0" t="0" r="0" b="0"/>
                <wp:wrapNone/>
                <wp:docPr id="3534741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87709" w14:textId="77777777" w:rsidR="00391EAA" w:rsidRDefault="00E12FA7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76F0" id="Text Box 11" o:spid="_x0000_s1027" type="#_x0000_t202" style="position:absolute;left:0;text-align:left;margin-left:226.15pt;margin-top:68.05pt;width:143.4pt;height:12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" filled="f" stroked="f">
                <v:textbox inset="0,0,0,0">
                  <w:txbxContent>
                    <w:p w14:paraId="3BA87709" w14:textId="77777777" w:rsidR="00391EAA" w:rsidRDefault="00E12FA7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3BA876F1" wp14:editId="16CBDB10">
                <wp:simplePos x="0" y="0"/>
                <wp:positionH relativeFrom="page">
                  <wp:posOffset>901065</wp:posOffset>
                </wp:positionH>
                <wp:positionV relativeFrom="paragraph">
                  <wp:posOffset>864235</wp:posOffset>
                </wp:positionV>
                <wp:extent cx="1821180" cy="152400"/>
                <wp:effectExtent l="0" t="0" r="0" b="0"/>
                <wp:wrapNone/>
                <wp:docPr id="1063674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8770A" w14:textId="77777777" w:rsidR="00391EAA" w:rsidRDefault="00E12FA7">
                            <w:pPr>
                              <w:pStyle w:val="Zkladntext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76F1" id="Text Box 10" o:spid="_x0000_s1028" type="#_x0000_t202" style="position:absolute;left:0;text-align:left;margin-left:70.95pt;margin-top:68.05pt;width:143.4pt;height:12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" filled="f" stroked="f">
                <v:textbox inset="0,0,0,0">
                  <w:txbxContent>
                    <w:p w14:paraId="3BA8770A" w14:textId="77777777" w:rsidR="00391EAA" w:rsidRDefault="00E12FA7">
                      <w:pPr>
                        <w:pStyle w:val="Zkladntext"/>
                        <w:spacing w:line="240" w:lineRule="exact"/>
                      </w:pPr>
                      <w:r>
                        <w:rPr>
                          <w:spacing w:val="-1"/>
                        </w:rP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 Ostravě dne</w:t>
      </w:r>
    </w:p>
    <w:p w14:paraId="3BA876D0" w14:textId="77777777" w:rsidR="00391EAA" w:rsidRDefault="00E12FA7">
      <w:pPr>
        <w:spacing w:before="116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25.7.2025</w:t>
      </w:r>
    </w:p>
    <w:p w14:paraId="3BA876D1" w14:textId="77777777" w:rsidR="00391EAA" w:rsidRDefault="00391EAA">
      <w:pPr>
        <w:rPr>
          <w:sz w:val="21"/>
        </w:rPr>
        <w:sectPr w:rsidR="00391EAA">
          <w:type w:val="continuous"/>
          <w:pgSz w:w="11910" w:h="16840"/>
          <w:pgMar w:top="1360" w:right="1000" w:bottom="1020" w:left="1100" w:header="708" w:footer="708" w:gutter="0"/>
          <w:cols w:num="2" w:space="708" w:equalWidth="0">
            <w:col w:w="1695" w:space="40"/>
            <w:col w:w="8075"/>
          </w:cols>
        </w:sectPr>
      </w:pPr>
    </w:p>
    <w:p w14:paraId="3BA876E9" w14:textId="77777777" w:rsidR="00391EAA" w:rsidRDefault="00391EAA">
      <w:pPr>
        <w:spacing w:line="246" w:lineRule="exact"/>
        <w:sectPr w:rsidR="00391EAA">
          <w:type w:val="continuous"/>
          <w:pgSz w:w="11910" w:h="16840"/>
          <w:pgMar w:top="1360" w:right="1000" w:bottom="1020" w:left="1100" w:header="708" w:footer="708" w:gutter="0"/>
          <w:cols w:space="708"/>
        </w:sectPr>
      </w:pPr>
    </w:p>
    <w:p w14:paraId="3BA876EA" w14:textId="77777777" w:rsidR="00391EAA" w:rsidRDefault="00391EAA">
      <w:pPr>
        <w:pStyle w:val="Zkladntext"/>
        <w:rPr>
          <w:i/>
          <w:sz w:val="20"/>
        </w:rPr>
      </w:pPr>
    </w:p>
    <w:p w14:paraId="3BA876EB" w14:textId="77777777" w:rsidR="00391EAA" w:rsidRDefault="00391EAA">
      <w:pPr>
        <w:pStyle w:val="Zkladntext"/>
        <w:rPr>
          <w:i/>
          <w:sz w:val="20"/>
        </w:rPr>
      </w:pPr>
    </w:p>
    <w:p w14:paraId="3BA876EC" w14:textId="77777777" w:rsidR="00391EAA" w:rsidRDefault="00391EAA">
      <w:pPr>
        <w:pStyle w:val="Zkladntext"/>
        <w:spacing w:before="9"/>
        <w:rPr>
          <w:i/>
          <w:sz w:val="12"/>
        </w:rPr>
      </w:pPr>
    </w:p>
    <w:p w14:paraId="3BA876ED" w14:textId="540B86E5" w:rsidR="00391EAA" w:rsidRDefault="00391EAA">
      <w:pPr>
        <w:pStyle w:val="Zkladntext"/>
        <w:ind w:left="611"/>
        <w:rPr>
          <w:sz w:val="20"/>
        </w:rPr>
      </w:pPr>
    </w:p>
    <w:sectPr w:rsidR="00391EAA">
      <w:pgSz w:w="11910" w:h="16840"/>
      <w:pgMar w:top="1360" w:right="1000" w:bottom="1020" w:left="11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A67E" w14:textId="77777777" w:rsidR="00E46CFC" w:rsidRDefault="00E46CFC">
      <w:r>
        <w:separator/>
      </w:r>
    </w:p>
  </w:endnote>
  <w:endnote w:type="continuationSeparator" w:id="0">
    <w:p w14:paraId="6EA4FDFB" w14:textId="77777777" w:rsidR="00E46CFC" w:rsidRDefault="00E4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76FE" w14:textId="248E3BA3" w:rsidR="00391EAA" w:rsidRDefault="00E12F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2000" behindDoc="1" locked="0" layoutInCell="1" allowOverlap="1" wp14:anchorId="3BA87703" wp14:editId="3BA8770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3024" behindDoc="1" locked="0" layoutInCell="1" allowOverlap="1" wp14:anchorId="3BA87705" wp14:editId="3BA87706">
          <wp:simplePos x="0" y="0"/>
          <wp:positionH relativeFrom="page">
            <wp:posOffset>5552213</wp:posOffset>
          </wp:positionH>
          <wp:positionV relativeFrom="page">
            <wp:posOffset>10105401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394048" behindDoc="1" locked="0" layoutInCell="1" allowOverlap="1" wp14:anchorId="3BA87707" wp14:editId="0FD61FCA">
              <wp:simplePos x="0" y="0"/>
              <wp:positionH relativeFrom="page">
                <wp:posOffset>3806190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7350264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770D" w14:textId="77777777" w:rsidR="00391EAA" w:rsidRDefault="00E12FA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7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9.7pt;margin-top:794.2pt;width:11.6pt;height:13.05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D4zq2y4gAAAA0BAAAPAAAAAAAAAAAAAAAAADMEAABkcnMvZG93bnJldi54bWxQSwUGAAAA&#10;AAQABADzAAAAQgUAAAAA&#10;" filled="f" stroked="f">
              <v:textbox inset="0,0,0,0">
                <w:txbxContent>
                  <w:p w14:paraId="3BA8770D" w14:textId="77777777" w:rsidR="00391EAA" w:rsidRDefault="00E12FA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E27E" w14:textId="77777777" w:rsidR="00E46CFC" w:rsidRDefault="00E46CFC">
      <w:r>
        <w:separator/>
      </w:r>
    </w:p>
  </w:footnote>
  <w:footnote w:type="continuationSeparator" w:id="0">
    <w:p w14:paraId="6D54D6C9" w14:textId="77777777" w:rsidR="00E46CFC" w:rsidRDefault="00E4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76FD" w14:textId="4CF0FAE6" w:rsidR="00391EAA" w:rsidRDefault="00E12F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8928" behindDoc="1" locked="0" layoutInCell="1" allowOverlap="1" wp14:anchorId="3BA876FF" wp14:editId="3BA87700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389952" behindDoc="1" locked="0" layoutInCell="1" allowOverlap="1" wp14:anchorId="3BA87701" wp14:editId="792649FA">
              <wp:simplePos x="0" y="0"/>
              <wp:positionH relativeFrom="page">
                <wp:posOffset>4968240</wp:posOffset>
              </wp:positionH>
              <wp:positionV relativeFrom="page">
                <wp:posOffset>179705</wp:posOffset>
              </wp:positionV>
              <wp:extent cx="2351405" cy="111125"/>
              <wp:effectExtent l="0" t="0" r="0" b="0"/>
              <wp:wrapNone/>
              <wp:docPr id="16130421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770B" w14:textId="77777777" w:rsidR="00391EAA" w:rsidRDefault="00E12F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Envelope ID DigiSign.org: 0198378a-7e09-709a-ae34-1eda78ceb3fa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77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91.2pt;margin-top:14.15pt;width:185.15pt;height:8.75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" filled="f" stroked="f">
              <v:textbox inset="0,0,0,0">
                <w:txbxContent>
                  <w:p w14:paraId="3BA8770B" w14:textId="77777777" w:rsidR="00391EAA" w:rsidRDefault="00E12FA7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Envelope ID DigiSign.org: 0198378a-7e09-709a-ae34-1eda78ceb3fa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0976" behindDoc="1" locked="0" layoutInCell="1" allowOverlap="1" wp14:anchorId="3BA87702" wp14:editId="282BEAF1">
              <wp:simplePos x="0" y="0"/>
              <wp:positionH relativeFrom="page">
                <wp:posOffset>888365</wp:posOffset>
              </wp:positionH>
              <wp:positionV relativeFrom="page">
                <wp:posOffset>464185</wp:posOffset>
              </wp:positionV>
              <wp:extent cx="1216025" cy="152400"/>
              <wp:effectExtent l="0" t="0" r="0" b="0"/>
              <wp:wrapNone/>
              <wp:docPr id="20101405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770C" w14:textId="77777777" w:rsidR="00391EAA" w:rsidRDefault="00E12F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Verze_2501_20250116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87702" id="Text Box 2" o:spid="_x0000_s1030" type="#_x0000_t202" style="position:absolute;margin-left:69.95pt;margin-top:36.55pt;width:95.75pt;height:12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" filled="f" stroked="f">
              <v:textbox inset="0,0,0,0">
                <w:txbxContent>
                  <w:p w14:paraId="3BA8770C" w14:textId="77777777" w:rsidR="00391EAA" w:rsidRDefault="00E12F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Verze_2501_20250116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908"/>
    <w:multiLevelType w:val="multilevel"/>
    <w:tmpl w:val="9BD854E4"/>
    <w:lvl w:ilvl="0">
      <w:start w:val="1"/>
      <w:numFmt w:val="decimal"/>
      <w:lvlText w:val="%1."/>
      <w:lvlJc w:val="left"/>
      <w:pPr>
        <w:ind w:left="376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44" w:hanging="31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171" w:hanging="31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02" w:hanging="31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634" w:hanging="31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365" w:hanging="31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097" w:hanging="31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828" w:hanging="31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5560" w:hanging="310"/>
      </w:pPr>
      <w:rPr>
        <w:rFonts w:hint="default"/>
        <w:lang w:val="cs-CZ" w:eastAsia="cs-CZ" w:bidi="cs-CZ"/>
      </w:rPr>
    </w:lvl>
  </w:abstractNum>
  <w:abstractNum w:abstractNumId="1" w15:restartNumberingAfterBreak="0">
    <w:nsid w:val="48CF7F86"/>
    <w:multiLevelType w:val="multilevel"/>
    <w:tmpl w:val="2BD036D8"/>
    <w:lvl w:ilvl="0">
      <w:start w:val="2"/>
      <w:numFmt w:val="decimal"/>
      <w:lvlText w:val="%1."/>
      <w:lvlJc w:val="left"/>
      <w:pPr>
        <w:ind w:left="376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44" w:hanging="31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171" w:hanging="31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02" w:hanging="31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634" w:hanging="31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365" w:hanging="31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097" w:hanging="31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828" w:hanging="31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5560" w:hanging="310"/>
      </w:pPr>
      <w:rPr>
        <w:rFonts w:hint="default"/>
        <w:lang w:val="cs-CZ" w:eastAsia="cs-CZ" w:bidi="cs-CZ"/>
      </w:rPr>
    </w:lvl>
  </w:abstractNum>
  <w:abstractNum w:abstractNumId="2" w15:restartNumberingAfterBreak="0">
    <w:nsid w:val="59C5175E"/>
    <w:multiLevelType w:val="multilevel"/>
    <w:tmpl w:val="4AA028CC"/>
    <w:lvl w:ilvl="0">
      <w:start w:val="1"/>
      <w:numFmt w:val="decimal"/>
      <w:lvlText w:val="%1."/>
      <w:lvlJc w:val="left"/>
      <w:pPr>
        <w:ind w:left="6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4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90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01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2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3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5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6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79" w:hanging="425"/>
      </w:pPr>
      <w:rPr>
        <w:rFonts w:hint="default"/>
        <w:lang w:val="cs-CZ" w:eastAsia="cs-CZ" w:bidi="cs-CZ"/>
      </w:rPr>
    </w:lvl>
  </w:abstractNum>
  <w:num w:numId="1" w16cid:durableId="941303724">
    <w:abstractNumId w:val="1"/>
  </w:num>
  <w:num w:numId="2" w16cid:durableId="800685787">
    <w:abstractNumId w:val="0"/>
  </w:num>
  <w:num w:numId="3" w16cid:durableId="201341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AA"/>
    <w:rsid w:val="00156D1A"/>
    <w:rsid w:val="00391EAA"/>
    <w:rsid w:val="00E12FA7"/>
    <w:rsid w:val="00E46CFC"/>
    <w:rsid w:val="00E819E2"/>
    <w:rsid w:val="00EA3430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BA87655"/>
  <w15:docId w15:val="{8909F8E4-2E7C-4C08-A1F9-3D518680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67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4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2024</Words>
  <Characters>11945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2025-07-28T09:19:00Z</dcterms:created>
  <dcterms:modified xsi:type="dcterms:W3CDTF">2025-07-28T09:19:00Z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2025-07-28T00:00:00Z</vt:filetime>
  </property>
</Properties>
</file>