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0" w:lineRule="exact"/>
        <w:ind w:left="10252"/>
        <w:rPr>
          <w:sz w:val="2"/>
        </w:rPr>
      </w:pPr>
      <w:r>
        <w:rPr>
          <w:sz w:val="2"/>
        </w:rPr>
        <w:pict>
          <v:group style="width:73.6pt;height:.95pt;mso-position-horizontal-relative:char;mso-position-vertical-relative:line" coordorigin="0,0" coordsize="1472,19">
            <v:line style="position:absolute" from="9,9" to="1462,9" stroked="true" strokeweight=".94934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"/>
        <w:rPr>
          <w:sz w:val="3"/>
        </w:rPr>
      </w:pPr>
    </w:p>
    <w:p>
      <w:pPr>
        <w:pStyle w:val="BodyText"/>
        <w:spacing w:line="34" w:lineRule="exact"/>
        <w:ind w:left="39"/>
        <w:rPr>
          <w:sz w:val="3"/>
        </w:rPr>
      </w:pPr>
      <w:r>
        <w:rPr>
          <w:position w:val="0"/>
          <w:sz w:val="3"/>
        </w:rPr>
        <w:pict>
          <v:group style="width:503pt;height:1.7pt;mso-position-horizontal-relative:char;mso-position-vertical-relative:line" coordorigin="0,0" coordsize="10060,34">
            <v:line style="position:absolute" from="17,17" to="10042,17" stroked="true" strokeweight="1.661348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pStyle w:val="BodyText"/>
      </w:pPr>
    </w:p>
    <w:p>
      <w:pPr>
        <w:pStyle w:val="BodyText"/>
      </w:pPr>
    </w:p>
    <w:p>
      <w:pPr>
        <w:spacing w:after="0"/>
        <w:sectPr>
          <w:type w:val="continuous"/>
          <w:pgSz w:w="11900" w:h="16820"/>
          <w:pgMar w:top="60" w:bottom="280" w:left="0" w:right="60"/>
        </w:sectPr>
      </w:pPr>
    </w:p>
    <w:p>
      <w:pPr>
        <w:spacing w:before="206"/>
        <w:ind w:left="0" w:right="180" w:firstLine="0"/>
        <w:jc w:val="right"/>
        <w:rPr>
          <w:b/>
          <w:sz w:val="25"/>
        </w:rPr>
      </w:pPr>
      <w:r>
        <w:rPr/>
        <w:pict>
          <v:line style="position:absolute;mso-position-horizontal-relative:page;mso-position-vertical-relative:paragraph;z-index:1072" from="40.478851pt,9.384501pt" to="40.478851pt,25.802961pt" stroked="true" strokeweight="3.125pt" strokecolor="#414141">
            <v:stroke dashstyle="solid"/>
            <w10:wrap type="none"/>
          </v:line>
        </w:pict>
      </w:r>
      <w:r>
        <w:rPr>
          <w:b/>
          <w:color w:val="F4F4F4"/>
          <w:w w:val="90"/>
          <w:sz w:val="25"/>
          <w:shd w:fill="414141" w:color="auto" w:val="clear"/>
        </w:rPr>
        <w:t>HA</w:t>
      </w:r>
    </w:p>
    <w:p>
      <w:pPr>
        <w:pStyle w:val="Heading1"/>
        <w:spacing w:line="285" w:lineRule="auto" w:before="39"/>
        <w:ind w:left="842" w:firstLine="192"/>
      </w:pPr>
      <w:r>
        <w:rPr>
          <w:color w:val="F4F4F4"/>
          <w:shd w:fill="414141" w:color="auto" w:val="clear"/>
        </w:rPr>
        <w:t>A GUE RA  GA</w:t>
      </w:r>
    </w:p>
    <w:p>
      <w:pPr>
        <w:spacing w:line="257" w:lineRule="exact" w:before="0"/>
        <w:ind w:left="676" w:right="0" w:firstLine="0"/>
        <w:jc w:val="left"/>
        <w:rPr>
          <w:rFonts w:ascii="Arial"/>
          <w:b/>
          <w:sz w:val="23"/>
        </w:rPr>
      </w:pPr>
      <w:r>
        <w:rPr>
          <w:rFonts w:ascii="Arial"/>
          <w:b/>
          <w:color w:val="F4F4F4"/>
          <w:sz w:val="23"/>
          <w:shd w:fill="414141" w:color="auto" w:val="clear"/>
        </w:rPr>
        <w:t>PRA  G</w:t>
      </w:r>
    </w:p>
    <w:p>
      <w:pPr>
        <w:spacing w:line="280" w:lineRule="auto" w:before="219"/>
        <w:ind w:left="427" w:right="5230" w:firstLine="1"/>
        <w:jc w:val="left"/>
        <w:rPr>
          <w:rFonts w:ascii="Arial" w:hAnsi="Arial"/>
          <w:b/>
          <w:sz w:val="23"/>
        </w:rPr>
      </w:pPr>
      <w:r>
        <w:rPr/>
        <w:br w:type="column"/>
      </w:r>
      <w:r>
        <w:rPr>
          <w:rFonts w:ascii="Arial" w:hAnsi="Arial"/>
          <w:b/>
          <w:color w:val="5B5B5B"/>
          <w:w w:val="85"/>
          <w:sz w:val="23"/>
        </w:rPr>
        <w:t>INSTITUT </w:t>
      </w:r>
      <w:r>
        <w:rPr>
          <w:rFonts w:ascii="Arial" w:hAnsi="Arial"/>
          <w:b/>
          <w:color w:val="4B4B4B"/>
          <w:w w:val="85"/>
          <w:sz w:val="23"/>
        </w:rPr>
        <w:t>PLÁNOVÁNÍ A ROZVOJE </w:t>
      </w:r>
      <w:r>
        <w:rPr>
          <w:rFonts w:ascii="Arial" w:hAnsi="Arial"/>
          <w:b/>
          <w:color w:val="5B5B5B"/>
          <w:w w:val="85"/>
          <w:sz w:val="23"/>
        </w:rPr>
        <w:t>HLAVNÍHO MĚSTA PRAHY</w:t>
      </w:r>
    </w:p>
    <w:p>
      <w:pPr>
        <w:spacing w:before="1"/>
        <w:ind w:left="428" w:right="0" w:firstLine="0"/>
        <w:jc w:val="left"/>
        <w:rPr>
          <w:rFonts w:ascii="Arial" w:hAnsi="Arial"/>
          <w:b/>
          <w:sz w:val="23"/>
        </w:rPr>
      </w:pPr>
      <w:r>
        <w:rPr>
          <w:rFonts w:ascii="Arial" w:hAnsi="Arial"/>
          <w:b/>
          <w:color w:val="5B5B5B"/>
          <w:w w:val="85"/>
          <w:sz w:val="23"/>
        </w:rPr>
        <w:t>příspěvková  organizace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9"/>
        <w:rPr>
          <w:rFonts w:ascii="Arial"/>
          <w:b/>
          <w:sz w:val="22"/>
        </w:rPr>
      </w:pPr>
    </w:p>
    <w:p>
      <w:pPr>
        <w:spacing w:before="0"/>
        <w:ind w:left="3419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color w:val="5B5B5B"/>
          <w:sz w:val="19"/>
        </w:rPr>
        <w:t>17-0139_Profylaktická údržba infrastruktury datových  center</w:t>
      </w:r>
    </w:p>
    <w:p>
      <w:pPr>
        <w:spacing w:before="48"/>
        <w:ind w:left="6112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color w:val="5B5B5B"/>
          <w:sz w:val="19"/>
        </w:rPr>
        <w:t>Příloha č.l_Specifikace zakázky</w:t>
      </w:r>
    </w:p>
    <w:p>
      <w:pPr>
        <w:spacing w:after="0"/>
        <w:jc w:val="left"/>
        <w:rPr>
          <w:rFonts w:ascii="Arial" w:hAnsi="Arial"/>
          <w:sz w:val="19"/>
        </w:rPr>
        <w:sectPr>
          <w:type w:val="continuous"/>
          <w:pgSz w:w="11900" w:h="16820"/>
          <w:pgMar w:top="60" w:bottom="280" w:left="0" w:right="60"/>
          <w:cols w:num="2" w:equalWidth="0">
            <w:col w:w="1871" w:space="40"/>
            <w:col w:w="9929"/>
          </w:cols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3"/>
        <w:rPr>
          <w:rFonts w:ascii="Arial"/>
          <w:b/>
          <w:sz w:val="29"/>
        </w:rPr>
      </w:pPr>
    </w:p>
    <w:p>
      <w:pPr>
        <w:pStyle w:val="Heading2"/>
        <w:numPr>
          <w:ilvl w:val="0"/>
          <w:numId w:val="1"/>
        </w:numPr>
        <w:tabs>
          <w:tab w:pos="1204" w:val="left" w:leader="none"/>
        </w:tabs>
        <w:spacing w:line="240" w:lineRule="auto" w:before="93" w:after="0"/>
        <w:ind w:left="1203" w:right="0" w:hanging="357"/>
        <w:jc w:val="left"/>
      </w:pPr>
      <w:r>
        <w:rPr>
          <w:color w:val="5B5B5B"/>
        </w:rPr>
        <w:t>Podrobnější vymezení předmětu plnění </w:t>
      </w:r>
      <w:r>
        <w:rPr>
          <w:color w:val="5B5B5B"/>
          <w:spacing w:val="30"/>
        </w:rPr>
        <w:t> </w:t>
      </w:r>
      <w:r>
        <w:rPr>
          <w:color w:val="5B5B5B"/>
        </w:rPr>
        <w:t>zakázky</w:t>
      </w:r>
    </w:p>
    <w:p>
      <w:pPr>
        <w:pStyle w:val="BodyText"/>
        <w:spacing w:before="1"/>
        <w:rPr>
          <w:rFonts w:ascii="Arial"/>
          <w:b/>
          <w:sz w:val="31"/>
        </w:rPr>
      </w:pPr>
    </w:p>
    <w:p>
      <w:pPr>
        <w:pStyle w:val="ListParagraph"/>
        <w:numPr>
          <w:ilvl w:val="1"/>
          <w:numId w:val="1"/>
        </w:numPr>
        <w:tabs>
          <w:tab w:pos="1578" w:val="left" w:leader="none"/>
        </w:tabs>
        <w:spacing w:line="304" w:lineRule="auto" w:before="0" w:after="0"/>
        <w:ind w:left="1924" w:right="6206" w:hanging="716"/>
        <w:jc w:val="left"/>
        <w:rPr>
          <w:color w:val="6D6D6D"/>
          <w:sz w:val="20"/>
        </w:rPr>
      </w:pPr>
      <w:r>
        <w:rPr>
          <w:color w:val="6D6D6D"/>
          <w:w w:val="110"/>
          <w:sz w:val="20"/>
        </w:rPr>
        <w:t>Fyzické čištění zařízení </w:t>
      </w:r>
      <w:r>
        <w:rPr>
          <w:color w:val="5B5B5B"/>
          <w:w w:val="110"/>
          <w:sz w:val="20"/>
        </w:rPr>
        <w:t>datových center IPR </w:t>
      </w:r>
      <w:r>
        <w:rPr>
          <w:color w:val="6D6D6D"/>
          <w:w w:val="110"/>
          <w:sz w:val="20"/>
        </w:rPr>
        <w:t>Čištění vnějších  </w:t>
      </w:r>
      <w:r>
        <w:rPr>
          <w:color w:val="5B5B5B"/>
          <w:w w:val="110"/>
          <w:sz w:val="20"/>
        </w:rPr>
        <w:t>a vnitřních</w:t>
      </w:r>
      <w:r>
        <w:rPr>
          <w:color w:val="5B5B5B"/>
          <w:spacing w:val="46"/>
          <w:w w:val="110"/>
          <w:sz w:val="20"/>
        </w:rPr>
        <w:t> </w:t>
      </w:r>
      <w:r>
        <w:rPr>
          <w:color w:val="5B5B5B"/>
          <w:w w:val="110"/>
          <w:sz w:val="20"/>
        </w:rPr>
        <w:t>částí</w:t>
      </w:r>
    </w:p>
    <w:p>
      <w:pPr>
        <w:pStyle w:val="BodyText"/>
        <w:spacing w:before="5"/>
        <w:ind w:left="1925"/>
      </w:pPr>
      <w:r>
        <w:rPr>
          <w:color w:val="6D6D6D"/>
          <w:w w:val="115"/>
        </w:rPr>
        <w:t>Vnitřní čištění </w:t>
      </w:r>
      <w:r>
        <w:rPr>
          <w:color w:val="5B5B5B"/>
          <w:w w:val="115"/>
        </w:rPr>
        <w:t>serverové techniky včetně napájecích zdrojů a ventilátorů</w:t>
      </w:r>
    </w:p>
    <w:p>
      <w:pPr>
        <w:pStyle w:val="ListParagraph"/>
        <w:numPr>
          <w:ilvl w:val="1"/>
          <w:numId w:val="1"/>
        </w:numPr>
        <w:tabs>
          <w:tab w:pos="1578" w:val="left" w:leader="none"/>
        </w:tabs>
        <w:spacing w:line="314" w:lineRule="auto" w:before="65" w:after="0"/>
        <w:ind w:left="1924" w:right="6455" w:hanging="704"/>
        <w:jc w:val="left"/>
        <w:rPr>
          <w:color w:val="6D6D6D"/>
          <w:sz w:val="20"/>
        </w:rPr>
      </w:pPr>
      <w:r>
        <w:rPr>
          <w:color w:val="6D6D6D"/>
          <w:w w:val="110"/>
          <w:sz w:val="20"/>
        </w:rPr>
        <w:t>Kontrola </w:t>
      </w:r>
      <w:r>
        <w:rPr>
          <w:color w:val="5B5B5B"/>
          <w:w w:val="110"/>
          <w:sz w:val="20"/>
        </w:rPr>
        <w:t>technického stavu hardware DC </w:t>
      </w:r>
      <w:r>
        <w:rPr>
          <w:color w:val="6D6D6D"/>
          <w:w w:val="110"/>
          <w:sz w:val="20"/>
        </w:rPr>
        <w:t>Systémové  </w:t>
      </w:r>
      <w:r>
        <w:rPr>
          <w:color w:val="5B5B5B"/>
          <w:w w:val="110"/>
          <w:sz w:val="20"/>
        </w:rPr>
        <w:t>testy, kontrola</w:t>
      </w:r>
      <w:r>
        <w:rPr>
          <w:color w:val="5B5B5B"/>
          <w:spacing w:val="51"/>
          <w:w w:val="110"/>
          <w:sz w:val="20"/>
        </w:rPr>
        <w:t> </w:t>
      </w:r>
      <w:r>
        <w:rPr>
          <w:color w:val="5B5B5B"/>
          <w:w w:val="110"/>
          <w:sz w:val="20"/>
        </w:rPr>
        <w:t>logů</w:t>
      </w:r>
    </w:p>
    <w:p>
      <w:pPr>
        <w:pStyle w:val="ListParagraph"/>
        <w:numPr>
          <w:ilvl w:val="1"/>
          <w:numId w:val="1"/>
        </w:numPr>
        <w:tabs>
          <w:tab w:pos="1583" w:val="left" w:leader="none"/>
        </w:tabs>
        <w:spacing w:line="222" w:lineRule="exact" w:before="0" w:after="0"/>
        <w:ind w:left="1582" w:right="0" w:hanging="365"/>
        <w:jc w:val="left"/>
        <w:rPr>
          <w:color w:val="6D6D6D"/>
          <w:sz w:val="20"/>
        </w:rPr>
      </w:pPr>
      <w:r>
        <w:rPr>
          <w:color w:val="6D6D6D"/>
          <w:w w:val="115"/>
          <w:sz w:val="20"/>
        </w:rPr>
        <w:t>Kontrola a čištění </w:t>
      </w:r>
      <w:r>
        <w:rPr>
          <w:color w:val="5B5B5B"/>
          <w:w w:val="115"/>
          <w:sz w:val="20"/>
        </w:rPr>
        <w:t>konektorových spojů</w:t>
      </w:r>
      <w:r>
        <w:rPr>
          <w:color w:val="5B5B5B"/>
          <w:spacing w:val="-4"/>
          <w:w w:val="115"/>
          <w:sz w:val="20"/>
        </w:rPr>
        <w:t> </w:t>
      </w:r>
      <w:r>
        <w:rPr>
          <w:color w:val="5B5B5B"/>
          <w:w w:val="115"/>
          <w:sz w:val="20"/>
        </w:rPr>
        <w:t>zařízení</w:t>
      </w:r>
    </w:p>
    <w:p>
      <w:pPr>
        <w:pStyle w:val="ListParagraph"/>
        <w:numPr>
          <w:ilvl w:val="1"/>
          <w:numId w:val="1"/>
        </w:numPr>
        <w:tabs>
          <w:tab w:pos="1583" w:val="left" w:leader="none"/>
        </w:tabs>
        <w:spacing w:line="240" w:lineRule="auto" w:before="71" w:after="0"/>
        <w:ind w:left="1582" w:right="0" w:hanging="364"/>
        <w:jc w:val="left"/>
        <w:rPr>
          <w:color w:val="6D6D6D"/>
          <w:sz w:val="20"/>
        </w:rPr>
      </w:pPr>
      <w:r>
        <w:rPr>
          <w:color w:val="6D6D6D"/>
          <w:w w:val="110"/>
          <w:sz w:val="20"/>
        </w:rPr>
        <w:t>Kontrola </w:t>
      </w:r>
      <w:r>
        <w:rPr>
          <w:color w:val="5B5B5B"/>
          <w:w w:val="110"/>
          <w:sz w:val="20"/>
        </w:rPr>
        <w:t>1/0  rozhraní  na</w:t>
      </w:r>
      <w:r>
        <w:rPr>
          <w:color w:val="5B5B5B"/>
          <w:spacing w:val="35"/>
          <w:w w:val="110"/>
          <w:sz w:val="20"/>
        </w:rPr>
        <w:t> </w:t>
      </w:r>
      <w:r>
        <w:rPr>
          <w:color w:val="5B5B5B"/>
          <w:w w:val="110"/>
          <w:sz w:val="20"/>
        </w:rPr>
        <w:t>zařízeních</w:t>
      </w:r>
    </w:p>
    <w:p>
      <w:pPr>
        <w:pStyle w:val="ListParagraph"/>
        <w:numPr>
          <w:ilvl w:val="1"/>
          <w:numId w:val="1"/>
        </w:numPr>
        <w:tabs>
          <w:tab w:pos="1583" w:val="left" w:leader="none"/>
        </w:tabs>
        <w:spacing w:line="240" w:lineRule="auto" w:before="66" w:after="0"/>
        <w:ind w:left="1582" w:right="0" w:hanging="365"/>
        <w:jc w:val="left"/>
        <w:rPr>
          <w:color w:val="6D6D6D"/>
          <w:sz w:val="20"/>
        </w:rPr>
      </w:pPr>
      <w:r>
        <w:rPr>
          <w:color w:val="6D6D6D"/>
          <w:w w:val="115"/>
          <w:sz w:val="20"/>
        </w:rPr>
        <w:t>Kontrola vnitřní kabeláže </w:t>
      </w:r>
      <w:r>
        <w:rPr>
          <w:color w:val="5B5B5B"/>
          <w:w w:val="115"/>
          <w:sz w:val="20"/>
        </w:rPr>
        <w:t>a kabelových spojů datových</w:t>
      </w:r>
      <w:r>
        <w:rPr>
          <w:color w:val="5B5B5B"/>
          <w:spacing w:val="-10"/>
          <w:w w:val="115"/>
          <w:sz w:val="20"/>
        </w:rPr>
        <w:t> </w:t>
      </w:r>
      <w:r>
        <w:rPr>
          <w:color w:val="5B5B5B"/>
          <w:w w:val="115"/>
          <w:sz w:val="20"/>
        </w:rPr>
        <w:t>center</w:t>
      </w:r>
    </w:p>
    <w:p>
      <w:pPr>
        <w:pStyle w:val="ListParagraph"/>
        <w:numPr>
          <w:ilvl w:val="1"/>
          <w:numId w:val="1"/>
        </w:numPr>
        <w:tabs>
          <w:tab w:pos="1582" w:val="left" w:leader="none"/>
          <w:tab w:pos="1583" w:val="left" w:leader="none"/>
        </w:tabs>
        <w:spacing w:line="240" w:lineRule="auto" w:before="66" w:after="0"/>
        <w:ind w:left="1582" w:right="0" w:hanging="361"/>
        <w:jc w:val="left"/>
        <w:rPr>
          <w:color w:val="6D6D6D"/>
          <w:sz w:val="20"/>
        </w:rPr>
      </w:pPr>
      <w:r>
        <w:rPr>
          <w:color w:val="6D6D6D"/>
          <w:w w:val="115"/>
          <w:sz w:val="20"/>
        </w:rPr>
        <w:t>Kontrola </w:t>
      </w:r>
      <w:r>
        <w:rPr>
          <w:color w:val="5B5B5B"/>
          <w:w w:val="115"/>
          <w:sz w:val="20"/>
        </w:rPr>
        <w:t>a </w:t>
      </w:r>
      <w:r>
        <w:rPr>
          <w:color w:val="6D6D6D"/>
          <w:w w:val="115"/>
          <w:sz w:val="20"/>
        </w:rPr>
        <w:t>zálohování </w:t>
      </w:r>
      <w:r>
        <w:rPr>
          <w:color w:val="5B5B5B"/>
          <w:w w:val="115"/>
          <w:sz w:val="20"/>
        </w:rPr>
        <w:t>konfigurací všech</w:t>
      </w:r>
      <w:r>
        <w:rPr>
          <w:color w:val="5B5B5B"/>
          <w:spacing w:val="-36"/>
          <w:w w:val="115"/>
          <w:sz w:val="20"/>
        </w:rPr>
        <w:t> </w:t>
      </w:r>
      <w:r>
        <w:rPr>
          <w:color w:val="5B5B5B"/>
          <w:w w:val="115"/>
          <w:sz w:val="20"/>
        </w:rPr>
        <w:t>zařízení</w:t>
      </w:r>
    </w:p>
    <w:p>
      <w:pPr>
        <w:pStyle w:val="ListParagraph"/>
        <w:numPr>
          <w:ilvl w:val="1"/>
          <w:numId w:val="1"/>
        </w:numPr>
        <w:tabs>
          <w:tab w:pos="1587" w:val="left" w:leader="none"/>
        </w:tabs>
        <w:spacing w:line="240" w:lineRule="auto" w:before="66" w:after="0"/>
        <w:ind w:left="1586" w:right="0" w:hanging="368"/>
        <w:jc w:val="left"/>
        <w:rPr>
          <w:color w:val="6D6D6D"/>
          <w:sz w:val="20"/>
        </w:rPr>
      </w:pPr>
      <w:r>
        <w:rPr>
          <w:color w:val="5B5B5B"/>
          <w:w w:val="115"/>
          <w:sz w:val="20"/>
        </w:rPr>
        <w:t>Kontrola a seřízení robotiky páskových</w:t>
      </w:r>
      <w:r>
        <w:rPr>
          <w:color w:val="5B5B5B"/>
          <w:spacing w:val="-7"/>
          <w:w w:val="115"/>
          <w:sz w:val="20"/>
        </w:rPr>
        <w:t> </w:t>
      </w:r>
      <w:r>
        <w:rPr>
          <w:color w:val="5B5B5B"/>
          <w:w w:val="115"/>
          <w:sz w:val="20"/>
        </w:rPr>
        <w:t>zařízení</w:t>
      </w:r>
    </w:p>
    <w:p>
      <w:pPr>
        <w:pStyle w:val="ListParagraph"/>
        <w:numPr>
          <w:ilvl w:val="1"/>
          <w:numId w:val="1"/>
        </w:numPr>
        <w:tabs>
          <w:tab w:pos="1587" w:val="left" w:leader="none"/>
        </w:tabs>
        <w:spacing w:line="309" w:lineRule="auto" w:before="61" w:after="0"/>
        <w:ind w:left="1583" w:right="946" w:hanging="355"/>
        <w:jc w:val="both"/>
        <w:rPr>
          <w:color w:val="6D6D6D"/>
          <w:sz w:val="20"/>
        </w:rPr>
      </w:pPr>
      <w:r>
        <w:rPr>
          <w:color w:val="6D6D6D"/>
          <w:w w:val="110"/>
          <w:sz w:val="20"/>
        </w:rPr>
        <w:t>Provedení </w:t>
      </w:r>
      <w:r>
        <w:rPr>
          <w:color w:val="5B5B5B"/>
          <w:w w:val="110"/>
          <w:sz w:val="20"/>
        </w:rPr>
        <w:t>podrobné inventury všech  instalovaných  </w:t>
      </w:r>
      <w:r>
        <w:rPr>
          <w:color w:val="6D6D6D"/>
          <w:w w:val="110"/>
          <w:sz w:val="20"/>
        </w:rPr>
        <w:t>zařízení  (včetně  </w:t>
      </w:r>
      <w:r>
        <w:rPr>
          <w:color w:val="5B5B5B"/>
          <w:w w:val="110"/>
          <w:sz w:val="20"/>
        </w:rPr>
        <w:t>vnitřních  komponent  </w:t>
      </w:r>
      <w:r>
        <w:rPr>
          <w:color w:val="6D6D6D"/>
          <w:w w:val="110"/>
          <w:sz w:val="20"/>
        </w:rPr>
        <w:t>zařízení jako jsou </w:t>
      </w:r>
      <w:r>
        <w:rPr>
          <w:color w:val="5B5B5B"/>
          <w:w w:val="110"/>
          <w:sz w:val="20"/>
        </w:rPr>
        <w:t>například disky, paměťové moduly, popř. CPU atd, pokud je to pro dané zařízení možné. </w:t>
      </w:r>
      <w:r>
        <w:rPr>
          <w:color w:val="6D6D6D"/>
          <w:w w:val="110"/>
          <w:sz w:val="20"/>
        </w:rPr>
        <w:t>Výstupem inventury </w:t>
      </w:r>
      <w:r>
        <w:rPr>
          <w:color w:val="5B5B5B"/>
          <w:w w:val="110"/>
          <w:sz w:val="20"/>
        </w:rPr>
        <w:t>bude seznam zařízení s uvedením  </w:t>
      </w:r>
      <w:r>
        <w:rPr>
          <w:color w:val="6D6D6D"/>
          <w:w w:val="110"/>
          <w:sz w:val="20"/>
        </w:rPr>
        <w:t>jejich  </w:t>
      </w:r>
      <w:r>
        <w:rPr>
          <w:color w:val="5B5B5B"/>
          <w:w w:val="110"/>
          <w:sz w:val="20"/>
        </w:rPr>
        <w:t>P/N,  S/N,  FRU  (pokud  jsou </w:t>
      </w:r>
      <w:r>
        <w:rPr>
          <w:color w:val="6D6D6D"/>
          <w:w w:val="110"/>
          <w:sz w:val="20"/>
        </w:rPr>
        <w:t>registrovány)</w:t>
      </w:r>
    </w:p>
    <w:p>
      <w:pPr>
        <w:pStyle w:val="ListParagraph"/>
        <w:numPr>
          <w:ilvl w:val="1"/>
          <w:numId w:val="1"/>
        </w:numPr>
        <w:tabs>
          <w:tab w:pos="1587" w:val="left" w:leader="none"/>
          <w:tab w:pos="1588" w:val="left" w:leader="none"/>
        </w:tabs>
        <w:spacing w:line="302" w:lineRule="auto" w:before="0" w:after="0"/>
        <w:ind w:left="1593" w:right="955" w:hanging="366"/>
        <w:jc w:val="left"/>
        <w:rPr>
          <w:color w:val="6D6D6D"/>
          <w:sz w:val="21"/>
        </w:rPr>
      </w:pPr>
      <w:r>
        <w:rPr>
          <w:color w:val="898989"/>
          <w:w w:val="110"/>
          <w:sz w:val="20"/>
        </w:rPr>
        <w:t>Z</w:t>
      </w:r>
      <w:r>
        <w:rPr>
          <w:color w:val="6D6D6D"/>
          <w:w w:val="110"/>
          <w:sz w:val="20"/>
        </w:rPr>
        <w:t>álo hova ní dat diskového </w:t>
      </w:r>
      <w:r>
        <w:rPr>
          <w:color w:val="5B5B5B"/>
          <w:w w:val="110"/>
          <w:sz w:val="20"/>
        </w:rPr>
        <w:t>pole vSOOO, návrh postupu, minimalizace odstávek </w:t>
      </w:r>
      <w:r>
        <w:rPr>
          <w:color w:val="6D6D6D"/>
          <w:w w:val="110"/>
          <w:sz w:val="20"/>
        </w:rPr>
        <w:t>a samotná </w:t>
      </w:r>
      <w:r>
        <w:rPr>
          <w:color w:val="5B5B5B"/>
          <w:w w:val="110"/>
          <w:sz w:val="20"/>
        </w:rPr>
        <w:t>migrace do </w:t>
      </w:r>
      <w:r>
        <w:rPr>
          <w:color w:val="6D6D6D"/>
          <w:w w:val="110"/>
          <w:sz w:val="20"/>
        </w:rPr>
        <w:t>nové GPFS/VMware  </w:t>
      </w:r>
      <w:r>
        <w:rPr>
          <w:color w:val="5B5B5B"/>
          <w:w w:val="110"/>
          <w:sz w:val="20"/>
        </w:rPr>
        <w:t>DR mezi datacentry </w:t>
      </w:r>
      <w:r>
        <w:rPr>
          <w:color w:val="5B5B5B"/>
          <w:spacing w:val="21"/>
          <w:w w:val="110"/>
          <w:sz w:val="20"/>
        </w:rPr>
        <w:t> </w:t>
      </w:r>
      <w:r>
        <w:rPr>
          <w:color w:val="5B5B5B"/>
          <w:w w:val="110"/>
          <w:sz w:val="20"/>
        </w:rPr>
        <w:t>C/BVyšehradská</w:t>
      </w:r>
    </w:p>
    <w:p>
      <w:pPr>
        <w:pStyle w:val="BodyText"/>
        <w:spacing w:before="9"/>
      </w:pPr>
    </w:p>
    <w:p>
      <w:pPr>
        <w:pStyle w:val="Heading2"/>
        <w:numPr>
          <w:ilvl w:val="0"/>
          <w:numId w:val="1"/>
        </w:numPr>
        <w:tabs>
          <w:tab w:pos="1222" w:val="left" w:leader="none"/>
        </w:tabs>
        <w:spacing w:line="240" w:lineRule="auto" w:before="1" w:after="0"/>
        <w:ind w:left="1221" w:right="0" w:hanging="349"/>
        <w:jc w:val="left"/>
      </w:pPr>
      <w:r>
        <w:rPr>
          <w:color w:val="5B5B5B"/>
        </w:rPr>
        <w:t>Lokality</w:t>
      </w:r>
    </w:p>
    <w:p>
      <w:pPr>
        <w:pStyle w:val="BodyText"/>
        <w:spacing w:before="5"/>
        <w:rPr>
          <w:rFonts w:ascii="Arial"/>
          <w:b/>
          <w:sz w:val="29"/>
        </w:rPr>
      </w:pPr>
    </w:p>
    <w:p>
      <w:pPr>
        <w:pStyle w:val="BodyText"/>
        <w:spacing w:before="1"/>
        <w:ind w:left="1240"/>
      </w:pPr>
      <w:r>
        <w:rPr>
          <w:color w:val="6D6D6D"/>
          <w:w w:val="110"/>
        </w:rPr>
        <w:t>Předmět  ZAM </w:t>
      </w:r>
      <w:r>
        <w:rPr>
          <w:color w:val="5B5B5B"/>
          <w:w w:val="110"/>
        </w:rPr>
        <w:t>bude </w:t>
      </w:r>
      <w:r>
        <w:rPr>
          <w:color w:val="6D6D6D"/>
          <w:w w:val="110"/>
        </w:rPr>
        <w:t>vykonáván  </w:t>
      </w:r>
      <w:r>
        <w:rPr>
          <w:color w:val="5B5B5B"/>
          <w:w w:val="110"/>
        </w:rPr>
        <w:t>ve všech lokalitách zadavatele:</w:t>
      </w:r>
    </w:p>
    <w:p>
      <w:pPr>
        <w:pStyle w:val="BodyText"/>
        <w:spacing w:before="7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20"/>
          <w:pgMar w:top="60" w:bottom="280" w:left="0" w:right="60"/>
        </w:sectPr>
      </w:pPr>
    </w:p>
    <w:p>
      <w:pPr>
        <w:pStyle w:val="ListParagraph"/>
        <w:numPr>
          <w:ilvl w:val="1"/>
          <w:numId w:val="1"/>
        </w:numPr>
        <w:tabs>
          <w:tab w:pos="1924" w:val="left" w:leader="none"/>
        </w:tabs>
        <w:spacing w:line="240" w:lineRule="auto" w:before="92" w:after="0"/>
        <w:ind w:left="1923" w:right="0" w:hanging="350"/>
        <w:jc w:val="left"/>
        <w:rPr>
          <w:color w:val="6D6D6D"/>
          <w:sz w:val="21"/>
        </w:rPr>
      </w:pPr>
      <w:r>
        <w:rPr>
          <w:rFonts w:ascii="Arial" w:hAnsi="Arial"/>
          <w:color w:val="6D6D6D"/>
          <w:sz w:val="19"/>
        </w:rPr>
        <w:t>Sídlo IPR Vyšehradská </w:t>
      </w:r>
      <w:r>
        <w:rPr>
          <w:rFonts w:ascii="Arial" w:hAnsi="Arial"/>
          <w:color w:val="5B5B5B"/>
          <w:sz w:val="19"/>
        </w:rPr>
        <w:t>2077/57, 128 00 Praha</w:t>
      </w:r>
      <w:r>
        <w:rPr>
          <w:rFonts w:ascii="Arial" w:hAnsi="Arial"/>
          <w:color w:val="5B5B5B"/>
          <w:spacing w:val="35"/>
          <w:sz w:val="19"/>
        </w:rPr>
        <w:t> </w:t>
      </w:r>
      <w:r>
        <w:rPr>
          <w:rFonts w:ascii="Arial" w:hAnsi="Arial"/>
          <w:color w:val="5B5B5B"/>
          <w:sz w:val="19"/>
        </w:rPr>
        <w:t>2</w:t>
      </w:r>
    </w:p>
    <w:p>
      <w:pPr>
        <w:pStyle w:val="ListParagraph"/>
        <w:numPr>
          <w:ilvl w:val="1"/>
          <w:numId w:val="1"/>
        </w:numPr>
        <w:tabs>
          <w:tab w:pos="1928" w:val="left" w:leader="none"/>
        </w:tabs>
        <w:spacing w:line="240" w:lineRule="auto" w:before="68" w:after="0"/>
        <w:ind w:left="1927" w:right="0" w:hanging="360"/>
        <w:jc w:val="left"/>
        <w:rPr>
          <w:rFonts w:ascii="Arial" w:hAnsi="Arial"/>
          <w:color w:val="6D6D6D"/>
          <w:sz w:val="21"/>
        </w:rPr>
      </w:pPr>
      <w:r>
        <w:rPr>
          <w:rFonts w:ascii="Arial" w:hAnsi="Arial"/>
          <w:color w:val="6D6D6D"/>
          <w:w w:val="105"/>
          <w:sz w:val="19"/>
        </w:rPr>
        <w:t>Spisovna</w:t>
      </w:r>
      <w:r>
        <w:rPr>
          <w:rFonts w:ascii="Arial" w:hAnsi="Arial"/>
          <w:color w:val="6D6D6D"/>
          <w:spacing w:val="-17"/>
          <w:w w:val="105"/>
          <w:sz w:val="19"/>
        </w:rPr>
        <w:t> </w:t>
      </w:r>
      <w:r>
        <w:rPr>
          <w:rFonts w:ascii="Arial" w:hAnsi="Arial"/>
          <w:color w:val="5B5B5B"/>
          <w:w w:val="105"/>
          <w:sz w:val="19"/>
        </w:rPr>
        <w:t>IPR</w:t>
      </w:r>
      <w:r>
        <w:rPr>
          <w:rFonts w:ascii="Arial" w:hAnsi="Arial"/>
          <w:color w:val="5B5B5B"/>
          <w:spacing w:val="-26"/>
          <w:w w:val="105"/>
          <w:sz w:val="19"/>
        </w:rPr>
        <w:t> </w:t>
      </w:r>
      <w:r>
        <w:rPr>
          <w:rFonts w:ascii="Arial" w:hAnsi="Arial"/>
          <w:color w:val="5B5B5B"/>
          <w:w w:val="105"/>
          <w:sz w:val="19"/>
        </w:rPr>
        <w:t>Horoměřická</w:t>
      </w:r>
      <w:r>
        <w:rPr>
          <w:rFonts w:ascii="Arial" w:hAnsi="Arial"/>
          <w:color w:val="5B5B5B"/>
          <w:spacing w:val="-10"/>
          <w:w w:val="105"/>
          <w:sz w:val="19"/>
        </w:rPr>
        <w:t> </w:t>
      </w:r>
      <w:r>
        <w:rPr>
          <w:rFonts w:ascii="Arial" w:hAnsi="Arial"/>
          <w:color w:val="5B5B5B"/>
          <w:w w:val="105"/>
          <w:sz w:val="19"/>
        </w:rPr>
        <w:t>2307,</w:t>
      </w:r>
      <w:r>
        <w:rPr>
          <w:rFonts w:ascii="Arial" w:hAnsi="Arial"/>
          <w:color w:val="5B5B5B"/>
          <w:spacing w:val="-30"/>
          <w:w w:val="105"/>
          <w:sz w:val="19"/>
        </w:rPr>
        <w:t> </w:t>
      </w:r>
      <w:r>
        <w:rPr>
          <w:rFonts w:ascii="Arial" w:hAnsi="Arial"/>
          <w:color w:val="5B5B5B"/>
          <w:w w:val="105"/>
          <w:sz w:val="19"/>
        </w:rPr>
        <w:t>164</w:t>
      </w:r>
      <w:r>
        <w:rPr>
          <w:rFonts w:ascii="Arial" w:hAnsi="Arial"/>
          <w:color w:val="5B5B5B"/>
          <w:spacing w:val="-31"/>
          <w:w w:val="105"/>
          <w:sz w:val="19"/>
        </w:rPr>
        <w:t> </w:t>
      </w:r>
      <w:r>
        <w:rPr>
          <w:rFonts w:ascii="Arial" w:hAnsi="Arial"/>
          <w:color w:val="5B5B5B"/>
          <w:w w:val="105"/>
          <w:sz w:val="19"/>
        </w:rPr>
        <w:t>00</w:t>
      </w:r>
      <w:r>
        <w:rPr>
          <w:rFonts w:ascii="Arial" w:hAnsi="Arial"/>
          <w:color w:val="5B5B5B"/>
          <w:spacing w:val="-29"/>
          <w:w w:val="105"/>
          <w:sz w:val="19"/>
        </w:rPr>
        <w:t> </w:t>
      </w:r>
      <w:r>
        <w:rPr>
          <w:rFonts w:ascii="Arial" w:hAnsi="Arial"/>
          <w:color w:val="5B5B5B"/>
          <w:w w:val="105"/>
          <w:sz w:val="19"/>
        </w:rPr>
        <w:t>Praha</w:t>
      </w:r>
      <w:r>
        <w:rPr>
          <w:rFonts w:ascii="Arial" w:hAnsi="Arial"/>
          <w:color w:val="5B5B5B"/>
          <w:spacing w:val="-19"/>
          <w:w w:val="105"/>
          <w:sz w:val="19"/>
        </w:rPr>
        <w:t> </w:t>
      </w:r>
      <w:r>
        <w:rPr>
          <w:rFonts w:ascii="Arial" w:hAnsi="Arial"/>
          <w:color w:val="5B5B5B"/>
          <w:w w:val="105"/>
          <w:sz w:val="19"/>
        </w:rPr>
        <w:t>6</w:t>
      </w:r>
    </w:p>
    <w:p>
      <w:pPr>
        <w:pStyle w:val="ListParagraph"/>
        <w:numPr>
          <w:ilvl w:val="0"/>
          <w:numId w:val="2"/>
        </w:numPr>
        <w:tabs>
          <w:tab w:pos="1114" w:val="left" w:leader="none"/>
        </w:tabs>
        <w:spacing w:line="240" w:lineRule="auto" w:before="109" w:after="0"/>
        <w:ind w:left="1113" w:right="0" w:hanging="113"/>
        <w:jc w:val="left"/>
        <w:rPr>
          <w:rFonts w:ascii="Arial" w:hAnsi="Arial"/>
          <w:sz w:val="19"/>
        </w:rPr>
      </w:pPr>
      <w:r>
        <w:rPr>
          <w:rFonts w:ascii="Arial" w:hAnsi="Arial"/>
          <w:color w:val="5B5B5B"/>
          <w:w w:val="103"/>
          <w:sz w:val="19"/>
        </w:rPr>
        <w:br w:type="column"/>
      </w:r>
      <w:r>
        <w:rPr>
          <w:rFonts w:ascii="Arial" w:hAnsi="Arial"/>
          <w:color w:val="5B5B5B"/>
          <w:w w:val="105"/>
          <w:sz w:val="19"/>
        </w:rPr>
        <w:t>dvě datová centra (Budova </w:t>
      </w:r>
      <w:r>
        <w:rPr>
          <w:rFonts w:ascii="Arial" w:hAnsi="Arial"/>
          <w:color w:val="6D6D6D"/>
          <w:w w:val="105"/>
          <w:sz w:val="19"/>
        </w:rPr>
        <w:t>Ca</w:t>
      </w:r>
      <w:r>
        <w:rPr>
          <w:rFonts w:ascii="Arial" w:hAnsi="Arial"/>
          <w:color w:val="6D6D6D"/>
          <w:spacing w:val="-16"/>
          <w:w w:val="105"/>
          <w:sz w:val="19"/>
        </w:rPr>
        <w:t> </w:t>
      </w:r>
      <w:r>
        <w:rPr>
          <w:rFonts w:ascii="Arial" w:hAnsi="Arial"/>
          <w:color w:val="5B5B5B"/>
          <w:w w:val="105"/>
          <w:sz w:val="19"/>
        </w:rPr>
        <w:t>B)</w:t>
      </w:r>
    </w:p>
    <w:p>
      <w:pPr>
        <w:pStyle w:val="ListParagraph"/>
        <w:numPr>
          <w:ilvl w:val="0"/>
          <w:numId w:val="2"/>
        </w:numPr>
        <w:tabs>
          <w:tab w:pos="1124" w:val="left" w:leader="none"/>
        </w:tabs>
        <w:spacing w:line="240" w:lineRule="auto" w:before="91" w:after="0"/>
        <w:ind w:left="1123" w:right="0" w:hanging="123"/>
        <w:jc w:val="left"/>
        <w:rPr>
          <w:rFonts w:ascii="Arial" w:hAnsi="Arial"/>
          <w:sz w:val="19"/>
        </w:rPr>
      </w:pPr>
      <w:r>
        <w:rPr>
          <w:rFonts w:ascii="Arial" w:hAnsi="Arial"/>
          <w:color w:val="5B5B5B"/>
          <w:w w:val="105"/>
          <w:sz w:val="19"/>
        </w:rPr>
        <w:t>jedno datové</w:t>
      </w:r>
      <w:r>
        <w:rPr>
          <w:rFonts w:ascii="Arial" w:hAnsi="Arial"/>
          <w:color w:val="5B5B5B"/>
          <w:spacing w:val="39"/>
          <w:w w:val="105"/>
          <w:sz w:val="19"/>
        </w:rPr>
        <w:t> </w:t>
      </w:r>
      <w:r>
        <w:rPr>
          <w:rFonts w:ascii="Arial" w:hAnsi="Arial"/>
          <w:color w:val="5B5B5B"/>
          <w:w w:val="105"/>
          <w:sz w:val="19"/>
        </w:rPr>
        <w:t>centrum</w:t>
      </w:r>
    </w:p>
    <w:p>
      <w:pPr>
        <w:spacing w:after="0" w:line="240" w:lineRule="auto"/>
        <w:jc w:val="left"/>
        <w:rPr>
          <w:rFonts w:ascii="Arial" w:hAnsi="Arial"/>
          <w:sz w:val="19"/>
        </w:rPr>
        <w:sectPr>
          <w:type w:val="continuous"/>
          <w:pgSz w:w="11900" w:h="16820"/>
          <w:pgMar w:top="60" w:bottom="280" w:left="0" w:right="60"/>
          <w:cols w:num="2" w:equalWidth="0">
            <w:col w:w="6160" w:space="40"/>
            <w:col w:w="5640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tabs>
          <w:tab w:pos="10752" w:val="right" w:leader="none"/>
        </w:tabs>
        <w:spacing w:before="272"/>
        <w:ind w:left="2417" w:right="0" w:firstLine="0"/>
        <w:jc w:val="left"/>
        <w:rPr>
          <w:sz w:val="15"/>
        </w:rPr>
      </w:pPr>
      <w:r>
        <w:rPr>
          <w:rFonts w:ascii="Arial" w:hAnsi="Arial"/>
          <w:color w:val="6D6D6D"/>
          <w:w w:val="110"/>
          <w:sz w:val="14"/>
        </w:rPr>
        <w:t>Institut plánování a rozvoje </w:t>
      </w:r>
      <w:r>
        <w:rPr>
          <w:rFonts w:ascii="Arial" w:hAnsi="Arial"/>
          <w:color w:val="5B5B5B"/>
          <w:w w:val="110"/>
          <w:sz w:val="14"/>
        </w:rPr>
        <w:t>hlavního města Prahy,</w:t>
      </w:r>
      <w:r>
        <w:rPr>
          <w:rFonts w:ascii="Arial" w:hAnsi="Arial"/>
          <w:color w:val="5B5B5B"/>
          <w:spacing w:val="-21"/>
          <w:w w:val="110"/>
          <w:sz w:val="14"/>
        </w:rPr>
        <w:t> </w:t>
      </w:r>
      <w:r>
        <w:rPr>
          <w:rFonts w:ascii="Arial" w:hAnsi="Arial"/>
          <w:color w:val="5B5B5B"/>
          <w:w w:val="110"/>
          <w:sz w:val="14"/>
        </w:rPr>
        <w:t>příspěvková</w:t>
      </w:r>
      <w:r>
        <w:rPr>
          <w:rFonts w:ascii="Arial" w:hAnsi="Arial"/>
          <w:color w:val="5B5B5B"/>
          <w:spacing w:val="9"/>
          <w:w w:val="110"/>
          <w:sz w:val="14"/>
        </w:rPr>
        <w:t> </w:t>
      </w:r>
      <w:r>
        <w:rPr>
          <w:rFonts w:ascii="Arial" w:hAnsi="Arial"/>
          <w:color w:val="5B5B5B"/>
          <w:w w:val="110"/>
          <w:sz w:val="14"/>
        </w:rPr>
        <w:t>organizace</w:t>
      </w:r>
      <w:r>
        <w:rPr>
          <w:color w:val="5B5B5B"/>
          <w:w w:val="110"/>
          <w:sz w:val="15"/>
        </w:rPr>
        <w:tab/>
        <w:t>1</w:t>
      </w:r>
    </w:p>
    <w:p>
      <w:pPr>
        <w:spacing w:line="182" w:lineRule="exact" w:before="13"/>
        <w:ind w:left="2430" w:right="3675" w:hanging="4"/>
        <w:jc w:val="left"/>
        <w:rPr>
          <w:rFonts w:ascii="Arial" w:hAnsi="Arial"/>
          <w:sz w:val="14"/>
        </w:rPr>
      </w:pPr>
      <w:r>
        <w:rPr>
          <w:rFonts w:ascii="Arial" w:hAnsi="Arial"/>
          <w:color w:val="6D6D6D"/>
          <w:sz w:val="14"/>
        </w:rPr>
        <w:t>zapsaný v obchodním </w:t>
      </w:r>
      <w:r>
        <w:rPr>
          <w:rFonts w:ascii="Arial" w:hAnsi="Arial"/>
          <w:color w:val="5B5B5B"/>
          <w:sz w:val="14"/>
        </w:rPr>
        <w:t>rejstříku vedeném Městským soudem v Praze</w:t>
      </w:r>
      <w:r>
        <w:rPr>
          <w:rFonts w:ascii="Arial" w:hAnsi="Arial"/>
          <w:color w:val="898989"/>
          <w:sz w:val="14"/>
        </w:rPr>
        <w:t>, </w:t>
      </w:r>
      <w:r>
        <w:rPr>
          <w:rFonts w:ascii="Arial" w:hAnsi="Arial"/>
          <w:color w:val="5B5B5B"/>
          <w:sz w:val="14"/>
        </w:rPr>
        <w:t>oddíl Pr</w:t>
      </w:r>
      <w:r>
        <w:rPr>
          <w:rFonts w:ascii="Arial" w:hAnsi="Arial"/>
          <w:color w:val="898989"/>
          <w:sz w:val="14"/>
        </w:rPr>
        <w:t>, </w:t>
      </w:r>
      <w:r>
        <w:rPr>
          <w:rFonts w:ascii="Arial" w:hAnsi="Arial"/>
          <w:color w:val="5B5B5B"/>
          <w:sz w:val="14"/>
        </w:rPr>
        <w:t>vložka </w:t>
      </w:r>
      <w:r>
        <w:rPr>
          <w:rFonts w:ascii="Arial" w:hAnsi="Arial"/>
          <w:color w:val="6D6D6D"/>
          <w:sz w:val="14"/>
        </w:rPr>
        <w:t>63  sídlo </w:t>
      </w:r>
      <w:r>
        <w:rPr>
          <w:rFonts w:ascii="Arial" w:hAnsi="Arial"/>
          <w:color w:val="898989"/>
          <w:sz w:val="14"/>
        </w:rPr>
        <w:t>: </w:t>
      </w:r>
      <w:r>
        <w:rPr>
          <w:rFonts w:ascii="Arial" w:hAnsi="Arial"/>
          <w:color w:val="5B5B5B"/>
          <w:sz w:val="14"/>
        </w:rPr>
        <w:t>Vy hradská </w:t>
      </w:r>
      <w:r>
        <w:rPr>
          <w:rFonts w:ascii="Arial" w:hAnsi="Arial"/>
          <w:color w:val="6D6D6D"/>
          <w:sz w:val="14"/>
        </w:rPr>
        <w:t>57/2077, </w:t>
      </w:r>
      <w:r>
        <w:rPr>
          <w:rFonts w:ascii="Arial" w:hAnsi="Arial"/>
          <w:color w:val="5B5B5B"/>
          <w:sz w:val="14"/>
        </w:rPr>
        <w:t>12800 Praha </w:t>
      </w:r>
      <w:r>
        <w:rPr>
          <w:i/>
          <w:color w:val="6D6D6D"/>
          <w:sz w:val="17"/>
        </w:rPr>
        <w:t>2 </w:t>
      </w:r>
      <w:r>
        <w:rPr>
          <w:color w:val="6D6D6D"/>
          <w:sz w:val="17"/>
        </w:rPr>
        <w:t>- </w:t>
      </w:r>
      <w:r>
        <w:rPr>
          <w:rFonts w:ascii="Arial" w:hAnsi="Arial"/>
          <w:color w:val="5B5B5B"/>
          <w:sz w:val="15"/>
        </w:rPr>
        <w:t>Nové </w:t>
      </w:r>
      <w:r>
        <w:rPr>
          <w:rFonts w:ascii="Arial" w:hAnsi="Arial"/>
          <w:color w:val="5B5B5B"/>
          <w:sz w:val="14"/>
        </w:rPr>
        <w:t>Město</w:t>
      </w:r>
    </w:p>
    <w:p>
      <w:pPr>
        <w:spacing w:before="18"/>
        <w:ind w:left="2428" w:right="0" w:firstLine="0"/>
        <w:jc w:val="left"/>
        <w:rPr>
          <w:rFonts w:ascii="Arial"/>
          <w:sz w:val="14"/>
        </w:rPr>
      </w:pPr>
      <w:r>
        <w:rPr>
          <w:rFonts w:ascii="Arial"/>
          <w:color w:val="6D6D6D"/>
          <w:w w:val="105"/>
          <w:sz w:val="14"/>
        </w:rPr>
        <w:t>tel. </w:t>
      </w:r>
      <w:r>
        <w:rPr>
          <w:rFonts w:ascii="Arial"/>
          <w:color w:val="898989"/>
          <w:w w:val="105"/>
          <w:sz w:val="14"/>
        </w:rPr>
        <w:t>: </w:t>
      </w:r>
      <w:r>
        <w:rPr>
          <w:rFonts w:ascii="Arial"/>
          <w:color w:val="6D6D6D"/>
          <w:w w:val="105"/>
          <w:sz w:val="14"/>
        </w:rPr>
        <w:t>236 </w:t>
      </w:r>
      <w:r>
        <w:rPr>
          <w:rFonts w:ascii="Arial"/>
          <w:color w:val="5B5B5B"/>
          <w:w w:val="105"/>
          <w:sz w:val="14"/>
        </w:rPr>
        <w:t>005 </w:t>
      </w:r>
      <w:r>
        <w:rPr>
          <w:rFonts w:ascii="Arial"/>
          <w:color w:val="6D6D6D"/>
          <w:w w:val="105"/>
          <w:sz w:val="14"/>
        </w:rPr>
        <w:t>617 </w:t>
      </w:r>
      <w:r>
        <w:rPr>
          <w:rFonts w:ascii="Arial"/>
          <w:color w:val="898989"/>
          <w:w w:val="105"/>
          <w:sz w:val="14"/>
        </w:rPr>
        <w:t>,  </w:t>
      </w:r>
      <w:r>
        <w:rPr>
          <w:rFonts w:ascii="Arial"/>
          <w:color w:val="6D6D6D"/>
          <w:w w:val="105"/>
          <w:sz w:val="14"/>
        </w:rPr>
        <w:t>fa x</w:t>
      </w:r>
      <w:r>
        <w:rPr>
          <w:rFonts w:ascii="Arial"/>
          <w:color w:val="898989"/>
          <w:w w:val="105"/>
          <w:sz w:val="14"/>
        </w:rPr>
        <w:t>: </w:t>
      </w:r>
      <w:r>
        <w:rPr>
          <w:rFonts w:ascii="Arial"/>
          <w:color w:val="6D6D6D"/>
          <w:w w:val="105"/>
          <w:sz w:val="14"/>
        </w:rPr>
        <w:t>220  </w:t>
      </w:r>
      <w:r>
        <w:rPr>
          <w:rFonts w:ascii="Arial"/>
          <w:color w:val="5B5B5B"/>
          <w:w w:val="105"/>
          <w:sz w:val="14"/>
        </w:rPr>
        <w:t>514 652</w:t>
      </w:r>
      <w:r>
        <w:rPr>
          <w:rFonts w:ascii="Arial"/>
          <w:color w:val="898989"/>
          <w:w w:val="105"/>
          <w:sz w:val="14"/>
        </w:rPr>
        <w:t>, </w:t>
      </w:r>
      <w:r>
        <w:rPr>
          <w:rFonts w:ascii="Arial"/>
          <w:color w:val="5B5B5B"/>
          <w:w w:val="105"/>
          <w:sz w:val="14"/>
        </w:rPr>
        <w:t>ID c2zmahu</w:t>
      </w:r>
    </w:p>
    <w:p>
      <w:pPr>
        <w:spacing w:before="34"/>
        <w:ind w:left="2429" w:right="0" w:firstLine="0"/>
        <w:jc w:val="left"/>
        <w:rPr>
          <w:rFonts w:ascii="Arial"/>
          <w:sz w:val="14"/>
        </w:rPr>
      </w:pPr>
      <w:r>
        <w:rPr>
          <w:rFonts w:ascii="Arial"/>
          <w:color w:val="6D6D6D"/>
          <w:sz w:val="14"/>
        </w:rPr>
        <w:t>e</w:t>
      </w:r>
      <w:r>
        <w:rPr>
          <w:rFonts w:ascii="Arial"/>
          <w:color w:val="898989"/>
          <w:sz w:val="14"/>
        </w:rPr>
        <w:t>-</w:t>
      </w:r>
      <w:r>
        <w:rPr>
          <w:rFonts w:ascii="Arial"/>
          <w:color w:val="5B5B5B"/>
          <w:sz w:val="14"/>
        </w:rPr>
        <w:t>mail</w:t>
      </w:r>
      <w:r>
        <w:rPr>
          <w:rFonts w:ascii="Arial"/>
          <w:color w:val="898989"/>
          <w:sz w:val="14"/>
        </w:rPr>
        <w:t>: </w:t>
      </w:r>
      <w:r>
        <w:rPr>
          <w:rFonts w:ascii="Arial"/>
          <w:color w:val="6D6D6D"/>
          <w:sz w:val="14"/>
        </w:rPr>
        <w:t>podatelna@ipr  </w:t>
      </w:r>
      <w:r>
        <w:rPr>
          <w:rFonts w:ascii="Arial"/>
          <w:color w:val="898989"/>
          <w:sz w:val="14"/>
        </w:rPr>
        <w:t>.</w:t>
      </w:r>
      <w:r>
        <w:rPr>
          <w:rFonts w:ascii="Arial"/>
          <w:color w:val="5B5B5B"/>
          <w:sz w:val="14"/>
        </w:rPr>
        <w:t>p raha.eu</w:t>
      </w:r>
      <w:r>
        <w:rPr>
          <w:rFonts w:ascii="Arial"/>
          <w:color w:val="898989"/>
          <w:sz w:val="14"/>
        </w:rPr>
        <w:t>, </w:t>
      </w:r>
      <w:r>
        <w:rPr>
          <w:rFonts w:ascii="Arial"/>
          <w:color w:val="5B5B5B"/>
          <w:sz w:val="14"/>
        </w:rPr>
        <w:t>htt i </w:t>
      </w:r>
      <w:r>
        <w:rPr>
          <w:rFonts w:ascii="Arial"/>
          <w:color w:val="898989"/>
          <w:sz w:val="14"/>
        </w:rPr>
        <w:t>:</w:t>
      </w:r>
      <w:hyperlink r:id="rId5">
        <w:r>
          <w:rPr>
            <w:rFonts w:ascii="Arial"/>
            <w:color w:val="6D6D6D"/>
            <w:sz w:val="14"/>
          </w:rPr>
          <w:t>//www.iprpraha.cz</w:t>
        </w:r>
      </w:hyperlink>
    </w:p>
    <w:p>
      <w:pPr>
        <w:spacing w:line="292" w:lineRule="auto" w:before="25"/>
        <w:ind w:left="2434" w:right="4905" w:hanging="4"/>
        <w:jc w:val="left"/>
        <w:rPr>
          <w:rFonts w:ascii="Arial" w:hAnsi="Arial"/>
          <w:sz w:val="14"/>
        </w:rPr>
      </w:pPr>
      <w:r>
        <w:rPr>
          <w:rFonts w:ascii="Arial" w:hAnsi="Arial"/>
          <w:color w:val="6D6D6D"/>
          <w:sz w:val="14"/>
        </w:rPr>
        <w:t>bankovní</w:t>
      </w:r>
      <w:r>
        <w:rPr>
          <w:rFonts w:ascii="Arial" w:hAnsi="Arial"/>
          <w:color w:val="6D6D6D"/>
          <w:spacing w:val="-6"/>
          <w:sz w:val="14"/>
        </w:rPr>
        <w:t> </w:t>
      </w:r>
      <w:r>
        <w:rPr>
          <w:rFonts w:ascii="Arial" w:hAnsi="Arial"/>
          <w:color w:val="6D6D6D"/>
          <w:sz w:val="14"/>
        </w:rPr>
        <w:t>spojení</w:t>
      </w:r>
      <w:r>
        <w:rPr>
          <w:rFonts w:ascii="Arial" w:hAnsi="Arial"/>
          <w:color w:val="898989"/>
          <w:sz w:val="14"/>
        </w:rPr>
        <w:t>:</w:t>
      </w:r>
      <w:r>
        <w:rPr>
          <w:rFonts w:ascii="Arial" w:hAnsi="Arial"/>
          <w:color w:val="898989"/>
          <w:spacing w:val="-18"/>
          <w:sz w:val="14"/>
        </w:rPr>
        <w:t> </w:t>
      </w:r>
      <w:r>
        <w:rPr>
          <w:rFonts w:ascii="Arial" w:hAnsi="Arial"/>
          <w:color w:val="5B5B5B"/>
          <w:sz w:val="14"/>
        </w:rPr>
        <w:t>PPF</w:t>
      </w:r>
      <w:r>
        <w:rPr>
          <w:rFonts w:ascii="Arial" w:hAnsi="Arial"/>
          <w:color w:val="5B5B5B"/>
          <w:spacing w:val="-15"/>
          <w:sz w:val="14"/>
        </w:rPr>
        <w:t> </w:t>
      </w:r>
      <w:r>
        <w:rPr>
          <w:rFonts w:ascii="Arial" w:hAnsi="Arial"/>
          <w:color w:val="5B5B5B"/>
          <w:sz w:val="14"/>
        </w:rPr>
        <w:t>banka,</w:t>
      </w:r>
      <w:r>
        <w:rPr>
          <w:rFonts w:ascii="Arial" w:hAnsi="Arial"/>
          <w:color w:val="5B5B5B"/>
          <w:spacing w:val="-17"/>
          <w:sz w:val="14"/>
        </w:rPr>
        <w:t> </w:t>
      </w:r>
      <w:r>
        <w:rPr>
          <w:rFonts w:ascii="Arial" w:hAnsi="Arial"/>
          <w:color w:val="5B5B5B"/>
          <w:spacing w:val="-7"/>
          <w:sz w:val="14"/>
        </w:rPr>
        <w:t>a</w:t>
      </w:r>
      <w:r>
        <w:rPr>
          <w:rFonts w:ascii="Arial" w:hAnsi="Arial"/>
          <w:color w:val="898989"/>
          <w:spacing w:val="-7"/>
          <w:sz w:val="14"/>
        </w:rPr>
        <w:t>.</w:t>
      </w:r>
      <w:r>
        <w:rPr>
          <w:rFonts w:ascii="Arial" w:hAnsi="Arial"/>
          <w:color w:val="5B5B5B"/>
          <w:spacing w:val="-7"/>
          <w:sz w:val="14"/>
        </w:rPr>
        <w:t>s</w:t>
      </w:r>
      <w:r>
        <w:rPr>
          <w:rFonts w:ascii="Arial" w:hAnsi="Arial"/>
          <w:color w:val="898989"/>
          <w:spacing w:val="-7"/>
          <w:sz w:val="14"/>
        </w:rPr>
        <w:t>.</w:t>
      </w:r>
      <w:r>
        <w:rPr>
          <w:rFonts w:ascii="Arial" w:hAnsi="Arial"/>
          <w:color w:val="6D6D6D"/>
          <w:spacing w:val="-7"/>
          <w:sz w:val="14"/>
        </w:rPr>
        <w:t>, </w:t>
      </w:r>
      <w:r>
        <w:rPr>
          <w:rFonts w:ascii="Arial" w:hAnsi="Arial"/>
          <w:color w:val="5B5B5B"/>
          <w:sz w:val="14"/>
        </w:rPr>
        <w:t>Evropská</w:t>
      </w:r>
      <w:r>
        <w:rPr>
          <w:rFonts w:ascii="Arial" w:hAnsi="Arial"/>
          <w:color w:val="5B5B5B"/>
          <w:spacing w:val="6"/>
          <w:sz w:val="14"/>
        </w:rPr>
        <w:t> </w:t>
      </w:r>
      <w:r>
        <w:rPr>
          <w:rFonts w:ascii="Arial" w:hAnsi="Arial"/>
          <w:color w:val="5B5B5B"/>
          <w:sz w:val="14"/>
        </w:rPr>
        <w:t>2690/17</w:t>
      </w:r>
      <w:r>
        <w:rPr>
          <w:rFonts w:ascii="Arial" w:hAnsi="Arial"/>
          <w:color w:val="5B5B5B"/>
          <w:spacing w:val="-15"/>
          <w:sz w:val="14"/>
        </w:rPr>
        <w:t> </w:t>
      </w:r>
      <w:r>
        <w:rPr>
          <w:rFonts w:ascii="Arial" w:hAnsi="Arial"/>
          <w:color w:val="898989"/>
          <w:sz w:val="14"/>
        </w:rPr>
        <w:t>,</w:t>
      </w:r>
      <w:r>
        <w:rPr>
          <w:rFonts w:ascii="Arial" w:hAnsi="Arial"/>
          <w:color w:val="898989"/>
          <w:spacing w:val="-19"/>
          <w:sz w:val="14"/>
        </w:rPr>
        <w:t> </w:t>
      </w:r>
      <w:r>
        <w:rPr>
          <w:rFonts w:ascii="Arial" w:hAnsi="Arial"/>
          <w:color w:val="5B5B5B"/>
          <w:sz w:val="14"/>
        </w:rPr>
        <w:t>160</w:t>
      </w:r>
      <w:r>
        <w:rPr>
          <w:rFonts w:ascii="Arial" w:hAnsi="Arial"/>
          <w:color w:val="5B5B5B"/>
          <w:spacing w:val="-16"/>
          <w:sz w:val="14"/>
        </w:rPr>
        <w:t> </w:t>
      </w:r>
      <w:r>
        <w:rPr>
          <w:rFonts w:ascii="Arial" w:hAnsi="Arial"/>
          <w:color w:val="5B5B5B"/>
          <w:sz w:val="14"/>
        </w:rPr>
        <w:t>41</w:t>
      </w:r>
      <w:r>
        <w:rPr>
          <w:rFonts w:ascii="Arial" w:hAnsi="Arial"/>
          <w:color w:val="5B5B5B"/>
          <w:spacing w:val="-18"/>
          <w:sz w:val="14"/>
        </w:rPr>
        <w:t> </w:t>
      </w:r>
      <w:r>
        <w:rPr>
          <w:rFonts w:ascii="Arial" w:hAnsi="Arial"/>
          <w:color w:val="5B5B5B"/>
          <w:sz w:val="14"/>
        </w:rPr>
        <w:t>Praha</w:t>
      </w:r>
      <w:r>
        <w:rPr>
          <w:rFonts w:ascii="Arial" w:hAnsi="Arial"/>
          <w:color w:val="5B5B5B"/>
          <w:spacing w:val="-16"/>
          <w:sz w:val="14"/>
        </w:rPr>
        <w:t> </w:t>
      </w:r>
      <w:r>
        <w:rPr>
          <w:rFonts w:ascii="Arial" w:hAnsi="Arial"/>
          <w:color w:val="5B5B5B"/>
          <w:sz w:val="14"/>
        </w:rPr>
        <w:t>6 </w:t>
      </w:r>
      <w:r>
        <w:rPr>
          <w:rFonts w:ascii="Arial" w:hAnsi="Arial"/>
          <w:color w:val="6D6D6D"/>
          <w:sz w:val="14"/>
        </w:rPr>
        <w:t>číslo </w:t>
      </w:r>
      <w:r>
        <w:rPr>
          <w:rFonts w:ascii="Arial" w:hAnsi="Arial"/>
          <w:color w:val="6D6D6D"/>
          <w:spacing w:val="3"/>
          <w:sz w:val="14"/>
        </w:rPr>
        <w:t>účtu</w:t>
      </w:r>
      <w:r>
        <w:rPr>
          <w:rFonts w:ascii="Arial" w:hAnsi="Arial"/>
          <w:color w:val="A1A1A1"/>
          <w:spacing w:val="3"/>
          <w:sz w:val="14"/>
        </w:rPr>
        <w:t>:  </w:t>
      </w:r>
      <w:r>
        <w:rPr>
          <w:rFonts w:ascii="Arial" w:hAnsi="Arial"/>
          <w:color w:val="5B5B5B"/>
          <w:sz w:val="14"/>
        </w:rPr>
        <w:t>200</w:t>
      </w:r>
      <w:r>
        <w:rPr>
          <w:rFonts w:ascii="Arial" w:hAnsi="Arial"/>
          <w:color w:val="898989"/>
          <w:sz w:val="14"/>
        </w:rPr>
        <w:t>1</w:t>
      </w:r>
      <w:r>
        <w:rPr>
          <w:rFonts w:ascii="Arial" w:hAnsi="Arial"/>
          <w:color w:val="6D6D6D"/>
          <w:sz w:val="14"/>
        </w:rPr>
        <w:t>200003/6000   </w:t>
      </w:r>
      <w:r>
        <w:rPr>
          <w:rFonts w:ascii="Arial" w:hAnsi="Arial"/>
          <w:color w:val="898989"/>
          <w:sz w:val="14"/>
        </w:rPr>
        <w:t>,  </w:t>
      </w:r>
      <w:r>
        <w:rPr>
          <w:rFonts w:ascii="Arial" w:hAnsi="Arial"/>
          <w:color w:val="5B5B5B"/>
          <w:spacing w:val="2"/>
          <w:sz w:val="14"/>
        </w:rPr>
        <w:t>IČ</w:t>
      </w:r>
      <w:r>
        <w:rPr>
          <w:rFonts w:ascii="Arial" w:hAnsi="Arial"/>
          <w:color w:val="898989"/>
          <w:spacing w:val="2"/>
          <w:sz w:val="14"/>
        </w:rPr>
        <w:t>: </w:t>
      </w:r>
      <w:r>
        <w:rPr>
          <w:rFonts w:ascii="Arial" w:hAnsi="Arial"/>
          <w:color w:val="5B5B5B"/>
          <w:spacing w:val="-3"/>
          <w:sz w:val="14"/>
        </w:rPr>
        <w:t>70883858</w:t>
      </w:r>
      <w:r>
        <w:rPr>
          <w:rFonts w:ascii="Arial" w:hAnsi="Arial"/>
          <w:color w:val="898989"/>
          <w:spacing w:val="-3"/>
          <w:sz w:val="14"/>
        </w:rPr>
        <w:t>.   </w:t>
      </w:r>
      <w:r>
        <w:rPr>
          <w:rFonts w:ascii="Arial" w:hAnsi="Arial"/>
          <w:color w:val="5B5B5B"/>
          <w:sz w:val="14"/>
        </w:rPr>
        <w:t>DIČ</w:t>
      </w:r>
      <w:r>
        <w:rPr>
          <w:rFonts w:ascii="Arial" w:hAnsi="Arial"/>
          <w:color w:val="898989"/>
          <w:sz w:val="14"/>
        </w:rPr>
        <w:t>:  </w:t>
      </w:r>
      <w:r>
        <w:rPr>
          <w:rFonts w:ascii="Arial" w:hAnsi="Arial"/>
          <w:color w:val="898989"/>
          <w:spacing w:val="8"/>
          <w:sz w:val="14"/>
        </w:rPr>
        <w:t> </w:t>
      </w:r>
      <w:r>
        <w:rPr>
          <w:rFonts w:ascii="Arial" w:hAnsi="Arial"/>
          <w:color w:val="5B5B5B"/>
          <w:sz w:val="14"/>
        </w:rPr>
        <w:t>(270883858</w:t>
      </w:r>
    </w:p>
    <w:sectPr>
      <w:type w:val="continuous"/>
      <w:pgSz w:w="11900" w:h="16820"/>
      <w:pgMar w:top="60" w:bottom="280" w:left="0" w:right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113" w:hanging="114"/>
      </w:pPr>
      <w:rPr>
        <w:rFonts w:hint="default" w:ascii="Arial" w:hAnsi="Arial" w:eastAsia="Arial" w:cs="Arial"/>
        <w:color w:val="6D6D6D"/>
        <w:w w:val="98"/>
        <w:sz w:val="19"/>
        <w:szCs w:val="19"/>
      </w:rPr>
    </w:lvl>
    <w:lvl w:ilvl="1">
      <w:start w:val="0"/>
      <w:numFmt w:val="bullet"/>
      <w:lvlText w:val="•"/>
      <w:lvlJc w:val="left"/>
      <w:pPr>
        <w:ind w:left="1572" w:hanging="11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24" w:hanging="11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76" w:hanging="11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928" w:hanging="11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80" w:hanging="11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32" w:hanging="11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284" w:hanging="11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736" w:hanging="114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03" w:hanging="358"/>
        <w:jc w:val="left"/>
      </w:pPr>
      <w:rPr>
        <w:rFonts w:hint="default" w:ascii="Arial" w:hAnsi="Arial" w:eastAsia="Arial" w:cs="Arial"/>
        <w:b/>
        <w:bCs/>
        <w:color w:val="5B5B5B"/>
        <w:w w:val="96"/>
        <w:sz w:val="22"/>
        <w:szCs w:val="22"/>
      </w:rPr>
    </w:lvl>
    <w:lvl w:ilvl="1">
      <w:start w:val="1"/>
      <w:numFmt w:val="lowerLetter"/>
      <w:lvlText w:val="%2)"/>
      <w:lvlJc w:val="left"/>
      <w:pPr>
        <w:ind w:left="1923" w:hanging="350"/>
        <w:jc w:val="left"/>
      </w:pPr>
      <w:rPr>
        <w:rFonts w:hint="default"/>
        <w:w w:val="115"/>
      </w:rPr>
    </w:lvl>
    <w:lvl w:ilvl="2">
      <w:start w:val="0"/>
      <w:numFmt w:val="bullet"/>
      <w:lvlText w:val="•"/>
      <w:lvlJc w:val="left"/>
      <w:pPr>
        <w:ind w:left="2391" w:hanging="3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62" w:hanging="3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33" w:hanging="3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04" w:hanging="3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275" w:hanging="3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46" w:hanging="3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217" w:hanging="35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427"/>
      <w:outlineLvl w:val="1"/>
    </w:pPr>
    <w:rPr>
      <w:rFonts w:ascii="Arial" w:hAnsi="Arial" w:eastAsia="Arial" w:cs="Arial"/>
      <w:b/>
      <w:bCs/>
      <w:sz w:val="23"/>
      <w:szCs w:val="23"/>
    </w:rPr>
  </w:style>
  <w:style w:styleId="Heading2" w:type="paragraph">
    <w:name w:val="Heading 2"/>
    <w:basedOn w:val="Normal"/>
    <w:uiPriority w:val="1"/>
    <w:qFormat/>
    <w:pPr>
      <w:spacing w:before="1"/>
      <w:ind w:left="1203" w:hanging="357"/>
      <w:outlineLvl w:val="2"/>
    </w:pPr>
    <w:rPr>
      <w:rFonts w:ascii="Arial" w:hAnsi="Arial" w:eastAsia="Arial" w:cs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1582" w:hanging="365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iprpraha.cz/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KMC308-C-Chodba4p412-20170828093433</dc:title>
  <dcterms:created xsi:type="dcterms:W3CDTF">2017-08-28T09:25:22Z</dcterms:created>
  <dcterms:modified xsi:type="dcterms:W3CDTF">2017-08-28T09:25:22Z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2017-08-28T00:00:00Z</vt:filetime>
  </property>
  <property fmtid="{D5CDD505-2E9C-101B-9397-08002B2CF9AE}" pid="3" name="Creator">
    <vt:lpwstr>KMC308-C-Chodba4p412</vt:lpwstr>
  </property>
  <property fmtid="{D5CDD505-2E9C-101B-9397-08002B2CF9AE}" pid="4" name="LastSaved">
    <vt:filetime>2017-08-28T00:00:00Z</vt:filetime>
  </property>
</Properties>
</file>