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4EA0" w14:textId="77777777" w:rsidR="00F475B4" w:rsidRDefault="00000000">
      <w:pPr>
        <w:pStyle w:val="Zkladntext1"/>
        <w:spacing w:after="440" w:line="264" w:lineRule="atLeast"/>
      </w:pPr>
      <w:r>
        <w:rPr>
          <w:noProof/>
        </w:rPr>
        <mc:AlternateContent>
          <mc:Choice Requires="wps">
            <w:drawing>
              <wp:anchor distT="167640" distB="116205" distL="114300" distR="2299970" simplePos="0" relativeHeight="125829378" behindDoc="0" locked="0" layoutInCell="1" allowOverlap="1" wp14:anchorId="5725A5BF" wp14:editId="5A546474">
                <wp:simplePos x="0" y="0"/>
                <wp:positionH relativeFrom="page">
                  <wp:posOffset>3425190</wp:posOffset>
                </wp:positionH>
                <wp:positionV relativeFrom="paragraph">
                  <wp:posOffset>180340</wp:posOffset>
                </wp:positionV>
                <wp:extent cx="999490" cy="11874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99490" cy="118745"/>
                        </a:xfrm>
                        <a:prstGeom prst="rect">
                          <a:avLst/>
                        </a:prstGeom>
                        <a:noFill/>
                      </wps:spPr>
                      <wps:txbx>
                        <w:txbxContent>
                          <w:p w14:paraId="50CE008A" w14:textId="77777777" w:rsidR="00F475B4" w:rsidRDefault="00000000">
                            <w:pPr>
                              <w:pStyle w:val="Jin0"/>
                              <w:rPr>
                                <w:sz w:val="9"/>
                                <w:szCs w:val="9"/>
                              </w:rPr>
                            </w:pPr>
                            <w:r>
                              <w:rPr>
                                <w:rStyle w:val="Jin"/>
                                <w:rFonts w:ascii="Arial" w:eastAsia="Arial" w:hAnsi="Arial" w:cs="Arial"/>
                                <w:b/>
                                <w:bCs/>
                                <w:color w:val="323232"/>
                                <w:sz w:val="9"/>
                                <w:szCs w:val="9"/>
                              </w:rPr>
                              <w:t>Ministerstvo životního prostředí</w:t>
                            </w:r>
                          </w:p>
                        </w:txbxContent>
                      </wps:txbx>
                      <wps:bodyPr wrap="none" lIns="0" tIns="0" rIns="0" bIns="0"/>
                    </wps:wsp>
                  </a:graphicData>
                </a:graphic>
              </wp:anchor>
            </w:drawing>
          </mc:Choice>
          <mc:Fallback>
            <w:pict>
              <v:shapetype w14:anchorId="5725A5BF" id="_x0000_t202" coordsize="21600,21600" o:spt="202" path="m,l,21600r21600,l21600,xe">
                <v:stroke joinstyle="miter"/>
                <v:path gradientshapeok="t" o:connecttype="rect"/>
              </v:shapetype>
              <v:shape id="Shape 1" o:spid="_x0000_s1026" type="#_x0000_t202" style="position:absolute;margin-left:269.7pt;margin-top:14.2pt;width:78.7pt;height:9.35pt;z-index:125829378;visibility:visible;mso-wrap-style:none;mso-wrap-distance-left:9pt;mso-wrap-distance-top:13.2pt;mso-wrap-distance-right:181.1pt;mso-wrap-distance-bottom: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" filled="f" stroked="f">
                <v:textbox inset="0,0,0,0">
                  <w:txbxContent>
                    <w:p w14:paraId="50CE008A" w14:textId="77777777" w:rsidR="00F475B4" w:rsidRDefault="00000000">
                      <w:pPr>
                        <w:pStyle w:val="Jin0"/>
                        <w:rPr>
                          <w:sz w:val="9"/>
                          <w:szCs w:val="9"/>
                        </w:rPr>
                      </w:pPr>
                      <w:r>
                        <w:rPr>
                          <w:rStyle w:val="Jin"/>
                          <w:rFonts w:ascii="Arial" w:eastAsia="Arial" w:hAnsi="Arial" w:cs="Arial"/>
                          <w:b/>
                          <w:bCs/>
                          <w:color w:val="323232"/>
                          <w:sz w:val="9"/>
                          <w:szCs w:val="9"/>
                        </w:rPr>
                        <w:t>Ministerstvo životního prostředí</w:t>
                      </w:r>
                    </w:p>
                  </w:txbxContent>
                </v:textbox>
                <w10:wrap type="square" side="left" anchorx="page"/>
              </v:shape>
            </w:pict>
          </mc:Fallback>
        </mc:AlternateContent>
      </w:r>
      <w:r>
        <w:rPr>
          <w:noProof/>
        </w:rPr>
        <mc:AlternateContent>
          <mc:Choice Requires="wps">
            <w:drawing>
              <wp:anchor distT="0" distB="0" distL="1790700" distR="114300" simplePos="0" relativeHeight="125829380" behindDoc="0" locked="0" layoutInCell="1" allowOverlap="1" wp14:anchorId="729EAEB3" wp14:editId="4CA0ECD5">
                <wp:simplePos x="0" y="0"/>
                <wp:positionH relativeFrom="page">
                  <wp:posOffset>5101590</wp:posOffset>
                </wp:positionH>
                <wp:positionV relativeFrom="paragraph">
                  <wp:posOffset>12700</wp:posOffset>
                </wp:positionV>
                <wp:extent cx="1508760" cy="40259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508760" cy="402590"/>
                        </a:xfrm>
                        <a:prstGeom prst="rect">
                          <a:avLst/>
                        </a:prstGeom>
                        <a:noFill/>
                      </wps:spPr>
                      <wps:txbx>
                        <w:txbxContent>
                          <w:p w14:paraId="7BDFA252" w14:textId="77777777" w:rsidR="00F475B4" w:rsidRDefault="00000000">
                            <w:pPr>
                              <w:pStyle w:val="Jin0"/>
                              <w:tabs>
                                <w:tab w:val="left" w:pos="802"/>
                              </w:tabs>
                              <w:spacing w:line="104" w:lineRule="atLeast"/>
                              <w:rPr>
                                <w:sz w:val="9"/>
                                <w:szCs w:val="9"/>
                              </w:rPr>
                            </w:pPr>
                            <w:r>
                              <w:rPr>
                                <w:rStyle w:val="Jin"/>
                                <w:rFonts w:ascii="Arial" w:eastAsia="Arial" w:hAnsi="Arial" w:cs="Arial"/>
                                <w:b/>
                                <w:bCs/>
                                <w:sz w:val="13"/>
                                <w:szCs w:val="13"/>
                              </w:rPr>
                              <w:t>C</w:t>
                            </w:r>
                            <w:r>
                              <w:rPr>
                                <w:rStyle w:val="Jin"/>
                                <w:rFonts w:ascii="Arial" w:eastAsia="Arial" w:hAnsi="Arial" w:cs="Arial"/>
                                <w:b/>
                                <w:bCs/>
                                <w:color w:val="135099"/>
                                <w:sz w:val="9"/>
                                <w:szCs w:val="9"/>
                              </w:rPr>
                              <w:t>A</w:t>
                            </w:r>
                            <w:r>
                              <w:rPr>
                                <w:rStyle w:val="Jin"/>
                                <w:rFonts w:ascii="Arial" w:eastAsia="Arial" w:hAnsi="Arial" w:cs="Arial"/>
                                <w:b/>
                                <w:bCs/>
                                <w:color w:val="135099"/>
                                <w:sz w:val="9"/>
                                <w:szCs w:val="9"/>
                              </w:rPr>
                              <w:tab/>
                            </w:r>
                            <w:r>
                              <w:rPr>
                                <w:rStyle w:val="Jin"/>
                                <w:rFonts w:ascii="Arial" w:eastAsia="Arial" w:hAnsi="Arial" w:cs="Arial"/>
                                <w:b/>
                                <w:bCs/>
                                <w:color w:val="979899"/>
                                <w:sz w:val="9"/>
                                <w:szCs w:val="9"/>
                              </w:rPr>
                              <w:t>STÁTNÍ FOND</w:t>
                            </w:r>
                          </w:p>
                          <w:p w14:paraId="4D630E30" w14:textId="77777777" w:rsidR="00F475B4" w:rsidRDefault="00000000">
                            <w:pPr>
                              <w:pStyle w:val="Jin0"/>
                              <w:ind w:firstLine="480"/>
                              <w:rPr>
                                <w:sz w:val="9"/>
                                <w:szCs w:val="9"/>
                              </w:rPr>
                            </w:pPr>
                            <w:r>
                              <w:rPr>
                                <w:rStyle w:val="Jin"/>
                                <w:rFonts w:ascii="Arial" w:eastAsia="Arial" w:hAnsi="Arial" w:cs="Arial"/>
                                <w:b/>
                                <w:bCs/>
                                <w:color w:val="135099"/>
                                <w:sz w:val="9"/>
                                <w:szCs w:val="9"/>
                              </w:rPr>
                              <w:t xml:space="preserve">y </w:t>
                            </w:r>
                            <w:r>
                              <w:rPr>
                                <w:rStyle w:val="Jin"/>
                                <w:rFonts w:ascii="Arial" w:eastAsia="Arial" w:hAnsi="Arial" w:cs="Arial"/>
                                <w:b/>
                                <w:bCs/>
                                <w:color w:val="979899"/>
                                <w:sz w:val="9"/>
                                <w:szCs w:val="9"/>
                              </w:rPr>
                              <w:t>ŽIVOTNÍHO PROSTŘEDÍ</w:t>
                            </w:r>
                          </w:p>
                          <w:p w14:paraId="6C241E94" w14:textId="77777777" w:rsidR="00F475B4" w:rsidRDefault="00000000">
                            <w:pPr>
                              <w:pStyle w:val="Jin0"/>
                              <w:ind w:firstLine="480"/>
                              <w:rPr>
                                <w:sz w:val="9"/>
                                <w:szCs w:val="9"/>
                              </w:rPr>
                            </w:pPr>
                            <w:r>
                              <w:rPr>
                                <w:rStyle w:val="Jin"/>
                                <w:rFonts w:ascii="Arial" w:eastAsia="Arial" w:hAnsi="Arial" w:cs="Arial"/>
                                <w:b/>
                                <w:bCs/>
                                <w:color w:val="135099"/>
                                <w:sz w:val="9"/>
                                <w:szCs w:val="9"/>
                              </w:rPr>
                              <w:t xml:space="preserve">* </w:t>
                            </w:r>
                            <w:r>
                              <w:rPr>
                                <w:rStyle w:val="Jin"/>
                                <w:rFonts w:ascii="Arial" w:eastAsia="Arial" w:hAnsi="Arial" w:cs="Arial"/>
                                <w:b/>
                                <w:bCs/>
                                <w:color w:val="979899"/>
                                <w:sz w:val="9"/>
                                <w:szCs w:val="9"/>
                              </w:rPr>
                              <w:t>ČESKÉ REPUBLIKY</w:t>
                            </w:r>
                          </w:p>
                        </w:txbxContent>
                      </wps:txbx>
                      <wps:bodyPr lIns="0" tIns="0" rIns="0" bIns="0"/>
                    </wps:wsp>
                  </a:graphicData>
                </a:graphic>
              </wp:anchor>
            </w:drawing>
          </mc:Choice>
          <mc:Fallback>
            <w:pict>
              <v:shape w14:anchorId="729EAEB3" id="Shape 3" o:spid="_x0000_s1027" type="#_x0000_t202" style="position:absolute;margin-left:401.7pt;margin-top:1pt;width:118.8pt;height:31.7pt;z-index:125829380;visibility:visible;mso-wrap-style:square;mso-wrap-distance-left:141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" filled="f" stroked="f">
                <v:textbox inset="0,0,0,0">
                  <w:txbxContent>
                    <w:p w14:paraId="7BDFA252" w14:textId="77777777" w:rsidR="00F475B4" w:rsidRDefault="00000000">
                      <w:pPr>
                        <w:pStyle w:val="Jin0"/>
                        <w:tabs>
                          <w:tab w:val="left" w:pos="802"/>
                        </w:tabs>
                        <w:spacing w:line="104" w:lineRule="atLeast"/>
                        <w:rPr>
                          <w:sz w:val="9"/>
                          <w:szCs w:val="9"/>
                        </w:rPr>
                      </w:pPr>
                      <w:r>
                        <w:rPr>
                          <w:rStyle w:val="Jin"/>
                          <w:rFonts w:ascii="Arial" w:eastAsia="Arial" w:hAnsi="Arial" w:cs="Arial"/>
                          <w:b/>
                          <w:bCs/>
                          <w:sz w:val="13"/>
                          <w:szCs w:val="13"/>
                        </w:rPr>
                        <w:t>C</w:t>
                      </w:r>
                      <w:r>
                        <w:rPr>
                          <w:rStyle w:val="Jin"/>
                          <w:rFonts w:ascii="Arial" w:eastAsia="Arial" w:hAnsi="Arial" w:cs="Arial"/>
                          <w:b/>
                          <w:bCs/>
                          <w:color w:val="135099"/>
                          <w:sz w:val="9"/>
                          <w:szCs w:val="9"/>
                        </w:rPr>
                        <w:t>A</w:t>
                      </w:r>
                      <w:r>
                        <w:rPr>
                          <w:rStyle w:val="Jin"/>
                          <w:rFonts w:ascii="Arial" w:eastAsia="Arial" w:hAnsi="Arial" w:cs="Arial"/>
                          <w:b/>
                          <w:bCs/>
                          <w:color w:val="135099"/>
                          <w:sz w:val="9"/>
                          <w:szCs w:val="9"/>
                        </w:rPr>
                        <w:tab/>
                      </w:r>
                      <w:r>
                        <w:rPr>
                          <w:rStyle w:val="Jin"/>
                          <w:rFonts w:ascii="Arial" w:eastAsia="Arial" w:hAnsi="Arial" w:cs="Arial"/>
                          <w:b/>
                          <w:bCs/>
                          <w:color w:val="979899"/>
                          <w:sz w:val="9"/>
                          <w:szCs w:val="9"/>
                        </w:rPr>
                        <w:t>STÁTNÍ FOND</w:t>
                      </w:r>
                    </w:p>
                    <w:p w14:paraId="4D630E30" w14:textId="77777777" w:rsidR="00F475B4" w:rsidRDefault="00000000">
                      <w:pPr>
                        <w:pStyle w:val="Jin0"/>
                        <w:ind w:firstLine="480"/>
                        <w:rPr>
                          <w:sz w:val="9"/>
                          <w:szCs w:val="9"/>
                        </w:rPr>
                      </w:pPr>
                      <w:r>
                        <w:rPr>
                          <w:rStyle w:val="Jin"/>
                          <w:rFonts w:ascii="Arial" w:eastAsia="Arial" w:hAnsi="Arial" w:cs="Arial"/>
                          <w:b/>
                          <w:bCs/>
                          <w:color w:val="135099"/>
                          <w:sz w:val="9"/>
                          <w:szCs w:val="9"/>
                        </w:rPr>
                        <w:t xml:space="preserve">y </w:t>
                      </w:r>
                      <w:r>
                        <w:rPr>
                          <w:rStyle w:val="Jin"/>
                          <w:rFonts w:ascii="Arial" w:eastAsia="Arial" w:hAnsi="Arial" w:cs="Arial"/>
                          <w:b/>
                          <w:bCs/>
                          <w:color w:val="979899"/>
                          <w:sz w:val="9"/>
                          <w:szCs w:val="9"/>
                        </w:rPr>
                        <w:t>ŽIVOTNÍHO PROSTŘEDÍ</w:t>
                      </w:r>
                    </w:p>
                    <w:p w14:paraId="6C241E94" w14:textId="77777777" w:rsidR="00F475B4" w:rsidRDefault="00000000">
                      <w:pPr>
                        <w:pStyle w:val="Jin0"/>
                        <w:ind w:firstLine="480"/>
                        <w:rPr>
                          <w:sz w:val="9"/>
                          <w:szCs w:val="9"/>
                        </w:rPr>
                      </w:pPr>
                      <w:r>
                        <w:rPr>
                          <w:rStyle w:val="Jin"/>
                          <w:rFonts w:ascii="Arial" w:eastAsia="Arial" w:hAnsi="Arial" w:cs="Arial"/>
                          <w:b/>
                          <w:bCs/>
                          <w:color w:val="135099"/>
                          <w:sz w:val="9"/>
                          <w:szCs w:val="9"/>
                        </w:rPr>
                        <w:t xml:space="preserve">* </w:t>
                      </w:r>
                      <w:r>
                        <w:rPr>
                          <w:rStyle w:val="Jin"/>
                          <w:rFonts w:ascii="Arial" w:eastAsia="Arial" w:hAnsi="Arial" w:cs="Arial"/>
                          <w:b/>
                          <w:bCs/>
                          <w:color w:val="979899"/>
                          <w:sz w:val="9"/>
                          <w:szCs w:val="9"/>
                        </w:rPr>
                        <w:t>ČESKÉ REPUBLIKY</w:t>
                      </w:r>
                    </w:p>
                  </w:txbxContent>
                </v:textbox>
                <w10:wrap type="square" side="left" anchorx="page"/>
              </v:shape>
            </w:pict>
          </mc:Fallback>
        </mc:AlternateContent>
      </w:r>
      <w:r>
        <w:rPr>
          <w:rStyle w:val="Zkladntext"/>
          <w:rFonts w:ascii="Arial" w:eastAsia="Arial" w:hAnsi="Arial" w:cs="Arial"/>
          <w:b/>
          <w:bCs/>
          <w:position w:val="-12"/>
          <w:sz w:val="28"/>
          <w:szCs w:val="28"/>
        </w:rPr>
        <w:t>■</w:t>
      </w:r>
      <w:r>
        <w:rPr>
          <w:rStyle w:val="Zkladntext"/>
          <w:color w:val="135099"/>
        </w:rPr>
        <w:t xml:space="preserve"> Spolufinancováno Evropskou unií</w:t>
      </w:r>
    </w:p>
    <w:p w14:paraId="674A2338" w14:textId="77777777" w:rsidR="00F475B4" w:rsidRDefault="00000000">
      <w:pPr>
        <w:pStyle w:val="Nadpis10"/>
        <w:keepNext/>
        <w:keepLines/>
      </w:pPr>
      <w:bookmarkStart w:id="0" w:name="bookmark0"/>
      <w:r>
        <w:rPr>
          <w:rStyle w:val="Nadpis1"/>
          <w:b/>
          <w:bCs/>
        </w:rPr>
        <w:t>KUPNÍ SMLOUVA</w:t>
      </w:r>
      <w:bookmarkEnd w:id="0"/>
    </w:p>
    <w:p w14:paraId="2236060B" w14:textId="77777777" w:rsidR="00F475B4" w:rsidRDefault="00000000">
      <w:pPr>
        <w:pStyle w:val="Zkladntext1"/>
        <w:spacing w:after="740"/>
        <w:jc w:val="center"/>
      </w:pPr>
      <w:r>
        <w:rPr>
          <w:rStyle w:val="Zkladntext"/>
        </w:rPr>
        <w:t>uzavřená podle § 2079 a násl. zákona č. 89/2012 Sb., občanský zákoník,</w:t>
      </w:r>
      <w:r>
        <w:rPr>
          <w:rStyle w:val="Zkladntext"/>
        </w:rPr>
        <w:br/>
        <w:t>v platném znění (dále jen "občanský zákoník")</w:t>
      </w:r>
    </w:p>
    <w:p w14:paraId="0D92A0A7" w14:textId="77777777" w:rsidR="00F475B4" w:rsidRDefault="00000000">
      <w:pPr>
        <w:pStyle w:val="Titulektabulky0"/>
        <w:ind w:left="4147"/>
      </w:pPr>
      <w:r>
        <w:rPr>
          <w:rStyle w:val="Titulektabulky"/>
          <w:b/>
          <w:bCs/>
        </w:rPr>
        <w:t>I. Článek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6682"/>
      </w:tblGrid>
      <w:tr w:rsidR="00F475B4" w14:paraId="3CC4AD18" w14:textId="77777777">
        <w:tblPrEx>
          <w:tblCellMar>
            <w:top w:w="0" w:type="dxa"/>
            <w:bottom w:w="0" w:type="dxa"/>
          </w:tblCellMar>
        </w:tblPrEx>
        <w:trPr>
          <w:trHeight w:hRule="exact" w:val="264"/>
          <w:jc w:val="center"/>
        </w:trPr>
        <w:tc>
          <w:tcPr>
            <w:tcW w:w="2458" w:type="dxa"/>
          </w:tcPr>
          <w:p w14:paraId="4D29D32D" w14:textId="77777777" w:rsidR="00F475B4" w:rsidRDefault="00F475B4">
            <w:pPr>
              <w:rPr>
                <w:sz w:val="10"/>
                <w:szCs w:val="10"/>
              </w:rPr>
            </w:pPr>
          </w:p>
        </w:tc>
        <w:tc>
          <w:tcPr>
            <w:tcW w:w="6682" w:type="dxa"/>
          </w:tcPr>
          <w:p w14:paraId="58973B24" w14:textId="77777777" w:rsidR="00F475B4" w:rsidRDefault="00000000">
            <w:pPr>
              <w:pStyle w:val="Jin0"/>
              <w:ind w:left="1400"/>
            </w:pPr>
            <w:r>
              <w:rPr>
                <w:rStyle w:val="Jin"/>
                <w:b/>
                <w:bCs/>
              </w:rPr>
              <w:t>Smluvní strany</w:t>
            </w:r>
          </w:p>
        </w:tc>
      </w:tr>
      <w:tr w:rsidR="00F475B4" w14:paraId="50D6977E" w14:textId="77777777">
        <w:tblPrEx>
          <w:tblCellMar>
            <w:top w:w="0" w:type="dxa"/>
            <w:bottom w:w="0" w:type="dxa"/>
          </w:tblCellMar>
        </w:tblPrEx>
        <w:trPr>
          <w:trHeight w:hRule="exact" w:val="552"/>
          <w:jc w:val="center"/>
        </w:trPr>
        <w:tc>
          <w:tcPr>
            <w:tcW w:w="2458" w:type="dxa"/>
          </w:tcPr>
          <w:p w14:paraId="60314377" w14:textId="77777777" w:rsidR="00F475B4" w:rsidRDefault="00000000">
            <w:pPr>
              <w:pStyle w:val="Jin0"/>
            </w:pPr>
            <w:r>
              <w:rPr>
                <w:rStyle w:val="Jin"/>
                <w:b/>
                <w:bCs/>
              </w:rPr>
              <w:t>Prodávající</w:t>
            </w:r>
          </w:p>
          <w:p w14:paraId="5CF60C96" w14:textId="77777777" w:rsidR="00F475B4" w:rsidRDefault="00000000">
            <w:pPr>
              <w:pStyle w:val="Jin0"/>
              <w:ind w:firstLine="140"/>
            </w:pPr>
            <w:r>
              <w:rPr>
                <w:rStyle w:val="Jin"/>
              </w:rPr>
              <w:t>Název:</w:t>
            </w:r>
          </w:p>
        </w:tc>
        <w:tc>
          <w:tcPr>
            <w:tcW w:w="6682" w:type="dxa"/>
            <w:shd w:val="clear" w:color="auto" w:fill="D7D8D9"/>
            <w:vAlign w:val="bottom"/>
          </w:tcPr>
          <w:p w14:paraId="664DC6F5" w14:textId="77777777" w:rsidR="00F475B4" w:rsidRDefault="00000000">
            <w:pPr>
              <w:pStyle w:val="Jin0"/>
              <w:ind w:firstLine="360"/>
            </w:pPr>
            <w:r>
              <w:rPr>
                <w:rStyle w:val="Jin"/>
                <w:b/>
                <w:bCs/>
              </w:rPr>
              <w:t>SMW Autoblok s.r.o.</w:t>
            </w:r>
          </w:p>
        </w:tc>
      </w:tr>
      <w:tr w:rsidR="00F475B4" w14:paraId="66918887" w14:textId="77777777">
        <w:tblPrEx>
          <w:tblCellMar>
            <w:top w:w="0" w:type="dxa"/>
            <w:bottom w:w="0" w:type="dxa"/>
          </w:tblCellMar>
        </w:tblPrEx>
        <w:trPr>
          <w:trHeight w:hRule="exact" w:val="278"/>
          <w:jc w:val="center"/>
        </w:trPr>
        <w:tc>
          <w:tcPr>
            <w:tcW w:w="2458" w:type="dxa"/>
            <w:vAlign w:val="bottom"/>
          </w:tcPr>
          <w:p w14:paraId="537EAB97" w14:textId="77777777" w:rsidR="00F475B4" w:rsidRDefault="00000000">
            <w:pPr>
              <w:pStyle w:val="Jin0"/>
              <w:ind w:firstLine="140"/>
            </w:pPr>
            <w:r>
              <w:rPr>
                <w:rStyle w:val="Jin"/>
              </w:rPr>
              <w:t>se sídlem:</w:t>
            </w:r>
          </w:p>
        </w:tc>
        <w:tc>
          <w:tcPr>
            <w:tcW w:w="6682" w:type="dxa"/>
            <w:vAlign w:val="bottom"/>
          </w:tcPr>
          <w:p w14:paraId="3D89B27F" w14:textId="77777777" w:rsidR="00F475B4" w:rsidRDefault="00000000">
            <w:pPr>
              <w:pStyle w:val="Jin0"/>
              <w:ind w:firstLine="360"/>
            </w:pPr>
            <w:r>
              <w:rPr>
                <w:rStyle w:val="Jin"/>
              </w:rPr>
              <w:t>Merhautova 473, 20, 613 00 Brno</w:t>
            </w:r>
          </w:p>
        </w:tc>
      </w:tr>
      <w:tr w:rsidR="00F475B4" w14:paraId="0BB7DE3C" w14:textId="77777777">
        <w:tblPrEx>
          <w:tblCellMar>
            <w:top w:w="0" w:type="dxa"/>
            <w:bottom w:w="0" w:type="dxa"/>
          </w:tblCellMar>
        </w:tblPrEx>
        <w:trPr>
          <w:trHeight w:hRule="exact" w:val="278"/>
          <w:jc w:val="center"/>
        </w:trPr>
        <w:tc>
          <w:tcPr>
            <w:tcW w:w="2458" w:type="dxa"/>
          </w:tcPr>
          <w:p w14:paraId="782F8D70" w14:textId="77777777" w:rsidR="00F475B4" w:rsidRDefault="00000000">
            <w:pPr>
              <w:pStyle w:val="Jin0"/>
              <w:ind w:firstLine="140"/>
            </w:pPr>
            <w:r>
              <w:rPr>
                <w:rStyle w:val="Jin"/>
              </w:rPr>
              <w:t>IČO:</w:t>
            </w:r>
          </w:p>
        </w:tc>
        <w:tc>
          <w:tcPr>
            <w:tcW w:w="6682" w:type="dxa"/>
          </w:tcPr>
          <w:p w14:paraId="5351FF31" w14:textId="77777777" w:rsidR="00F475B4" w:rsidRDefault="00000000">
            <w:pPr>
              <w:pStyle w:val="Jin0"/>
              <w:ind w:firstLine="360"/>
            </w:pPr>
            <w:r>
              <w:rPr>
                <w:rStyle w:val="Jin"/>
              </w:rPr>
              <w:t>02087421</w:t>
            </w:r>
          </w:p>
        </w:tc>
      </w:tr>
      <w:tr w:rsidR="00F475B4" w14:paraId="48389CC2" w14:textId="77777777">
        <w:tblPrEx>
          <w:tblCellMar>
            <w:top w:w="0" w:type="dxa"/>
            <w:bottom w:w="0" w:type="dxa"/>
          </w:tblCellMar>
        </w:tblPrEx>
        <w:trPr>
          <w:trHeight w:hRule="exact" w:val="278"/>
          <w:jc w:val="center"/>
        </w:trPr>
        <w:tc>
          <w:tcPr>
            <w:tcW w:w="2458" w:type="dxa"/>
            <w:vAlign w:val="center"/>
          </w:tcPr>
          <w:p w14:paraId="27D558B3" w14:textId="77777777" w:rsidR="00F475B4" w:rsidRDefault="00000000">
            <w:pPr>
              <w:pStyle w:val="Jin0"/>
              <w:ind w:firstLine="140"/>
            </w:pPr>
            <w:r>
              <w:rPr>
                <w:rStyle w:val="Jin"/>
              </w:rPr>
              <w:t>DIČ:</w:t>
            </w:r>
          </w:p>
        </w:tc>
        <w:tc>
          <w:tcPr>
            <w:tcW w:w="6682" w:type="dxa"/>
            <w:vAlign w:val="center"/>
          </w:tcPr>
          <w:p w14:paraId="3EB887A5" w14:textId="77777777" w:rsidR="00F475B4" w:rsidRDefault="00000000">
            <w:pPr>
              <w:pStyle w:val="Jin0"/>
              <w:ind w:firstLine="360"/>
            </w:pPr>
            <w:r>
              <w:rPr>
                <w:rStyle w:val="Jin"/>
              </w:rPr>
              <w:t>CZ02087421</w:t>
            </w:r>
          </w:p>
        </w:tc>
      </w:tr>
      <w:tr w:rsidR="00F475B4" w14:paraId="61202008" w14:textId="77777777">
        <w:tblPrEx>
          <w:tblCellMar>
            <w:top w:w="0" w:type="dxa"/>
            <w:bottom w:w="0" w:type="dxa"/>
          </w:tblCellMar>
        </w:tblPrEx>
        <w:trPr>
          <w:trHeight w:hRule="exact" w:val="307"/>
          <w:jc w:val="center"/>
        </w:trPr>
        <w:tc>
          <w:tcPr>
            <w:tcW w:w="2458" w:type="dxa"/>
            <w:vAlign w:val="bottom"/>
          </w:tcPr>
          <w:p w14:paraId="3EE293D2" w14:textId="77777777" w:rsidR="00F475B4" w:rsidRDefault="00000000">
            <w:pPr>
              <w:pStyle w:val="Jin0"/>
              <w:ind w:firstLine="140"/>
            </w:pPr>
            <w:r>
              <w:rPr>
                <w:rStyle w:val="Jin"/>
              </w:rPr>
              <w:t>zastoupen:</w:t>
            </w:r>
          </w:p>
        </w:tc>
        <w:tc>
          <w:tcPr>
            <w:tcW w:w="6682" w:type="dxa"/>
            <w:vAlign w:val="bottom"/>
          </w:tcPr>
          <w:p w14:paraId="154DB4DC" w14:textId="77777777" w:rsidR="00F475B4" w:rsidRDefault="00000000">
            <w:pPr>
              <w:pStyle w:val="Jin0"/>
              <w:ind w:firstLine="360"/>
            </w:pPr>
            <w:r>
              <w:rPr>
                <w:rStyle w:val="Jin"/>
              </w:rPr>
              <w:t>Ing. Milan Šimák</w:t>
            </w:r>
          </w:p>
        </w:tc>
      </w:tr>
      <w:tr w:rsidR="00F475B4" w14:paraId="1D14C59C" w14:textId="77777777">
        <w:tblPrEx>
          <w:tblCellMar>
            <w:top w:w="0" w:type="dxa"/>
            <w:bottom w:w="0" w:type="dxa"/>
          </w:tblCellMar>
        </w:tblPrEx>
        <w:trPr>
          <w:trHeight w:hRule="exact" w:val="264"/>
          <w:jc w:val="center"/>
        </w:trPr>
        <w:tc>
          <w:tcPr>
            <w:tcW w:w="2458" w:type="dxa"/>
          </w:tcPr>
          <w:p w14:paraId="2879B105" w14:textId="77777777" w:rsidR="00F475B4" w:rsidRDefault="00000000">
            <w:pPr>
              <w:pStyle w:val="Jin0"/>
              <w:ind w:firstLine="140"/>
            </w:pPr>
            <w:r>
              <w:rPr>
                <w:rStyle w:val="Jin"/>
              </w:rPr>
              <w:t>Tel:</w:t>
            </w:r>
          </w:p>
        </w:tc>
        <w:tc>
          <w:tcPr>
            <w:tcW w:w="6682" w:type="dxa"/>
          </w:tcPr>
          <w:p w14:paraId="5F88C5AF" w14:textId="719E9CFE" w:rsidR="00F475B4" w:rsidRDefault="00CA5521">
            <w:pPr>
              <w:pStyle w:val="Jin0"/>
              <w:ind w:firstLine="360"/>
            </w:pPr>
            <w:proofErr w:type="spellStart"/>
            <w:r>
              <w:rPr>
                <w:rStyle w:val="Jin"/>
              </w:rPr>
              <w:t>xxxxxxxxxxx</w:t>
            </w:r>
            <w:proofErr w:type="spellEnd"/>
          </w:p>
        </w:tc>
      </w:tr>
      <w:tr w:rsidR="00F475B4" w14:paraId="38740B7F" w14:textId="77777777">
        <w:tblPrEx>
          <w:tblCellMar>
            <w:top w:w="0" w:type="dxa"/>
            <w:bottom w:w="0" w:type="dxa"/>
          </w:tblCellMar>
        </w:tblPrEx>
        <w:trPr>
          <w:trHeight w:hRule="exact" w:val="283"/>
          <w:jc w:val="center"/>
        </w:trPr>
        <w:tc>
          <w:tcPr>
            <w:tcW w:w="2458" w:type="dxa"/>
            <w:vAlign w:val="bottom"/>
          </w:tcPr>
          <w:p w14:paraId="40EDAEE3" w14:textId="77777777" w:rsidR="00F475B4" w:rsidRDefault="00000000">
            <w:pPr>
              <w:pStyle w:val="Jin0"/>
              <w:ind w:firstLine="140"/>
            </w:pPr>
            <w:r>
              <w:rPr>
                <w:rStyle w:val="Jin"/>
              </w:rPr>
              <w:t>Email:</w:t>
            </w:r>
          </w:p>
        </w:tc>
        <w:tc>
          <w:tcPr>
            <w:tcW w:w="6682" w:type="dxa"/>
            <w:tcBorders>
              <w:bottom w:val="single" w:sz="4" w:space="0" w:color="auto"/>
            </w:tcBorders>
            <w:vAlign w:val="bottom"/>
          </w:tcPr>
          <w:p w14:paraId="795B23A9" w14:textId="427FD0B2" w:rsidR="00F475B4" w:rsidRDefault="00000000">
            <w:pPr>
              <w:pStyle w:val="Jin0"/>
              <w:ind w:firstLine="360"/>
            </w:pPr>
            <w:hyperlink r:id="rId7" w:history="1">
              <w:proofErr w:type="spellStart"/>
              <w:r w:rsidR="00CA5521">
                <w:rPr>
                  <w:rStyle w:val="Jin"/>
                  <w:color w:val="0000FF"/>
                  <w:u w:val="single"/>
                </w:rPr>
                <w:t>xxxxxxxxxxx</w:t>
              </w:r>
              <w:proofErr w:type="spellEnd"/>
            </w:hyperlink>
          </w:p>
        </w:tc>
      </w:tr>
    </w:tbl>
    <w:p w14:paraId="56E9DFC7" w14:textId="77777777" w:rsidR="00F475B4" w:rsidRDefault="00000000">
      <w:pPr>
        <w:pStyle w:val="Titulektabulky0"/>
        <w:ind w:left="134"/>
      </w:pPr>
      <w:r>
        <w:rPr>
          <w:rStyle w:val="Titulektabulky"/>
        </w:rPr>
        <w:t>Firma je zapsána v obchodním rejstříku vedeném Krajským soudem v Berně, oddíl C,</w:t>
      </w:r>
    </w:p>
    <w:p w14:paraId="653AAA8F" w14:textId="77777777" w:rsidR="00F475B4" w:rsidRDefault="00F475B4">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38"/>
        <w:gridCol w:w="5558"/>
      </w:tblGrid>
      <w:tr w:rsidR="00F475B4" w14:paraId="72A0A5F2" w14:textId="77777777">
        <w:tblPrEx>
          <w:tblCellMar>
            <w:top w:w="0" w:type="dxa"/>
            <w:bottom w:w="0" w:type="dxa"/>
          </w:tblCellMar>
        </w:tblPrEx>
        <w:trPr>
          <w:trHeight w:hRule="exact" w:val="533"/>
        </w:trPr>
        <w:tc>
          <w:tcPr>
            <w:tcW w:w="2438" w:type="dxa"/>
            <w:vAlign w:val="bottom"/>
          </w:tcPr>
          <w:p w14:paraId="16AE24EA" w14:textId="77777777" w:rsidR="00F475B4" w:rsidRDefault="00000000">
            <w:pPr>
              <w:pStyle w:val="Jin0"/>
            </w:pPr>
            <w:r>
              <w:rPr>
                <w:rStyle w:val="Jin"/>
              </w:rPr>
              <w:t>vložka 80214</w:t>
            </w:r>
          </w:p>
          <w:p w14:paraId="31CAED3D" w14:textId="77777777" w:rsidR="00F475B4" w:rsidRDefault="00000000">
            <w:pPr>
              <w:pStyle w:val="Jin0"/>
            </w:pPr>
            <w:r>
              <w:rPr>
                <w:rStyle w:val="Jin"/>
              </w:rPr>
              <w:t>Bankovní spojení:</w:t>
            </w:r>
          </w:p>
        </w:tc>
        <w:tc>
          <w:tcPr>
            <w:tcW w:w="5558" w:type="dxa"/>
            <w:vAlign w:val="bottom"/>
          </w:tcPr>
          <w:p w14:paraId="50FC1AE5" w14:textId="4FCD0F1E" w:rsidR="00F475B4" w:rsidRDefault="00CA5521">
            <w:pPr>
              <w:pStyle w:val="Jin0"/>
              <w:ind w:firstLine="360"/>
            </w:pPr>
            <w:proofErr w:type="spellStart"/>
            <w:r>
              <w:rPr>
                <w:rStyle w:val="Jin"/>
              </w:rPr>
              <w:t>xxxxxxxxxxxx</w:t>
            </w:r>
            <w:proofErr w:type="spellEnd"/>
          </w:p>
        </w:tc>
      </w:tr>
      <w:tr w:rsidR="00F475B4" w14:paraId="6412B4C1" w14:textId="77777777">
        <w:tblPrEx>
          <w:tblCellMar>
            <w:top w:w="0" w:type="dxa"/>
            <w:bottom w:w="0" w:type="dxa"/>
          </w:tblCellMar>
        </w:tblPrEx>
        <w:trPr>
          <w:trHeight w:hRule="exact" w:val="317"/>
        </w:trPr>
        <w:tc>
          <w:tcPr>
            <w:tcW w:w="2438" w:type="dxa"/>
          </w:tcPr>
          <w:p w14:paraId="180B1E31" w14:textId="77777777" w:rsidR="00F475B4" w:rsidRDefault="00000000">
            <w:pPr>
              <w:pStyle w:val="Jin0"/>
            </w:pPr>
            <w:r>
              <w:rPr>
                <w:rStyle w:val="Jin"/>
              </w:rPr>
              <w:t>Číslo běžného účtu:</w:t>
            </w:r>
          </w:p>
        </w:tc>
        <w:tc>
          <w:tcPr>
            <w:tcW w:w="5558" w:type="dxa"/>
          </w:tcPr>
          <w:p w14:paraId="7D91F937" w14:textId="6011EF88" w:rsidR="00F475B4" w:rsidRDefault="00CA5521">
            <w:pPr>
              <w:pStyle w:val="Jin0"/>
              <w:ind w:firstLine="360"/>
            </w:pPr>
            <w:proofErr w:type="spellStart"/>
            <w:r>
              <w:rPr>
                <w:rStyle w:val="Jin"/>
              </w:rPr>
              <w:t>xxxxxxxxxxxx</w:t>
            </w:r>
            <w:proofErr w:type="spellEnd"/>
          </w:p>
        </w:tc>
      </w:tr>
    </w:tbl>
    <w:p w14:paraId="3CAD4108" w14:textId="77777777" w:rsidR="00F475B4" w:rsidRDefault="00000000">
      <w:pPr>
        <w:pStyle w:val="Titulektabulky0"/>
        <w:ind w:left="106"/>
      </w:pPr>
      <w:r>
        <w:rPr>
          <w:rStyle w:val="Titulektabulky"/>
        </w:rPr>
        <w:t>(dále jen prodávající)</w:t>
      </w:r>
    </w:p>
    <w:p w14:paraId="5DA49F7B" w14:textId="77777777" w:rsidR="00F475B4" w:rsidRDefault="00F475B4">
      <w:pPr>
        <w:spacing w:after="259" w:line="1" w:lineRule="exact"/>
      </w:pPr>
    </w:p>
    <w:p w14:paraId="0F8707C8" w14:textId="77777777" w:rsidR="00F475B4" w:rsidRDefault="00F475B4">
      <w:pPr>
        <w:spacing w:line="1" w:lineRule="exact"/>
      </w:pPr>
    </w:p>
    <w:p w14:paraId="4A422BD1" w14:textId="77777777" w:rsidR="00F475B4" w:rsidRDefault="00000000">
      <w:pPr>
        <w:pStyle w:val="Titulektabulky0"/>
        <w:ind w:left="4526"/>
      </w:pPr>
      <w:r>
        <w:rPr>
          <w:rStyle w:val="Titulektabulky"/>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6787"/>
      </w:tblGrid>
      <w:tr w:rsidR="00F475B4" w14:paraId="475B7B14" w14:textId="77777777">
        <w:tblPrEx>
          <w:tblCellMar>
            <w:top w:w="0" w:type="dxa"/>
            <w:bottom w:w="0" w:type="dxa"/>
          </w:tblCellMar>
        </w:tblPrEx>
        <w:trPr>
          <w:trHeight w:hRule="exact" w:val="283"/>
          <w:jc w:val="center"/>
        </w:trPr>
        <w:tc>
          <w:tcPr>
            <w:tcW w:w="9197" w:type="dxa"/>
            <w:gridSpan w:val="2"/>
            <w:shd w:val="clear" w:color="auto" w:fill="D7D8D9"/>
            <w:vAlign w:val="bottom"/>
          </w:tcPr>
          <w:p w14:paraId="6797D88D" w14:textId="77777777" w:rsidR="00F475B4" w:rsidRDefault="00000000">
            <w:pPr>
              <w:pStyle w:val="Jin0"/>
            </w:pPr>
            <w:r>
              <w:rPr>
                <w:rStyle w:val="Jin"/>
                <w:b/>
                <w:bCs/>
              </w:rPr>
              <w:t>Kupující</w:t>
            </w:r>
          </w:p>
        </w:tc>
      </w:tr>
      <w:tr w:rsidR="00F475B4" w14:paraId="23F0809C" w14:textId="77777777">
        <w:tblPrEx>
          <w:tblCellMar>
            <w:top w:w="0" w:type="dxa"/>
            <w:bottom w:w="0" w:type="dxa"/>
          </w:tblCellMar>
        </w:tblPrEx>
        <w:trPr>
          <w:trHeight w:hRule="exact" w:val="298"/>
          <w:jc w:val="center"/>
        </w:trPr>
        <w:tc>
          <w:tcPr>
            <w:tcW w:w="2410" w:type="dxa"/>
            <w:vAlign w:val="bottom"/>
          </w:tcPr>
          <w:p w14:paraId="1B8D90A6" w14:textId="77777777" w:rsidR="00F475B4" w:rsidRDefault="00000000">
            <w:pPr>
              <w:pStyle w:val="Jin0"/>
              <w:ind w:firstLine="160"/>
            </w:pPr>
            <w:r>
              <w:rPr>
                <w:rStyle w:val="Jin"/>
              </w:rPr>
              <w:t>Název:</w:t>
            </w:r>
          </w:p>
        </w:tc>
        <w:tc>
          <w:tcPr>
            <w:tcW w:w="6787" w:type="dxa"/>
            <w:vAlign w:val="bottom"/>
          </w:tcPr>
          <w:p w14:paraId="20F2F6BD" w14:textId="77777777" w:rsidR="00F475B4" w:rsidRDefault="00000000">
            <w:pPr>
              <w:pStyle w:val="Jin0"/>
              <w:ind w:firstLine="440"/>
            </w:pPr>
            <w:r>
              <w:rPr>
                <w:rStyle w:val="Jin"/>
                <w:b/>
                <w:bCs/>
              </w:rPr>
              <w:t>Střední škola technická, Most, příspěvková organizace</w:t>
            </w:r>
          </w:p>
        </w:tc>
      </w:tr>
      <w:tr w:rsidR="00F475B4" w14:paraId="6A3A9555" w14:textId="77777777">
        <w:tblPrEx>
          <w:tblCellMar>
            <w:top w:w="0" w:type="dxa"/>
            <w:bottom w:w="0" w:type="dxa"/>
          </w:tblCellMar>
        </w:tblPrEx>
        <w:trPr>
          <w:trHeight w:hRule="exact" w:val="269"/>
          <w:jc w:val="center"/>
        </w:trPr>
        <w:tc>
          <w:tcPr>
            <w:tcW w:w="2410" w:type="dxa"/>
            <w:vAlign w:val="bottom"/>
          </w:tcPr>
          <w:p w14:paraId="5C82B33E" w14:textId="77777777" w:rsidR="00F475B4" w:rsidRDefault="00000000">
            <w:pPr>
              <w:pStyle w:val="Jin0"/>
              <w:ind w:firstLine="160"/>
            </w:pPr>
            <w:r>
              <w:rPr>
                <w:rStyle w:val="Jin"/>
              </w:rPr>
              <w:t>Sídlo:</w:t>
            </w:r>
          </w:p>
        </w:tc>
        <w:tc>
          <w:tcPr>
            <w:tcW w:w="6787" w:type="dxa"/>
            <w:vAlign w:val="bottom"/>
          </w:tcPr>
          <w:p w14:paraId="1D2331CF" w14:textId="77777777" w:rsidR="00F475B4" w:rsidRDefault="00000000">
            <w:pPr>
              <w:pStyle w:val="Jin0"/>
              <w:ind w:firstLine="440"/>
            </w:pPr>
            <w:r>
              <w:rPr>
                <w:rStyle w:val="Jin"/>
              </w:rPr>
              <w:t>Dělnická 21, Velebudice, 434 01 Most</w:t>
            </w:r>
          </w:p>
        </w:tc>
      </w:tr>
      <w:tr w:rsidR="00F475B4" w14:paraId="1CA57A5C" w14:textId="77777777">
        <w:tblPrEx>
          <w:tblCellMar>
            <w:top w:w="0" w:type="dxa"/>
            <w:bottom w:w="0" w:type="dxa"/>
          </w:tblCellMar>
        </w:tblPrEx>
        <w:trPr>
          <w:trHeight w:hRule="exact" w:val="283"/>
          <w:jc w:val="center"/>
        </w:trPr>
        <w:tc>
          <w:tcPr>
            <w:tcW w:w="2410" w:type="dxa"/>
            <w:vAlign w:val="center"/>
          </w:tcPr>
          <w:p w14:paraId="647FD47D" w14:textId="77777777" w:rsidR="00F475B4" w:rsidRDefault="00000000">
            <w:pPr>
              <w:pStyle w:val="Jin0"/>
              <w:ind w:firstLine="160"/>
            </w:pPr>
            <w:r>
              <w:rPr>
                <w:rStyle w:val="Jin"/>
              </w:rPr>
              <w:t>IČ:</w:t>
            </w:r>
          </w:p>
        </w:tc>
        <w:tc>
          <w:tcPr>
            <w:tcW w:w="6787" w:type="dxa"/>
            <w:vAlign w:val="center"/>
          </w:tcPr>
          <w:p w14:paraId="1707ADDB" w14:textId="77777777" w:rsidR="00F475B4" w:rsidRDefault="00000000">
            <w:pPr>
              <w:pStyle w:val="Jin0"/>
              <w:ind w:firstLine="440"/>
            </w:pPr>
            <w:r>
              <w:rPr>
                <w:rStyle w:val="Jin"/>
              </w:rPr>
              <w:t>00125423</w:t>
            </w:r>
          </w:p>
        </w:tc>
      </w:tr>
      <w:tr w:rsidR="00F475B4" w14:paraId="62F8866B" w14:textId="77777777">
        <w:tblPrEx>
          <w:tblCellMar>
            <w:top w:w="0" w:type="dxa"/>
            <w:bottom w:w="0" w:type="dxa"/>
          </w:tblCellMar>
        </w:tblPrEx>
        <w:trPr>
          <w:trHeight w:hRule="exact" w:val="278"/>
          <w:jc w:val="center"/>
        </w:trPr>
        <w:tc>
          <w:tcPr>
            <w:tcW w:w="2410" w:type="dxa"/>
          </w:tcPr>
          <w:p w14:paraId="1353E00F" w14:textId="77777777" w:rsidR="00F475B4" w:rsidRDefault="00000000">
            <w:pPr>
              <w:pStyle w:val="Jin0"/>
              <w:ind w:firstLine="160"/>
            </w:pPr>
            <w:r>
              <w:rPr>
                <w:rStyle w:val="Jin"/>
              </w:rPr>
              <w:t>DIČ:</w:t>
            </w:r>
          </w:p>
        </w:tc>
        <w:tc>
          <w:tcPr>
            <w:tcW w:w="6787" w:type="dxa"/>
          </w:tcPr>
          <w:p w14:paraId="13C7619D" w14:textId="77777777" w:rsidR="00F475B4" w:rsidRDefault="00000000">
            <w:pPr>
              <w:pStyle w:val="Jin0"/>
              <w:ind w:firstLine="440"/>
            </w:pPr>
            <w:r>
              <w:rPr>
                <w:rStyle w:val="Jin"/>
              </w:rPr>
              <w:t>CZ00125423</w:t>
            </w:r>
          </w:p>
        </w:tc>
      </w:tr>
      <w:tr w:rsidR="00F475B4" w14:paraId="17B14183" w14:textId="77777777">
        <w:tblPrEx>
          <w:tblCellMar>
            <w:top w:w="0" w:type="dxa"/>
            <w:bottom w:w="0" w:type="dxa"/>
          </w:tblCellMar>
        </w:tblPrEx>
        <w:trPr>
          <w:trHeight w:hRule="exact" w:val="288"/>
          <w:jc w:val="center"/>
        </w:trPr>
        <w:tc>
          <w:tcPr>
            <w:tcW w:w="2410" w:type="dxa"/>
            <w:vAlign w:val="bottom"/>
          </w:tcPr>
          <w:p w14:paraId="7349B486" w14:textId="77777777" w:rsidR="00F475B4" w:rsidRDefault="00000000">
            <w:pPr>
              <w:pStyle w:val="Jin0"/>
              <w:ind w:firstLine="160"/>
            </w:pPr>
            <w:r>
              <w:rPr>
                <w:rStyle w:val="Jin"/>
              </w:rPr>
              <w:t>Statutární zástupce:</w:t>
            </w:r>
          </w:p>
        </w:tc>
        <w:tc>
          <w:tcPr>
            <w:tcW w:w="6787" w:type="dxa"/>
            <w:vAlign w:val="bottom"/>
          </w:tcPr>
          <w:p w14:paraId="6D9F69F8" w14:textId="77777777" w:rsidR="00F475B4" w:rsidRDefault="00000000">
            <w:pPr>
              <w:pStyle w:val="Jin0"/>
              <w:ind w:firstLine="440"/>
            </w:pPr>
            <w:r>
              <w:rPr>
                <w:rStyle w:val="Jin"/>
              </w:rPr>
              <w:t>PaedDr. Karel Vokáč, ředitel školy</w:t>
            </w:r>
          </w:p>
        </w:tc>
      </w:tr>
      <w:tr w:rsidR="00F475B4" w14:paraId="4DA7ECAA" w14:textId="77777777">
        <w:tblPrEx>
          <w:tblCellMar>
            <w:top w:w="0" w:type="dxa"/>
            <w:bottom w:w="0" w:type="dxa"/>
          </w:tblCellMar>
        </w:tblPrEx>
        <w:trPr>
          <w:trHeight w:hRule="exact" w:val="278"/>
          <w:jc w:val="center"/>
        </w:trPr>
        <w:tc>
          <w:tcPr>
            <w:tcW w:w="2410" w:type="dxa"/>
          </w:tcPr>
          <w:p w14:paraId="062B0028" w14:textId="77777777" w:rsidR="00F475B4" w:rsidRDefault="00000000">
            <w:pPr>
              <w:pStyle w:val="Jin0"/>
              <w:ind w:firstLine="160"/>
            </w:pPr>
            <w:r>
              <w:rPr>
                <w:rStyle w:val="Jin"/>
              </w:rPr>
              <w:t>Kontaktní osoba:</w:t>
            </w:r>
          </w:p>
        </w:tc>
        <w:tc>
          <w:tcPr>
            <w:tcW w:w="6787" w:type="dxa"/>
          </w:tcPr>
          <w:p w14:paraId="3AB1AF89" w14:textId="77777777" w:rsidR="00F475B4" w:rsidRDefault="00000000">
            <w:pPr>
              <w:pStyle w:val="Jin0"/>
              <w:ind w:firstLine="440"/>
            </w:pPr>
            <w:r>
              <w:rPr>
                <w:rStyle w:val="Jin"/>
              </w:rPr>
              <w:t>PaedDr. Karel Vokáč</w:t>
            </w:r>
          </w:p>
        </w:tc>
      </w:tr>
      <w:tr w:rsidR="00F475B4" w14:paraId="2089AD28" w14:textId="77777777">
        <w:tblPrEx>
          <w:tblCellMar>
            <w:top w:w="0" w:type="dxa"/>
            <w:bottom w:w="0" w:type="dxa"/>
          </w:tblCellMar>
        </w:tblPrEx>
        <w:trPr>
          <w:trHeight w:hRule="exact" w:val="278"/>
          <w:jc w:val="center"/>
        </w:trPr>
        <w:tc>
          <w:tcPr>
            <w:tcW w:w="2410" w:type="dxa"/>
            <w:vAlign w:val="center"/>
          </w:tcPr>
          <w:p w14:paraId="3E2F240D" w14:textId="77777777" w:rsidR="00F475B4" w:rsidRDefault="00000000">
            <w:pPr>
              <w:pStyle w:val="Jin0"/>
              <w:ind w:firstLine="160"/>
            </w:pPr>
            <w:r>
              <w:rPr>
                <w:rStyle w:val="Jin"/>
              </w:rPr>
              <w:t>Tel:</w:t>
            </w:r>
          </w:p>
        </w:tc>
        <w:tc>
          <w:tcPr>
            <w:tcW w:w="6787" w:type="dxa"/>
            <w:vAlign w:val="center"/>
          </w:tcPr>
          <w:p w14:paraId="3186EEF3" w14:textId="72A5281B" w:rsidR="00F475B4" w:rsidRDefault="00CA5521">
            <w:pPr>
              <w:pStyle w:val="Jin0"/>
              <w:ind w:firstLine="440"/>
            </w:pPr>
            <w:proofErr w:type="spellStart"/>
            <w:r>
              <w:rPr>
                <w:rStyle w:val="Jin"/>
              </w:rPr>
              <w:t>xxxxxxxxxxx</w:t>
            </w:r>
            <w:proofErr w:type="spellEnd"/>
          </w:p>
        </w:tc>
      </w:tr>
      <w:tr w:rsidR="00F475B4" w14:paraId="266D1B1C" w14:textId="77777777">
        <w:tblPrEx>
          <w:tblCellMar>
            <w:top w:w="0" w:type="dxa"/>
            <w:bottom w:w="0" w:type="dxa"/>
          </w:tblCellMar>
        </w:tblPrEx>
        <w:trPr>
          <w:trHeight w:hRule="exact" w:val="293"/>
          <w:jc w:val="center"/>
        </w:trPr>
        <w:tc>
          <w:tcPr>
            <w:tcW w:w="2410" w:type="dxa"/>
            <w:vAlign w:val="center"/>
          </w:tcPr>
          <w:p w14:paraId="5CC498F1" w14:textId="77777777" w:rsidR="00F475B4" w:rsidRDefault="00000000">
            <w:pPr>
              <w:pStyle w:val="Jin0"/>
              <w:ind w:firstLine="160"/>
            </w:pPr>
            <w:r>
              <w:rPr>
                <w:rStyle w:val="Jin"/>
              </w:rPr>
              <w:t>Email:</w:t>
            </w:r>
          </w:p>
        </w:tc>
        <w:tc>
          <w:tcPr>
            <w:tcW w:w="6787" w:type="dxa"/>
            <w:vAlign w:val="center"/>
          </w:tcPr>
          <w:p w14:paraId="7D2C4557" w14:textId="34712AA4" w:rsidR="00F475B4" w:rsidRDefault="00000000">
            <w:pPr>
              <w:pStyle w:val="Jin0"/>
              <w:ind w:firstLine="440"/>
            </w:pPr>
            <w:hyperlink r:id="rId8" w:history="1">
              <w:proofErr w:type="spellStart"/>
              <w:r w:rsidR="00CA5521">
                <w:rPr>
                  <w:rStyle w:val="Jin"/>
                  <w:color w:val="0000FF"/>
                  <w:u w:val="single"/>
                </w:rPr>
                <w:t>xxxxxxxxxxx</w:t>
              </w:r>
              <w:proofErr w:type="spellEnd"/>
            </w:hyperlink>
          </w:p>
        </w:tc>
      </w:tr>
      <w:tr w:rsidR="00F475B4" w14:paraId="1B552459" w14:textId="77777777">
        <w:tblPrEx>
          <w:tblCellMar>
            <w:top w:w="0" w:type="dxa"/>
            <w:bottom w:w="0" w:type="dxa"/>
          </w:tblCellMar>
        </w:tblPrEx>
        <w:trPr>
          <w:trHeight w:hRule="exact" w:val="264"/>
          <w:jc w:val="center"/>
        </w:trPr>
        <w:tc>
          <w:tcPr>
            <w:tcW w:w="2410" w:type="dxa"/>
          </w:tcPr>
          <w:p w14:paraId="42B5C86E" w14:textId="77777777" w:rsidR="00F475B4" w:rsidRDefault="00000000">
            <w:pPr>
              <w:pStyle w:val="Jin0"/>
              <w:ind w:firstLine="160"/>
            </w:pPr>
            <w:r>
              <w:rPr>
                <w:rStyle w:val="Jin"/>
              </w:rPr>
              <w:t>Bankovní spojení:</w:t>
            </w:r>
          </w:p>
        </w:tc>
        <w:tc>
          <w:tcPr>
            <w:tcW w:w="6787" w:type="dxa"/>
            <w:tcBorders>
              <w:top w:val="single" w:sz="4" w:space="0" w:color="auto"/>
            </w:tcBorders>
          </w:tcPr>
          <w:p w14:paraId="52D6F3D5" w14:textId="511E8855" w:rsidR="00F475B4" w:rsidRDefault="00CA5521">
            <w:pPr>
              <w:pStyle w:val="Jin0"/>
              <w:ind w:firstLine="440"/>
            </w:pPr>
            <w:proofErr w:type="spellStart"/>
            <w:r>
              <w:rPr>
                <w:rStyle w:val="Jin"/>
              </w:rPr>
              <w:t>xxxxxxxxxxx</w:t>
            </w:r>
            <w:proofErr w:type="spellEnd"/>
          </w:p>
        </w:tc>
      </w:tr>
      <w:tr w:rsidR="00F475B4" w14:paraId="288719FD" w14:textId="77777777">
        <w:tblPrEx>
          <w:tblCellMar>
            <w:top w:w="0" w:type="dxa"/>
            <w:bottom w:w="0" w:type="dxa"/>
          </w:tblCellMar>
        </w:tblPrEx>
        <w:trPr>
          <w:trHeight w:hRule="exact" w:val="571"/>
          <w:jc w:val="center"/>
        </w:trPr>
        <w:tc>
          <w:tcPr>
            <w:tcW w:w="2410" w:type="dxa"/>
            <w:vAlign w:val="bottom"/>
          </w:tcPr>
          <w:p w14:paraId="2C602860" w14:textId="77777777" w:rsidR="00F475B4" w:rsidRDefault="00000000">
            <w:pPr>
              <w:pStyle w:val="Jin0"/>
              <w:ind w:left="160"/>
            </w:pPr>
            <w:r>
              <w:rPr>
                <w:rStyle w:val="Jin"/>
              </w:rPr>
              <w:t>Číslo běžného účtu: (dále jen kupující)</w:t>
            </w:r>
          </w:p>
        </w:tc>
        <w:tc>
          <w:tcPr>
            <w:tcW w:w="6787" w:type="dxa"/>
          </w:tcPr>
          <w:p w14:paraId="7FF9ADA2" w14:textId="26221039" w:rsidR="00F475B4" w:rsidRDefault="00CA5521">
            <w:pPr>
              <w:pStyle w:val="Jin0"/>
              <w:ind w:firstLine="440"/>
            </w:pPr>
            <w:proofErr w:type="spellStart"/>
            <w:r>
              <w:rPr>
                <w:rStyle w:val="Jin"/>
              </w:rPr>
              <w:t>xxxxxxxxxxx</w:t>
            </w:r>
            <w:proofErr w:type="spellEnd"/>
          </w:p>
        </w:tc>
      </w:tr>
    </w:tbl>
    <w:p w14:paraId="61FCB562" w14:textId="77777777" w:rsidR="00F475B4" w:rsidRDefault="00F475B4">
      <w:pPr>
        <w:spacing w:after="439" w:line="1" w:lineRule="exact"/>
      </w:pPr>
    </w:p>
    <w:p w14:paraId="36C74C77" w14:textId="77777777" w:rsidR="00F475B4" w:rsidRDefault="00000000">
      <w:pPr>
        <w:pStyle w:val="Zkladntext1"/>
        <w:spacing w:after="440" w:line="283" w:lineRule="auto"/>
        <w:jc w:val="center"/>
      </w:pPr>
      <w:r>
        <w:rPr>
          <w:rStyle w:val="Zkladntext"/>
          <w:b/>
          <w:bCs/>
        </w:rPr>
        <w:t>uzavírají následující kupní smlouvu</w:t>
      </w:r>
      <w:r>
        <w:rPr>
          <w:rStyle w:val="Zkladntext"/>
          <w:b/>
          <w:bCs/>
        </w:rPr>
        <w:br/>
      </w:r>
      <w:r>
        <w:rPr>
          <w:rStyle w:val="Zkladntext"/>
        </w:rPr>
        <w:t>na veřejnou zakázku:</w:t>
      </w:r>
    </w:p>
    <w:p w14:paraId="16CD3F3C" w14:textId="77777777" w:rsidR="00F475B4" w:rsidRDefault="00000000">
      <w:pPr>
        <w:pStyle w:val="Jin0"/>
        <w:spacing w:after="260" w:line="276" w:lineRule="auto"/>
        <w:jc w:val="center"/>
      </w:pPr>
      <w:r>
        <w:rPr>
          <w:rStyle w:val="Jin"/>
          <w:rFonts w:ascii="Segoe UI" w:eastAsia="Segoe UI" w:hAnsi="Segoe UI" w:cs="Segoe UI"/>
          <w:b/>
          <w:bCs/>
        </w:rPr>
        <w:t xml:space="preserve">SŠT </w:t>
      </w:r>
      <w:proofErr w:type="gramStart"/>
      <w:r>
        <w:rPr>
          <w:rStyle w:val="Jin"/>
          <w:rFonts w:ascii="Segoe UI" w:eastAsia="Segoe UI" w:hAnsi="Segoe UI" w:cs="Segoe UI"/>
          <w:b/>
          <w:bCs/>
        </w:rPr>
        <w:t>MOST - MODERNIZACE</w:t>
      </w:r>
      <w:proofErr w:type="gramEnd"/>
      <w:r>
        <w:rPr>
          <w:rStyle w:val="Jin"/>
          <w:rFonts w:ascii="Segoe UI" w:eastAsia="Segoe UI" w:hAnsi="Segoe UI" w:cs="Segoe UI"/>
          <w:b/>
          <w:bCs/>
        </w:rPr>
        <w:t xml:space="preserve"> VYBAVENÍ ODBORNÝCH DÍLEN</w:t>
      </w:r>
      <w:r>
        <w:rPr>
          <w:rStyle w:val="Jin"/>
          <w:rFonts w:ascii="Segoe UI" w:eastAsia="Segoe UI" w:hAnsi="Segoe UI" w:cs="Segoe UI"/>
          <w:b/>
          <w:bCs/>
        </w:rPr>
        <w:br/>
        <w:t xml:space="preserve">- UPÍNACÍ </w:t>
      </w:r>
      <w:proofErr w:type="gramStart"/>
      <w:r>
        <w:rPr>
          <w:rStyle w:val="Jin"/>
          <w:rFonts w:ascii="Segoe UI" w:eastAsia="Segoe UI" w:hAnsi="Segoe UI" w:cs="Segoe UI"/>
          <w:b/>
          <w:bCs/>
        </w:rPr>
        <w:t>VYBAVENÍ - SVĚRÁK</w:t>
      </w:r>
      <w:proofErr w:type="gramEnd"/>
    </w:p>
    <w:p w14:paraId="5AFF97A5" w14:textId="77777777" w:rsidR="00F475B4" w:rsidRDefault="00000000">
      <w:pPr>
        <w:pStyle w:val="Zkladntext1"/>
        <w:jc w:val="center"/>
      </w:pPr>
      <w:r>
        <w:rPr>
          <w:rStyle w:val="Zkladntext"/>
          <w:i/>
          <w:iCs/>
        </w:rPr>
        <w:t>Tato zakázka</w:t>
      </w:r>
    </w:p>
    <w:p w14:paraId="1A696D49" w14:textId="77777777" w:rsidR="00F475B4" w:rsidRDefault="00000000">
      <w:pPr>
        <w:pStyle w:val="Zkladntext1"/>
        <w:spacing w:after="360"/>
        <w:jc w:val="center"/>
      </w:pPr>
      <w:r>
        <w:rPr>
          <w:rStyle w:val="Zkladntext"/>
          <w:i/>
          <w:iCs/>
        </w:rPr>
        <w:t>bude financována ze zdrojů Evropské unie.</w:t>
      </w:r>
    </w:p>
    <w:p w14:paraId="599242EA" w14:textId="77777777" w:rsidR="00F475B4" w:rsidRDefault="00000000">
      <w:pPr>
        <w:pStyle w:val="Nadpis40"/>
        <w:keepNext/>
        <w:keepLines/>
        <w:numPr>
          <w:ilvl w:val="0"/>
          <w:numId w:val="1"/>
        </w:numPr>
        <w:tabs>
          <w:tab w:val="left" w:pos="365"/>
        </w:tabs>
        <w:spacing w:after="0"/>
      </w:pPr>
      <w:bookmarkStart w:id="1" w:name="bookmark2"/>
      <w:r>
        <w:rPr>
          <w:rStyle w:val="Nadpis4"/>
          <w:b/>
          <w:bCs/>
        </w:rPr>
        <w:lastRenderedPageBreak/>
        <w:t>Článek</w:t>
      </w:r>
      <w:bookmarkEnd w:id="1"/>
    </w:p>
    <w:p w14:paraId="5B1DEA17" w14:textId="77777777" w:rsidR="00F475B4" w:rsidRDefault="00000000">
      <w:pPr>
        <w:pStyle w:val="Nadpis40"/>
        <w:keepNext/>
        <w:keepLines/>
      </w:pPr>
      <w:r>
        <w:rPr>
          <w:rStyle w:val="Nadpis4"/>
          <w:b/>
          <w:bCs/>
        </w:rPr>
        <w:t>Základní ustanovení</w:t>
      </w:r>
    </w:p>
    <w:p w14:paraId="25AA6174" w14:textId="77777777" w:rsidR="00F475B4" w:rsidRDefault="00000000">
      <w:pPr>
        <w:pStyle w:val="Zkladntext1"/>
        <w:numPr>
          <w:ilvl w:val="1"/>
          <w:numId w:val="2"/>
        </w:numPr>
        <w:tabs>
          <w:tab w:val="left" w:pos="447"/>
        </w:tabs>
        <w:ind w:left="380" w:hanging="380"/>
        <w:jc w:val="both"/>
      </w:pPr>
      <w:r>
        <w:rPr>
          <w:rStyle w:val="Zkladntext"/>
        </w:rPr>
        <w:t>Práva a povinnosti touto smlouvou neupravená se přiměřeně řídí zákonem č. 89/2012 Sb., občanský zákoník, ve znění pozdějších předpisů.</w:t>
      </w:r>
    </w:p>
    <w:p w14:paraId="1469649A" w14:textId="77777777" w:rsidR="00F475B4" w:rsidRDefault="00000000">
      <w:pPr>
        <w:pStyle w:val="Zkladntext1"/>
        <w:numPr>
          <w:ilvl w:val="1"/>
          <w:numId w:val="2"/>
        </w:numPr>
        <w:tabs>
          <w:tab w:val="left" w:pos="447"/>
        </w:tabs>
        <w:ind w:left="380" w:hanging="380"/>
        <w:jc w:val="both"/>
      </w:pPr>
      <w:r>
        <w:rPr>
          <w:rStyle w:val="Zkladntext"/>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2A452A09" w14:textId="77777777" w:rsidR="00F475B4" w:rsidRDefault="00000000">
      <w:pPr>
        <w:pStyle w:val="Zkladntext1"/>
        <w:numPr>
          <w:ilvl w:val="1"/>
          <w:numId w:val="2"/>
        </w:numPr>
        <w:tabs>
          <w:tab w:val="left" w:pos="447"/>
        </w:tabs>
        <w:ind w:left="380" w:hanging="380"/>
        <w:jc w:val="both"/>
      </w:pPr>
      <w:r>
        <w:rPr>
          <w:rStyle w:val="Zkladntext"/>
        </w:rPr>
        <w:t>Prodávající se touto smlouvou zavazuje dodat kupujícímu řádně a včas, na svůj náklad a nebezpečí sjednané zboží dle článku III. této smlouvy a kupující se zavazuje za dodané zboží zaplatit prodávajícímu cenu ve výši a za podmínek sjednaných v této smlouvě.</w:t>
      </w:r>
    </w:p>
    <w:p w14:paraId="3A6A56B0" w14:textId="77777777" w:rsidR="00F475B4" w:rsidRDefault="00000000">
      <w:pPr>
        <w:pStyle w:val="Zkladntext1"/>
        <w:numPr>
          <w:ilvl w:val="1"/>
          <w:numId w:val="2"/>
        </w:numPr>
        <w:tabs>
          <w:tab w:val="left" w:pos="456"/>
        </w:tabs>
        <w:spacing w:after="280"/>
        <w:ind w:left="380" w:hanging="380"/>
        <w:jc w:val="both"/>
      </w:pPr>
      <w:r>
        <w:rPr>
          <w:rStyle w:val="Zkladntext"/>
        </w:rPr>
        <w:t>Prodávající prohlašuje, že je odborně způsobilý k zajištění předmětu plnění podle této smlouvy.</w:t>
      </w:r>
    </w:p>
    <w:p w14:paraId="1C8C795A" w14:textId="77777777" w:rsidR="00F475B4" w:rsidRDefault="00000000">
      <w:pPr>
        <w:pStyle w:val="Nadpis40"/>
        <w:keepNext/>
        <w:keepLines/>
        <w:numPr>
          <w:ilvl w:val="0"/>
          <w:numId w:val="1"/>
        </w:numPr>
        <w:tabs>
          <w:tab w:val="left" w:pos="394"/>
        </w:tabs>
        <w:spacing w:after="0"/>
      </w:pPr>
      <w:bookmarkStart w:id="2" w:name="bookmark5"/>
      <w:r>
        <w:rPr>
          <w:rStyle w:val="Nadpis4"/>
          <w:b/>
          <w:bCs/>
        </w:rPr>
        <w:t>Článek</w:t>
      </w:r>
      <w:bookmarkEnd w:id="2"/>
    </w:p>
    <w:p w14:paraId="54183C40" w14:textId="77777777" w:rsidR="00F475B4" w:rsidRDefault="00000000">
      <w:pPr>
        <w:pStyle w:val="Nadpis40"/>
        <w:keepNext/>
        <w:keepLines/>
        <w:spacing w:after="180"/>
      </w:pPr>
      <w:r>
        <w:rPr>
          <w:rStyle w:val="Nadpis4"/>
          <w:b/>
          <w:bCs/>
        </w:rPr>
        <w:t>Předmět smlouvy</w:t>
      </w:r>
    </w:p>
    <w:p w14:paraId="40CC32D3" w14:textId="77777777" w:rsidR="00F475B4" w:rsidRDefault="00000000">
      <w:pPr>
        <w:pStyle w:val="Zkladntext1"/>
        <w:numPr>
          <w:ilvl w:val="1"/>
          <w:numId w:val="3"/>
        </w:numPr>
        <w:tabs>
          <w:tab w:val="left" w:pos="447"/>
        </w:tabs>
        <w:ind w:left="440" w:hanging="440"/>
        <w:jc w:val="both"/>
      </w:pPr>
      <w:r>
        <w:rPr>
          <w:rStyle w:val="Zkladntext"/>
        </w:rPr>
        <w:t xml:space="preserve">Předmětem této smlouvy je </w:t>
      </w:r>
      <w:r>
        <w:rPr>
          <w:rStyle w:val="Zkladntext"/>
          <w:b/>
          <w:bCs/>
        </w:rPr>
        <w:t xml:space="preserve">dodání vybavení odborných dílen. Konkrétně se jedná o upínací vybavení – svěrák. </w:t>
      </w:r>
      <w:r>
        <w:rPr>
          <w:rStyle w:val="Zkladntext"/>
        </w:rPr>
        <w:t>Vybavení bude dodáno v rozsahu a dle technických parametrů uvedené v příloze č. 1 této smlouvy.</w:t>
      </w:r>
    </w:p>
    <w:p w14:paraId="74C69EBE" w14:textId="77777777" w:rsidR="00F475B4" w:rsidRDefault="00000000">
      <w:pPr>
        <w:pStyle w:val="Zkladntext1"/>
        <w:numPr>
          <w:ilvl w:val="1"/>
          <w:numId w:val="3"/>
        </w:numPr>
        <w:tabs>
          <w:tab w:val="left" w:pos="447"/>
        </w:tabs>
        <w:ind w:left="440" w:hanging="440"/>
        <w:jc w:val="both"/>
      </w:pPr>
      <w:r>
        <w:rPr>
          <w:rStyle w:val="Zkladntext"/>
        </w:rPr>
        <w:t>Zařízení bude nové, nepoužité a vyrobené z prvotřídních materiálů a bude odpovídat současným parametrům a požadavkům nejvyšší kvality a nebude starší než 12 měsíců.</w:t>
      </w:r>
    </w:p>
    <w:p w14:paraId="02C4D3EA" w14:textId="77777777" w:rsidR="00F475B4" w:rsidRDefault="00000000">
      <w:pPr>
        <w:pStyle w:val="Zkladntext1"/>
        <w:numPr>
          <w:ilvl w:val="1"/>
          <w:numId w:val="3"/>
        </w:numPr>
        <w:tabs>
          <w:tab w:val="left" w:pos="447"/>
        </w:tabs>
        <w:ind w:left="440" w:hanging="440"/>
        <w:jc w:val="both"/>
      </w:pPr>
      <w:r>
        <w:rPr>
          <w:rStyle w:val="Zkladntext"/>
        </w:rPr>
        <w:t>Součástí dodávky zařízení je také zajištění dopravy předmětu koupě na místo plnění, předvedení funkčnosti zařízení, uvedení předmětu koupě do provozu a provedení základního zaškolení obsluhy.</w:t>
      </w:r>
    </w:p>
    <w:p w14:paraId="54027945" w14:textId="77777777" w:rsidR="00F475B4" w:rsidRDefault="00000000">
      <w:pPr>
        <w:pStyle w:val="Zkladntext1"/>
        <w:numPr>
          <w:ilvl w:val="1"/>
          <w:numId w:val="3"/>
        </w:numPr>
        <w:tabs>
          <w:tab w:val="left" w:pos="456"/>
        </w:tabs>
        <w:jc w:val="both"/>
      </w:pPr>
      <w:r>
        <w:rPr>
          <w:rStyle w:val="Zkladntext"/>
        </w:rPr>
        <w:t>Podmínky plnění dodávky:</w:t>
      </w:r>
    </w:p>
    <w:p w14:paraId="7DF32DEC" w14:textId="77777777" w:rsidR="00F475B4" w:rsidRDefault="00000000">
      <w:pPr>
        <w:pStyle w:val="Zkladntext1"/>
        <w:numPr>
          <w:ilvl w:val="0"/>
          <w:numId w:val="4"/>
        </w:numPr>
        <w:tabs>
          <w:tab w:val="left" w:pos="735"/>
        </w:tabs>
        <w:ind w:left="720" w:hanging="340"/>
        <w:jc w:val="both"/>
      </w:pPr>
      <w:r>
        <w:rPr>
          <w:rStyle w:val="Zkladntext"/>
        </w:rPr>
        <w:t>kupující bude přebírat jednotlivé zařízení vybalené, umístěné, nainstalované, propojené, oživené a připravené k předvedení plné funkčnosti v místě určené kupujícím (likvidace balícího materiálu je plně v režii prodávajícího), nedohodnou-li se kupující s prodávajícím jinak,</w:t>
      </w:r>
    </w:p>
    <w:p w14:paraId="7535B01E" w14:textId="77777777" w:rsidR="00F475B4" w:rsidRDefault="00000000">
      <w:pPr>
        <w:pStyle w:val="Zkladntext1"/>
        <w:numPr>
          <w:ilvl w:val="0"/>
          <w:numId w:val="4"/>
        </w:numPr>
        <w:tabs>
          <w:tab w:val="left" w:pos="735"/>
        </w:tabs>
        <w:ind w:left="720" w:hanging="340"/>
        <w:jc w:val="both"/>
      </w:pPr>
      <w:r>
        <w:rPr>
          <w:rStyle w:val="Zkladntext"/>
        </w:rPr>
        <w:t>kupující neposkytne prodávajícímu žádné skladovací prostory na předmět koupě, prodávající bude instalovat předmět koupě přímo na pozice určené kupujícím,</w:t>
      </w:r>
    </w:p>
    <w:p w14:paraId="27B252A1" w14:textId="77777777" w:rsidR="00F475B4" w:rsidRDefault="00000000">
      <w:pPr>
        <w:pStyle w:val="Zkladntext1"/>
        <w:numPr>
          <w:ilvl w:val="0"/>
          <w:numId w:val="4"/>
        </w:numPr>
        <w:tabs>
          <w:tab w:val="left" w:pos="735"/>
        </w:tabs>
        <w:ind w:left="720" w:hanging="340"/>
        <w:jc w:val="both"/>
      </w:pPr>
      <w:r>
        <w:rPr>
          <w:rStyle w:val="Zkladntext"/>
        </w:rPr>
        <w:t>součástí dodávky jsou i instalační práce a materiál nutný k vyvázání, urovnání a ukotvení přívodní a propojovací kabeláže, nevyplývá-li z povahy věci jinak,</w:t>
      </w:r>
    </w:p>
    <w:p w14:paraId="7F18BB55" w14:textId="77777777" w:rsidR="00F475B4" w:rsidRDefault="00000000">
      <w:pPr>
        <w:pStyle w:val="Zkladntext1"/>
        <w:numPr>
          <w:ilvl w:val="0"/>
          <w:numId w:val="4"/>
        </w:numPr>
        <w:tabs>
          <w:tab w:val="left" w:pos="735"/>
        </w:tabs>
        <w:ind w:left="720" w:hanging="340"/>
        <w:jc w:val="both"/>
      </w:pPr>
      <w:r>
        <w:rPr>
          <w:rStyle w:val="Zkladntext"/>
        </w:rPr>
        <w:t>součástí dodávky je i podrobné zaškolené v místě plnění, a to v termínu určeném kupujícím a v místě provádění dodávek dle této smlouvy, nevyplývá-li z povahy věci jinak.</w:t>
      </w:r>
    </w:p>
    <w:p w14:paraId="72D7ABB4" w14:textId="77777777" w:rsidR="00F475B4" w:rsidRDefault="00000000">
      <w:pPr>
        <w:pStyle w:val="Zkladntext1"/>
        <w:numPr>
          <w:ilvl w:val="0"/>
          <w:numId w:val="4"/>
        </w:numPr>
        <w:tabs>
          <w:tab w:val="left" w:pos="735"/>
        </w:tabs>
        <w:spacing w:after="180" w:line="283" w:lineRule="auto"/>
        <w:ind w:left="720" w:hanging="340"/>
        <w:jc w:val="both"/>
      </w:pPr>
      <w:r>
        <w:rPr>
          <w:rStyle w:val="Zkladntext"/>
        </w:rPr>
        <w:t>prodávající se zavazuje k předmětu koupě dodat a doložit zejména dokumenty v českém jazyce: návod k použití, obsluze a údržbě.</w:t>
      </w:r>
    </w:p>
    <w:p w14:paraId="56E31419" w14:textId="77777777" w:rsidR="00F475B4" w:rsidRDefault="00000000">
      <w:pPr>
        <w:pStyle w:val="Zkladntext1"/>
        <w:numPr>
          <w:ilvl w:val="1"/>
          <w:numId w:val="3"/>
        </w:numPr>
        <w:tabs>
          <w:tab w:val="left" w:pos="447"/>
        </w:tabs>
        <w:spacing w:after="280"/>
        <w:jc w:val="both"/>
      </w:pPr>
      <w:r>
        <w:rPr>
          <w:rStyle w:val="Zkladntext"/>
        </w:rPr>
        <w:t>Předmět koupě bude dodán v rozsahu, způsobem a v jakosti stanovené touto smlouvou.</w:t>
      </w:r>
    </w:p>
    <w:p w14:paraId="6086D8B9" w14:textId="77777777" w:rsidR="00F475B4" w:rsidRDefault="00000000">
      <w:pPr>
        <w:pStyle w:val="Nadpis40"/>
        <w:keepNext/>
        <w:keepLines/>
        <w:numPr>
          <w:ilvl w:val="0"/>
          <w:numId w:val="1"/>
        </w:numPr>
        <w:tabs>
          <w:tab w:val="left" w:pos="413"/>
        </w:tabs>
        <w:spacing w:after="0"/>
      </w:pPr>
      <w:bookmarkStart w:id="3" w:name="bookmark8"/>
      <w:r>
        <w:rPr>
          <w:rStyle w:val="Nadpis4"/>
          <w:b/>
          <w:bCs/>
        </w:rPr>
        <w:t>Článek</w:t>
      </w:r>
      <w:bookmarkEnd w:id="3"/>
    </w:p>
    <w:p w14:paraId="303522A6" w14:textId="77777777" w:rsidR="00F475B4" w:rsidRDefault="00000000">
      <w:pPr>
        <w:pStyle w:val="Nadpis40"/>
        <w:keepNext/>
        <w:keepLines/>
      </w:pPr>
      <w:r>
        <w:rPr>
          <w:rStyle w:val="Nadpis4"/>
          <w:b/>
          <w:bCs/>
        </w:rPr>
        <w:t>Cena</w:t>
      </w:r>
    </w:p>
    <w:p w14:paraId="017F144C" w14:textId="77777777" w:rsidR="00F475B4" w:rsidRDefault="00000000">
      <w:pPr>
        <w:pStyle w:val="Titulektabulky0"/>
      </w:pPr>
      <w:r>
        <w:rPr>
          <w:rStyle w:val="Titulektabulky"/>
        </w:rPr>
        <w:t>4.1. Celková kupní cena za předmět koupě specifikovaný v článku III. této smlouvy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89"/>
        <w:gridCol w:w="3106"/>
      </w:tblGrid>
      <w:tr w:rsidR="00F475B4" w14:paraId="027D343B" w14:textId="77777777">
        <w:tblPrEx>
          <w:tblCellMar>
            <w:top w:w="0" w:type="dxa"/>
            <w:bottom w:w="0" w:type="dxa"/>
          </w:tblCellMar>
        </w:tblPrEx>
        <w:trPr>
          <w:trHeight w:hRule="exact" w:val="494"/>
          <w:jc w:val="center"/>
        </w:trPr>
        <w:tc>
          <w:tcPr>
            <w:tcW w:w="5789" w:type="dxa"/>
            <w:tcBorders>
              <w:top w:val="single" w:sz="4" w:space="0" w:color="auto"/>
              <w:left w:val="single" w:sz="4" w:space="0" w:color="auto"/>
            </w:tcBorders>
          </w:tcPr>
          <w:p w14:paraId="033A60DC" w14:textId="77777777" w:rsidR="00F475B4" w:rsidRDefault="00000000">
            <w:pPr>
              <w:pStyle w:val="Jin0"/>
            </w:pPr>
            <w:r>
              <w:rPr>
                <w:rStyle w:val="Jin"/>
              </w:rPr>
              <w:t>Celková cena bez DPH</w:t>
            </w:r>
          </w:p>
        </w:tc>
        <w:tc>
          <w:tcPr>
            <w:tcW w:w="3106" w:type="dxa"/>
            <w:tcBorders>
              <w:top w:val="single" w:sz="4" w:space="0" w:color="auto"/>
              <w:left w:val="single" w:sz="4" w:space="0" w:color="auto"/>
              <w:right w:val="single" w:sz="4" w:space="0" w:color="auto"/>
            </w:tcBorders>
          </w:tcPr>
          <w:p w14:paraId="71A282B4" w14:textId="77777777" w:rsidR="00F475B4" w:rsidRDefault="00000000">
            <w:pPr>
              <w:pStyle w:val="Jin0"/>
              <w:jc w:val="center"/>
            </w:pPr>
            <w:r>
              <w:rPr>
                <w:rStyle w:val="Jin"/>
              </w:rPr>
              <w:t>149 950,00 Kč</w:t>
            </w:r>
          </w:p>
        </w:tc>
      </w:tr>
      <w:tr w:rsidR="00F475B4" w14:paraId="1C3760B3" w14:textId="77777777">
        <w:tblPrEx>
          <w:tblCellMar>
            <w:top w:w="0" w:type="dxa"/>
            <w:bottom w:w="0" w:type="dxa"/>
          </w:tblCellMar>
        </w:tblPrEx>
        <w:trPr>
          <w:trHeight w:hRule="exact" w:val="494"/>
          <w:jc w:val="center"/>
        </w:trPr>
        <w:tc>
          <w:tcPr>
            <w:tcW w:w="5789" w:type="dxa"/>
            <w:tcBorders>
              <w:top w:val="single" w:sz="4" w:space="0" w:color="auto"/>
              <w:left w:val="single" w:sz="4" w:space="0" w:color="auto"/>
            </w:tcBorders>
          </w:tcPr>
          <w:p w14:paraId="184977E7" w14:textId="77777777" w:rsidR="00F475B4" w:rsidRDefault="00000000">
            <w:pPr>
              <w:pStyle w:val="Jin0"/>
            </w:pPr>
            <w:r>
              <w:rPr>
                <w:rStyle w:val="Jin"/>
              </w:rPr>
              <w:t xml:space="preserve">DPH </w:t>
            </w:r>
            <w:proofErr w:type="gramStart"/>
            <w:r>
              <w:rPr>
                <w:rStyle w:val="Jin"/>
              </w:rPr>
              <w:t>21%</w:t>
            </w:r>
            <w:proofErr w:type="gramEnd"/>
          </w:p>
        </w:tc>
        <w:tc>
          <w:tcPr>
            <w:tcW w:w="3106" w:type="dxa"/>
            <w:tcBorders>
              <w:top w:val="single" w:sz="4" w:space="0" w:color="auto"/>
              <w:left w:val="single" w:sz="4" w:space="0" w:color="auto"/>
              <w:right w:val="single" w:sz="4" w:space="0" w:color="auto"/>
            </w:tcBorders>
          </w:tcPr>
          <w:p w14:paraId="5589A2CC" w14:textId="77777777" w:rsidR="00F475B4" w:rsidRDefault="00000000">
            <w:pPr>
              <w:pStyle w:val="Jin0"/>
              <w:jc w:val="center"/>
            </w:pPr>
            <w:r>
              <w:rPr>
                <w:rStyle w:val="Jin"/>
              </w:rPr>
              <w:t>31 489,50 Kč</w:t>
            </w:r>
          </w:p>
        </w:tc>
      </w:tr>
      <w:tr w:rsidR="00F475B4" w14:paraId="369C49BC" w14:textId="77777777">
        <w:tblPrEx>
          <w:tblCellMar>
            <w:top w:w="0" w:type="dxa"/>
            <w:bottom w:w="0" w:type="dxa"/>
          </w:tblCellMar>
        </w:tblPrEx>
        <w:trPr>
          <w:trHeight w:hRule="exact" w:val="494"/>
          <w:jc w:val="center"/>
        </w:trPr>
        <w:tc>
          <w:tcPr>
            <w:tcW w:w="5789" w:type="dxa"/>
            <w:tcBorders>
              <w:top w:val="single" w:sz="4" w:space="0" w:color="auto"/>
              <w:left w:val="single" w:sz="4" w:space="0" w:color="auto"/>
              <w:bottom w:val="single" w:sz="4" w:space="0" w:color="auto"/>
            </w:tcBorders>
          </w:tcPr>
          <w:p w14:paraId="13857EC8" w14:textId="77777777" w:rsidR="00F475B4" w:rsidRDefault="00000000">
            <w:pPr>
              <w:pStyle w:val="Jin0"/>
            </w:pPr>
            <w:r>
              <w:rPr>
                <w:rStyle w:val="Jin"/>
                <w:b/>
                <w:bCs/>
              </w:rPr>
              <w:t>Celková cena včetně DPH</w:t>
            </w:r>
          </w:p>
        </w:tc>
        <w:tc>
          <w:tcPr>
            <w:tcW w:w="3106" w:type="dxa"/>
            <w:tcBorders>
              <w:top w:val="single" w:sz="4" w:space="0" w:color="auto"/>
              <w:left w:val="single" w:sz="4" w:space="0" w:color="auto"/>
              <w:bottom w:val="single" w:sz="4" w:space="0" w:color="auto"/>
              <w:right w:val="single" w:sz="4" w:space="0" w:color="auto"/>
            </w:tcBorders>
          </w:tcPr>
          <w:p w14:paraId="035D8AA3" w14:textId="77777777" w:rsidR="00F475B4" w:rsidRDefault="00000000">
            <w:pPr>
              <w:pStyle w:val="Jin0"/>
              <w:jc w:val="center"/>
            </w:pPr>
            <w:r>
              <w:rPr>
                <w:rStyle w:val="Jin"/>
                <w:b/>
                <w:bCs/>
              </w:rPr>
              <w:t>181 439,50 Kč</w:t>
            </w:r>
          </w:p>
        </w:tc>
      </w:tr>
    </w:tbl>
    <w:p w14:paraId="24C585D1" w14:textId="77777777" w:rsidR="00F475B4" w:rsidRDefault="00000000">
      <w:pPr>
        <w:pStyle w:val="Titulektabulky0"/>
      </w:pPr>
      <w:r>
        <w:rPr>
          <w:rStyle w:val="Titulektabulky"/>
        </w:rPr>
        <w:t>(Dále jen „kupní cena“)</w:t>
      </w:r>
    </w:p>
    <w:p w14:paraId="48AB7892" w14:textId="77777777" w:rsidR="00F475B4" w:rsidRDefault="00000000">
      <w:pPr>
        <w:pStyle w:val="Zkladntext1"/>
        <w:numPr>
          <w:ilvl w:val="1"/>
          <w:numId w:val="5"/>
        </w:numPr>
        <w:tabs>
          <w:tab w:val="left" w:pos="509"/>
        </w:tabs>
        <w:spacing w:after="40"/>
        <w:ind w:left="440" w:hanging="440"/>
        <w:jc w:val="both"/>
      </w:pPr>
      <w:r>
        <w:rPr>
          <w:rStyle w:val="Zkladntext"/>
        </w:rPr>
        <w:t>Prodávající je oprávněn připočítat ke kupní ceně rovněž DPH v zákonné a aktuální výši, dle platné legislativy. Tato cena je stanovena jako nejvýše přípustná a není ji možno překročit.</w:t>
      </w:r>
    </w:p>
    <w:p w14:paraId="753D441D" w14:textId="77777777" w:rsidR="00F475B4" w:rsidRDefault="00000000">
      <w:pPr>
        <w:pStyle w:val="Zkladntext1"/>
        <w:numPr>
          <w:ilvl w:val="1"/>
          <w:numId w:val="5"/>
        </w:numPr>
        <w:tabs>
          <w:tab w:val="left" w:pos="509"/>
        </w:tabs>
        <w:spacing w:after="40"/>
        <w:ind w:left="440" w:hanging="440"/>
        <w:jc w:val="both"/>
      </w:pPr>
      <w:r>
        <w:rPr>
          <w:rStyle w:val="Zkladntext"/>
        </w:rPr>
        <w:t>Sjednaná kupní cena zahrnuje veškeré případné daně, cla, poplatky, licence a jiné platby, jakož i balení, značení a certifikáty vztahující se k předmětu koupě. V kupní ceně jsou zahrnuty rovněž náklady prodávajícího na dopravu, montáž a instalaci, zprovoznění a zaškolení obsluhy. Cena dále zahrnuje pojištění přepravy, proclení zboží a bezplatný záruční servis po dobu běhu záruční lhůty.</w:t>
      </w:r>
    </w:p>
    <w:p w14:paraId="4A6B0CE3" w14:textId="77777777" w:rsidR="00F475B4" w:rsidRDefault="00000000">
      <w:pPr>
        <w:pStyle w:val="Zkladntext1"/>
        <w:numPr>
          <w:ilvl w:val="1"/>
          <w:numId w:val="5"/>
        </w:numPr>
        <w:tabs>
          <w:tab w:val="left" w:pos="509"/>
        </w:tabs>
        <w:spacing w:after="340"/>
        <w:ind w:left="440" w:hanging="440"/>
        <w:jc w:val="both"/>
      </w:pPr>
      <w:r>
        <w:rPr>
          <w:rStyle w:val="Zkladntext"/>
        </w:rPr>
        <w:t xml:space="preserve">Prodávající odpovídá za to, že sazba daně z přidané hodnoty bude stanovena v souladu s platnými </w:t>
      </w:r>
      <w:r>
        <w:rPr>
          <w:rStyle w:val="Zkladntext"/>
        </w:rPr>
        <w:lastRenderedPageBreak/>
        <w:t>právními předpisy.</w:t>
      </w:r>
    </w:p>
    <w:p w14:paraId="07DA4027" w14:textId="77777777" w:rsidR="00F475B4" w:rsidRDefault="00000000">
      <w:pPr>
        <w:pStyle w:val="Nadpis40"/>
        <w:keepNext/>
        <w:keepLines/>
        <w:numPr>
          <w:ilvl w:val="0"/>
          <w:numId w:val="1"/>
        </w:numPr>
        <w:tabs>
          <w:tab w:val="left" w:pos="370"/>
        </w:tabs>
      </w:pPr>
      <w:bookmarkStart w:id="4" w:name="bookmark11"/>
      <w:r>
        <w:rPr>
          <w:rStyle w:val="Nadpis4"/>
          <w:b/>
          <w:bCs/>
        </w:rPr>
        <w:t>Článek</w:t>
      </w:r>
      <w:bookmarkEnd w:id="4"/>
    </w:p>
    <w:p w14:paraId="5ADBC9EB" w14:textId="77777777" w:rsidR="00F475B4" w:rsidRDefault="00000000">
      <w:pPr>
        <w:pStyle w:val="Nadpis40"/>
        <w:keepNext/>
        <w:keepLines/>
      </w:pPr>
      <w:r>
        <w:rPr>
          <w:rStyle w:val="Nadpis4"/>
          <w:b/>
          <w:bCs/>
        </w:rPr>
        <w:t>Místo a doba plnění</w:t>
      </w:r>
    </w:p>
    <w:p w14:paraId="3CDE2D97" w14:textId="77777777" w:rsidR="00F475B4" w:rsidRDefault="00000000">
      <w:pPr>
        <w:pStyle w:val="Zkladntext1"/>
        <w:numPr>
          <w:ilvl w:val="1"/>
          <w:numId w:val="6"/>
        </w:numPr>
        <w:tabs>
          <w:tab w:val="left" w:pos="519"/>
        </w:tabs>
        <w:spacing w:after="40"/>
        <w:ind w:left="440" w:hanging="440"/>
        <w:jc w:val="both"/>
      </w:pPr>
      <w:r>
        <w:rPr>
          <w:rStyle w:val="Zkladntext"/>
        </w:rPr>
        <w:t xml:space="preserve">Prodávající je povinen dodat předmět koupě (dále také uváděn i jako „zařízení“ nebo „zboží“) </w:t>
      </w:r>
      <w:r>
        <w:rPr>
          <w:rStyle w:val="Zkladntext"/>
          <w:b/>
          <w:bCs/>
        </w:rPr>
        <w:t>nejdéle do 2 měsíců od podpisu smlouvy.</w:t>
      </w:r>
    </w:p>
    <w:p w14:paraId="3287BEF1" w14:textId="77777777" w:rsidR="00F475B4" w:rsidRDefault="00000000">
      <w:pPr>
        <w:pStyle w:val="Zkladntext1"/>
        <w:numPr>
          <w:ilvl w:val="1"/>
          <w:numId w:val="6"/>
        </w:numPr>
        <w:tabs>
          <w:tab w:val="left" w:pos="519"/>
        </w:tabs>
        <w:spacing w:after="40"/>
        <w:jc w:val="both"/>
      </w:pPr>
      <w:r>
        <w:rPr>
          <w:rStyle w:val="Zkladntext"/>
        </w:rPr>
        <w:t>Prodávající započne své práce a dodávky ihned po podpisu této smlouvy.</w:t>
      </w:r>
    </w:p>
    <w:p w14:paraId="1CB4E929" w14:textId="77777777" w:rsidR="00F475B4" w:rsidRDefault="00000000">
      <w:pPr>
        <w:pStyle w:val="Zkladntext1"/>
        <w:numPr>
          <w:ilvl w:val="1"/>
          <w:numId w:val="6"/>
        </w:numPr>
        <w:tabs>
          <w:tab w:val="left" w:pos="519"/>
        </w:tabs>
        <w:spacing w:after="40"/>
        <w:ind w:left="440" w:hanging="440"/>
        <w:jc w:val="both"/>
      </w:pPr>
      <w:r>
        <w:rPr>
          <w:rStyle w:val="Zkladntext"/>
        </w:rPr>
        <w:t>Místem plnění (dodání) je Střední škola technická, Most, příspěvková organizace, Dělnická 21, Velebudice, 434 01 Most, nebude-li domluveno jinak.</w:t>
      </w:r>
    </w:p>
    <w:p w14:paraId="636199EB" w14:textId="77777777" w:rsidR="00F475B4" w:rsidRDefault="00000000">
      <w:pPr>
        <w:pStyle w:val="Zkladntext1"/>
        <w:numPr>
          <w:ilvl w:val="1"/>
          <w:numId w:val="6"/>
        </w:numPr>
        <w:tabs>
          <w:tab w:val="left" w:pos="519"/>
        </w:tabs>
        <w:spacing w:after="40"/>
        <w:ind w:left="440" w:hanging="440"/>
        <w:jc w:val="both"/>
      </w:pPr>
      <w:r>
        <w:rPr>
          <w:rStyle w:val="Zkladntext"/>
        </w:rPr>
        <w:t>Kupující převezme předmět koupě od prodávajícího v místě plnění uvedeném v odstavci 3 tohoto článku smlouvy.</w:t>
      </w:r>
    </w:p>
    <w:p w14:paraId="325AA5E9" w14:textId="77777777" w:rsidR="00F475B4" w:rsidRDefault="00000000">
      <w:pPr>
        <w:pStyle w:val="Zkladntext1"/>
        <w:numPr>
          <w:ilvl w:val="1"/>
          <w:numId w:val="6"/>
        </w:numPr>
        <w:tabs>
          <w:tab w:val="left" w:pos="519"/>
        </w:tabs>
        <w:spacing w:after="40"/>
        <w:ind w:left="440" w:hanging="440"/>
        <w:jc w:val="both"/>
      </w:pPr>
      <w:r>
        <w:rPr>
          <w:rStyle w:val="Zkladntext"/>
        </w:rPr>
        <w:t>Prodávající se zavazuje informovat kupujícího o termínu dodání zařízení nejméně 5 pracovních dnů předem.</w:t>
      </w:r>
    </w:p>
    <w:p w14:paraId="5A9BB7CE" w14:textId="77777777" w:rsidR="00F475B4" w:rsidRDefault="00000000">
      <w:pPr>
        <w:pStyle w:val="Zkladntext1"/>
        <w:numPr>
          <w:ilvl w:val="1"/>
          <w:numId w:val="6"/>
        </w:numPr>
        <w:tabs>
          <w:tab w:val="left" w:pos="519"/>
        </w:tabs>
        <w:spacing w:after="340"/>
        <w:ind w:left="440" w:hanging="440"/>
        <w:jc w:val="both"/>
      </w:pPr>
      <w:r>
        <w:rPr>
          <w:rStyle w:val="Zkladntext"/>
        </w:rPr>
        <w:t xml:space="preserve">K dodání předmětu koupě kupujícímu dochází okamžikem podpisu protokolu o předání a převzetí zařízení, vystaveného po jeho úspěšném uvedení do provozu kupujícím. Tento úkon opravňuje prodávajícího k vystavení </w:t>
      </w:r>
      <w:proofErr w:type="gramStart"/>
      <w:r>
        <w:rPr>
          <w:rStyle w:val="Zkladntext"/>
        </w:rPr>
        <w:t>faktury - daňového</w:t>
      </w:r>
      <w:proofErr w:type="gramEnd"/>
      <w:r>
        <w:rPr>
          <w:rStyle w:val="Zkladntext"/>
        </w:rPr>
        <w:t xml:space="preserve"> dokladu, obsahujícího vyúčtování sjednané kupní ceny zařízení a k ní příslušné DPH.</w:t>
      </w:r>
    </w:p>
    <w:p w14:paraId="22E743B6" w14:textId="77777777" w:rsidR="00F475B4" w:rsidRDefault="00000000">
      <w:pPr>
        <w:pStyle w:val="Nadpis40"/>
        <w:keepNext/>
        <w:keepLines/>
        <w:numPr>
          <w:ilvl w:val="0"/>
          <w:numId w:val="1"/>
        </w:numPr>
        <w:tabs>
          <w:tab w:val="left" w:pos="437"/>
        </w:tabs>
      </w:pPr>
      <w:bookmarkStart w:id="5" w:name="bookmark14"/>
      <w:r>
        <w:rPr>
          <w:rStyle w:val="Nadpis4"/>
          <w:b/>
          <w:bCs/>
        </w:rPr>
        <w:t>Článek</w:t>
      </w:r>
      <w:bookmarkEnd w:id="5"/>
    </w:p>
    <w:p w14:paraId="1D1D69D9" w14:textId="77777777" w:rsidR="00F475B4" w:rsidRDefault="00000000">
      <w:pPr>
        <w:pStyle w:val="Nadpis40"/>
        <w:keepNext/>
        <w:keepLines/>
      </w:pPr>
      <w:r>
        <w:rPr>
          <w:rStyle w:val="Nadpis4"/>
          <w:b/>
          <w:bCs/>
        </w:rPr>
        <w:t>Předání předmětu koupě</w:t>
      </w:r>
    </w:p>
    <w:p w14:paraId="0C725D50" w14:textId="77777777" w:rsidR="00F475B4" w:rsidRDefault="00000000">
      <w:pPr>
        <w:pStyle w:val="Zkladntext1"/>
        <w:numPr>
          <w:ilvl w:val="1"/>
          <w:numId w:val="7"/>
        </w:numPr>
        <w:tabs>
          <w:tab w:val="left" w:pos="456"/>
        </w:tabs>
        <w:spacing w:after="40"/>
        <w:jc w:val="both"/>
      </w:pPr>
      <w:r>
        <w:rPr>
          <w:rStyle w:val="Zkladntext"/>
        </w:rPr>
        <w:t>Prodávající je oprávněn dodat zboží v souladu s touto smlouvou.</w:t>
      </w:r>
    </w:p>
    <w:p w14:paraId="1A727160" w14:textId="77777777" w:rsidR="00F475B4" w:rsidRDefault="00000000">
      <w:pPr>
        <w:pStyle w:val="Zkladntext1"/>
        <w:numPr>
          <w:ilvl w:val="1"/>
          <w:numId w:val="7"/>
        </w:numPr>
        <w:tabs>
          <w:tab w:val="left" w:pos="456"/>
        </w:tabs>
        <w:spacing w:after="40"/>
        <w:ind w:left="440" w:hanging="440"/>
        <w:jc w:val="both"/>
      </w:pPr>
      <w:r>
        <w:rPr>
          <w:rStyle w:val="Zkladntext"/>
        </w:rPr>
        <w:t>Kupující se zavazuje řádně dodaný předmět koupě, uvedený do provozu za podmínek stanovených v této smlouvě, převzít a za něj a další plnění poskytovaná na základě této smlouvy, zaplatit prodávajícímu cenu podle čl. IV. této smlouvy.</w:t>
      </w:r>
    </w:p>
    <w:p w14:paraId="337422E7" w14:textId="77777777" w:rsidR="00F475B4" w:rsidRDefault="00000000">
      <w:pPr>
        <w:pStyle w:val="Zkladntext1"/>
        <w:numPr>
          <w:ilvl w:val="1"/>
          <w:numId w:val="7"/>
        </w:numPr>
        <w:tabs>
          <w:tab w:val="left" w:pos="456"/>
        </w:tabs>
        <w:spacing w:after="120"/>
        <w:ind w:left="440" w:hanging="440"/>
        <w:jc w:val="both"/>
      </w:pPr>
      <w:r>
        <w:rPr>
          <w:rStyle w:val="Zkladntext"/>
        </w:rPr>
        <w:t>Prodávající je povinen předmět koupě včetně příslušenství a potřebné dokumentace předat kupujícímu, a to v provozuschopném stavu ověřeném předvedením a v kvalitě odpovídající účelu využití předmětu koupě. O předání a převzetí předmětu smlouvy prodávající sepíše předávací protokol, ve kterém kupující prohlásí, že předmět koupě přejímá. Přílohou předávacího protokolu budou dodací listy.</w:t>
      </w:r>
    </w:p>
    <w:p w14:paraId="096BC626" w14:textId="77777777" w:rsidR="00F475B4" w:rsidRDefault="00000000">
      <w:pPr>
        <w:pStyle w:val="Zkladntext1"/>
        <w:numPr>
          <w:ilvl w:val="1"/>
          <w:numId w:val="7"/>
        </w:numPr>
        <w:tabs>
          <w:tab w:val="left" w:pos="466"/>
        </w:tabs>
        <w:spacing w:after="40"/>
        <w:jc w:val="both"/>
      </w:pPr>
      <w:r>
        <w:rPr>
          <w:rStyle w:val="Zkladntext"/>
          <w:u w:val="single"/>
        </w:rPr>
        <w:t>Předávací protokol bude dále obsahovat:</w:t>
      </w:r>
    </w:p>
    <w:p w14:paraId="069D4533" w14:textId="77777777" w:rsidR="00F475B4" w:rsidRDefault="00000000">
      <w:pPr>
        <w:pStyle w:val="Zkladntext1"/>
        <w:numPr>
          <w:ilvl w:val="0"/>
          <w:numId w:val="8"/>
        </w:numPr>
        <w:tabs>
          <w:tab w:val="left" w:pos="718"/>
        </w:tabs>
        <w:spacing w:after="40"/>
        <w:ind w:firstLine="440"/>
        <w:jc w:val="both"/>
      </w:pPr>
      <w:r>
        <w:rPr>
          <w:rStyle w:val="Zkladntext"/>
        </w:rPr>
        <w:t>označení předmětu smlouvy,</w:t>
      </w:r>
    </w:p>
    <w:p w14:paraId="5A745B24" w14:textId="77777777" w:rsidR="00F475B4" w:rsidRDefault="00000000">
      <w:pPr>
        <w:pStyle w:val="Zkladntext1"/>
        <w:numPr>
          <w:ilvl w:val="0"/>
          <w:numId w:val="8"/>
        </w:numPr>
        <w:tabs>
          <w:tab w:val="left" w:pos="718"/>
        </w:tabs>
        <w:spacing w:after="40"/>
        <w:ind w:firstLine="440"/>
        <w:jc w:val="both"/>
      </w:pPr>
      <w:r>
        <w:rPr>
          <w:rStyle w:val="Zkladntext"/>
        </w:rPr>
        <w:t>označení kupujícího a prodávajícího,</w:t>
      </w:r>
    </w:p>
    <w:p w14:paraId="3CD954F6" w14:textId="77777777" w:rsidR="00F475B4" w:rsidRDefault="00000000">
      <w:pPr>
        <w:pStyle w:val="Zkladntext1"/>
        <w:numPr>
          <w:ilvl w:val="0"/>
          <w:numId w:val="8"/>
        </w:numPr>
        <w:tabs>
          <w:tab w:val="left" w:pos="718"/>
        </w:tabs>
        <w:spacing w:after="40"/>
        <w:ind w:firstLine="440"/>
        <w:jc w:val="both"/>
      </w:pPr>
      <w:r>
        <w:rPr>
          <w:rStyle w:val="Zkladntext"/>
        </w:rPr>
        <w:t>číslo smlouvy a datum jejího uzavření,</w:t>
      </w:r>
    </w:p>
    <w:p w14:paraId="789D35E2" w14:textId="77777777" w:rsidR="00F475B4" w:rsidRDefault="00000000">
      <w:pPr>
        <w:pStyle w:val="Zkladntext1"/>
        <w:numPr>
          <w:ilvl w:val="0"/>
          <w:numId w:val="8"/>
        </w:numPr>
        <w:tabs>
          <w:tab w:val="left" w:pos="718"/>
        </w:tabs>
        <w:spacing w:after="40"/>
        <w:ind w:firstLine="440"/>
        <w:jc w:val="both"/>
      </w:pPr>
      <w:r>
        <w:rPr>
          <w:rStyle w:val="Zkladntext"/>
        </w:rPr>
        <w:t>prohlášení kupujícího, že předmět koupě přejímá,</w:t>
      </w:r>
    </w:p>
    <w:p w14:paraId="42291B1C" w14:textId="77777777" w:rsidR="00F475B4" w:rsidRDefault="00000000">
      <w:pPr>
        <w:pStyle w:val="Zkladntext1"/>
        <w:numPr>
          <w:ilvl w:val="0"/>
          <w:numId w:val="8"/>
        </w:numPr>
        <w:tabs>
          <w:tab w:val="left" w:pos="718"/>
        </w:tabs>
        <w:spacing w:after="40"/>
        <w:ind w:firstLine="440"/>
        <w:jc w:val="both"/>
      </w:pPr>
      <w:r>
        <w:rPr>
          <w:rStyle w:val="Zkladntext"/>
        </w:rPr>
        <w:t>datum a místo sepsání,</w:t>
      </w:r>
    </w:p>
    <w:p w14:paraId="3E01CC53" w14:textId="77777777" w:rsidR="00F475B4" w:rsidRDefault="00000000">
      <w:pPr>
        <w:pStyle w:val="Zkladntext1"/>
        <w:numPr>
          <w:ilvl w:val="0"/>
          <w:numId w:val="8"/>
        </w:numPr>
        <w:tabs>
          <w:tab w:val="left" w:pos="718"/>
        </w:tabs>
        <w:spacing w:after="40"/>
        <w:ind w:firstLine="440"/>
        <w:jc w:val="both"/>
      </w:pPr>
      <w:r>
        <w:rPr>
          <w:rStyle w:val="Zkladntext"/>
        </w:rPr>
        <w:t>jména a podpisy zástupce kupujícího a prodávajícího,</w:t>
      </w:r>
    </w:p>
    <w:p w14:paraId="66086D1C" w14:textId="77777777" w:rsidR="00F475B4" w:rsidRDefault="00000000">
      <w:pPr>
        <w:pStyle w:val="Zkladntext1"/>
        <w:numPr>
          <w:ilvl w:val="0"/>
          <w:numId w:val="8"/>
        </w:numPr>
        <w:tabs>
          <w:tab w:val="left" w:pos="718"/>
        </w:tabs>
        <w:spacing w:after="40"/>
        <w:ind w:firstLine="440"/>
        <w:jc w:val="both"/>
      </w:pPr>
      <w:proofErr w:type="spellStart"/>
      <w:r>
        <w:rPr>
          <w:rStyle w:val="Zkladntext"/>
        </w:rPr>
        <w:t>reg</w:t>
      </w:r>
      <w:proofErr w:type="spellEnd"/>
      <w:r>
        <w:rPr>
          <w:rStyle w:val="Zkladntext"/>
        </w:rPr>
        <w:t>. č. projektu (</w:t>
      </w:r>
      <w:r>
        <w:rPr>
          <w:rStyle w:val="Zkladntext"/>
          <w:i/>
          <w:iCs/>
        </w:rPr>
        <w:t>bude dodáno kupujícím</w:t>
      </w:r>
      <w:r>
        <w:rPr>
          <w:rStyle w:val="Zkladntext"/>
        </w:rPr>
        <w:t>).</w:t>
      </w:r>
    </w:p>
    <w:p w14:paraId="6C4EA6A8" w14:textId="77777777" w:rsidR="00F475B4" w:rsidRDefault="00000000">
      <w:pPr>
        <w:pStyle w:val="Zkladntext1"/>
        <w:numPr>
          <w:ilvl w:val="0"/>
          <w:numId w:val="8"/>
        </w:numPr>
        <w:tabs>
          <w:tab w:val="left" w:pos="728"/>
        </w:tabs>
        <w:spacing w:after="40"/>
        <w:ind w:left="800" w:hanging="360"/>
        <w:jc w:val="both"/>
      </w:pPr>
      <w:r>
        <w:rPr>
          <w:rStyle w:val="Zkladntext"/>
        </w:rPr>
        <w:t>Prodávající a kupující jsou oprávněni uvést v předávacím protokolu cokoliv, co budou považovat za nutné.</w:t>
      </w:r>
    </w:p>
    <w:p w14:paraId="205C72EB" w14:textId="77777777" w:rsidR="00F475B4" w:rsidRDefault="00000000">
      <w:pPr>
        <w:pStyle w:val="Nadpis40"/>
        <w:keepNext/>
        <w:keepLines/>
        <w:numPr>
          <w:ilvl w:val="0"/>
          <w:numId w:val="1"/>
        </w:numPr>
        <w:tabs>
          <w:tab w:val="left" w:pos="496"/>
        </w:tabs>
        <w:spacing w:after="0"/>
      </w:pPr>
      <w:bookmarkStart w:id="6" w:name="bookmark17"/>
      <w:r>
        <w:rPr>
          <w:rStyle w:val="Nadpis4"/>
          <w:b/>
          <w:bCs/>
        </w:rPr>
        <w:t>Článek</w:t>
      </w:r>
      <w:bookmarkEnd w:id="6"/>
    </w:p>
    <w:p w14:paraId="15B16CD4" w14:textId="77777777" w:rsidR="00F475B4" w:rsidRDefault="00000000">
      <w:pPr>
        <w:pStyle w:val="Nadpis40"/>
        <w:keepNext/>
        <w:keepLines/>
        <w:spacing w:after="60"/>
      </w:pPr>
      <w:r>
        <w:rPr>
          <w:rStyle w:val="Nadpis4"/>
          <w:b/>
          <w:bCs/>
        </w:rPr>
        <w:t>Vlastnické právo a nebezpečí škody</w:t>
      </w:r>
    </w:p>
    <w:p w14:paraId="52A8B11E" w14:textId="77777777" w:rsidR="00F475B4" w:rsidRDefault="00000000">
      <w:pPr>
        <w:pStyle w:val="Zkladntext1"/>
        <w:numPr>
          <w:ilvl w:val="1"/>
          <w:numId w:val="9"/>
        </w:numPr>
        <w:tabs>
          <w:tab w:val="left" w:pos="458"/>
        </w:tabs>
        <w:spacing w:after="60"/>
        <w:ind w:left="440" w:hanging="440"/>
        <w:jc w:val="both"/>
      </w:pPr>
      <w:r>
        <w:rPr>
          <w:rStyle w:val="Zkladntext"/>
        </w:rPr>
        <w:t>Kupující nabývá vlastnické právo k předmětu smlouvy dnem protokolárního převzetí předmětu koupě dle článku VI. této smlouvy.</w:t>
      </w:r>
    </w:p>
    <w:p w14:paraId="2C9FBD44" w14:textId="77777777" w:rsidR="00F475B4" w:rsidRDefault="00000000">
      <w:pPr>
        <w:pStyle w:val="Zkladntext1"/>
        <w:numPr>
          <w:ilvl w:val="1"/>
          <w:numId w:val="9"/>
        </w:numPr>
        <w:tabs>
          <w:tab w:val="left" w:pos="458"/>
        </w:tabs>
        <w:spacing w:after="60"/>
        <w:ind w:left="440" w:hanging="440"/>
        <w:jc w:val="both"/>
      </w:pPr>
      <w:r>
        <w:rPr>
          <w:rStyle w:val="Zkladntext"/>
        </w:rPr>
        <w:t>Nebezpečí škody na zařízení a všem dalším hmotném plnění dle této smlouvy přechází na kupujícího dnem protokolárního převzetí předmětu koupě dle článku VI. této smlouvy.</w:t>
      </w:r>
    </w:p>
    <w:p w14:paraId="072CACBA" w14:textId="77777777" w:rsidR="00F475B4" w:rsidRDefault="00000000">
      <w:pPr>
        <w:pStyle w:val="Zkladntext1"/>
        <w:numPr>
          <w:ilvl w:val="1"/>
          <w:numId w:val="9"/>
        </w:numPr>
        <w:tabs>
          <w:tab w:val="left" w:pos="458"/>
        </w:tabs>
        <w:spacing w:after="340"/>
        <w:ind w:left="440" w:hanging="440"/>
        <w:jc w:val="both"/>
      </w:pPr>
      <w:r>
        <w:rPr>
          <w:rStyle w:val="Zkladntext"/>
        </w:rPr>
        <w:t>Prodávající prohlašuje, že věcné plnění smlouvy nemá právní vady a není zatíženo právy třetích osob, a současně se zavazuje, že v tomto právním stavu bude kupujícímu zároveň též předáno.</w:t>
      </w:r>
    </w:p>
    <w:p w14:paraId="57EB18EF" w14:textId="77777777" w:rsidR="00F475B4" w:rsidRDefault="00000000">
      <w:pPr>
        <w:pStyle w:val="Nadpis40"/>
        <w:keepNext/>
        <w:keepLines/>
        <w:numPr>
          <w:ilvl w:val="0"/>
          <w:numId w:val="1"/>
        </w:numPr>
        <w:tabs>
          <w:tab w:val="left" w:pos="554"/>
        </w:tabs>
        <w:spacing w:after="0"/>
      </w:pPr>
      <w:bookmarkStart w:id="7" w:name="bookmark20"/>
      <w:r>
        <w:rPr>
          <w:rStyle w:val="Nadpis4"/>
          <w:b/>
          <w:bCs/>
        </w:rPr>
        <w:lastRenderedPageBreak/>
        <w:t>Článek</w:t>
      </w:r>
      <w:bookmarkEnd w:id="7"/>
    </w:p>
    <w:p w14:paraId="71287FF5" w14:textId="77777777" w:rsidR="00F475B4" w:rsidRDefault="00000000">
      <w:pPr>
        <w:pStyle w:val="Nadpis40"/>
        <w:keepNext/>
        <w:keepLines/>
        <w:spacing w:after="60"/>
      </w:pPr>
      <w:r>
        <w:rPr>
          <w:rStyle w:val="Nadpis4"/>
          <w:b/>
          <w:bCs/>
        </w:rPr>
        <w:t>Prohlášení prodávajícího k právům duševního vlastnictví a ke shodě s právními předpisy</w:t>
      </w:r>
    </w:p>
    <w:p w14:paraId="39C1D2DD" w14:textId="77777777" w:rsidR="00F475B4" w:rsidRDefault="00000000">
      <w:pPr>
        <w:pStyle w:val="Zkladntext1"/>
        <w:numPr>
          <w:ilvl w:val="1"/>
          <w:numId w:val="10"/>
        </w:numPr>
        <w:tabs>
          <w:tab w:val="left" w:pos="458"/>
        </w:tabs>
        <w:spacing w:after="440"/>
        <w:ind w:left="440" w:hanging="440"/>
        <w:jc w:val="both"/>
      </w:pPr>
      <w:r>
        <w:rPr>
          <w:rStyle w:val="Zkladntext"/>
        </w:rPr>
        <w:t>Prodávající prohlašuje, že prodejem předmětu koupě neporušuje průmyslová práva ani jiná práva třetích osob z duševního vlastnictví. Prodávající dále prohlašuje, že kupující držením a provozováním předmětu koupě na území České republiky nezasáhne do práv třetích osob vyplývajících z průmyslových práv či jiných práv z duševního vlastnictví.</w:t>
      </w:r>
    </w:p>
    <w:p w14:paraId="5BC341AC" w14:textId="77777777" w:rsidR="00F475B4" w:rsidRDefault="00000000">
      <w:pPr>
        <w:pStyle w:val="Nadpis40"/>
        <w:keepNext/>
        <w:keepLines/>
        <w:numPr>
          <w:ilvl w:val="0"/>
          <w:numId w:val="1"/>
        </w:numPr>
        <w:tabs>
          <w:tab w:val="left" w:pos="410"/>
        </w:tabs>
        <w:spacing w:after="0"/>
      </w:pPr>
      <w:bookmarkStart w:id="8" w:name="bookmark23"/>
      <w:r>
        <w:rPr>
          <w:rStyle w:val="Nadpis4"/>
          <w:b/>
          <w:bCs/>
        </w:rPr>
        <w:t>Článek</w:t>
      </w:r>
      <w:bookmarkEnd w:id="8"/>
    </w:p>
    <w:p w14:paraId="6CBB5812" w14:textId="77777777" w:rsidR="00F475B4" w:rsidRDefault="00000000">
      <w:pPr>
        <w:pStyle w:val="Nadpis40"/>
        <w:keepNext/>
        <w:keepLines/>
        <w:spacing w:after="60"/>
      </w:pPr>
      <w:r>
        <w:rPr>
          <w:rStyle w:val="Nadpis4"/>
          <w:b/>
          <w:bCs/>
        </w:rPr>
        <w:t>Platební a fakturační podmínky</w:t>
      </w:r>
    </w:p>
    <w:p w14:paraId="6A2E9CA7" w14:textId="77777777" w:rsidR="00F475B4" w:rsidRDefault="00000000">
      <w:pPr>
        <w:pStyle w:val="Zkladntext1"/>
        <w:numPr>
          <w:ilvl w:val="1"/>
          <w:numId w:val="11"/>
        </w:numPr>
        <w:tabs>
          <w:tab w:val="left" w:pos="458"/>
        </w:tabs>
        <w:spacing w:after="60"/>
        <w:ind w:left="440" w:hanging="440"/>
        <w:jc w:val="both"/>
      </w:pPr>
      <w:r>
        <w:rPr>
          <w:rStyle w:val="Zkladntext"/>
        </w:rPr>
        <w:t>Úhrada kupní ceny bude provedena následovně: 100 % kupní ceny dle čl. IV odst. 1 této smlouvy bude uhrazeno na základě faktury vystavené prodávajícím do 14 dnů ode dne předání a převzetí předmětu koupě.</w:t>
      </w:r>
    </w:p>
    <w:p w14:paraId="193CA516" w14:textId="77777777" w:rsidR="00F475B4" w:rsidRDefault="00000000">
      <w:pPr>
        <w:pStyle w:val="Zkladntext1"/>
        <w:numPr>
          <w:ilvl w:val="1"/>
          <w:numId w:val="11"/>
        </w:numPr>
        <w:tabs>
          <w:tab w:val="left" w:pos="458"/>
        </w:tabs>
        <w:spacing w:after="60"/>
        <w:ind w:left="440" w:hanging="440"/>
        <w:jc w:val="both"/>
      </w:pPr>
      <w:r>
        <w:rPr>
          <w:rStyle w:val="Zkladntext"/>
        </w:rPr>
        <w:t>Podkladem pro úhradu ceny bude faktura, která bude mít náležitosti daňového dokladu dle zákona č. 235/2004 Sb., o dani z přidané hodnoty, ve znění pozdějších předpisů (dále jen „faktura").</w:t>
      </w:r>
    </w:p>
    <w:p w14:paraId="4695FE7B" w14:textId="77777777" w:rsidR="00F475B4" w:rsidRDefault="00000000">
      <w:pPr>
        <w:pStyle w:val="Zkladntext1"/>
        <w:numPr>
          <w:ilvl w:val="1"/>
          <w:numId w:val="11"/>
        </w:numPr>
        <w:tabs>
          <w:tab w:val="left" w:pos="458"/>
        </w:tabs>
        <w:spacing w:after="60"/>
        <w:jc w:val="both"/>
      </w:pPr>
      <w:r>
        <w:rPr>
          <w:rStyle w:val="Zkladntext"/>
          <w:u w:val="single"/>
        </w:rPr>
        <w:t>Faktura musí dále obsahovat:</w:t>
      </w:r>
    </w:p>
    <w:p w14:paraId="03508516" w14:textId="77777777" w:rsidR="00F475B4" w:rsidRDefault="00000000">
      <w:pPr>
        <w:pStyle w:val="Zkladntext1"/>
        <w:numPr>
          <w:ilvl w:val="0"/>
          <w:numId w:val="12"/>
        </w:numPr>
        <w:tabs>
          <w:tab w:val="left" w:pos="1008"/>
        </w:tabs>
        <w:ind w:firstLine="720"/>
        <w:jc w:val="both"/>
      </w:pPr>
      <w:r>
        <w:rPr>
          <w:rStyle w:val="Zkladntext"/>
        </w:rPr>
        <w:t>číslo a datum vystavení faktury;</w:t>
      </w:r>
    </w:p>
    <w:p w14:paraId="430E4CA6" w14:textId="77777777" w:rsidR="00F475B4" w:rsidRDefault="00000000">
      <w:pPr>
        <w:pStyle w:val="Zkladntext1"/>
        <w:numPr>
          <w:ilvl w:val="0"/>
          <w:numId w:val="12"/>
        </w:numPr>
        <w:tabs>
          <w:tab w:val="left" w:pos="1008"/>
        </w:tabs>
        <w:ind w:firstLine="720"/>
        <w:jc w:val="both"/>
      </w:pPr>
      <w:r>
        <w:rPr>
          <w:rStyle w:val="Zkladntext"/>
        </w:rPr>
        <w:t>číslo smlouvy kupujícího, IČ kupujícího;</w:t>
      </w:r>
    </w:p>
    <w:p w14:paraId="169F43DE" w14:textId="77777777" w:rsidR="00F475B4" w:rsidRDefault="00000000">
      <w:pPr>
        <w:pStyle w:val="Zkladntext1"/>
        <w:numPr>
          <w:ilvl w:val="0"/>
          <w:numId w:val="12"/>
        </w:numPr>
        <w:tabs>
          <w:tab w:val="left" w:pos="1008"/>
        </w:tabs>
        <w:ind w:firstLine="720"/>
        <w:jc w:val="both"/>
      </w:pPr>
      <w:proofErr w:type="spellStart"/>
      <w:r>
        <w:rPr>
          <w:rStyle w:val="Zkladntext"/>
        </w:rPr>
        <w:t>reg</w:t>
      </w:r>
      <w:proofErr w:type="spellEnd"/>
      <w:r>
        <w:rPr>
          <w:rStyle w:val="Zkladntext"/>
        </w:rPr>
        <w:t>. č. projektu (</w:t>
      </w:r>
      <w:r>
        <w:rPr>
          <w:rStyle w:val="Zkladntext"/>
          <w:i/>
          <w:iCs/>
        </w:rPr>
        <w:t>bude dodáno kupujícím</w:t>
      </w:r>
      <w:r>
        <w:rPr>
          <w:rStyle w:val="Zkladntext"/>
        </w:rPr>
        <w:t>);</w:t>
      </w:r>
    </w:p>
    <w:p w14:paraId="76FB51AB" w14:textId="77777777" w:rsidR="00F475B4" w:rsidRDefault="00000000">
      <w:pPr>
        <w:pStyle w:val="Zkladntext1"/>
        <w:numPr>
          <w:ilvl w:val="0"/>
          <w:numId w:val="12"/>
        </w:numPr>
        <w:tabs>
          <w:tab w:val="left" w:pos="1008"/>
        </w:tabs>
        <w:ind w:firstLine="720"/>
        <w:jc w:val="both"/>
      </w:pPr>
      <w:r>
        <w:rPr>
          <w:rStyle w:val="Zkladntext"/>
        </w:rPr>
        <w:t>označení banky a číslo účtu, na který musí být zaplaceno;</w:t>
      </w:r>
    </w:p>
    <w:p w14:paraId="22790BE7" w14:textId="77777777" w:rsidR="00F475B4" w:rsidRDefault="00000000">
      <w:pPr>
        <w:pStyle w:val="Zkladntext1"/>
        <w:numPr>
          <w:ilvl w:val="0"/>
          <w:numId w:val="12"/>
        </w:numPr>
        <w:tabs>
          <w:tab w:val="left" w:pos="1008"/>
        </w:tabs>
        <w:ind w:firstLine="720"/>
        <w:jc w:val="both"/>
      </w:pPr>
      <w:r>
        <w:rPr>
          <w:rStyle w:val="Zkladntext"/>
        </w:rPr>
        <w:t>lhůtu splatnosti faktury;</w:t>
      </w:r>
    </w:p>
    <w:p w14:paraId="18CA5D49" w14:textId="77777777" w:rsidR="00F475B4" w:rsidRDefault="00000000">
      <w:pPr>
        <w:pStyle w:val="Zkladntext1"/>
        <w:numPr>
          <w:ilvl w:val="0"/>
          <w:numId w:val="12"/>
        </w:numPr>
        <w:tabs>
          <w:tab w:val="left" w:pos="1008"/>
        </w:tabs>
        <w:ind w:firstLine="720"/>
        <w:jc w:val="both"/>
      </w:pPr>
      <w:r>
        <w:rPr>
          <w:rStyle w:val="Zkladntext"/>
        </w:rPr>
        <w:t>jméno osoby, která fakturu vystavila, včetně kontaktního telefonu;</w:t>
      </w:r>
    </w:p>
    <w:p w14:paraId="26696E1F" w14:textId="77777777" w:rsidR="00F475B4" w:rsidRDefault="00000000">
      <w:pPr>
        <w:pStyle w:val="Zkladntext1"/>
        <w:numPr>
          <w:ilvl w:val="0"/>
          <w:numId w:val="12"/>
        </w:numPr>
        <w:tabs>
          <w:tab w:val="left" w:pos="1008"/>
        </w:tabs>
        <w:ind w:firstLine="720"/>
        <w:jc w:val="both"/>
      </w:pPr>
      <w:r>
        <w:rPr>
          <w:rStyle w:val="Zkladntext"/>
        </w:rPr>
        <w:t>předávací protokol bude přílohou faktury.</w:t>
      </w:r>
    </w:p>
    <w:p w14:paraId="35B2625F" w14:textId="77777777" w:rsidR="00F475B4" w:rsidRDefault="00000000">
      <w:pPr>
        <w:pStyle w:val="Zkladntext1"/>
        <w:numPr>
          <w:ilvl w:val="1"/>
          <w:numId w:val="11"/>
        </w:numPr>
        <w:tabs>
          <w:tab w:val="left" w:pos="467"/>
        </w:tabs>
        <w:spacing w:after="60"/>
        <w:ind w:left="440" w:hanging="440"/>
        <w:jc w:val="both"/>
      </w:pPr>
      <w:r>
        <w:rPr>
          <w:rStyle w:val="Zkladntext"/>
          <w:u w:val="single"/>
        </w:rPr>
        <w:t>Lhůta splatnosti faktury činí 30 kalendářních dnů</w:t>
      </w:r>
      <w:r>
        <w:rPr>
          <w:rStyle w:val="Zkladntext"/>
        </w:rPr>
        <w:t xml:space="preserve"> ode dne jejího doručení kupujícímu. Stejná lhůta splatnosti platí i při placení jiných plateb (smluvních pokut, úroků z prodlení, náhrady škody apod.).</w:t>
      </w:r>
    </w:p>
    <w:p w14:paraId="17749874" w14:textId="77777777" w:rsidR="00F475B4" w:rsidRDefault="00000000">
      <w:pPr>
        <w:pStyle w:val="Zkladntext1"/>
        <w:numPr>
          <w:ilvl w:val="1"/>
          <w:numId w:val="11"/>
        </w:numPr>
        <w:tabs>
          <w:tab w:val="left" w:pos="458"/>
        </w:tabs>
        <w:spacing w:after="60"/>
        <w:ind w:left="440" w:hanging="440"/>
        <w:jc w:val="both"/>
      </w:pPr>
      <w:r>
        <w:rPr>
          <w:rStyle w:val="Zkladntext"/>
        </w:rPr>
        <w:t>Doručení faktury se provede osobně oproti podpisu zmocněné osoby kupujícího nebo doručenkou prostřednictvím provozovatele poštovních služeb.</w:t>
      </w:r>
    </w:p>
    <w:p w14:paraId="6F09479F" w14:textId="77777777" w:rsidR="00F475B4" w:rsidRDefault="00000000">
      <w:pPr>
        <w:pStyle w:val="Zkladntext1"/>
        <w:numPr>
          <w:ilvl w:val="1"/>
          <w:numId w:val="11"/>
        </w:numPr>
        <w:tabs>
          <w:tab w:val="left" w:pos="463"/>
        </w:tabs>
        <w:spacing w:after="60"/>
        <w:ind w:left="440" w:hanging="440"/>
        <w:jc w:val="both"/>
      </w:pPr>
      <w:r>
        <w:rPr>
          <w:rStyle w:val="Zkladntext"/>
        </w:rPr>
        <w:t xml:space="preserve">Povinnost zaplatit cenu dle </w:t>
      </w:r>
      <w:proofErr w:type="spellStart"/>
      <w:r>
        <w:rPr>
          <w:rStyle w:val="Zkladntext"/>
        </w:rPr>
        <w:t>čI</w:t>
      </w:r>
      <w:proofErr w:type="spellEnd"/>
      <w:r>
        <w:rPr>
          <w:rStyle w:val="Zkladntext"/>
        </w:rPr>
        <w:t>. IV této smlouvy je splněna dnem odepsání příslušné částky z účtu kupujícího.</w:t>
      </w:r>
    </w:p>
    <w:p w14:paraId="520D826A" w14:textId="77777777" w:rsidR="00F475B4" w:rsidRDefault="00000000">
      <w:pPr>
        <w:pStyle w:val="Zkladntext1"/>
        <w:numPr>
          <w:ilvl w:val="1"/>
          <w:numId w:val="11"/>
        </w:numPr>
        <w:tabs>
          <w:tab w:val="left" w:pos="463"/>
        </w:tabs>
        <w:ind w:left="440" w:hanging="440"/>
        <w:jc w:val="both"/>
      </w:pPr>
      <w:r>
        <w:rPr>
          <w:rStyle w:val="Zkladntext"/>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B510CD3" w14:textId="77777777" w:rsidR="00F475B4" w:rsidRDefault="00000000">
      <w:pPr>
        <w:pStyle w:val="Nadpis40"/>
        <w:keepNext/>
        <w:keepLines/>
        <w:numPr>
          <w:ilvl w:val="0"/>
          <w:numId w:val="1"/>
        </w:numPr>
        <w:tabs>
          <w:tab w:val="left" w:pos="308"/>
        </w:tabs>
      </w:pPr>
      <w:bookmarkStart w:id="9" w:name="bookmark26"/>
      <w:r>
        <w:rPr>
          <w:rStyle w:val="Nadpis4"/>
          <w:b/>
          <w:bCs/>
        </w:rPr>
        <w:t>Článek</w:t>
      </w:r>
      <w:bookmarkEnd w:id="9"/>
    </w:p>
    <w:p w14:paraId="1F65DF35" w14:textId="77777777" w:rsidR="00F475B4" w:rsidRDefault="00000000">
      <w:pPr>
        <w:pStyle w:val="Nadpis40"/>
        <w:keepNext/>
        <w:keepLines/>
      </w:pPr>
      <w:r>
        <w:rPr>
          <w:rStyle w:val="Nadpis4"/>
          <w:b/>
          <w:bCs/>
        </w:rPr>
        <w:t>Záruční podmínky</w:t>
      </w:r>
    </w:p>
    <w:p w14:paraId="2230C51B" w14:textId="77777777" w:rsidR="00F475B4" w:rsidRDefault="00000000">
      <w:pPr>
        <w:pStyle w:val="Zkladntext1"/>
        <w:numPr>
          <w:ilvl w:val="1"/>
          <w:numId w:val="13"/>
        </w:numPr>
        <w:tabs>
          <w:tab w:val="left" w:pos="566"/>
        </w:tabs>
        <w:spacing w:after="40"/>
        <w:ind w:left="560" w:hanging="560"/>
        <w:jc w:val="both"/>
      </w:pPr>
      <w:r>
        <w:rPr>
          <w:rStyle w:val="Zkladntext"/>
        </w:rPr>
        <w:t>Předmět koupě má vady, jestliže jeho provedení neodpovídá požadavkům uvedeným ve smlouvě, případně nabídce prodávajícího nebo pokud neumožňuje užívání, k němuž bylo určeno a zhotoveno.</w:t>
      </w:r>
    </w:p>
    <w:p w14:paraId="44064FE9" w14:textId="77777777" w:rsidR="00F475B4" w:rsidRDefault="00000000">
      <w:pPr>
        <w:pStyle w:val="Zkladntext1"/>
        <w:numPr>
          <w:ilvl w:val="1"/>
          <w:numId w:val="13"/>
        </w:numPr>
        <w:tabs>
          <w:tab w:val="left" w:pos="566"/>
        </w:tabs>
        <w:spacing w:after="40"/>
        <w:ind w:left="560" w:hanging="560"/>
        <w:jc w:val="both"/>
      </w:pPr>
      <w:r>
        <w:rPr>
          <w:rStyle w:val="Zkladntext"/>
        </w:rPr>
        <w:t>Smluvní strany se dohodly, že záruční doba činí 24 měsíců, pokud není uvedeno jinak u některé z položek v příloze č. 1 nebo 2 této smlouvy</w:t>
      </w:r>
      <w:r>
        <w:rPr>
          <w:rStyle w:val="Zkladntext"/>
          <w:color w:val="FF0000"/>
        </w:rPr>
        <w:t xml:space="preserve">. </w:t>
      </w:r>
      <w:r>
        <w:rPr>
          <w:rStyle w:val="Zkladntext"/>
        </w:rPr>
        <w:t>Záruční doba začíná běžet dnem převzetí předmětu koupě kupujícím. Záruční doba se prodlužuje o dobu, po kterou nemůže kupující zařízení řádně užívat pro vady, za které nese odpovědnost prodávající.</w:t>
      </w:r>
    </w:p>
    <w:p w14:paraId="413472D7" w14:textId="77777777" w:rsidR="00F475B4" w:rsidRDefault="00000000">
      <w:pPr>
        <w:pStyle w:val="Zkladntext1"/>
        <w:numPr>
          <w:ilvl w:val="1"/>
          <w:numId w:val="13"/>
        </w:numPr>
        <w:tabs>
          <w:tab w:val="left" w:pos="566"/>
        </w:tabs>
        <w:spacing w:after="40"/>
        <w:ind w:left="560" w:hanging="560"/>
        <w:jc w:val="both"/>
      </w:pPr>
      <w:r>
        <w:rPr>
          <w:rStyle w:val="Zkladntext"/>
        </w:rPr>
        <w:t>Záruka se nevztahuje na vady způsobené nesprávnou obsluhou, neodbornou manipulací nebo v důsledku havárií. Prodávající odpovídá za vady, jež má předmět koupě v době předání a za vady, které se vyskytly v záruční době.</w:t>
      </w:r>
    </w:p>
    <w:p w14:paraId="142669BD" w14:textId="77777777" w:rsidR="00F475B4" w:rsidRDefault="00000000">
      <w:pPr>
        <w:pStyle w:val="Zkladntext1"/>
        <w:numPr>
          <w:ilvl w:val="1"/>
          <w:numId w:val="13"/>
        </w:numPr>
        <w:tabs>
          <w:tab w:val="left" w:pos="566"/>
        </w:tabs>
        <w:spacing w:after="40"/>
        <w:ind w:left="560" w:hanging="560"/>
        <w:jc w:val="both"/>
      </w:pPr>
      <w:r>
        <w:rPr>
          <w:rStyle w:val="Zkladntext"/>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20B34404" w14:textId="7332C937" w:rsidR="00F475B4" w:rsidRDefault="00000000">
      <w:pPr>
        <w:pStyle w:val="Zkladntext1"/>
        <w:numPr>
          <w:ilvl w:val="0"/>
          <w:numId w:val="14"/>
        </w:numPr>
        <w:tabs>
          <w:tab w:val="left" w:pos="2079"/>
          <w:tab w:val="left" w:pos="4249"/>
        </w:tabs>
        <w:spacing w:after="40" w:line="226" w:lineRule="auto"/>
        <w:ind w:left="1700"/>
        <w:jc w:val="both"/>
      </w:pPr>
      <w:r>
        <w:rPr>
          <w:rStyle w:val="Zkladntext"/>
        </w:rPr>
        <w:t>e-mail:</w:t>
      </w:r>
      <w:hyperlink r:id="rId9" w:history="1">
        <w:r>
          <w:rPr>
            <w:rStyle w:val="Zkladntext"/>
          </w:rPr>
          <w:tab/>
        </w:r>
        <w:proofErr w:type="spellStart"/>
        <w:r w:rsidR="00CA5521">
          <w:rPr>
            <w:rStyle w:val="Zkladntext"/>
            <w:color w:val="0000FF"/>
            <w:u w:val="single"/>
          </w:rPr>
          <w:t>xxxxxxxxxxxxx</w:t>
        </w:r>
        <w:proofErr w:type="spellEnd"/>
      </w:hyperlink>
    </w:p>
    <w:p w14:paraId="18450474" w14:textId="77777777" w:rsidR="00F475B4" w:rsidRDefault="00000000">
      <w:pPr>
        <w:pStyle w:val="Zkladntext1"/>
        <w:numPr>
          <w:ilvl w:val="0"/>
          <w:numId w:val="14"/>
        </w:numPr>
        <w:tabs>
          <w:tab w:val="left" w:pos="379"/>
          <w:tab w:val="left" w:pos="2549"/>
        </w:tabs>
        <w:spacing w:after="40" w:line="226" w:lineRule="auto"/>
        <w:jc w:val="center"/>
      </w:pPr>
      <w:r>
        <w:rPr>
          <w:rStyle w:val="Zkladntext"/>
        </w:rPr>
        <w:t>adresu pracoviště:</w:t>
      </w:r>
      <w:r>
        <w:rPr>
          <w:rStyle w:val="Zkladntext"/>
        </w:rPr>
        <w:tab/>
        <w:t>Merhautova 473/20, 613 00 Brno</w:t>
      </w:r>
    </w:p>
    <w:p w14:paraId="2AC8960E" w14:textId="77777777" w:rsidR="00F475B4" w:rsidRDefault="00000000">
      <w:pPr>
        <w:pStyle w:val="Zkladntext1"/>
        <w:spacing w:after="40"/>
        <w:ind w:left="560"/>
        <w:jc w:val="both"/>
      </w:pPr>
      <w:r>
        <w:rPr>
          <w:rStyle w:val="Zkladntext"/>
        </w:rPr>
        <w:t>Jakmile kupující odešle toto oznámení, bude se mít za to, že požaduje bezplatné odstranění vady, a to do 72 hodin, neuvede-li v oznámení jinak.</w:t>
      </w:r>
    </w:p>
    <w:p w14:paraId="6C316E9A" w14:textId="77777777" w:rsidR="00F475B4" w:rsidRDefault="00000000">
      <w:pPr>
        <w:pStyle w:val="Zkladntext1"/>
        <w:spacing w:after="40"/>
        <w:ind w:left="560"/>
        <w:jc w:val="both"/>
      </w:pPr>
      <w:r>
        <w:rPr>
          <w:rStyle w:val="Zkladntext"/>
        </w:rPr>
        <w:lastRenderedPageBreak/>
        <w:t>Prodávající je v takovém případě povinen odstranit vady na vlastní náklady, které se vztahují jak na vlastní opravu, tak i na případnou přepravu vadného zboží a další s opravou související náklady. Prodávající je tak v případě uplatnění reklamace s požadavkem na opravu předmětu koupě povinen na vlastní náklady:</w:t>
      </w:r>
    </w:p>
    <w:p w14:paraId="3F6CE9C7" w14:textId="77777777" w:rsidR="00F475B4" w:rsidRDefault="00000000">
      <w:pPr>
        <w:pStyle w:val="Zkladntext1"/>
        <w:numPr>
          <w:ilvl w:val="0"/>
          <w:numId w:val="14"/>
        </w:numPr>
        <w:tabs>
          <w:tab w:val="left" w:pos="1003"/>
        </w:tabs>
        <w:spacing w:after="40"/>
        <w:ind w:left="1000" w:hanging="280"/>
        <w:jc w:val="both"/>
      </w:pPr>
      <w:r>
        <w:rPr>
          <w:rStyle w:val="Zkladntext"/>
        </w:rPr>
        <w:t>vyslat zaměstnance či pověřit třetí osobu opravou předmětu koupě v místě jeho provozování,</w:t>
      </w:r>
    </w:p>
    <w:p w14:paraId="50515D6B" w14:textId="77777777" w:rsidR="00F475B4" w:rsidRDefault="00000000">
      <w:pPr>
        <w:pStyle w:val="Zkladntext1"/>
        <w:numPr>
          <w:ilvl w:val="0"/>
          <w:numId w:val="14"/>
        </w:numPr>
        <w:tabs>
          <w:tab w:val="left" w:pos="1003"/>
        </w:tabs>
        <w:spacing w:after="40"/>
        <w:ind w:left="1000" w:hanging="280"/>
        <w:jc w:val="both"/>
      </w:pPr>
      <w:r>
        <w:rPr>
          <w:rStyle w:val="Zkladntext"/>
        </w:rPr>
        <w:t>zařízení k opravě převzít a provést bezplatnou opravu a opětovné zprovoznění zařízení v místě jeho provozování, přitom postupovat soustavně a nepřerušovaně bez nedůvodných prodlev tak, aby zařízení mohlo být opraveno v co nejkratší možné době, přičemž nebude-li oprava v místě provozování zařízení možná, pak</w:t>
      </w:r>
    </w:p>
    <w:p w14:paraId="5C79C1D0" w14:textId="77777777" w:rsidR="00F475B4" w:rsidRDefault="00000000">
      <w:pPr>
        <w:pStyle w:val="Zkladntext1"/>
        <w:numPr>
          <w:ilvl w:val="0"/>
          <w:numId w:val="14"/>
        </w:numPr>
        <w:tabs>
          <w:tab w:val="left" w:pos="1003"/>
        </w:tabs>
        <w:spacing w:after="40"/>
        <w:ind w:left="1000" w:hanging="280"/>
        <w:jc w:val="both"/>
      </w:pPr>
      <w:r>
        <w:rPr>
          <w:rStyle w:val="Zkladntext"/>
        </w:rPr>
        <w:t>zajistit přepravce, který vyzvedne předmět koupě v místě jeho provozování, předmět koupě převeze do sídla prodávajícího či jeho pobočky či do sídla třetí osoby, kde bude oprava realizována, provést samotnou opravu a následně zajistit přepravce, který přepraví opravený předmět koupě zpět do místa jeho provozování, načež jej opětovně zprovoznit.</w:t>
      </w:r>
    </w:p>
    <w:p w14:paraId="460D30A3" w14:textId="77777777" w:rsidR="00F475B4" w:rsidRDefault="00000000">
      <w:pPr>
        <w:pStyle w:val="Zkladntext1"/>
        <w:numPr>
          <w:ilvl w:val="1"/>
          <w:numId w:val="13"/>
        </w:numPr>
        <w:tabs>
          <w:tab w:val="left" w:pos="566"/>
        </w:tabs>
        <w:spacing w:after="40"/>
        <w:ind w:left="560" w:hanging="560"/>
        <w:jc w:val="both"/>
      </w:pPr>
      <w:r>
        <w:rPr>
          <w:rStyle w:val="Zkladntext"/>
        </w:rPr>
        <w:t>Opravený a opětovně zprovozněný předmět koupě prodávající kupující předá písemným protokolem.</w:t>
      </w:r>
    </w:p>
    <w:p w14:paraId="030FC286" w14:textId="77777777" w:rsidR="00F475B4" w:rsidRDefault="00000000">
      <w:pPr>
        <w:pStyle w:val="Zkladntext1"/>
        <w:numPr>
          <w:ilvl w:val="1"/>
          <w:numId w:val="13"/>
        </w:numPr>
        <w:tabs>
          <w:tab w:val="left" w:pos="566"/>
        </w:tabs>
        <w:spacing w:after="40"/>
        <w:ind w:left="560" w:hanging="560"/>
        <w:jc w:val="both"/>
      </w:pPr>
      <w:r>
        <w:rPr>
          <w:rStyle w:val="Zkladntext"/>
        </w:rPr>
        <w:t>V případě, že prodávající neprovede opravu ve sjednaném termínu nebo ani nezahájí provádění opravy, je oprávněn kupující nechat opravu provést třetí osobou na náklady prodávajícího.</w:t>
      </w:r>
    </w:p>
    <w:p w14:paraId="0EA631F9" w14:textId="77777777" w:rsidR="00F475B4" w:rsidRDefault="00000000">
      <w:pPr>
        <w:pStyle w:val="Zkladntext1"/>
        <w:numPr>
          <w:ilvl w:val="1"/>
          <w:numId w:val="13"/>
        </w:numPr>
        <w:tabs>
          <w:tab w:val="left" w:pos="566"/>
        </w:tabs>
        <w:spacing w:after="40"/>
        <w:ind w:left="560" w:hanging="560"/>
        <w:jc w:val="both"/>
      </w:pPr>
      <w:r>
        <w:rPr>
          <w:rStyle w:val="Zkladntext"/>
        </w:rPr>
        <w:t>Prodávající je povinen uhradit kupujícímu škodu, která mu vznikla vadným plněním, a to v plné výši. Prodávající rovněž kupujícímu uhradí náklady vzniklé při uplatňování práv z odpovědnosti za vady.</w:t>
      </w:r>
    </w:p>
    <w:p w14:paraId="18D7E624" w14:textId="77777777" w:rsidR="00F475B4" w:rsidRDefault="00000000">
      <w:pPr>
        <w:pStyle w:val="Zkladntext1"/>
        <w:spacing w:after="40"/>
        <w:ind w:left="560"/>
        <w:jc w:val="both"/>
      </w:pPr>
      <w:r>
        <w:rPr>
          <w:rStyle w:val="Zkladntext"/>
        </w:rPr>
        <w:t>Škodou se rozumí jakákoliv penězi vyčíslitelná újma, vzniklá poškozené straně, včetně škod nepřímých, škod vzniklých jako důsledek nemožnosti řádného provozování zařízení, ušlých zisků atd. Na straně kupující je škodou rovněž jakákoliv peněžitá sankce vyměřené orgánem státní správy a odvedené ve prospěch státního rozpočtu, pokud důvody jejich vyměření spočívají v porušení povinností prodávajícího, vyplývajících z této smlouvy.</w:t>
      </w:r>
    </w:p>
    <w:p w14:paraId="2DA4C4E7" w14:textId="77777777" w:rsidR="00F475B4" w:rsidRDefault="00000000">
      <w:pPr>
        <w:pStyle w:val="Nadpis40"/>
        <w:keepNext/>
        <w:keepLines/>
        <w:numPr>
          <w:ilvl w:val="0"/>
          <w:numId w:val="1"/>
        </w:numPr>
        <w:tabs>
          <w:tab w:val="left" w:pos="370"/>
        </w:tabs>
        <w:spacing w:after="0"/>
      </w:pPr>
      <w:bookmarkStart w:id="10" w:name="bookmark29"/>
      <w:r>
        <w:rPr>
          <w:rStyle w:val="Nadpis4"/>
          <w:b/>
          <w:bCs/>
        </w:rPr>
        <w:t>Článek</w:t>
      </w:r>
      <w:bookmarkEnd w:id="10"/>
    </w:p>
    <w:p w14:paraId="252292E2" w14:textId="77777777" w:rsidR="00F475B4" w:rsidRDefault="00000000">
      <w:pPr>
        <w:pStyle w:val="Nadpis40"/>
        <w:keepNext/>
        <w:keepLines/>
      </w:pPr>
      <w:r>
        <w:rPr>
          <w:rStyle w:val="Nadpis4"/>
          <w:b/>
          <w:bCs/>
        </w:rPr>
        <w:t>Servis</w:t>
      </w:r>
    </w:p>
    <w:p w14:paraId="3A69AE16" w14:textId="77777777" w:rsidR="00F475B4" w:rsidRDefault="00000000">
      <w:pPr>
        <w:pStyle w:val="Zkladntext1"/>
        <w:numPr>
          <w:ilvl w:val="1"/>
          <w:numId w:val="15"/>
        </w:numPr>
        <w:tabs>
          <w:tab w:val="left" w:pos="597"/>
        </w:tabs>
        <w:spacing w:after="280"/>
        <w:ind w:left="560" w:hanging="560"/>
        <w:jc w:val="both"/>
      </w:pPr>
      <w:r>
        <w:rPr>
          <w:rStyle w:val="Zkladntext"/>
        </w:rPr>
        <w:t>Prodávající se zavazuje zajistit mimozáruční a pozáruční servisní služby na dodávané zařízení u kupujícího, ve výrobním závodě, případně v servisních organizacích se smluvním závazkem na provádění servisních prací. Prodávající ručí za kvalitu a průběh servisních služeb ať jsou poskytovány výrobním závodem, nebo smluvním partnerem. Pokud servisní středisko nebude na území České republiky, bude komunikace probíhat v českém jazyce, platby za servis budou provedeny v české měně a bankovní poplatky pro zahraniční platbu půjdou na vrub prodávajícího.</w:t>
      </w:r>
    </w:p>
    <w:p w14:paraId="03484E7F" w14:textId="77777777" w:rsidR="00F475B4" w:rsidRDefault="00000000">
      <w:pPr>
        <w:pStyle w:val="Nadpis40"/>
        <w:keepNext/>
        <w:keepLines/>
        <w:numPr>
          <w:ilvl w:val="0"/>
          <w:numId w:val="1"/>
        </w:numPr>
        <w:tabs>
          <w:tab w:val="left" w:pos="433"/>
        </w:tabs>
        <w:spacing w:after="0"/>
      </w:pPr>
      <w:bookmarkStart w:id="11" w:name="bookmark32"/>
      <w:r>
        <w:rPr>
          <w:rStyle w:val="Nadpis4"/>
          <w:b/>
          <w:bCs/>
        </w:rPr>
        <w:t>Článek</w:t>
      </w:r>
      <w:bookmarkEnd w:id="11"/>
    </w:p>
    <w:p w14:paraId="07F82313" w14:textId="77777777" w:rsidR="00F475B4" w:rsidRDefault="00000000">
      <w:pPr>
        <w:pStyle w:val="Nadpis40"/>
        <w:keepNext/>
        <w:keepLines/>
        <w:spacing w:after="100"/>
      </w:pPr>
      <w:r>
        <w:rPr>
          <w:rStyle w:val="Nadpis4"/>
          <w:b/>
          <w:bCs/>
        </w:rPr>
        <w:t>Smluvní pokuty</w:t>
      </w:r>
    </w:p>
    <w:p w14:paraId="55664793" w14:textId="77777777" w:rsidR="00F475B4" w:rsidRDefault="00000000">
      <w:pPr>
        <w:pStyle w:val="Zkladntext1"/>
        <w:numPr>
          <w:ilvl w:val="1"/>
          <w:numId w:val="16"/>
        </w:numPr>
        <w:tabs>
          <w:tab w:val="left" w:pos="597"/>
        </w:tabs>
        <w:jc w:val="both"/>
      </w:pPr>
      <w:r>
        <w:rPr>
          <w:rStyle w:val="Zkladntext"/>
        </w:rPr>
        <w:t>Smluvní pokuty jsou stanoveny takto:</w:t>
      </w:r>
    </w:p>
    <w:p w14:paraId="4FD4C1A9" w14:textId="77777777" w:rsidR="00F475B4" w:rsidRDefault="00000000">
      <w:pPr>
        <w:pStyle w:val="Zkladntext1"/>
        <w:numPr>
          <w:ilvl w:val="0"/>
          <w:numId w:val="17"/>
        </w:numPr>
        <w:tabs>
          <w:tab w:val="left" w:pos="867"/>
        </w:tabs>
        <w:ind w:left="840" w:hanging="280"/>
        <w:jc w:val="both"/>
      </w:pPr>
      <w:r>
        <w:rPr>
          <w:rStyle w:val="Zkladntext"/>
        </w:rPr>
        <w:t xml:space="preserve">při prodlení prodávajícího s předáním celé dodávky kupujícímu ve sjednaném termínu je kupující oprávněn vyúčtovat prodávajícímu smluvní pokutu až ve výši </w:t>
      </w:r>
      <w:proofErr w:type="gramStart"/>
      <w:r>
        <w:rPr>
          <w:rStyle w:val="Zkladntext"/>
        </w:rPr>
        <w:t>0,25%</w:t>
      </w:r>
      <w:proofErr w:type="gramEnd"/>
      <w:r>
        <w:rPr>
          <w:rStyle w:val="Zkladntext"/>
        </w:rPr>
        <w:t xml:space="preserve"> z celkové kupní ceny (bez DPH) za každý i započatý den prodlení až do předání a převzetí;</w:t>
      </w:r>
    </w:p>
    <w:p w14:paraId="30165733" w14:textId="77777777" w:rsidR="00F475B4" w:rsidRDefault="00000000">
      <w:pPr>
        <w:pStyle w:val="Zkladntext1"/>
        <w:numPr>
          <w:ilvl w:val="0"/>
          <w:numId w:val="17"/>
        </w:numPr>
        <w:tabs>
          <w:tab w:val="left" w:pos="867"/>
        </w:tabs>
        <w:ind w:left="840" w:hanging="280"/>
        <w:jc w:val="both"/>
      </w:pPr>
      <w:r>
        <w:rPr>
          <w:rStyle w:val="Zkladntext"/>
        </w:rPr>
        <w:t>v případě prodlení se splatností faktury je prodávající oprávněn vyúčtovat kupujícímu zákonné úroky z prodlení;</w:t>
      </w:r>
    </w:p>
    <w:p w14:paraId="641BFB18" w14:textId="77777777" w:rsidR="00F475B4" w:rsidRDefault="00000000">
      <w:pPr>
        <w:pStyle w:val="Zkladntext1"/>
        <w:numPr>
          <w:ilvl w:val="0"/>
          <w:numId w:val="17"/>
        </w:numPr>
        <w:tabs>
          <w:tab w:val="left" w:pos="867"/>
        </w:tabs>
        <w:ind w:left="840" w:hanging="280"/>
        <w:jc w:val="both"/>
      </w:pPr>
      <w:r>
        <w:rPr>
          <w:rStyle w:val="Zkladntext"/>
        </w:rPr>
        <w:t>při nedodržení termínu s odstraněním vad dle čl. X této smlouvy je kupující oprávněn vyúčtovat prodávajícími smluvní pokutu až ve výši 500,- Kč bez DPH za každou zjištěnou vadu, u níž je v prodlení a za každou započatou hodinu prodlení;</w:t>
      </w:r>
    </w:p>
    <w:p w14:paraId="207CB112" w14:textId="77777777" w:rsidR="00F475B4" w:rsidRDefault="00000000">
      <w:pPr>
        <w:pStyle w:val="Zkladntext1"/>
        <w:numPr>
          <w:ilvl w:val="0"/>
          <w:numId w:val="17"/>
        </w:numPr>
        <w:tabs>
          <w:tab w:val="left" w:pos="867"/>
        </w:tabs>
        <w:ind w:left="840" w:hanging="280"/>
        <w:jc w:val="both"/>
      </w:pPr>
      <w:r>
        <w:rPr>
          <w:rStyle w:val="Zkladntext"/>
        </w:rPr>
        <w:t xml:space="preserve">v případě porušení povinností, sjednaných touto smlouvou, na jejichž základě dojde k odstoupení od smlouvy v případech uvedených v XIII. článku této smlouvy je strana, která podstatně porušila smluvní povinnosti povinna uhradit druhé straně smluvní pokutu až ve výši </w:t>
      </w:r>
      <w:proofErr w:type="gramStart"/>
      <w:r>
        <w:rPr>
          <w:rStyle w:val="Zkladntext"/>
        </w:rPr>
        <w:t>50.000,-</w:t>
      </w:r>
      <w:proofErr w:type="gramEnd"/>
      <w:r>
        <w:rPr>
          <w:rStyle w:val="Zkladntext"/>
        </w:rPr>
        <w:t xml:space="preserve"> Kč;</w:t>
      </w:r>
    </w:p>
    <w:p w14:paraId="6AA1C1D9" w14:textId="77777777" w:rsidR="00F475B4" w:rsidRDefault="00000000">
      <w:pPr>
        <w:pStyle w:val="Zkladntext1"/>
        <w:numPr>
          <w:ilvl w:val="0"/>
          <w:numId w:val="17"/>
        </w:numPr>
        <w:tabs>
          <w:tab w:val="left" w:pos="867"/>
        </w:tabs>
        <w:ind w:left="840" w:hanging="280"/>
        <w:jc w:val="both"/>
      </w:pPr>
      <w:r>
        <w:rPr>
          <w:rStyle w:val="Zkladntext"/>
        </w:rPr>
        <w:t xml:space="preserve">v případě, že prodávající nesplní kteroukoliv z povinností či poruší jakoukoli povinnost vyplývající mu z této smlouvy, vyjma povinností uvedených v předchozích bodech tohoto článku, je kupující oprávněn vyúčtovat prodávajícímu smluvní pokutu až ve výši </w:t>
      </w:r>
      <w:proofErr w:type="gramStart"/>
      <w:r>
        <w:rPr>
          <w:rStyle w:val="Zkladntext"/>
        </w:rPr>
        <w:t>10.000,-</w:t>
      </w:r>
      <w:proofErr w:type="gramEnd"/>
      <w:r>
        <w:rPr>
          <w:rStyle w:val="Zkladntext"/>
        </w:rPr>
        <w:t>Kč za každý jednotlivý zjištěný případ/ za každý i započatý den prodlení porušení povinností;</w:t>
      </w:r>
    </w:p>
    <w:p w14:paraId="5A969884" w14:textId="77777777" w:rsidR="00F475B4" w:rsidRDefault="00000000">
      <w:pPr>
        <w:pStyle w:val="Zkladntext1"/>
        <w:numPr>
          <w:ilvl w:val="0"/>
          <w:numId w:val="17"/>
        </w:numPr>
        <w:tabs>
          <w:tab w:val="left" w:pos="867"/>
        </w:tabs>
        <w:ind w:left="840" w:hanging="280"/>
        <w:jc w:val="both"/>
      </w:pPr>
      <w:r>
        <w:rPr>
          <w:rStyle w:val="Zkladntext"/>
        </w:rPr>
        <w:t>prodávající je povinen vedle smluvní pokuty nahradit kupujícímu škodu, která by mu vznikla v souvislosti s prodlením dodávky, a to především ve vztahu k dotačnímu programu, ze kterého je hrazena tato akce;</w:t>
      </w:r>
    </w:p>
    <w:p w14:paraId="5E65F55D" w14:textId="77777777" w:rsidR="00F475B4" w:rsidRDefault="00000000">
      <w:pPr>
        <w:pStyle w:val="Zkladntext1"/>
        <w:numPr>
          <w:ilvl w:val="0"/>
          <w:numId w:val="17"/>
        </w:numPr>
        <w:tabs>
          <w:tab w:val="left" w:pos="867"/>
        </w:tabs>
        <w:ind w:left="840" w:hanging="280"/>
        <w:jc w:val="both"/>
      </w:pPr>
      <w:r>
        <w:rPr>
          <w:rStyle w:val="Zkladntext"/>
        </w:rPr>
        <w:lastRenderedPageBreak/>
        <w:t>prodávající je povinen vedle smluvní pokuty nahradit kupujícímu škodu, která by mu vznikla udělením sankce od poskytovatele dotace z důvodů pochybení ze strany prodávajícího.</w:t>
      </w:r>
    </w:p>
    <w:p w14:paraId="0882E2D4" w14:textId="77777777" w:rsidR="00F475B4" w:rsidRDefault="00000000">
      <w:pPr>
        <w:pStyle w:val="Zkladntext1"/>
        <w:numPr>
          <w:ilvl w:val="0"/>
          <w:numId w:val="17"/>
        </w:numPr>
        <w:tabs>
          <w:tab w:val="left" w:pos="867"/>
        </w:tabs>
        <w:ind w:left="840" w:hanging="280"/>
        <w:jc w:val="both"/>
      </w:pPr>
      <w:r>
        <w:rPr>
          <w:rStyle w:val="Zkladntext"/>
        </w:rPr>
        <w:t xml:space="preserve">V případě, že kupující zjistí, že nebyl dodržen požadavek zadávacích podmínek k veřejné zakázce, jež vedla k uzavření této smlouvy, na to, aby veškeré informace, které uvedl prodávající jakožto účastník v nabídce a při jakékoli komunikaci s kupujícím jakožto zadavatelem (zejména vysvětlení nabídky dle § 46 odst. 1 zákona č. 134/2016 Sb.), odpovídaly skutečnosti, je kupující oprávněn okamžitě odstoupit od smlouvy bez jakýchkoliv sankcí a vymáhat smluvní pokutu až ve výši </w:t>
      </w:r>
      <w:proofErr w:type="gramStart"/>
      <w:r>
        <w:rPr>
          <w:rStyle w:val="Zkladntext"/>
        </w:rPr>
        <w:t>100.000,-</w:t>
      </w:r>
      <w:proofErr w:type="gramEnd"/>
      <w:r>
        <w:rPr>
          <w:rStyle w:val="Zkladntext"/>
        </w:rPr>
        <w:t xml:space="preserve"> Kč.</w:t>
      </w:r>
    </w:p>
    <w:p w14:paraId="2044A407" w14:textId="77777777" w:rsidR="00F475B4" w:rsidRDefault="00000000">
      <w:pPr>
        <w:pStyle w:val="Zkladntext1"/>
        <w:numPr>
          <w:ilvl w:val="1"/>
          <w:numId w:val="16"/>
        </w:numPr>
        <w:tabs>
          <w:tab w:val="left" w:pos="597"/>
        </w:tabs>
        <w:ind w:left="560" w:hanging="560"/>
        <w:jc w:val="both"/>
      </w:pPr>
      <w:r>
        <w:rPr>
          <w:rStyle w:val="Zkladntext"/>
        </w:rPr>
        <w:t xml:space="preserve">Smluvní pokuta je splatná do </w:t>
      </w:r>
      <w:proofErr w:type="gramStart"/>
      <w:r>
        <w:rPr>
          <w:rStyle w:val="Zkladntext"/>
        </w:rPr>
        <w:t>30-ti</w:t>
      </w:r>
      <w:proofErr w:type="gramEnd"/>
      <w:r>
        <w:rPr>
          <w:rStyle w:val="Zkladntext"/>
        </w:rPr>
        <w:t xml:space="preserve"> dnů od doručení jejího písemného vyúčtování druhé smluvní straně, případně je možno uplatněnou smluvní pokutu započíst vůči druhé smluvní straně.</w:t>
      </w:r>
    </w:p>
    <w:p w14:paraId="04555F30" w14:textId="77777777" w:rsidR="00F475B4" w:rsidRDefault="00000000">
      <w:pPr>
        <w:pStyle w:val="Zkladntext1"/>
        <w:numPr>
          <w:ilvl w:val="1"/>
          <w:numId w:val="16"/>
        </w:numPr>
        <w:tabs>
          <w:tab w:val="left" w:pos="597"/>
        </w:tabs>
        <w:ind w:left="560" w:hanging="560"/>
        <w:jc w:val="both"/>
      </w:pPr>
      <w:r>
        <w:rPr>
          <w:rStyle w:val="Zkladntext"/>
        </w:rPr>
        <w:t>Sjednáním výše uvedených smluvních pokut v tomto článku není dotčeno právo na náhradu škody. Náhrada škody je vedle smluvní pokuty vymahatelná v plné výši.</w:t>
      </w:r>
    </w:p>
    <w:p w14:paraId="5A316238" w14:textId="77777777" w:rsidR="00F475B4" w:rsidRDefault="00000000">
      <w:pPr>
        <w:pStyle w:val="Zkladntext1"/>
        <w:numPr>
          <w:ilvl w:val="1"/>
          <w:numId w:val="16"/>
        </w:numPr>
        <w:tabs>
          <w:tab w:val="left" w:pos="597"/>
        </w:tabs>
        <w:ind w:left="560" w:hanging="560"/>
        <w:jc w:val="both"/>
      </w:pPr>
      <w:r>
        <w:rPr>
          <w:rStyle w:val="Zkladntext"/>
        </w:rPr>
        <w:t>Prodávající prohlašuje, že souhlasí s výše uvedenými smluvními pokutami a jejich výší a nepovažuje je za nepřiměřené. Rovněž prohlašuje, že si je vědom skutečnosti, že termín plnění je pro Kupujícího významný z hlediska zajištění výuky.</w:t>
      </w:r>
    </w:p>
    <w:p w14:paraId="3391D782" w14:textId="77777777" w:rsidR="00F475B4" w:rsidRDefault="00000000">
      <w:pPr>
        <w:pStyle w:val="Zkladntext1"/>
        <w:numPr>
          <w:ilvl w:val="1"/>
          <w:numId w:val="16"/>
        </w:numPr>
        <w:tabs>
          <w:tab w:val="left" w:pos="549"/>
        </w:tabs>
        <w:spacing w:after="280"/>
        <w:ind w:left="560" w:hanging="560"/>
        <w:jc w:val="both"/>
      </w:pPr>
      <w:r>
        <w:rPr>
          <w:rStyle w:val="Zkladntext"/>
        </w:rPr>
        <w:t>Obě strany jsou oprávněny pozastavit plnění svých povinností ze smlouvy po dobu, po kterou trvají okolnosti vylučující odpovědnost (dále jen „Vyšší moc").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Za případy Vyšší moci se považují zejména: stávka, epidemie, požár, přírodní katastrofa, mobilizace, válka, povstání, zabavení předmětu koupě, embargo, teroristický útok apod. Vyšší moc vylučuje nárok na uplatnění smluvních pokut proti straně postižené Vyšší mocí za předpokladu, bude-li druhá smluvní strana o existenci překážky Vyšší moci bezodkladně písemně vyrozuměna.</w:t>
      </w:r>
    </w:p>
    <w:p w14:paraId="7D0575E8" w14:textId="77777777" w:rsidR="00F475B4" w:rsidRDefault="00000000">
      <w:pPr>
        <w:pStyle w:val="Nadpis40"/>
        <w:keepNext/>
        <w:keepLines/>
        <w:numPr>
          <w:ilvl w:val="0"/>
          <w:numId w:val="1"/>
        </w:numPr>
        <w:tabs>
          <w:tab w:val="left" w:pos="507"/>
        </w:tabs>
        <w:spacing w:after="0"/>
      </w:pPr>
      <w:bookmarkStart w:id="12" w:name="bookmark35"/>
      <w:r>
        <w:rPr>
          <w:rStyle w:val="Nadpis4"/>
          <w:b/>
          <w:bCs/>
        </w:rPr>
        <w:t>Článek</w:t>
      </w:r>
      <w:bookmarkEnd w:id="12"/>
    </w:p>
    <w:p w14:paraId="558943C2" w14:textId="77777777" w:rsidR="00F475B4" w:rsidRDefault="00000000">
      <w:pPr>
        <w:pStyle w:val="Nadpis40"/>
        <w:keepNext/>
        <w:keepLines/>
        <w:spacing w:after="100"/>
      </w:pPr>
      <w:r>
        <w:rPr>
          <w:rStyle w:val="Nadpis4"/>
          <w:b/>
          <w:bCs/>
        </w:rPr>
        <w:t>Odstoupení od smlouvy, podstatné porušení smlouvy</w:t>
      </w:r>
    </w:p>
    <w:p w14:paraId="0DF95AB2" w14:textId="77777777" w:rsidR="00F475B4" w:rsidRDefault="00000000">
      <w:pPr>
        <w:pStyle w:val="Zkladntext1"/>
        <w:numPr>
          <w:ilvl w:val="1"/>
          <w:numId w:val="18"/>
        </w:numPr>
        <w:tabs>
          <w:tab w:val="left" w:pos="549"/>
        </w:tabs>
        <w:spacing w:after="60"/>
        <w:ind w:left="560" w:hanging="560"/>
        <w:jc w:val="both"/>
      </w:pPr>
      <w:r>
        <w:rPr>
          <w:rStyle w:val="Zkladntext"/>
        </w:rPr>
        <w:t>Smluvní strany jsou oprávněny odstoupit od smlouvy z důvodu uvedených v této smlouvě (zejména v případě podstatného porušení smlouvy) a dále z důvodu uvedených v občanském zákoníku.</w:t>
      </w:r>
    </w:p>
    <w:p w14:paraId="321923C0" w14:textId="77777777" w:rsidR="00F475B4" w:rsidRDefault="00000000">
      <w:pPr>
        <w:pStyle w:val="Zkladntext1"/>
        <w:numPr>
          <w:ilvl w:val="1"/>
          <w:numId w:val="18"/>
        </w:numPr>
        <w:tabs>
          <w:tab w:val="left" w:pos="549"/>
        </w:tabs>
        <w:spacing w:after="60"/>
        <w:jc w:val="both"/>
      </w:pPr>
      <w:r>
        <w:rPr>
          <w:rStyle w:val="Zkladntext"/>
        </w:rPr>
        <w:t>Podstatným porušením smlouvy se rozumí zejména:</w:t>
      </w:r>
    </w:p>
    <w:p w14:paraId="097D425D" w14:textId="77777777" w:rsidR="00F475B4" w:rsidRDefault="00000000">
      <w:pPr>
        <w:pStyle w:val="Zkladntext1"/>
        <w:numPr>
          <w:ilvl w:val="0"/>
          <w:numId w:val="19"/>
        </w:numPr>
        <w:tabs>
          <w:tab w:val="left" w:pos="929"/>
        </w:tabs>
        <w:ind w:left="860" w:hanging="140"/>
        <w:jc w:val="both"/>
      </w:pPr>
      <w:r>
        <w:rPr>
          <w:rStyle w:val="Zkladntext"/>
        </w:rPr>
        <w:t>pokud bude prodávající v prodlení s předáním předmětu této smlouvy po dobu delší než 15 kalendářních dnů,</w:t>
      </w:r>
    </w:p>
    <w:p w14:paraId="25679372" w14:textId="77777777" w:rsidR="00F475B4" w:rsidRDefault="00000000">
      <w:pPr>
        <w:pStyle w:val="Zkladntext1"/>
        <w:numPr>
          <w:ilvl w:val="0"/>
          <w:numId w:val="19"/>
        </w:numPr>
        <w:tabs>
          <w:tab w:val="left" w:pos="929"/>
        </w:tabs>
        <w:ind w:left="860" w:hanging="140"/>
        <w:jc w:val="both"/>
      </w:pPr>
      <w:r>
        <w:rPr>
          <w:rStyle w:val="Zkladntext"/>
        </w:rPr>
        <w:t>nedodržení právních předpisů nebo technických norem, které se týkají dodaného předmětu plnění,</w:t>
      </w:r>
    </w:p>
    <w:p w14:paraId="119055F5" w14:textId="77777777" w:rsidR="00F475B4" w:rsidRDefault="00000000">
      <w:pPr>
        <w:pStyle w:val="Zkladntext1"/>
        <w:numPr>
          <w:ilvl w:val="1"/>
          <w:numId w:val="18"/>
        </w:numPr>
        <w:tabs>
          <w:tab w:val="left" w:pos="549"/>
        </w:tabs>
        <w:jc w:val="both"/>
      </w:pPr>
      <w:r>
        <w:rPr>
          <w:rStyle w:val="Zkladntext"/>
        </w:rPr>
        <w:t>Kupující si vyhrazuje právo na jednostranné ukončení smluvního vztahu v případě, že:</w:t>
      </w:r>
    </w:p>
    <w:p w14:paraId="693E4DCD" w14:textId="77777777" w:rsidR="00F475B4" w:rsidRDefault="00000000">
      <w:pPr>
        <w:pStyle w:val="Zkladntext1"/>
        <w:numPr>
          <w:ilvl w:val="0"/>
          <w:numId w:val="20"/>
        </w:numPr>
        <w:tabs>
          <w:tab w:val="left" w:pos="929"/>
        </w:tabs>
        <w:ind w:left="860" w:hanging="140"/>
        <w:jc w:val="both"/>
      </w:pPr>
      <w:r>
        <w:rPr>
          <w:rStyle w:val="Zkladntext"/>
        </w:rPr>
        <w:t>prodávající v nabídce uvedl nepravdivé údaje a tato skutečnost mohla mít vliv na výběr nejvhodnější nabídky,</w:t>
      </w:r>
    </w:p>
    <w:p w14:paraId="163B9B59" w14:textId="77777777" w:rsidR="00F475B4" w:rsidRDefault="00000000">
      <w:pPr>
        <w:pStyle w:val="Zkladntext1"/>
        <w:numPr>
          <w:ilvl w:val="0"/>
          <w:numId w:val="20"/>
        </w:numPr>
        <w:tabs>
          <w:tab w:val="left" w:pos="929"/>
        </w:tabs>
        <w:ind w:left="860" w:hanging="140"/>
        <w:jc w:val="both"/>
      </w:pPr>
      <w:r>
        <w:rPr>
          <w:rStyle w:val="Zkladntext"/>
        </w:rPr>
        <w:t>prodávající pozbyde základní a profesní způsobilosti a technické kvalifikace pro plnění veřejné zakázky,</w:t>
      </w:r>
    </w:p>
    <w:p w14:paraId="07C37210" w14:textId="77777777" w:rsidR="00F475B4" w:rsidRDefault="00000000">
      <w:pPr>
        <w:pStyle w:val="Zkladntext1"/>
        <w:numPr>
          <w:ilvl w:val="0"/>
          <w:numId w:val="20"/>
        </w:numPr>
        <w:tabs>
          <w:tab w:val="left" w:pos="929"/>
        </w:tabs>
        <w:ind w:left="860" w:hanging="140"/>
        <w:jc w:val="both"/>
      </w:pPr>
      <w:r>
        <w:rPr>
          <w:rStyle w:val="Zkladntext"/>
        </w:rPr>
        <w:t>neobdrží finanční prostředky pro krytí výdajů plynoucích z realizace veřejné zakázky, případně tyto náklady budou označeny za nezpůsobilé</w:t>
      </w:r>
    </w:p>
    <w:p w14:paraId="6FFB8349" w14:textId="77777777" w:rsidR="00F475B4" w:rsidRDefault="00000000">
      <w:pPr>
        <w:pStyle w:val="Zkladntext1"/>
        <w:numPr>
          <w:ilvl w:val="0"/>
          <w:numId w:val="20"/>
        </w:numPr>
        <w:tabs>
          <w:tab w:val="left" w:pos="929"/>
        </w:tabs>
        <w:ind w:firstLine="720"/>
        <w:jc w:val="both"/>
      </w:pPr>
      <w:r>
        <w:rPr>
          <w:rStyle w:val="Zkladntext"/>
        </w:rPr>
        <w:t>proti prodávajícímu bylo zahájeno insolvenční řízení nebo vstoupil do likvidace</w:t>
      </w:r>
      <w:r>
        <w:rPr>
          <w:rStyle w:val="Zkladntext"/>
          <w:u w:val="single"/>
        </w:rPr>
        <w:t>.</w:t>
      </w:r>
    </w:p>
    <w:p w14:paraId="1EE87F8F" w14:textId="77777777" w:rsidR="00F475B4" w:rsidRDefault="00000000">
      <w:pPr>
        <w:pStyle w:val="Zkladntext1"/>
        <w:numPr>
          <w:ilvl w:val="1"/>
          <w:numId w:val="18"/>
        </w:numPr>
        <w:tabs>
          <w:tab w:val="left" w:pos="549"/>
        </w:tabs>
        <w:ind w:left="560" w:hanging="560"/>
        <w:jc w:val="both"/>
      </w:pPr>
      <w:r>
        <w:rPr>
          <w:rStyle w:val="Zkladntext"/>
        </w:rPr>
        <w:t xml:space="preserve">Pro účely této smlouvy se pod pojmem „bez zbytečného odkladu" rozumí „nejpozději do </w:t>
      </w:r>
      <w:proofErr w:type="gramStart"/>
      <w:r>
        <w:rPr>
          <w:rStyle w:val="Zkladntext"/>
        </w:rPr>
        <w:t>14-ti</w:t>
      </w:r>
      <w:proofErr w:type="gramEnd"/>
      <w:r>
        <w:rPr>
          <w:rStyle w:val="Zkladntext"/>
        </w:rPr>
        <w:t xml:space="preserve"> dnů".</w:t>
      </w:r>
    </w:p>
    <w:p w14:paraId="58724420" w14:textId="77777777" w:rsidR="00F475B4" w:rsidRDefault="00000000">
      <w:pPr>
        <w:pStyle w:val="Zkladntext1"/>
        <w:numPr>
          <w:ilvl w:val="1"/>
          <w:numId w:val="18"/>
        </w:numPr>
        <w:tabs>
          <w:tab w:val="left" w:pos="549"/>
        </w:tabs>
        <w:ind w:left="560" w:hanging="560"/>
        <w:jc w:val="both"/>
      </w:pPr>
      <w:r>
        <w:rPr>
          <w:rStyle w:val="Zkladntext"/>
        </w:rPr>
        <w:t>Dojde-li k odstoupení od této smlouvy k tomu oprávněnou smluvní stranou, zavazují se smluvní strany řešit vypořádání dle právní úpravy pro bezdůvodné obohacení.</w:t>
      </w:r>
    </w:p>
    <w:p w14:paraId="32AC5BCA" w14:textId="77777777" w:rsidR="00F475B4" w:rsidRDefault="00000000">
      <w:pPr>
        <w:pStyle w:val="Zkladntext1"/>
        <w:numPr>
          <w:ilvl w:val="1"/>
          <w:numId w:val="18"/>
        </w:numPr>
        <w:tabs>
          <w:tab w:val="left" w:pos="549"/>
        </w:tabs>
        <w:ind w:left="560" w:hanging="560"/>
        <w:jc w:val="both"/>
      </w:pPr>
      <w:r>
        <w:rPr>
          <w:rStyle w:val="Zkladntext"/>
        </w:rPr>
        <w:t>Kupující je oprávněn od smlouvy odstoupit, jsou-li vady předmětu koupě neodstranitelné, či jestliže je těchto závad více (alespoň 2 vady projevující se souběžně) anebo se na předmětu koupě stejné vady alespoň 3x zopakovaly.</w:t>
      </w:r>
    </w:p>
    <w:p w14:paraId="194A17E5" w14:textId="77777777" w:rsidR="00F475B4" w:rsidRDefault="00000000">
      <w:pPr>
        <w:pStyle w:val="Zkladntext1"/>
        <w:numPr>
          <w:ilvl w:val="1"/>
          <w:numId w:val="18"/>
        </w:numPr>
        <w:tabs>
          <w:tab w:val="left" w:pos="549"/>
        </w:tabs>
        <w:spacing w:after="340"/>
        <w:ind w:left="560" w:hanging="560"/>
        <w:jc w:val="both"/>
      </w:pPr>
      <w:r>
        <w:rPr>
          <w:rStyle w:val="Zkladntext"/>
        </w:rPr>
        <w:t>Účinky odstoupení od smlouvy nastávají okamžikem doručení písemného projevu vůle odstoupit od této smlouvy druhé smluvní straně.</w:t>
      </w:r>
    </w:p>
    <w:p w14:paraId="4A8378EB" w14:textId="77777777" w:rsidR="00F475B4" w:rsidRDefault="00000000">
      <w:pPr>
        <w:pStyle w:val="Nadpis40"/>
        <w:keepNext/>
        <w:keepLines/>
        <w:numPr>
          <w:ilvl w:val="0"/>
          <w:numId w:val="1"/>
        </w:numPr>
        <w:tabs>
          <w:tab w:val="left" w:pos="517"/>
        </w:tabs>
        <w:spacing w:after="0"/>
      </w:pPr>
      <w:bookmarkStart w:id="13" w:name="bookmark38"/>
      <w:r>
        <w:rPr>
          <w:rStyle w:val="Nadpis4"/>
          <w:b/>
          <w:bCs/>
        </w:rPr>
        <w:t>Článek</w:t>
      </w:r>
      <w:bookmarkEnd w:id="13"/>
    </w:p>
    <w:p w14:paraId="30C2A936" w14:textId="77777777" w:rsidR="00F475B4" w:rsidRDefault="00000000">
      <w:pPr>
        <w:pStyle w:val="Nadpis40"/>
        <w:keepNext/>
        <w:keepLines/>
        <w:spacing w:after="0"/>
      </w:pPr>
      <w:r>
        <w:rPr>
          <w:rStyle w:val="Nadpis4"/>
          <w:b/>
          <w:bCs/>
        </w:rPr>
        <w:t>Podmínky pro společensky odpovědné zadávání</w:t>
      </w:r>
    </w:p>
    <w:p w14:paraId="36E24E4A" w14:textId="77777777" w:rsidR="00F475B4" w:rsidRDefault="00000000">
      <w:pPr>
        <w:pStyle w:val="Zkladntext1"/>
        <w:numPr>
          <w:ilvl w:val="1"/>
          <w:numId w:val="21"/>
        </w:numPr>
        <w:tabs>
          <w:tab w:val="left" w:pos="710"/>
        </w:tabs>
        <w:ind w:left="720" w:hanging="720"/>
        <w:jc w:val="both"/>
      </w:pPr>
      <w:r>
        <w:rPr>
          <w:rStyle w:val="Zkladntext"/>
        </w:rPr>
        <w:t>Prodávající je povinen zajistit po celou dobu plnění veřejné zakázky následující podmínky společensky odpovědného veřejného zadávání:</w:t>
      </w:r>
    </w:p>
    <w:p w14:paraId="22E24646" w14:textId="77777777" w:rsidR="00F475B4" w:rsidRDefault="00000000">
      <w:pPr>
        <w:pStyle w:val="Zkladntext1"/>
        <w:numPr>
          <w:ilvl w:val="2"/>
          <w:numId w:val="21"/>
        </w:numPr>
        <w:tabs>
          <w:tab w:val="left" w:pos="1424"/>
        </w:tabs>
        <w:ind w:left="1420" w:hanging="700"/>
        <w:jc w:val="both"/>
      </w:pPr>
      <w:r>
        <w:rPr>
          <w:rStyle w:val="Zkladntext"/>
        </w:rPr>
        <w:lastRenderedPageBreak/>
        <w:t>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prodávající i u svých poddodavatelů;</w:t>
      </w:r>
    </w:p>
    <w:p w14:paraId="5DAEB9A7" w14:textId="77777777" w:rsidR="00F475B4" w:rsidRDefault="00000000">
      <w:pPr>
        <w:pStyle w:val="Zkladntext1"/>
        <w:numPr>
          <w:ilvl w:val="2"/>
          <w:numId w:val="21"/>
        </w:numPr>
        <w:tabs>
          <w:tab w:val="left" w:pos="1424"/>
        </w:tabs>
        <w:ind w:left="1420" w:hanging="700"/>
        <w:jc w:val="both"/>
      </w:pPr>
      <w:r>
        <w:rPr>
          <w:rStyle w:val="Zkladntext"/>
        </w:rPr>
        <w:t>Sjednání a dodržování smluvních podmínek se svými poddodavateli srovnatelných s podmínkami sjednanými ve smlouvě na plnění veřejné zakázky, a</w:t>
      </w:r>
    </w:p>
    <w:p w14:paraId="13152DC9" w14:textId="77777777" w:rsidR="00F475B4" w:rsidRDefault="00000000">
      <w:pPr>
        <w:pStyle w:val="Zkladntext1"/>
        <w:ind w:left="2000"/>
        <w:jc w:val="both"/>
      </w:pPr>
      <w:r>
        <w:rPr>
          <w:rStyle w:val="Zkladntext"/>
        </w:rPr>
        <w:t>to v rozsahu výše smluvních pokut a délky záruční doby (uvedené smluvní podmínky se považují za srovnatelné, bude-li výše smluvních pokut a délka záruční doby shodná se smlouvou na plnění veřejné zakázky);</w:t>
      </w:r>
    </w:p>
    <w:p w14:paraId="2E8A4400" w14:textId="77777777" w:rsidR="00F475B4" w:rsidRDefault="00000000">
      <w:pPr>
        <w:pStyle w:val="Zkladntext1"/>
        <w:numPr>
          <w:ilvl w:val="2"/>
          <w:numId w:val="21"/>
        </w:numPr>
        <w:tabs>
          <w:tab w:val="left" w:pos="1996"/>
        </w:tabs>
        <w:ind w:left="2000" w:hanging="700"/>
        <w:jc w:val="both"/>
      </w:pPr>
      <w:r>
        <w:rPr>
          <w:rStyle w:val="Zkladntext"/>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095F6E86" w14:textId="77777777" w:rsidR="00F475B4" w:rsidRDefault="00000000">
      <w:pPr>
        <w:pStyle w:val="Zkladntext1"/>
        <w:numPr>
          <w:ilvl w:val="2"/>
          <w:numId w:val="21"/>
        </w:numPr>
        <w:tabs>
          <w:tab w:val="left" w:pos="1997"/>
          <w:tab w:val="left" w:pos="3385"/>
          <w:tab w:val="left" w:pos="5102"/>
          <w:tab w:val="left" w:pos="7516"/>
        </w:tabs>
        <w:ind w:left="2000" w:hanging="700"/>
        <w:jc w:val="both"/>
      </w:pPr>
      <w:r>
        <w:rPr>
          <w:rStyle w:val="Zkladntext"/>
        </w:rPr>
        <w:t>Snížení negativního dopadu jeho činnosti při plnění veřejné zakázky na životní prostředí, zejména pak využíváním nízkoemisních automobilů, má-li je k dispozici; tiskem veškerých listinných výstupů, odevzdávaných kupujícímu při realizaci veřejné zakázky na papír, který je šetrný k životnímu prostředí, pokud zvláštní použití pro</w:t>
      </w:r>
      <w:r>
        <w:rPr>
          <w:rStyle w:val="Zkladntext"/>
        </w:rPr>
        <w:tab/>
        <w:t>specifické účely</w:t>
      </w:r>
      <w:r>
        <w:rPr>
          <w:rStyle w:val="Zkladntext"/>
        </w:rPr>
        <w:tab/>
        <w:t>nevyžaduje jiný druh</w:t>
      </w:r>
      <w:r>
        <w:rPr>
          <w:rStyle w:val="Zkladntext"/>
        </w:rPr>
        <w:tab/>
        <w:t>papíru; motivováním</w:t>
      </w:r>
    </w:p>
    <w:p w14:paraId="2D1FB8D6" w14:textId="77777777" w:rsidR="00F475B4" w:rsidRDefault="00000000">
      <w:pPr>
        <w:pStyle w:val="Zkladntext1"/>
        <w:tabs>
          <w:tab w:val="left" w:pos="3385"/>
          <w:tab w:val="left" w:pos="8298"/>
        </w:tabs>
        <w:ind w:left="2000"/>
        <w:jc w:val="both"/>
      </w:pPr>
      <w:r>
        <w:rPr>
          <w:rStyle w:val="Zkladntext"/>
        </w:rPr>
        <w:t>zaměstnanců</w:t>
      </w:r>
      <w:r>
        <w:rPr>
          <w:rStyle w:val="Zkladntext"/>
        </w:rPr>
        <w:tab/>
        <w:t>prodávajícího k efektivnímu/úspornému tisku;</w:t>
      </w:r>
      <w:r>
        <w:rPr>
          <w:rStyle w:val="Zkladntext"/>
        </w:rPr>
        <w:tab/>
        <w:t>předcházením</w:t>
      </w:r>
    </w:p>
    <w:p w14:paraId="3502BF63" w14:textId="77777777" w:rsidR="00F475B4" w:rsidRDefault="00000000">
      <w:pPr>
        <w:pStyle w:val="Zkladntext1"/>
        <w:spacing w:after="340"/>
        <w:ind w:left="2000"/>
        <w:jc w:val="both"/>
      </w:pPr>
      <w:r>
        <w:rPr>
          <w:rStyle w:val="Zkladntext"/>
        </w:rPr>
        <w:t>znečišťování ovzduší a snižováním úrovně znečišťování, může-li je během plnění veřejné zakázky způsobit; předcházením vzniku odpadů, stanovením hierarchie nakládání s nimi a prosazováním základních principů ochrany životního prostředí a zdraví lidí při nakládání s odpady.</w:t>
      </w:r>
    </w:p>
    <w:p w14:paraId="4575040B" w14:textId="77777777" w:rsidR="00F475B4" w:rsidRDefault="00000000">
      <w:pPr>
        <w:pStyle w:val="Nadpis40"/>
        <w:keepNext/>
        <w:keepLines/>
        <w:numPr>
          <w:ilvl w:val="0"/>
          <w:numId w:val="1"/>
        </w:numPr>
        <w:tabs>
          <w:tab w:val="left" w:pos="447"/>
        </w:tabs>
        <w:spacing w:after="0"/>
      </w:pPr>
      <w:bookmarkStart w:id="14" w:name="bookmark41"/>
      <w:r>
        <w:rPr>
          <w:rStyle w:val="Nadpis4"/>
          <w:b/>
          <w:bCs/>
        </w:rPr>
        <w:t>Článek</w:t>
      </w:r>
      <w:bookmarkEnd w:id="14"/>
    </w:p>
    <w:p w14:paraId="3528F3FC" w14:textId="77777777" w:rsidR="00F475B4" w:rsidRDefault="00000000">
      <w:pPr>
        <w:pStyle w:val="Nadpis40"/>
        <w:keepNext/>
        <w:keepLines/>
        <w:spacing w:after="100"/>
      </w:pPr>
      <w:r>
        <w:rPr>
          <w:rStyle w:val="Nadpis4"/>
          <w:b/>
          <w:bCs/>
        </w:rPr>
        <w:t>Závěrečná ustanovení</w:t>
      </w:r>
    </w:p>
    <w:p w14:paraId="7F24EA27" w14:textId="77777777" w:rsidR="00F475B4" w:rsidRDefault="00000000">
      <w:pPr>
        <w:pStyle w:val="Zkladntext1"/>
        <w:numPr>
          <w:ilvl w:val="1"/>
          <w:numId w:val="22"/>
        </w:numPr>
        <w:tabs>
          <w:tab w:val="left" w:pos="1147"/>
        </w:tabs>
        <w:ind w:left="1160" w:hanging="560"/>
        <w:jc w:val="both"/>
      </w:pPr>
      <w:r>
        <w:rPr>
          <w:rStyle w:val="Zkladntext"/>
        </w:rPr>
        <w:t>Tato smlouva nabývá platnosti dnem podpisu oběma smluvními stranami. Účinnosti nabývá zveřejněním v registru smluv, jež zajišťuje Kupující.</w:t>
      </w:r>
    </w:p>
    <w:p w14:paraId="4637D1AE" w14:textId="77777777" w:rsidR="00F475B4" w:rsidRDefault="00000000">
      <w:pPr>
        <w:pStyle w:val="Zkladntext1"/>
        <w:numPr>
          <w:ilvl w:val="1"/>
          <w:numId w:val="22"/>
        </w:numPr>
        <w:tabs>
          <w:tab w:val="left" w:pos="1147"/>
        </w:tabs>
        <w:ind w:left="1160" w:hanging="560"/>
        <w:jc w:val="both"/>
      </w:pPr>
      <w:r>
        <w:rPr>
          <w:rStyle w:val="Zkladntext"/>
        </w:rPr>
        <w:t>Doplňování nebo změnu této smlouvy lze provádět jen se souhlasem obou smluvních stran, a to pouze formou písemných, postupně číslovaných a takto označených dodatků.</w:t>
      </w:r>
    </w:p>
    <w:p w14:paraId="6673CF42" w14:textId="77777777" w:rsidR="00F475B4" w:rsidRDefault="00000000">
      <w:pPr>
        <w:pStyle w:val="Zkladntext1"/>
        <w:numPr>
          <w:ilvl w:val="1"/>
          <w:numId w:val="22"/>
        </w:numPr>
        <w:tabs>
          <w:tab w:val="left" w:pos="1147"/>
        </w:tabs>
        <w:ind w:left="1160" w:hanging="560"/>
        <w:jc w:val="both"/>
      </w:pPr>
      <w:r>
        <w:rPr>
          <w:rStyle w:val="Zkladntext"/>
        </w:rPr>
        <w:t>Tato smlouva je sepsána ve dvou vyhotoveních. Každá ze smluvních stran obdrží po jednom vyhotovení smlouvy. Každé z vyhotovení této smlouvy je jejím originálem.</w:t>
      </w:r>
    </w:p>
    <w:p w14:paraId="03E30905" w14:textId="77777777" w:rsidR="00F475B4" w:rsidRDefault="00000000">
      <w:pPr>
        <w:pStyle w:val="Zkladntext1"/>
        <w:numPr>
          <w:ilvl w:val="1"/>
          <w:numId w:val="22"/>
        </w:numPr>
        <w:tabs>
          <w:tab w:val="left" w:pos="1147"/>
        </w:tabs>
        <w:ind w:left="1160" w:hanging="560"/>
        <w:jc w:val="both"/>
      </w:pPr>
      <w:r>
        <w:rPr>
          <w:rStyle w:val="Zkladntext"/>
        </w:rPr>
        <w:t>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w:t>
      </w:r>
    </w:p>
    <w:p w14:paraId="37DDC9D4" w14:textId="77777777" w:rsidR="00F475B4" w:rsidRDefault="00000000">
      <w:pPr>
        <w:pStyle w:val="Zkladntext1"/>
        <w:numPr>
          <w:ilvl w:val="1"/>
          <w:numId w:val="22"/>
        </w:numPr>
        <w:tabs>
          <w:tab w:val="left" w:pos="1147"/>
        </w:tabs>
        <w:ind w:left="1160" w:hanging="560"/>
        <w:jc w:val="both"/>
      </w:pPr>
      <w:r>
        <w:rPr>
          <w:rStyle w:val="Zkladntext"/>
        </w:rPr>
        <w:t>Práva a povinnosti z této smlouvy přecházejí i na případné právní nástupce smluvních stran. Prodávající však nemůže bez souhlasu kupujícího postoupit svá práva a povinnosti plynoucí ze smlouvy třetí straně.</w:t>
      </w:r>
    </w:p>
    <w:p w14:paraId="529488A8" w14:textId="77777777" w:rsidR="00F475B4" w:rsidRDefault="00000000">
      <w:pPr>
        <w:pStyle w:val="Zkladntext1"/>
        <w:numPr>
          <w:ilvl w:val="1"/>
          <w:numId w:val="22"/>
        </w:numPr>
        <w:tabs>
          <w:tab w:val="left" w:pos="1147"/>
        </w:tabs>
        <w:ind w:left="1160" w:hanging="560"/>
        <w:jc w:val="both"/>
      </w:pPr>
      <w:r>
        <w:rPr>
          <w:rStyle w:val="Zkladntext"/>
        </w:rPr>
        <w:t>Prodávající bere na vědomí a souhlasí s tím, že je povinen uchovávat veškerou dokumentaci související s realizací projektu včetně účetních dokladů minimálně do konce roku 2035.</w:t>
      </w:r>
    </w:p>
    <w:p w14:paraId="274B692D" w14:textId="77777777" w:rsidR="00F475B4" w:rsidRDefault="00000000">
      <w:pPr>
        <w:pStyle w:val="Zkladntext1"/>
        <w:numPr>
          <w:ilvl w:val="1"/>
          <w:numId w:val="22"/>
        </w:numPr>
        <w:tabs>
          <w:tab w:val="left" w:pos="1147"/>
        </w:tabs>
        <w:ind w:left="1160" w:hanging="560"/>
        <w:jc w:val="both"/>
      </w:pPr>
      <w:r>
        <w:rPr>
          <w:rStyle w:val="Zkladntext"/>
        </w:rPr>
        <w:t>Prodávající je povinen minimálně do konce roku 2035 poskytovat informace a dokumentaci vztahující se k předmětu této smlouvy zaměstnancům nebo zmocněncům pověřených orgánů [Ministerstvo životního prostředí, Státní fond životního prostředí, Ministerstvo financí, orgány finanční správy, Evropská komise, Evropský účetní dvůr, Nejvyšší kontrolní úřad, Auditní orgán (dále jen „AO“), Platební a certifikační orgán (dále jen „PCO“), příslušné orgány finanční správy a další oprávněné orgány státní správy] a je povinen informovat Kupujícího, případně poskytovatele dotace o skutečnostech majících vliv na plnění předmětu této smlouvy, především je povinen informovat o jakýchkoli kontrolách a auditech provedených v souvislosti s plnění předmětu této smlouvy. Prodávající je ve lhůtě v tomto odstavci uvedené rovněž na žádost Kupujícího, poskytovatele dotace, řídící orgán OPST, PCO nebo AO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Prodávající</w:t>
      </w:r>
      <w:r>
        <w:br w:type="page"/>
      </w:r>
    </w:p>
    <w:p w14:paraId="130EBC84" w14:textId="77777777" w:rsidR="00F475B4" w:rsidRDefault="00000000">
      <w:pPr>
        <w:pStyle w:val="Zkladntext1"/>
        <w:ind w:left="1160"/>
        <w:jc w:val="both"/>
      </w:pPr>
      <w:r>
        <w:rPr>
          <w:rStyle w:val="Zkladntext"/>
        </w:rPr>
        <w:lastRenderedPageBreak/>
        <w:t>povinen poskytnout kontrolním orgánům a Kupujícímu veškerou potřebnou součinnost při výkonu finanční kontroly a obdobně zavázat i své případné poddodavatele.</w:t>
      </w:r>
    </w:p>
    <w:p w14:paraId="3762CD46" w14:textId="77777777" w:rsidR="00F475B4" w:rsidRDefault="00000000">
      <w:pPr>
        <w:pStyle w:val="Zkladntext1"/>
        <w:numPr>
          <w:ilvl w:val="1"/>
          <w:numId w:val="22"/>
        </w:numPr>
        <w:tabs>
          <w:tab w:val="left" w:pos="1147"/>
        </w:tabs>
        <w:ind w:left="1160" w:hanging="560"/>
        <w:jc w:val="both"/>
      </w:pPr>
      <w:r>
        <w:rPr>
          <w:rStyle w:val="Zkladntext"/>
        </w:rPr>
        <w:t>Prodávající souhlasí se zveřejněním údajů podle zákona č. 106/1999 Sb., o svobodném přístupu k informacím, ve znění pozdějších předpisů a zákona č. 101/2000 Sb., o ochraně osobních údajů, ve znění pozdějších předpisů, jakož i v Registru smluv, jež zajišťuje Kupující.</w:t>
      </w:r>
    </w:p>
    <w:p w14:paraId="6469CE8B" w14:textId="77777777" w:rsidR="00F475B4" w:rsidRDefault="00000000">
      <w:pPr>
        <w:pStyle w:val="Zkladntext1"/>
        <w:numPr>
          <w:ilvl w:val="1"/>
          <w:numId w:val="22"/>
        </w:numPr>
        <w:tabs>
          <w:tab w:val="left" w:pos="1147"/>
        </w:tabs>
        <w:ind w:left="1160" w:hanging="560"/>
        <w:jc w:val="both"/>
      </w:pPr>
      <w:r>
        <w:rPr>
          <w:rStyle w:val="Zkladntext"/>
        </w:rPr>
        <w:t>Smluvní strany se dohodly, že nebude-li důkaz o tom, že písemnost, zaslaná druhé smluvní straně na základě této smlouvy, byla adresátovi doručena, bude za den doručení považován 10. den po prokazatelném odeslání písemnosti na adresu sídla smluvní strany, zapsanou v obchodním či jiném obdobném veřejně přístupném rejstříku, nebude-li prokázáno jinak.</w:t>
      </w:r>
    </w:p>
    <w:p w14:paraId="4A259BB6" w14:textId="77777777" w:rsidR="00F475B4" w:rsidRDefault="00000000">
      <w:pPr>
        <w:pStyle w:val="Zkladntext1"/>
        <w:numPr>
          <w:ilvl w:val="1"/>
          <w:numId w:val="22"/>
        </w:numPr>
        <w:tabs>
          <w:tab w:val="left" w:pos="1239"/>
        </w:tabs>
        <w:ind w:left="1160" w:hanging="560"/>
        <w:jc w:val="both"/>
      </w:pPr>
      <w:r>
        <w:rPr>
          <w:rStyle w:val="Zkladntext"/>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FD38091" w14:textId="77777777" w:rsidR="00F475B4" w:rsidRDefault="00000000">
      <w:pPr>
        <w:pStyle w:val="Zkladntext1"/>
        <w:numPr>
          <w:ilvl w:val="1"/>
          <w:numId w:val="22"/>
        </w:numPr>
        <w:tabs>
          <w:tab w:val="left" w:pos="1234"/>
        </w:tabs>
        <w:ind w:firstLine="600"/>
        <w:jc w:val="both"/>
      </w:pPr>
      <w:r>
        <w:rPr>
          <w:rStyle w:val="Zkladntext"/>
        </w:rPr>
        <w:t>Nedílnou součást této smlouvy tvoří:</w:t>
      </w:r>
    </w:p>
    <w:p w14:paraId="0FF8004A" w14:textId="77777777" w:rsidR="00F475B4" w:rsidRDefault="00000000">
      <w:pPr>
        <w:pStyle w:val="Zkladntext1"/>
        <w:tabs>
          <w:tab w:val="left" w:pos="2734"/>
        </w:tabs>
        <w:spacing w:after="60"/>
        <w:ind w:left="1320"/>
        <w:jc w:val="both"/>
      </w:pPr>
      <w:r>
        <w:rPr>
          <w:rStyle w:val="Zkladntext"/>
          <w:i/>
          <w:iCs/>
        </w:rPr>
        <w:t>Příloha č. 1:</w:t>
      </w:r>
      <w:r>
        <w:rPr>
          <w:rStyle w:val="Zkladntext"/>
          <w:i/>
          <w:iCs/>
        </w:rPr>
        <w:tab/>
        <w:t>Technická specifikace předmětu plnění</w:t>
      </w:r>
    </w:p>
    <w:p w14:paraId="382FC08B" w14:textId="77777777" w:rsidR="00F475B4" w:rsidRDefault="00000000">
      <w:pPr>
        <w:pStyle w:val="Zkladntext1"/>
        <w:tabs>
          <w:tab w:val="left" w:pos="2734"/>
        </w:tabs>
        <w:spacing w:after="680"/>
        <w:ind w:left="1320"/>
        <w:jc w:val="both"/>
      </w:pPr>
      <w:r>
        <w:rPr>
          <w:rStyle w:val="Zkladntext"/>
          <w:i/>
          <w:iCs/>
        </w:rPr>
        <w:t>Příloha č. 2:</w:t>
      </w:r>
      <w:r>
        <w:rPr>
          <w:rStyle w:val="Zkladntext"/>
          <w:i/>
          <w:iCs/>
        </w:rPr>
        <w:tab/>
        <w:t>Cenová nabídka</w:t>
      </w:r>
    </w:p>
    <w:p w14:paraId="1AFA6E0A" w14:textId="77777777" w:rsidR="00F475B4" w:rsidRDefault="00000000">
      <w:pPr>
        <w:pStyle w:val="Zkladntext1"/>
        <w:ind w:firstLine="600"/>
        <w:jc w:val="both"/>
        <w:sectPr w:rsidR="00F475B4">
          <w:footerReference w:type="default" r:id="rId10"/>
          <w:footerReference w:type="first" r:id="rId11"/>
          <w:pgSz w:w="11900" w:h="16840"/>
          <w:pgMar w:top="996" w:right="1158" w:bottom="1138" w:left="1036" w:header="0" w:footer="3" w:gutter="0"/>
          <w:pgNumType w:start="1"/>
          <w:cols w:space="720"/>
          <w:noEndnote/>
          <w:titlePg/>
          <w:docGrid w:linePitch="360"/>
        </w:sectPr>
      </w:pPr>
      <w:r>
        <w:rPr>
          <w:noProof/>
        </w:rPr>
        <mc:AlternateContent>
          <mc:Choice Requires="wps">
            <w:drawing>
              <wp:anchor distT="0" distB="0" distL="114300" distR="114300" simplePos="0" relativeHeight="125829382" behindDoc="0" locked="0" layoutInCell="1" allowOverlap="1" wp14:anchorId="54AA7F1E" wp14:editId="2BDB96A3">
                <wp:simplePos x="0" y="0"/>
                <wp:positionH relativeFrom="page">
                  <wp:posOffset>4449445</wp:posOffset>
                </wp:positionH>
                <wp:positionV relativeFrom="paragraph">
                  <wp:posOffset>12700</wp:posOffset>
                </wp:positionV>
                <wp:extent cx="682625" cy="18288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82625" cy="182880"/>
                        </a:xfrm>
                        <a:prstGeom prst="rect">
                          <a:avLst/>
                        </a:prstGeom>
                        <a:noFill/>
                      </wps:spPr>
                      <wps:txbx>
                        <w:txbxContent>
                          <w:p w14:paraId="1FD634B5" w14:textId="77777777" w:rsidR="00F475B4" w:rsidRDefault="00000000">
                            <w:pPr>
                              <w:pStyle w:val="Zkladntext1"/>
                            </w:pPr>
                            <w:r>
                              <w:rPr>
                                <w:rStyle w:val="Zkladntext"/>
                              </w:rPr>
                              <w:t>V Brně dne</w:t>
                            </w:r>
                          </w:p>
                        </w:txbxContent>
                      </wps:txbx>
                      <wps:bodyPr wrap="none" lIns="0" tIns="0" rIns="0" bIns="0"/>
                    </wps:wsp>
                  </a:graphicData>
                </a:graphic>
              </wp:anchor>
            </w:drawing>
          </mc:Choice>
          <mc:Fallback>
            <w:pict>
              <v:shape w14:anchorId="54AA7F1E" id="Shape 7" o:spid="_x0000_s1028" type="#_x0000_t202" style="position:absolute;left:0;text-align:left;margin-left:350.35pt;margin-top:1pt;width:53.75pt;height:14.4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" filled="f" stroked="f">
                <v:textbox inset="0,0,0,0">
                  <w:txbxContent>
                    <w:p w14:paraId="1FD634B5" w14:textId="77777777" w:rsidR="00F475B4" w:rsidRDefault="00000000">
                      <w:pPr>
                        <w:pStyle w:val="Zkladntext1"/>
                      </w:pPr>
                      <w:r>
                        <w:rPr>
                          <w:rStyle w:val="Zkladntext"/>
                        </w:rPr>
                        <w:t>V Brně dne</w:t>
                      </w:r>
                    </w:p>
                  </w:txbxContent>
                </v:textbox>
                <w10:wrap type="square" side="left" anchorx="page"/>
              </v:shape>
            </w:pict>
          </mc:Fallback>
        </mc:AlternateContent>
      </w:r>
      <w:r>
        <w:rPr>
          <w:rStyle w:val="Zkladntext"/>
        </w:rPr>
        <w:t>V Mostě dne</w:t>
      </w:r>
    </w:p>
    <w:p w14:paraId="145C2B6F" w14:textId="77777777" w:rsidR="00F475B4" w:rsidRDefault="00F475B4">
      <w:pPr>
        <w:spacing w:line="36" w:lineRule="exact"/>
        <w:rPr>
          <w:sz w:val="3"/>
          <w:szCs w:val="3"/>
        </w:rPr>
      </w:pPr>
    </w:p>
    <w:p w14:paraId="2EFB04D6" w14:textId="77777777" w:rsidR="00F475B4" w:rsidRDefault="00F475B4">
      <w:pPr>
        <w:spacing w:line="1" w:lineRule="exact"/>
        <w:sectPr w:rsidR="00F475B4">
          <w:type w:val="continuous"/>
          <w:pgSz w:w="11900" w:h="16840"/>
          <w:pgMar w:top="1143" w:right="0" w:bottom="6607" w:left="0" w:header="0" w:footer="3" w:gutter="0"/>
          <w:cols w:space="720"/>
          <w:noEndnote/>
          <w:docGrid w:linePitch="360"/>
        </w:sectPr>
      </w:pPr>
    </w:p>
    <w:p w14:paraId="6EF55277" w14:textId="77777777" w:rsidR="00F475B4" w:rsidRDefault="00000000">
      <w:pPr>
        <w:spacing w:line="1" w:lineRule="exact"/>
      </w:pPr>
      <w:r>
        <w:rPr>
          <w:noProof/>
        </w:rPr>
        <mc:AlternateContent>
          <mc:Choice Requires="wps">
            <w:drawing>
              <wp:anchor distT="0" distB="0" distL="114300" distR="114300" simplePos="0" relativeHeight="125829384" behindDoc="0" locked="0" layoutInCell="1" allowOverlap="1" wp14:anchorId="222EC4E8" wp14:editId="7744BC03">
                <wp:simplePos x="0" y="0"/>
                <wp:positionH relativeFrom="page">
                  <wp:posOffset>4449445</wp:posOffset>
                </wp:positionH>
                <wp:positionV relativeFrom="paragraph">
                  <wp:posOffset>76200</wp:posOffset>
                </wp:positionV>
                <wp:extent cx="981710" cy="6032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81710" cy="603250"/>
                        </a:xfrm>
                        <a:prstGeom prst="rect">
                          <a:avLst/>
                        </a:prstGeom>
                        <a:noFill/>
                      </wps:spPr>
                      <wps:txbx>
                        <w:txbxContent>
                          <w:p w14:paraId="55859529" w14:textId="50A721DA" w:rsidR="00F475B4" w:rsidRDefault="00CA5521">
                            <w:pPr>
                              <w:pStyle w:val="Jin0"/>
                              <w:spacing w:line="276" w:lineRule="auto"/>
                              <w:rPr>
                                <w:sz w:val="34"/>
                                <w:szCs w:val="34"/>
                              </w:rPr>
                            </w:pPr>
                            <w:r>
                              <w:rPr>
                                <w:rStyle w:val="Jin"/>
                                <w:rFonts w:ascii="Arial" w:eastAsia="Arial" w:hAnsi="Arial" w:cs="Arial"/>
                                <w:sz w:val="34"/>
                                <w:szCs w:val="34"/>
                              </w:rPr>
                              <w:t xml:space="preserve">  </w:t>
                            </w:r>
                          </w:p>
                        </w:txbxContent>
                      </wps:txbx>
                      <wps:bodyPr lIns="0" tIns="0" rIns="0" bIns="0"/>
                    </wps:wsp>
                  </a:graphicData>
                </a:graphic>
              </wp:anchor>
            </w:drawing>
          </mc:Choice>
          <mc:Fallback>
            <w:pict>
              <v:shape w14:anchorId="222EC4E8" id="Shape 9" o:spid="_x0000_s1029" type="#_x0000_t202" style="position:absolute;margin-left:350.35pt;margin-top:6pt;width:77.3pt;height:47.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2pcgEAAOACAAAOAAAAZHJzL2Uyb0RvYy54bWysUlFLwzAQfhf8DyHvru2Gc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" filled="f" stroked="f">
                <v:textbox inset="0,0,0,0">
                  <w:txbxContent>
                    <w:p w14:paraId="55859529" w14:textId="50A721DA" w:rsidR="00F475B4" w:rsidRDefault="00CA5521">
                      <w:pPr>
                        <w:pStyle w:val="Jin0"/>
                        <w:spacing w:line="276" w:lineRule="auto"/>
                        <w:rPr>
                          <w:sz w:val="34"/>
                          <w:szCs w:val="34"/>
                        </w:rPr>
                      </w:pPr>
                      <w:r>
                        <w:rPr>
                          <w:rStyle w:val="Jin"/>
                          <w:rFonts w:ascii="Arial" w:eastAsia="Arial" w:hAnsi="Arial" w:cs="Arial"/>
                          <w:sz w:val="34"/>
                          <w:szCs w:val="34"/>
                        </w:rPr>
                        <w:t xml:space="preserve">  </w:t>
                      </w:r>
                    </w:p>
                  </w:txbxContent>
                </v:textbox>
                <w10:wrap type="square" anchorx="page"/>
              </v:shape>
            </w:pict>
          </mc:Fallback>
        </mc:AlternateContent>
      </w:r>
      <w:r>
        <w:rPr>
          <w:noProof/>
        </w:rPr>
        <mc:AlternateContent>
          <mc:Choice Requires="wps">
            <w:drawing>
              <wp:anchor distT="0" distB="0" distL="114300" distR="114300" simplePos="0" relativeHeight="125829386" behindDoc="0" locked="0" layoutInCell="1" allowOverlap="1" wp14:anchorId="22EDC716" wp14:editId="16FB648C">
                <wp:simplePos x="0" y="0"/>
                <wp:positionH relativeFrom="page">
                  <wp:posOffset>5434330</wp:posOffset>
                </wp:positionH>
                <wp:positionV relativeFrom="paragraph">
                  <wp:posOffset>82550</wp:posOffset>
                </wp:positionV>
                <wp:extent cx="941705" cy="57912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941705" cy="579120"/>
                        </a:xfrm>
                        <a:prstGeom prst="rect">
                          <a:avLst/>
                        </a:prstGeom>
                        <a:noFill/>
                      </wps:spPr>
                      <wps:txbx>
                        <w:txbxContent>
                          <w:p w14:paraId="32A0813A" w14:textId="6AD2EA37" w:rsidR="00F475B4" w:rsidRDefault="00F475B4">
                            <w:pPr>
                              <w:pStyle w:val="Jin0"/>
                              <w:rPr>
                                <w:sz w:val="17"/>
                                <w:szCs w:val="17"/>
                              </w:rPr>
                            </w:pPr>
                          </w:p>
                        </w:txbxContent>
                      </wps:txbx>
                      <wps:bodyPr lIns="0" tIns="0" rIns="0" bIns="0"/>
                    </wps:wsp>
                  </a:graphicData>
                </a:graphic>
              </wp:anchor>
            </w:drawing>
          </mc:Choice>
          <mc:Fallback>
            <w:pict>
              <v:shape w14:anchorId="22EDC716" id="Shape 11" o:spid="_x0000_s1030" type="#_x0000_t202" style="position:absolute;margin-left:427.9pt;margin-top:6.5pt;width:74.15pt;height:45.6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" filled="f" stroked="f">
                <v:textbox inset="0,0,0,0">
                  <w:txbxContent>
                    <w:p w14:paraId="32A0813A" w14:textId="6AD2EA37" w:rsidR="00F475B4" w:rsidRDefault="00F475B4">
                      <w:pPr>
                        <w:pStyle w:val="Jin0"/>
                        <w:rPr>
                          <w:sz w:val="17"/>
                          <w:szCs w:val="17"/>
                        </w:rPr>
                      </w:pPr>
                    </w:p>
                  </w:txbxContent>
                </v:textbox>
                <w10:wrap type="square" anchorx="page"/>
              </v:shape>
            </w:pict>
          </mc:Fallback>
        </mc:AlternateContent>
      </w:r>
    </w:p>
    <w:p w14:paraId="73163711" w14:textId="33CF83AF" w:rsidR="00F475B4" w:rsidRDefault="00CA5521">
      <w:pPr>
        <w:pStyle w:val="Nadpis20"/>
        <w:keepNext/>
        <w:keepLines/>
      </w:pPr>
      <w:r>
        <w:rPr>
          <w:rStyle w:val="Nadpis2"/>
        </w:rPr>
        <w:t xml:space="preserve"> </w:t>
      </w:r>
    </w:p>
    <w:p w14:paraId="364B8DE6" w14:textId="77777777" w:rsidR="00F475B4" w:rsidRDefault="00000000">
      <w:pPr>
        <w:spacing w:line="1" w:lineRule="exact"/>
        <w:rPr>
          <w:sz w:val="2"/>
          <w:szCs w:val="2"/>
        </w:rPr>
      </w:pPr>
      <w:r>
        <w:br w:type="column"/>
      </w:r>
    </w:p>
    <w:p w14:paraId="03D9BDEC" w14:textId="0173A1A7" w:rsidR="00F475B4" w:rsidRDefault="00CA5521">
      <w:pPr>
        <w:pStyle w:val="Jin0"/>
        <w:sectPr w:rsidR="00F475B4">
          <w:type w:val="continuous"/>
          <w:pgSz w:w="11900" w:h="16840"/>
          <w:pgMar w:top="1143" w:right="6982" w:bottom="6607" w:left="803" w:header="0" w:footer="3" w:gutter="0"/>
          <w:cols w:num="2" w:space="100"/>
          <w:noEndnote/>
          <w:docGrid w:linePitch="360"/>
        </w:sectPr>
      </w:pPr>
      <w:r>
        <w:rPr>
          <w:rStyle w:val="Jin"/>
          <w:rFonts w:ascii="Segoe UI" w:eastAsia="Segoe UI" w:hAnsi="Segoe UI" w:cs="Segoe UI"/>
        </w:rPr>
        <w:t xml:space="preserve"> </w:t>
      </w:r>
    </w:p>
    <w:p w14:paraId="5357AD66" w14:textId="77777777" w:rsidR="00F475B4" w:rsidRDefault="00000000">
      <w:pPr>
        <w:spacing w:line="1" w:lineRule="exact"/>
      </w:pPr>
      <w:r>
        <w:rPr>
          <w:noProof/>
        </w:rPr>
        <mc:AlternateContent>
          <mc:Choice Requires="wps">
            <w:drawing>
              <wp:anchor distT="0" distB="0" distL="0" distR="0" simplePos="0" relativeHeight="125829388" behindDoc="0" locked="0" layoutInCell="1" allowOverlap="1" wp14:anchorId="454D0243" wp14:editId="365C8F0B">
                <wp:simplePos x="0" y="0"/>
                <wp:positionH relativeFrom="page">
                  <wp:posOffset>4626610</wp:posOffset>
                </wp:positionH>
                <wp:positionV relativeFrom="paragraph">
                  <wp:posOffset>12700</wp:posOffset>
                </wp:positionV>
                <wp:extent cx="1039495" cy="54229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039495" cy="542290"/>
                        </a:xfrm>
                        <a:prstGeom prst="rect">
                          <a:avLst/>
                        </a:prstGeom>
                        <a:noFill/>
                      </wps:spPr>
                      <wps:txbx>
                        <w:txbxContent>
                          <w:p w14:paraId="23EC255F" w14:textId="77777777" w:rsidR="00F475B4" w:rsidRDefault="00000000">
                            <w:pPr>
                              <w:pStyle w:val="Zkladntext1"/>
                            </w:pPr>
                            <w:r>
                              <w:rPr>
                                <w:rStyle w:val="Zkladntext"/>
                                <w:b/>
                                <w:bCs/>
                              </w:rPr>
                              <w:t xml:space="preserve">Ing. Milan Šimák </w:t>
                            </w:r>
                            <w:r>
                              <w:rPr>
                                <w:rStyle w:val="Zkladntext"/>
                              </w:rPr>
                              <w:t xml:space="preserve">jednatel </w:t>
                            </w:r>
                            <w:r>
                              <w:rPr>
                                <w:rStyle w:val="Zkladntext"/>
                                <w:i/>
                                <w:iCs/>
                              </w:rPr>
                              <w:t>za prodávajícího</w:t>
                            </w:r>
                          </w:p>
                        </w:txbxContent>
                      </wps:txbx>
                      <wps:bodyPr lIns="0" tIns="0" rIns="0" bIns="0"/>
                    </wps:wsp>
                  </a:graphicData>
                </a:graphic>
              </wp:anchor>
            </w:drawing>
          </mc:Choice>
          <mc:Fallback>
            <w:pict>
              <v:shape w14:anchorId="454D0243" id="Shape 13" o:spid="_x0000_s1031" type="#_x0000_t202" style="position:absolute;margin-left:364.3pt;margin-top:1pt;width:81.85pt;height:42.7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" filled="f" stroked="f">
                <v:textbox inset="0,0,0,0">
                  <w:txbxContent>
                    <w:p w14:paraId="23EC255F" w14:textId="77777777" w:rsidR="00F475B4" w:rsidRDefault="00000000">
                      <w:pPr>
                        <w:pStyle w:val="Zkladntext1"/>
                      </w:pPr>
                      <w:r>
                        <w:rPr>
                          <w:rStyle w:val="Zkladntext"/>
                          <w:b/>
                          <w:bCs/>
                        </w:rPr>
                        <w:t xml:space="preserve">Ing. Milan Šimák </w:t>
                      </w:r>
                      <w:r>
                        <w:rPr>
                          <w:rStyle w:val="Zkladntext"/>
                        </w:rPr>
                        <w:t xml:space="preserve">jednatel </w:t>
                      </w:r>
                      <w:r>
                        <w:rPr>
                          <w:rStyle w:val="Zkladntext"/>
                          <w:i/>
                          <w:iCs/>
                        </w:rPr>
                        <w:t>za prodávajícího</w:t>
                      </w:r>
                    </w:p>
                  </w:txbxContent>
                </v:textbox>
                <w10:wrap type="square" anchorx="page"/>
              </v:shape>
            </w:pict>
          </mc:Fallback>
        </mc:AlternateContent>
      </w:r>
    </w:p>
    <w:p w14:paraId="65A3F167" w14:textId="77777777" w:rsidR="00F475B4" w:rsidRDefault="00000000">
      <w:pPr>
        <w:pStyle w:val="Zkladntext1"/>
        <w:ind w:left="600"/>
        <w:sectPr w:rsidR="00F475B4">
          <w:type w:val="continuous"/>
          <w:pgSz w:w="11900" w:h="16840"/>
          <w:pgMar w:top="1143" w:right="4847" w:bottom="1143" w:left="803" w:header="0" w:footer="3" w:gutter="0"/>
          <w:cols w:space="720"/>
          <w:noEndnote/>
          <w:docGrid w:linePitch="360"/>
        </w:sectPr>
      </w:pPr>
      <w:r>
        <w:rPr>
          <w:rStyle w:val="Zkladntext"/>
          <w:b/>
          <w:bCs/>
        </w:rPr>
        <w:t xml:space="preserve">PaedDr. Karel Vokáč </w:t>
      </w:r>
      <w:r>
        <w:rPr>
          <w:rStyle w:val="Zkladntext"/>
        </w:rPr>
        <w:t xml:space="preserve">ředitel školy </w:t>
      </w:r>
      <w:r>
        <w:rPr>
          <w:rStyle w:val="Zkladntext"/>
          <w:i/>
          <w:iCs/>
        </w:rPr>
        <w:t>za kupujícího</w:t>
      </w:r>
    </w:p>
    <w:p w14:paraId="5D70E3F8" w14:textId="77777777" w:rsidR="00F475B4" w:rsidRDefault="00000000">
      <w:pPr>
        <w:pStyle w:val="Nadpis30"/>
        <w:keepNext/>
        <w:keepLines/>
      </w:pPr>
      <w:bookmarkStart w:id="15" w:name="bookmark47"/>
      <w:r>
        <w:rPr>
          <w:rStyle w:val="Nadpis3"/>
          <w:b/>
          <w:bCs/>
        </w:rPr>
        <w:lastRenderedPageBreak/>
        <w:t>Popis požadovaných technických parametrů</w:t>
      </w:r>
      <w:bookmarkEnd w:id="15"/>
    </w:p>
    <w:p w14:paraId="4EE67BFB" w14:textId="77777777" w:rsidR="00F475B4" w:rsidRDefault="00000000">
      <w:pPr>
        <w:pStyle w:val="Nadpis40"/>
        <w:keepNext/>
        <w:keepLines/>
        <w:spacing w:after="300"/>
        <w:ind w:left="2860"/>
        <w:jc w:val="left"/>
      </w:pPr>
      <w:bookmarkStart w:id="16" w:name="bookmark49"/>
      <w:r>
        <w:rPr>
          <w:rStyle w:val="Nadpis4"/>
          <w:b/>
          <w:bCs/>
        </w:rPr>
        <w:t xml:space="preserve">.. Zakázka: SŠT </w:t>
      </w:r>
      <w:proofErr w:type="gramStart"/>
      <w:r>
        <w:rPr>
          <w:rStyle w:val="Nadpis4"/>
          <w:b/>
          <w:bCs/>
        </w:rPr>
        <w:t>Most - Modernizace</w:t>
      </w:r>
      <w:proofErr w:type="gramEnd"/>
      <w:r>
        <w:rPr>
          <w:rStyle w:val="Nadpis4"/>
          <w:b/>
          <w:bCs/>
        </w:rPr>
        <w:t xml:space="preserve"> vybavení odborných </w:t>
      </w:r>
      <w:proofErr w:type="gramStart"/>
      <w:r>
        <w:rPr>
          <w:rStyle w:val="Nadpis4"/>
          <w:b/>
          <w:bCs/>
        </w:rPr>
        <w:t>dílen - Upínací</w:t>
      </w:r>
      <w:proofErr w:type="gramEnd"/>
      <w:r>
        <w:rPr>
          <w:rStyle w:val="Nadpis4"/>
          <w:b/>
          <w:bCs/>
        </w:rPr>
        <w:t xml:space="preserve"> </w:t>
      </w:r>
      <w:proofErr w:type="gramStart"/>
      <w:r>
        <w:rPr>
          <w:rStyle w:val="Nadpis4"/>
          <w:b/>
          <w:bCs/>
        </w:rPr>
        <w:t>vybavení - svěrák</w:t>
      </w:r>
      <w:bookmarkEnd w:id="16"/>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643"/>
        <w:gridCol w:w="3610"/>
        <w:gridCol w:w="9840"/>
      </w:tblGrid>
      <w:tr w:rsidR="00F475B4" w14:paraId="34D10BF4" w14:textId="77777777">
        <w:tblPrEx>
          <w:tblCellMar>
            <w:top w:w="0" w:type="dxa"/>
            <w:bottom w:w="0" w:type="dxa"/>
          </w:tblCellMar>
        </w:tblPrEx>
        <w:trPr>
          <w:trHeight w:hRule="exact" w:val="624"/>
        </w:trPr>
        <w:tc>
          <w:tcPr>
            <w:tcW w:w="643" w:type="dxa"/>
            <w:tcBorders>
              <w:top w:val="single" w:sz="4" w:space="0" w:color="auto"/>
              <w:left w:val="single" w:sz="4" w:space="0" w:color="auto"/>
            </w:tcBorders>
          </w:tcPr>
          <w:p w14:paraId="7B2F32AF" w14:textId="77777777" w:rsidR="00F475B4" w:rsidRDefault="00F475B4">
            <w:pPr>
              <w:framePr w:w="14093" w:h="6120" w:vSpace="552" w:wrap="notBeside" w:vAnchor="text" w:hAnchor="text" w:y="553"/>
              <w:rPr>
                <w:sz w:val="10"/>
                <w:szCs w:val="10"/>
              </w:rPr>
            </w:pPr>
          </w:p>
        </w:tc>
        <w:tc>
          <w:tcPr>
            <w:tcW w:w="3610" w:type="dxa"/>
            <w:tcBorders>
              <w:top w:val="single" w:sz="4" w:space="0" w:color="auto"/>
              <w:left w:val="single" w:sz="4" w:space="0" w:color="auto"/>
            </w:tcBorders>
            <w:vAlign w:val="center"/>
          </w:tcPr>
          <w:p w14:paraId="5CB84FFE" w14:textId="77777777" w:rsidR="00F475B4" w:rsidRDefault="00000000">
            <w:pPr>
              <w:pStyle w:val="Jin0"/>
              <w:framePr w:w="14093" w:h="6120" w:vSpace="552" w:wrap="notBeside" w:vAnchor="text" w:hAnchor="text" w:y="553"/>
              <w:jc w:val="center"/>
            </w:pPr>
            <w:r>
              <w:rPr>
                <w:rStyle w:val="Jin"/>
                <w:b/>
                <w:bCs/>
              </w:rPr>
              <w:t>Název</w:t>
            </w:r>
          </w:p>
        </w:tc>
        <w:tc>
          <w:tcPr>
            <w:tcW w:w="9840" w:type="dxa"/>
            <w:tcBorders>
              <w:top w:val="single" w:sz="4" w:space="0" w:color="auto"/>
              <w:left w:val="single" w:sz="4" w:space="0" w:color="auto"/>
              <w:right w:val="single" w:sz="4" w:space="0" w:color="auto"/>
            </w:tcBorders>
            <w:vAlign w:val="bottom"/>
          </w:tcPr>
          <w:p w14:paraId="25E1BD2F" w14:textId="77777777" w:rsidR="00F475B4" w:rsidRDefault="00000000">
            <w:pPr>
              <w:pStyle w:val="Jin0"/>
              <w:framePr w:w="14093" w:h="6120" w:vSpace="552" w:wrap="notBeside" w:vAnchor="text" w:hAnchor="text" w:y="553"/>
              <w:tabs>
                <w:tab w:val="left" w:leader="dot" w:pos="19"/>
                <w:tab w:val="right" w:leader="dot" w:pos="1790"/>
                <w:tab w:val="left" w:pos="8750"/>
              </w:tabs>
              <w:jc w:val="right"/>
              <w:rPr>
                <w:sz w:val="19"/>
                <w:szCs w:val="19"/>
              </w:rPr>
            </w:pPr>
            <w:r>
              <w:rPr>
                <w:rStyle w:val="Jin"/>
                <w:rFonts w:ascii="Arial" w:eastAsia="Arial" w:hAnsi="Arial" w:cs="Arial"/>
                <w:sz w:val="19"/>
                <w:szCs w:val="19"/>
              </w:rPr>
              <w:tab/>
            </w:r>
            <w:r>
              <w:rPr>
                <w:rStyle w:val="Jin"/>
                <w:rFonts w:ascii="Arial" w:eastAsia="Arial" w:hAnsi="Arial" w:cs="Arial"/>
                <w:sz w:val="19"/>
                <w:szCs w:val="19"/>
              </w:rPr>
              <w:tab/>
              <w:t xml:space="preserve">  ■</w:t>
            </w:r>
            <w:r>
              <w:rPr>
                <w:rStyle w:val="Jin"/>
                <w:rFonts w:ascii="Arial" w:eastAsia="Arial" w:hAnsi="Arial" w:cs="Arial"/>
                <w:sz w:val="19"/>
                <w:szCs w:val="19"/>
              </w:rPr>
              <w:tab/>
              <w:t>i</w:t>
            </w:r>
          </w:p>
          <w:p w14:paraId="60237BDB" w14:textId="77777777" w:rsidR="00F475B4" w:rsidRDefault="00000000">
            <w:pPr>
              <w:pStyle w:val="Jin0"/>
              <w:framePr w:w="14093" w:h="6120" w:vSpace="552" w:wrap="notBeside" w:vAnchor="text" w:hAnchor="text" w:y="553"/>
              <w:tabs>
                <w:tab w:val="left" w:pos="6754"/>
              </w:tabs>
              <w:jc w:val="right"/>
            </w:pPr>
            <w:r>
              <w:rPr>
                <w:rStyle w:val="Jin"/>
                <w:b/>
                <w:bCs/>
              </w:rPr>
              <w:t>Popis požadovaného technického parametru</w:t>
            </w:r>
            <w:r>
              <w:rPr>
                <w:rStyle w:val="Jin"/>
                <w:b/>
                <w:bCs/>
              </w:rPr>
              <w:tab/>
              <w:t>J</w:t>
            </w:r>
          </w:p>
          <w:p w14:paraId="4C535AD9" w14:textId="77777777" w:rsidR="00F475B4" w:rsidRDefault="00000000">
            <w:pPr>
              <w:pStyle w:val="Jin0"/>
              <w:framePr w:w="14093" w:h="6120" w:vSpace="552" w:wrap="notBeside" w:vAnchor="text" w:hAnchor="text" w:y="553"/>
              <w:tabs>
                <w:tab w:val="left" w:pos="1051"/>
                <w:tab w:val="left" w:pos="4166"/>
                <w:tab w:val="left" w:leader="dot" w:pos="5059"/>
                <w:tab w:val="left" w:leader="dot" w:pos="5390"/>
                <w:tab w:val="left" w:leader="dot" w:pos="5755"/>
                <w:tab w:val="left" w:leader="dot" w:pos="5774"/>
              </w:tabs>
              <w:spacing w:line="180" w:lineRule="auto"/>
              <w:rPr>
                <w:sz w:val="19"/>
                <w:szCs w:val="19"/>
              </w:rPr>
            </w:pPr>
            <w:r>
              <w:rPr>
                <w:rStyle w:val="Jin"/>
                <w:rFonts w:ascii="Arial" w:eastAsia="Arial" w:hAnsi="Arial" w:cs="Arial"/>
                <w:sz w:val="19"/>
                <w:szCs w:val="19"/>
                <w:u w:val="single"/>
              </w:rPr>
              <w:t>„</w:t>
            </w:r>
            <w:proofErr w:type="spellStart"/>
            <w:r>
              <w:rPr>
                <w:rStyle w:val="Jin"/>
                <w:rFonts w:ascii="Arial" w:eastAsia="Arial" w:hAnsi="Arial" w:cs="Arial"/>
                <w:sz w:val="19"/>
                <w:szCs w:val="19"/>
                <w:u w:val="single"/>
              </w:rPr>
              <w:t>iw</w:t>
            </w:r>
            <w:proofErr w:type="spellEnd"/>
            <w:r>
              <w:rPr>
                <w:rStyle w:val="Jin"/>
                <w:rFonts w:ascii="Arial" w:eastAsia="Arial" w:hAnsi="Arial" w:cs="Arial"/>
                <w:sz w:val="19"/>
                <w:szCs w:val="19"/>
                <w:u w:val="single"/>
                <w:vertAlign w:val="superscript"/>
              </w:rPr>
              <w:t>;</w:t>
            </w:r>
            <w:r>
              <w:rPr>
                <w:rStyle w:val="Jin"/>
                <w:rFonts w:ascii="Arial" w:eastAsia="Arial" w:hAnsi="Arial" w:cs="Arial"/>
                <w:sz w:val="19"/>
                <w:szCs w:val="19"/>
                <w:u w:val="single"/>
              </w:rPr>
              <w:t xml:space="preserve"> -</w:t>
            </w:r>
            <w:proofErr w:type="gramStart"/>
            <w:r>
              <w:rPr>
                <w:rStyle w:val="Jin"/>
                <w:rFonts w:ascii="Arial" w:eastAsia="Arial" w:hAnsi="Arial" w:cs="Arial"/>
                <w:sz w:val="19"/>
                <w:szCs w:val="19"/>
                <w:u w:val="single"/>
              </w:rPr>
              <w:tab/>
            </w:r>
            <w:r>
              <w:rPr>
                <w:rStyle w:val="Jin"/>
                <w:rFonts w:ascii="Arial" w:eastAsia="Arial" w:hAnsi="Arial" w:cs="Arial"/>
                <w:smallCaps/>
                <w:sz w:val="26"/>
                <w:szCs w:val="26"/>
                <w:u w:val="single"/>
              </w:rPr>
              <w:t>..</w:t>
            </w:r>
            <w:proofErr w:type="gramEnd"/>
            <w:r>
              <w:rPr>
                <w:rStyle w:val="Jin"/>
                <w:rFonts w:ascii="Arial" w:eastAsia="Arial" w:hAnsi="Arial" w:cs="Arial"/>
                <w:smallCaps/>
                <w:sz w:val="26"/>
                <w:szCs w:val="26"/>
                <w:u w:val="single"/>
              </w:rPr>
              <w:t xml:space="preserve"> -</w:t>
            </w:r>
            <w:proofErr w:type="spellStart"/>
            <w:r>
              <w:rPr>
                <w:rStyle w:val="Jin"/>
                <w:rFonts w:ascii="Arial" w:eastAsia="Arial" w:hAnsi="Arial" w:cs="Arial"/>
                <w:smallCaps/>
                <w:sz w:val="26"/>
                <w:szCs w:val="26"/>
                <w:u w:val="single"/>
              </w:rPr>
              <w:t>ží</w:t>
            </w:r>
            <w:r>
              <w:rPr>
                <w:rStyle w:val="Jin"/>
                <w:rFonts w:ascii="Arial" w:eastAsia="Arial" w:hAnsi="Arial" w:cs="Arial"/>
                <w:smallCaps/>
                <w:sz w:val="26"/>
                <w:szCs w:val="26"/>
              </w:rPr>
              <w:t>íIÍÍbII</w:t>
            </w:r>
            <w:proofErr w:type="spellEnd"/>
            <w:r>
              <w:rPr>
                <w:rStyle w:val="Jin"/>
                <w:rFonts w:ascii="Arial" w:eastAsia="Arial" w:hAnsi="Arial" w:cs="Arial"/>
                <w:smallCaps/>
                <w:sz w:val="26"/>
                <w:szCs w:val="26"/>
              </w:rPr>
              <w:t>^^^^</w:t>
            </w:r>
            <w:proofErr w:type="spellStart"/>
            <w:r>
              <w:rPr>
                <w:rStyle w:val="Jin"/>
                <w:rFonts w:ascii="Arial" w:eastAsia="Arial" w:hAnsi="Arial" w:cs="Arial"/>
                <w:smallCaps/>
                <w:sz w:val="26"/>
                <w:szCs w:val="26"/>
              </w:rPr>
              <w:t>MMiI</w:t>
            </w:r>
            <w:proofErr w:type="spellEnd"/>
            <w:r>
              <w:rPr>
                <w:rStyle w:val="Jin"/>
                <w:rFonts w:ascii="Arial" w:eastAsia="Arial" w:hAnsi="Arial" w:cs="Arial"/>
                <w:smallCaps/>
                <w:sz w:val="26"/>
                <w:szCs w:val="26"/>
                <w:u w:val="single"/>
              </w:rPr>
              <w:t>^</w:t>
            </w:r>
            <w:r>
              <w:rPr>
                <w:rStyle w:val="Jin"/>
                <w:rFonts w:ascii="Arial" w:eastAsia="Arial" w:hAnsi="Arial" w:cs="Arial"/>
                <w:sz w:val="19"/>
                <w:szCs w:val="19"/>
              </w:rPr>
              <w:tab/>
            </w:r>
            <w:r>
              <w:rPr>
                <w:rStyle w:val="Jin"/>
                <w:rFonts w:ascii="Arial" w:eastAsia="Arial" w:hAnsi="Arial" w:cs="Arial"/>
                <w:sz w:val="19"/>
                <w:szCs w:val="19"/>
              </w:rPr>
              <w:tab/>
            </w:r>
            <w:r>
              <w:rPr>
                <w:rStyle w:val="Jin"/>
                <w:rFonts w:ascii="Arial" w:eastAsia="Arial" w:hAnsi="Arial" w:cs="Arial"/>
                <w:sz w:val="19"/>
                <w:szCs w:val="19"/>
                <w:u w:val="single"/>
              </w:rPr>
              <w:tab/>
            </w:r>
            <w:r>
              <w:rPr>
                <w:rStyle w:val="Jin"/>
                <w:rFonts w:ascii="Arial" w:eastAsia="Arial" w:hAnsi="Arial" w:cs="Arial"/>
                <w:sz w:val="19"/>
                <w:szCs w:val="19"/>
                <w:u w:val="single"/>
              </w:rPr>
              <w:tab/>
            </w:r>
            <w:proofErr w:type="gramStart"/>
            <w:r>
              <w:rPr>
                <w:rStyle w:val="Jin"/>
                <w:rFonts w:ascii="Arial" w:eastAsia="Arial" w:hAnsi="Arial" w:cs="Arial"/>
                <w:sz w:val="19"/>
                <w:szCs w:val="19"/>
                <w:u w:val="single"/>
              </w:rPr>
              <w:tab/>
              <w:t xml:space="preserve"> .</w:t>
            </w:r>
            <w:proofErr w:type="gramEnd"/>
            <w:r>
              <w:rPr>
                <w:rStyle w:val="Jin"/>
                <w:rFonts w:ascii="Arial" w:eastAsia="Arial" w:hAnsi="Arial" w:cs="Arial"/>
                <w:sz w:val="19"/>
                <w:szCs w:val="19"/>
                <w:u w:val="single"/>
              </w:rPr>
              <w:t xml:space="preserve"> </w:t>
            </w:r>
            <w:proofErr w:type="gramStart"/>
            <w:r>
              <w:rPr>
                <w:rStyle w:val="Jin"/>
                <w:rFonts w:ascii="Arial" w:eastAsia="Arial" w:hAnsi="Arial" w:cs="Arial"/>
                <w:sz w:val="19"/>
                <w:szCs w:val="19"/>
                <w:u w:val="single"/>
              </w:rPr>
              <w:t>■ .</w:t>
            </w:r>
            <w:proofErr w:type="spellStart"/>
            <w:r>
              <w:rPr>
                <w:rStyle w:val="Jin"/>
                <w:rFonts w:ascii="Arial" w:eastAsia="Arial" w:hAnsi="Arial" w:cs="Arial"/>
                <w:sz w:val="19"/>
                <w:szCs w:val="19"/>
                <w:u w:val="single"/>
              </w:rPr>
              <w:t>iáJM</w:t>
            </w:r>
            <w:proofErr w:type="spellEnd"/>
            <w:proofErr w:type="gramEnd"/>
            <w:r>
              <w:rPr>
                <w:rStyle w:val="Jin"/>
                <w:rFonts w:ascii="Arial" w:eastAsia="Arial" w:hAnsi="Arial" w:cs="Arial"/>
                <w:sz w:val="19"/>
                <w:szCs w:val="19"/>
                <w:u w:val="single"/>
              </w:rPr>
              <w:t>^^^^^^MM</w:t>
            </w:r>
          </w:p>
        </w:tc>
      </w:tr>
      <w:tr w:rsidR="00F475B4" w14:paraId="46A31EDF" w14:textId="77777777">
        <w:tblPrEx>
          <w:tblCellMar>
            <w:top w:w="0" w:type="dxa"/>
            <w:bottom w:w="0" w:type="dxa"/>
          </w:tblCellMar>
        </w:tblPrEx>
        <w:trPr>
          <w:trHeight w:hRule="exact" w:val="5496"/>
        </w:trPr>
        <w:tc>
          <w:tcPr>
            <w:tcW w:w="643" w:type="dxa"/>
            <w:tcBorders>
              <w:top w:val="single" w:sz="4" w:space="0" w:color="auto"/>
              <w:left w:val="single" w:sz="4" w:space="0" w:color="auto"/>
              <w:bottom w:val="single" w:sz="4" w:space="0" w:color="auto"/>
            </w:tcBorders>
            <w:vAlign w:val="center"/>
          </w:tcPr>
          <w:p w14:paraId="52C4504E" w14:textId="77777777" w:rsidR="00F475B4" w:rsidRDefault="00000000">
            <w:pPr>
              <w:pStyle w:val="Jin0"/>
              <w:framePr w:w="14093" w:h="6120" w:vSpace="552" w:wrap="notBeside" w:vAnchor="text" w:hAnchor="text" w:y="553"/>
              <w:jc w:val="center"/>
            </w:pPr>
            <w:r>
              <w:rPr>
                <w:rStyle w:val="Jin"/>
              </w:rPr>
              <w:t>1</w:t>
            </w:r>
          </w:p>
        </w:tc>
        <w:tc>
          <w:tcPr>
            <w:tcW w:w="3610" w:type="dxa"/>
            <w:tcBorders>
              <w:top w:val="single" w:sz="4" w:space="0" w:color="auto"/>
              <w:left w:val="single" w:sz="4" w:space="0" w:color="auto"/>
              <w:bottom w:val="single" w:sz="4" w:space="0" w:color="auto"/>
            </w:tcBorders>
            <w:vAlign w:val="center"/>
          </w:tcPr>
          <w:p w14:paraId="504990CF" w14:textId="77777777" w:rsidR="00F475B4" w:rsidRDefault="00000000">
            <w:pPr>
              <w:pStyle w:val="Jin0"/>
              <w:framePr w:w="14093" w:h="6120" w:vSpace="552" w:wrap="notBeside" w:vAnchor="text" w:hAnchor="text" w:y="553"/>
              <w:jc w:val="center"/>
            </w:pPr>
            <w:r>
              <w:rPr>
                <w:rStyle w:val="Jin"/>
                <w:b/>
                <w:bCs/>
              </w:rPr>
              <w:t xml:space="preserve">Upínací </w:t>
            </w:r>
            <w:proofErr w:type="gramStart"/>
            <w:r>
              <w:rPr>
                <w:rStyle w:val="Jin"/>
                <w:b/>
                <w:bCs/>
              </w:rPr>
              <w:t>vybavení - svěrák</w:t>
            </w:r>
            <w:proofErr w:type="gramEnd"/>
          </w:p>
        </w:tc>
        <w:tc>
          <w:tcPr>
            <w:tcW w:w="9840" w:type="dxa"/>
            <w:tcBorders>
              <w:top w:val="single" w:sz="4" w:space="0" w:color="auto"/>
              <w:left w:val="single" w:sz="4" w:space="0" w:color="auto"/>
              <w:bottom w:val="single" w:sz="4" w:space="0" w:color="auto"/>
              <w:right w:val="single" w:sz="4" w:space="0" w:color="auto"/>
            </w:tcBorders>
            <w:vAlign w:val="center"/>
          </w:tcPr>
          <w:p w14:paraId="31453230" w14:textId="77777777" w:rsidR="00F475B4" w:rsidRDefault="00000000">
            <w:pPr>
              <w:pStyle w:val="Jin0"/>
              <w:framePr w:w="14093" w:h="6120" w:vSpace="552" w:wrap="notBeside" w:vAnchor="text" w:hAnchor="text" w:y="553"/>
              <w:spacing w:line="257" w:lineRule="auto"/>
              <w:jc w:val="center"/>
            </w:pPr>
            <w:r>
              <w:rPr>
                <w:rStyle w:val="Jin"/>
              </w:rPr>
              <w:t xml:space="preserve">Centricky upínající svěrák se šířkou čelisti min. 125 mm; délka čelisti min. 220 mm; upínací rozsah svěráku min. 0 - 201 mm; zoubkované čelisti (1 pár); krytý dvojitý (teleskopický) upínací šroub; upínací síla min. 40 </w:t>
            </w:r>
            <w:proofErr w:type="spellStart"/>
            <w:r>
              <w:rPr>
                <w:rStyle w:val="Jin"/>
              </w:rPr>
              <w:t>kN</w:t>
            </w:r>
            <w:proofErr w:type="spellEnd"/>
            <w:r>
              <w:rPr>
                <w:rStyle w:val="Jin"/>
              </w:rPr>
              <w:t xml:space="preserve">; příprava pro upnutí svěráku na nulové body - rastr 52/96 mm; rozhraní pro využití čepu pro nulové bod\ - centrálně uložený čep; možnost použít čelisti s vyměnitelnými upínacími destičkami; možnost použít výklopné čelisti pro upínání tvarových dílů (odlitky, výkovky, výpalky, kulaté díly atd.); opakovatelná přesnost upnutí max. 0,02 mm; možnost přestavit svěrák na provedení s jednou pevnou čelistí - za pomocí jednoduchého standardního přípravku; možnost přestavit svěrák na vícenásobné upnutí s pevnou </w:t>
            </w:r>
            <w:proofErr w:type="spellStart"/>
            <w:r>
              <w:rPr>
                <w:rStyle w:val="Jin"/>
              </w:rPr>
              <w:t>středovoi</w:t>
            </w:r>
            <w:proofErr w:type="spellEnd"/>
            <w:r>
              <w:rPr>
                <w:rStyle w:val="Jin"/>
              </w:rPr>
              <w:t xml:space="preserve"> čelistí; možnost upnout různě velké dílce v nastavení pro vícenásobné upnutí; možnost dokoupení čelistí s </w:t>
            </w:r>
            <w:proofErr w:type="spellStart"/>
            <w:r>
              <w:rPr>
                <w:rStyle w:val="Jin"/>
              </w:rPr>
              <w:t>pull-down</w:t>
            </w:r>
            <w:proofErr w:type="spellEnd"/>
            <w:r>
              <w:rPr>
                <w:rStyle w:val="Jin"/>
              </w:rPr>
              <w:t xml:space="preserve"> axiálním dotahem; dílenské provedení s otvory pro odvod třísek; rozhraní pro robotický </w:t>
            </w:r>
            <w:proofErr w:type="spellStart"/>
            <w:r>
              <w:rPr>
                <w:rStyle w:val="Jin"/>
              </w:rPr>
              <w:t>gripper</w:t>
            </w:r>
            <w:proofErr w:type="spellEnd"/>
            <w:r>
              <w:rPr>
                <w:rStyle w:val="Jin"/>
              </w:rPr>
              <w:t>; rozhraní pro upnutí na stůl stroje pomocí upínek; možnost využití položek s tvarovým zámkem (zabránění ztráty podložek např. při naklopení obráběcího stolu)</w:t>
            </w:r>
          </w:p>
        </w:tc>
      </w:tr>
    </w:tbl>
    <w:p w14:paraId="7AE43D21" w14:textId="77777777" w:rsidR="00F475B4" w:rsidRDefault="00000000">
      <w:pPr>
        <w:pStyle w:val="Titulektabulky0"/>
        <w:framePr w:w="970" w:h="288" w:hSpace="13123" w:wrap="notBeside" w:vAnchor="text" w:hAnchor="text" w:x="25" w:y="11"/>
        <w:jc w:val="both"/>
      </w:pPr>
      <w:r>
        <w:rPr>
          <w:rStyle w:val="Titulektabulky"/>
        </w:rPr>
        <w:t>Zadavatel:</w:t>
      </w:r>
    </w:p>
    <w:p w14:paraId="210A1F50" w14:textId="77777777" w:rsidR="00F475B4" w:rsidRDefault="00000000">
      <w:pPr>
        <w:pStyle w:val="Titulektabulky0"/>
        <w:framePr w:w="9845" w:h="293" w:hSpace="4248" w:wrap="notBeside" w:vAnchor="text" w:hAnchor="text" w:x="1902" w:y="1"/>
      </w:pPr>
      <w:r>
        <w:rPr>
          <w:rStyle w:val="Titulektabulky"/>
        </w:rPr>
        <w:t>Střední škola technická, Most, příspěvková organizace, Dělnická 21, Velebudice, 434 01 Most, IČO: 00125423</w:t>
      </w:r>
    </w:p>
    <w:p w14:paraId="1C601183" w14:textId="77777777" w:rsidR="00F475B4" w:rsidRDefault="00000000">
      <w:pPr>
        <w:spacing w:line="1" w:lineRule="exact"/>
      </w:pPr>
      <w:r>
        <w:lastRenderedPageBreak/>
        <w:br w:type="page"/>
      </w:r>
    </w:p>
    <w:p w14:paraId="2C8C9313" w14:textId="77777777" w:rsidR="00F475B4" w:rsidRDefault="00000000">
      <w:pPr>
        <w:pStyle w:val="Jin0"/>
        <w:spacing w:after="260"/>
        <w:ind w:left="2280"/>
        <w:rPr>
          <w:sz w:val="17"/>
          <w:szCs w:val="17"/>
        </w:rPr>
      </w:pPr>
      <w:r>
        <w:rPr>
          <w:rStyle w:val="Jin"/>
          <w:rFonts w:ascii="Arial" w:eastAsia="Arial" w:hAnsi="Arial" w:cs="Arial"/>
          <w:b/>
          <w:bCs/>
          <w:sz w:val="17"/>
          <w:szCs w:val="17"/>
        </w:rPr>
        <w:lastRenderedPageBreak/>
        <w:t>CENOVÁ NABÍDKA</w:t>
      </w:r>
    </w:p>
    <w:p w14:paraId="27F31A7E" w14:textId="77777777" w:rsidR="00F475B4" w:rsidRDefault="00000000">
      <w:pPr>
        <w:pStyle w:val="Jin0"/>
        <w:spacing w:after="260"/>
        <w:ind w:left="2120"/>
        <w:rPr>
          <w:sz w:val="14"/>
          <w:szCs w:val="14"/>
        </w:rPr>
      </w:pPr>
      <w:r>
        <w:rPr>
          <w:rStyle w:val="Jin"/>
          <w:rFonts w:ascii="Arial" w:eastAsia="Arial" w:hAnsi="Arial" w:cs="Arial"/>
          <w:b/>
          <w:bCs/>
          <w:sz w:val="14"/>
          <w:szCs w:val="14"/>
        </w:rPr>
        <w:t xml:space="preserve">Zakázka: SŠT </w:t>
      </w:r>
      <w:proofErr w:type="gramStart"/>
      <w:r>
        <w:rPr>
          <w:rStyle w:val="Jin"/>
          <w:rFonts w:ascii="Arial" w:eastAsia="Arial" w:hAnsi="Arial" w:cs="Arial"/>
          <w:b/>
          <w:bCs/>
          <w:sz w:val="14"/>
          <w:szCs w:val="14"/>
        </w:rPr>
        <w:t>Most - Modernizace</w:t>
      </w:r>
      <w:proofErr w:type="gramEnd"/>
      <w:r>
        <w:rPr>
          <w:rStyle w:val="Jin"/>
          <w:rFonts w:ascii="Arial" w:eastAsia="Arial" w:hAnsi="Arial" w:cs="Arial"/>
          <w:b/>
          <w:bCs/>
          <w:sz w:val="14"/>
          <w:szCs w:val="14"/>
        </w:rPr>
        <w:t xml:space="preserve"> vybavení odborných </w:t>
      </w:r>
      <w:proofErr w:type="gramStart"/>
      <w:r>
        <w:rPr>
          <w:rStyle w:val="Jin"/>
          <w:rFonts w:ascii="Arial" w:eastAsia="Arial" w:hAnsi="Arial" w:cs="Arial"/>
          <w:b/>
          <w:bCs/>
          <w:sz w:val="14"/>
          <w:szCs w:val="14"/>
        </w:rPr>
        <w:t>dílen - upínací</w:t>
      </w:r>
      <w:proofErr w:type="gramEnd"/>
      <w:r>
        <w:rPr>
          <w:rStyle w:val="Jin"/>
          <w:rFonts w:ascii="Arial" w:eastAsia="Arial" w:hAnsi="Arial" w:cs="Arial"/>
          <w:b/>
          <w:bCs/>
          <w:sz w:val="14"/>
          <w:szCs w:val="14"/>
        </w:rPr>
        <w:t xml:space="preserve"> </w:t>
      </w:r>
      <w:proofErr w:type="gramStart"/>
      <w:r>
        <w:rPr>
          <w:rStyle w:val="Jin"/>
          <w:rFonts w:ascii="Arial" w:eastAsia="Arial" w:hAnsi="Arial" w:cs="Arial"/>
          <w:b/>
          <w:bCs/>
          <w:sz w:val="14"/>
          <w:szCs w:val="14"/>
        </w:rPr>
        <w:t>vybavení - svěrák</w:t>
      </w:r>
      <w:proofErr w:type="gramEnd"/>
    </w:p>
    <w:p w14:paraId="344C1E67" w14:textId="77777777" w:rsidR="00F475B4" w:rsidRDefault="00000000">
      <w:pPr>
        <w:pStyle w:val="Jin0"/>
        <w:tabs>
          <w:tab w:val="left" w:pos="1508"/>
        </w:tabs>
        <w:spacing w:after="260"/>
        <w:ind w:firstLine="460"/>
        <w:jc w:val="both"/>
        <w:rPr>
          <w:sz w:val="14"/>
          <w:szCs w:val="14"/>
        </w:rPr>
      </w:pPr>
      <w:r>
        <w:rPr>
          <w:rStyle w:val="Jin"/>
          <w:rFonts w:ascii="Arial" w:eastAsia="Arial" w:hAnsi="Arial" w:cs="Arial"/>
          <w:sz w:val="14"/>
          <w:szCs w:val="14"/>
        </w:rPr>
        <w:t>Zadavatel:</w:t>
      </w:r>
      <w:r>
        <w:rPr>
          <w:rStyle w:val="Jin"/>
          <w:rFonts w:ascii="Arial" w:eastAsia="Arial" w:hAnsi="Arial" w:cs="Arial"/>
          <w:sz w:val="14"/>
          <w:szCs w:val="14"/>
        </w:rPr>
        <w:tab/>
        <w:t>Střední škola technická, Most, příspěvková organizace, Dělnická 21, Velebudice, 434 01 Most, IČO: 00125423</w:t>
      </w:r>
    </w:p>
    <w:p w14:paraId="67372BF5" w14:textId="77777777" w:rsidR="00F475B4" w:rsidRDefault="00000000">
      <w:pPr>
        <w:pStyle w:val="Jin0"/>
        <w:spacing w:after="260"/>
        <w:ind w:firstLine="620"/>
        <w:rPr>
          <w:sz w:val="14"/>
          <w:szCs w:val="14"/>
        </w:rPr>
      </w:pPr>
      <w:r>
        <w:rPr>
          <w:rStyle w:val="Jin"/>
          <w:rFonts w:ascii="Arial" w:eastAsia="Arial" w:hAnsi="Arial" w:cs="Arial"/>
          <w:sz w:val="14"/>
          <w:szCs w:val="14"/>
        </w:rPr>
        <w:t>♦VYPLŇUJTE POUZE ŽLUTÉ PODBARVENÉ BUŇKY</w:t>
      </w:r>
    </w:p>
    <w:tbl>
      <w:tblPr>
        <w:tblOverlap w:val="never"/>
        <w:tblW w:w="0" w:type="auto"/>
        <w:tblLayout w:type="fixed"/>
        <w:tblCellMar>
          <w:left w:w="10" w:type="dxa"/>
          <w:right w:w="10" w:type="dxa"/>
        </w:tblCellMar>
        <w:tblLook w:val="04A0" w:firstRow="1" w:lastRow="0" w:firstColumn="1" w:lastColumn="0" w:noHBand="0" w:noVBand="1"/>
      </w:tblPr>
      <w:tblGrid>
        <w:gridCol w:w="1048"/>
        <w:gridCol w:w="3888"/>
      </w:tblGrid>
      <w:tr w:rsidR="00F475B4" w14:paraId="7174EEF7" w14:textId="77777777">
        <w:tblPrEx>
          <w:tblCellMar>
            <w:top w:w="0" w:type="dxa"/>
            <w:bottom w:w="0" w:type="dxa"/>
          </w:tblCellMar>
        </w:tblPrEx>
        <w:trPr>
          <w:trHeight w:hRule="exact" w:val="223"/>
        </w:trPr>
        <w:tc>
          <w:tcPr>
            <w:tcW w:w="1048" w:type="dxa"/>
          </w:tcPr>
          <w:p w14:paraId="4A9E4E57" w14:textId="77777777" w:rsidR="00F475B4" w:rsidRDefault="00000000">
            <w:pPr>
              <w:pStyle w:val="Jin0"/>
              <w:rPr>
                <w:sz w:val="14"/>
                <w:szCs w:val="14"/>
              </w:rPr>
            </w:pPr>
            <w:r>
              <w:rPr>
                <w:rStyle w:val="Jin"/>
                <w:rFonts w:ascii="Arial" w:eastAsia="Arial" w:hAnsi="Arial" w:cs="Arial"/>
                <w:sz w:val="14"/>
                <w:szCs w:val="14"/>
              </w:rPr>
              <w:t>Dodavatel:</w:t>
            </w:r>
          </w:p>
        </w:tc>
        <w:tc>
          <w:tcPr>
            <w:tcW w:w="3888" w:type="dxa"/>
            <w:tcBorders>
              <w:top w:val="single" w:sz="4" w:space="0" w:color="auto"/>
              <w:left w:val="single" w:sz="4" w:space="0" w:color="auto"/>
              <w:right w:val="single" w:sz="4" w:space="0" w:color="auto"/>
            </w:tcBorders>
          </w:tcPr>
          <w:p w14:paraId="36302E82" w14:textId="77777777" w:rsidR="00F475B4" w:rsidRDefault="00000000">
            <w:pPr>
              <w:pStyle w:val="Jin0"/>
              <w:rPr>
                <w:sz w:val="14"/>
                <w:szCs w:val="14"/>
              </w:rPr>
            </w:pPr>
            <w:r>
              <w:rPr>
                <w:rStyle w:val="Jin"/>
                <w:rFonts w:ascii="Arial" w:eastAsia="Arial" w:hAnsi="Arial" w:cs="Arial"/>
                <w:sz w:val="14"/>
                <w:szCs w:val="14"/>
              </w:rPr>
              <w:t>SMW Autoblok s.r.o.</w:t>
            </w:r>
          </w:p>
        </w:tc>
      </w:tr>
      <w:tr w:rsidR="00F475B4" w14:paraId="14581EC5" w14:textId="77777777">
        <w:tblPrEx>
          <w:tblCellMar>
            <w:top w:w="0" w:type="dxa"/>
            <w:bottom w:w="0" w:type="dxa"/>
          </w:tblCellMar>
        </w:tblPrEx>
        <w:trPr>
          <w:trHeight w:hRule="exact" w:val="216"/>
        </w:trPr>
        <w:tc>
          <w:tcPr>
            <w:tcW w:w="1048" w:type="dxa"/>
          </w:tcPr>
          <w:p w14:paraId="2E006D59" w14:textId="77777777" w:rsidR="00F475B4" w:rsidRDefault="00000000">
            <w:pPr>
              <w:pStyle w:val="Jin0"/>
              <w:rPr>
                <w:sz w:val="14"/>
                <w:szCs w:val="14"/>
              </w:rPr>
            </w:pPr>
            <w:r>
              <w:rPr>
                <w:rStyle w:val="Jin"/>
                <w:rFonts w:ascii="Arial" w:eastAsia="Arial" w:hAnsi="Arial" w:cs="Arial"/>
                <w:sz w:val="14"/>
                <w:szCs w:val="14"/>
              </w:rPr>
              <w:t>Se sídlem:</w:t>
            </w:r>
          </w:p>
        </w:tc>
        <w:tc>
          <w:tcPr>
            <w:tcW w:w="3888" w:type="dxa"/>
            <w:tcBorders>
              <w:top w:val="single" w:sz="4" w:space="0" w:color="auto"/>
              <w:left w:val="single" w:sz="4" w:space="0" w:color="auto"/>
              <w:right w:val="single" w:sz="4" w:space="0" w:color="auto"/>
            </w:tcBorders>
          </w:tcPr>
          <w:p w14:paraId="616FAD4C" w14:textId="77777777" w:rsidR="00F475B4" w:rsidRDefault="00000000">
            <w:pPr>
              <w:pStyle w:val="Jin0"/>
              <w:rPr>
                <w:sz w:val="14"/>
                <w:szCs w:val="14"/>
              </w:rPr>
            </w:pPr>
            <w:r>
              <w:rPr>
                <w:rStyle w:val="Jin"/>
                <w:rFonts w:ascii="Arial" w:eastAsia="Arial" w:hAnsi="Arial" w:cs="Arial"/>
                <w:sz w:val="14"/>
                <w:szCs w:val="14"/>
              </w:rPr>
              <w:t>Merhautova 473/20, 613 00 Brno</w:t>
            </w:r>
          </w:p>
        </w:tc>
      </w:tr>
      <w:tr w:rsidR="00F475B4" w14:paraId="604F4A5A" w14:textId="77777777">
        <w:tblPrEx>
          <w:tblCellMar>
            <w:top w:w="0" w:type="dxa"/>
            <w:bottom w:w="0" w:type="dxa"/>
          </w:tblCellMar>
        </w:tblPrEx>
        <w:trPr>
          <w:trHeight w:hRule="exact" w:val="216"/>
        </w:trPr>
        <w:tc>
          <w:tcPr>
            <w:tcW w:w="1048" w:type="dxa"/>
          </w:tcPr>
          <w:p w14:paraId="13A11D19" w14:textId="77777777" w:rsidR="00F475B4" w:rsidRDefault="00000000">
            <w:pPr>
              <w:pStyle w:val="Jin0"/>
              <w:ind w:firstLine="220"/>
              <w:rPr>
                <w:sz w:val="14"/>
                <w:szCs w:val="14"/>
              </w:rPr>
            </w:pPr>
            <w:r>
              <w:rPr>
                <w:rStyle w:val="Jin"/>
                <w:rFonts w:ascii="Arial" w:eastAsia="Arial" w:hAnsi="Arial" w:cs="Arial"/>
                <w:sz w:val="14"/>
                <w:szCs w:val="14"/>
              </w:rPr>
              <w:t>IČO:</w:t>
            </w:r>
          </w:p>
        </w:tc>
        <w:tc>
          <w:tcPr>
            <w:tcW w:w="3888" w:type="dxa"/>
            <w:tcBorders>
              <w:top w:val="single" w:sz="4" w:space="0" w:color="auto"/>
              <w:left w:val="single" w:sz="4" w:space="0" w:color="auto"/>
              <w:right w:val="single" w:sz="4" w:space="0" w:color="auto"/>
            </w:tcBorders>
          </w:tcPr>
          <w:p w14:paraId="26E5FE08" w14:textId="77777777" w:rsidR="00F475B4" w:rsidRDefault="00000000">
            <w:pPr>
              <w:pStyle w:val="Jin0"/>
              <w:rPr>
                <w:sz w:val="14"/>
                <w:szCs w:val="14"/>
              </w:rPr>
            </w:pPr>
            <w:r>
              <w:rPr>
                <w:rStyle w:val="Jin"/>
                <w:rFonts w:ascii="Arial" w:eastAsia="Arial" w:hAnsi="Arial" w:cs="Arial"/>
                <w:sz w:val="14"/>
                <w:szCs w:val="14"/>
              </w:rPr>
              <w:t>2087421</w:t>
            </w:r>
          </w:p>
        </w:tc>
      </w:tr>
      <w:tr w:rsidR="00F475B4" w14:paraId="6668FA9E" w14:textId="77777777">
        <w:tblPrEx>
          <w:tblCellMar>
            <w:top w:w="0" w:type="dxa"/>
            <w:bottom w:w="0" w:type="dxa"/>
          </w:tblCellMar>
        </w:tblPrEx>
        <w:trPr>
          <w:trHeight w:hRule="exact" w:val="227"/>
        </w:trPr>
        <w:tc>
          <w:tcPr>
            <w:tcW w:w="1048" w:type="dxa"/>
          </w:tcPr>
          <w:p w14:paraId="5CE4498B" w14:textId="77777777" w:rsidR="00F475B4" w:rsidRDefault="00000000">
            <w:pPr>
              <w:pStyle w:val="Jin0"/>
              <w:ind w:firstLine="220"/>
              <w:rPr>
                <w:sz w:val="14"/>
                <w:szCs w:val="14"/>
              </w:rPr>
            </w:pPr>
            <w:r>
              <w:rPr>
                <w:rStyle w:val="Jin"/>
                <w:rFonts w:ascii="Arial" w:eastAsia="Arial" w:hAnsi="Arial" w:cs="Arial"/>
                <w:sz w:val="14"/>
                <w:szCs w:val="14"/>
              </w:rPr>
              <w:t>DIČ:</w:t>
            </w:r>
          </w:p>
        </w:tc>
        <w:tc>
          <w:tcPr>
            <w:tcW w:w="3888" w:type="dxa"/>
            <w:tcBorders>
              <w:top w:val="single" w:sz="4" w:space="0" w:color="auto"/>
              <w:left w:val="single" w:sz="4" w:space="0" w:color="auto"/>
              <w:bottom w:val="single" w:sz="4" w:space="0" w:color="auto"/>
              <w:right w:val="single" w:sz="4" w:space="0" w:color="auto"/>
            </w:tcBorders>
          </w:tcPr>
          <w:p w14:paraId="3CE63416" w14:textId="77777777" w:rsidR="00F475B4" w:rsidRDefault="00000000">
            <w:pPr>
              <w:pStyle w:val="Jin0"/>
              <w:rPr>
                <w:sz w:val="14"/>
                <w:szCs w:val="14"/>
              </w:rPr>
            </w:pPr>
            <w:r>
              <w:rPr>
                <w:rStyle w:val="Jin"/>
                <w:rFonts w:ascii="Arial" w:eastAsia="Arial" w:hAnsi="Arial" w:cs="Arial"/>
                <w:sz w:val="14"/>
                <w:szCs w:val="14"/>
              </w:rPr>
              <w:t>CZ02087421</w:t>
            </w:r>
          </w:p>
        </w:tc>
      </w:tr>
    </w:tbl>
    <w:p w14:paraId="64637C4D" w14:textId="77777777" w:rsidR="00F475B4" w:rsidRDefault="00F475B4">
      <w:pPr>
        <w:spacing w:after="61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00"/>
        <w:gridCol w:w="4792"/>
        <w:gridCol w:w="716"/>
        <w:gridCol w:w="1314"/>
        <w:gridCol w:w="1289"/>
        <w:gridCol w:w="1314"/>
        <w:gridCol w:w="1310"/>
      </w:tblGrid>
      <w:tr w:rsidR="00F475B4" w14:paraId="5EF43B99" w14:textId="77777777">
        <w:tblPrEx>
          <w:tblCellMar>
            <w:top w:w="0" w:type="dxa"/>
            <w:bottom w:w="0" w:type="dxa"/>
          </w:tblCellMar>
        </w:tblPrEx>
        <w:trPr>
          <w:trHeight w:hRule="exact" w:val="234"/>
        </w:trPr>
        <w:tc>
          <w:tcPr>
            <w:tcW w:w="11235" w:type="dxa"/>
            <w:gridSpan w:val="7"/>
            <w:tcBorders>
              <w:top w:val="single" w:sz="4" w:space="0" w:color="auto"/>
              <w:left w:val="single" w:sz="4" w:space="0" w:color="auto"/>
              <w:right w:val="single" w:sz="4" w:space="0" w:color="auto"/>
            </w:tcBorders>
            <w:shd w:val="clear" w:color="auto" w:fill="D7D8D9"/>
          </w:tcPr>
          <w:p w14:paraId="57A48E4E" w14:textId="77777777" w:rsidR="00F475B4" w:rsidRDefault="00000000">
            <w:pPr>
              <w:pStyle w:val="Jin0"/>
              <w:jc w:val="center"/>
              <w:rPr>
                <w:sz w:val="14"/>
                <w:szCs w:val="14"/>
              </w:rPr>
            </w:pPr>
            <w:r>
              <w:rPr>
                <w:rStyle w:val="Jin"/>
                <w:rFonts w:ascii="Arial" w:eastAsia="Arial" w:hAnsi="Arial" w:cs="Arial"/>
                <w:b/>
                <w:bCs/>
                <w:sz w:val="14"/>
                <w:szCs w:val="14"/>
              </w:rPr>
              <w:t>Cenová nabídka</w:t>
            </w:r>
          </w:p>
        </w:tc>
      </w:tr>
      <w:tr w:rsidR="00F475B4" w14:paraId="182E82BC" w14:textId="77777777">
        <w:tblPrEx>
          <w:tblCellMar>
            <w:top w:w="0" w:type="dxa"/>
            <w:bottom w:w="0" w:type="dxa"/>
          </w:tblCellMar>
        </w:tblPrEx>
        <w:trPr>
          <w:trHeight w:hRule="exact" w:val="446"/>
        </w:trPr>
        <w:tc>
          <w:tcPr>
            <w:tcW w:w="500" w:type="dxa"/>
            <w:tcBorders>
              <w:top w:val="single" w:sz="4" w:space="0" w:color="auto"/>
              <w:left w:val="single" w:sz="4" w:space="0" w:color="auto"/>
            </w:tcBorders>
            <w:vAlign w:val="center"/>
          </w:tcPr>
          <w:p w14:paraId="5A9F40AF" w14:textId="77777777" w:rsidR="00F475B4" w:rsidRDefault="00000000">
            <w:pPr>
              <w:pStyle w:val="Jin0"/>
              <w:jc w:val="center"/>
              <w:rPr>
                <w:sz w:val="14"/>
                <w:szCs w:val="14"/>
              </w:rPr>
            </w:pPr>
            <w:proofErr w:type="spellStart"/>
            <w:r>
              <w:rPr>
                <w:rStyle w:val="Jin"/>
                <w:rFonts w:ascii="Arial" w:eastAsia="Arial" w:hAnsi="Arial" w:cs="Arial"/>
                <w:b/>
                <w:bCs/>
                <w:sz w:val="14"/>
                <w:szCs w:val="14"/>
              </w:rPr>
              <w:t>Poř</w:t>
            </w:r>
            <w:proofErr w:type="spellEnd"/>
            <w:r>
              <w:rPr>
                <w:rStyle w:val="Jin"/>
                <w:rFonts w:ascii="Arial" w:eastAsia="Arial" w:hAnsi="Arial" w:cs="Arial"/>
                <w:b/>
                <w:bCs/>
                <w:sz w:val="14"/>
                <w:szCs w:val="14"/>
              </w:rPr>
              <w:t>. č.</w:t>
            </w:r>
          </w:p>
        </w:tc>
        <w:tc>
          <w:tcPr>
            <w:tcW w:w="4792" w:type="dxa"/>
            <w:tcBorders>
              <w:top w:val="single" w:sz="4" w:space="0" w:color="auto"/>
              <w:left w:val="single" w:sz="4" w:space="0" w:color="auto"/>
            </w:tcBorders>
            <w:vAlign w:val="center"/>
          </w:tcPr>
          <w:p w14:paraId="2A816D31" w14:textId="77777777" w:rsidR="00F475B4" w:rsidRDefault="00000000">
            <w:pPr>
              <w:pStyle w:val="Jin0"/>
              <w:ind w:left="2180"/>
              <w:rPr>
                <w:sz w:val="14"/>
                <w:szCs w:val="14"/>
              </w:rPr>
            </w:pPr>
            <w:r>
              <w:rPr>
                <w:rStyle w:val="Jin"/>
                <w:rFonts w:ascii="Arial" w:eastAsia="Arial" w:hAnsi="Arial" w:cs="Arial"/>
                <w:b/>
                <w:bCs/>
                <w:sz w:val="14"/>
                <w:szCs w:val="14"/>
              </w:rPr>
              <w:t>Název</w:t>
            </w:r>
          </w:p>
        </w:tc>
        <w:tc>
          <w:tcPr>
            <w:tcW w:w="716" w:type="dxa"/>
            <w:tcBorders>
              <w:top w:val="single" w:sz="4" w:space="0" w:color="auto"/>
              <w:left w:val="single" w:sz="4" w:space="0" w:color="auto"/>
            </w:tcBorders>
            <w:vAlign w:val="bottom"/>
          </w:tcPr>
          <w:p w14:paraId="4246AEB1" w14:textId="77777777" w:rsidR="00F475B4" w:rsidRDefault="00000000">
            <w:pPr>
              <w:pStyle w:val="Jin0"/>
              <w:spacing w:line="322" w:lineRule="auto"/>
              <w:jc w:val="center"/>
              <w:rPr>
                <w:sz w:val="14"/>
                <w:szCs w:val="14"/>
              </w:rPr>
            </w:pPr>
            <w:r>
              <w:rPr>
                <w:rStyle w:val="Jin"/>
                <w:rFonts w:ascii="Arial" w:eastAsia="Arial" w:hAnsi="Arial" w:cs="Arial"/>
                <w:b/>
                <w:bCs/>
                <w:sz w:val="14"/>
                <w:szCs w:val="14"/>
              </w:rPr>
              <w:t>Množství ks/</w:t>
            </w:r>
            <w:proofErr w:type="spellStart"/>
            <w:r>
              <w:rPr>
                <w:rStyle w:val="Jin"/>
                <w:rFonts w:ascii="Arial" w:eastAsia="Arial" w:hAnsi="Arial" w:cs="Arial"/>
                <w:b/>
                <w:bCs/>
                <w:sz w:val="14"/>
                <w:szCs w:val="14"/>
              </w:rPr>
              <w:t>kpl</w:t>
            </w:r>
            <w:proofErr w:type="spellEnd"/>
          </w:p>
        </w:tc>
        <w:tc>
          <w:tcPr>
            <w:tcW w:w="1314" w:type="dxa"/>
            <w:tcBorders>
              <w:top w:val="single" w:sz="4" w:space="0" w:color="auto"/>
              <w:left w:val="single" w:sz="4" w:space="0" w:color="auto"/>
            </w:tcBorders>
            <w:vAlign w:val="bottom"/>
          </w:tcPr>
          <w:p w14:paraId="2CA8977D" w14:textId="77777777" w:rsidR="00F475B4" w:rsidRDefault="00000000">
            <w:pPr>
              <w:pStyle w:val="Jin0"/>
              <w:spacing w:line="322" w:lineRule="auto"/>
              <w:jc w:val="center"/>
              <w:rPr>
                <w:sz w:val="14"/>
                <w:szCs w:val="14"/>
              </w:rPr>
            </w:pPr>
            <w:r>
              <w:rPr>
                <w:rStyle w:val="Jin"/>
                <w:rFonts w:ascii="Arial" w:eastAsia="Arial" w:hAnsi="Arial" w:cs="Arial"/>
                <w:b/>
                <w:bCs/>
                <w:sz w:val="14"/>
                <w:szCs w:val="14"/>
              </w:rPr>
              <w:t>Cena v Kč/MJ bez DPH</w:t>
            </w:r>
          </w:p>
        </w:tc>
        <w:tc>
          <w:tcPr>
            <w:tcW w:w="1289" w:type="dxa"/>
            <w:tcBorders>
              <w:top w:val="single" w:sz="4" w:space="0" w:color="auto"/>
              <w:left w:val="single" w:sz="4" w:space="0" w:color="auto"/>
            </w:tcBorders>
            <w:vAlign w:val="bottom"/>
          </w:tcPr>
          <w:p w14:paraId="5AC8726C" w14:textId="77777777" w:rsidR="00F475B4" w:rsidRDefault="00000000">
            <w:pPr>
              <w:pStyle w:val="Jin0"/>
              <w:spacing w:line="317" w:lineRule="auto"/>
              <w:jc w:val="center"/>
              <w:rPr>
                <w:sz w:val="14"/>
                <w:szCs w:val="14"/>
              </w:rPr>
            </w:pPr>
            <w:proofErr w:type="spellStart"/>
            <w:r>
              <w:rPr>
                <w:rStyle w:val="Jin"/>
                <w:rFonts w:ascii="Arial" w:eastAsia="Arial" w:hAnsi="Arial" w:cs="Arial"/>
                <w:b/>
                <w:bCs/>
                <w:sz w:val="14"/>
                <w:szCs w:val="14"/>
              </w:rPr>
              <w:t>Celk</w:t>
            </w:r>
            <w:proofErr w:type="spellEnd"/>
            <w:r>
              <w:rPr>
                <w:rStyle w:val="Jin"/>
                <w:rFonts w:ascii="Arial" w:eastAsia="Arial" w:hAnsi="Arial" w:cs="Arial"/>
                <w:b/>
                <w:bCs/>
                <w:sz w:val="14"/>
                <w:szCs w:val="14"/>
              </w:rPr>
              <w:t>. cena v Kč bez DPH</w:t>
            </w:r>
          </w:p>
        </w:tc>
        <w:tc>
          <w:tcPr>
            <w:tcW w:w="1314" w:type="dxa"/>
            <w:tcBorders>
              <w:top w:val="single" w:sz="4" w:space="0" w:color="auto"/>
              <w:left w:val="single" w:sz="4" w:space="0" w:color="auto"/>
            </w:tcBorders>
            <w:vAlign w:val="center"/>
          </w:tcPr>
          <w:p w14:paraId="56DA752C" w14:textId="77777777" w:rsidR="00F475B4" w:rsidRDefault="00000000">
            <w:pPr>
              <w:pStyle w:val="Jin0"/>
              <w:jc w:val="center"/>
              <w:rPr>
                <w:sz w:val="14"/>
                <w:szCs w:val="14"/>
              </w:rPr>
            </w:pPr>
            <w:r>
              <w:rPr>
                <w:rStyle w:val="Jin"/>
                <w:rFonts w:ascii="Arial" w:eastAsia="Arial" w:hAnsi="Arial" w:cs="Arial"/>
                <w:b/>
                <w:bCs/>
                <w:sz w:val="14"/>
                <w:szCs w:val="14"/>
              </w:rPr>
              <w:t xml:space="preserve">Sazba DPH </w:t>
            </w:r>
            <w:proofErr w:type="gramStart"/>
            <w:r>
              <w:rPr>
                <w:rStyle w:val="Jin"/>
                <w:rFonts w:ascii="Arial" w:eastAsia="Arial" w:hAnsi="Arial" w:cs="Arial"/>
                <w:b/>
                <w:bCs/>
                <w:sz w:val="14"/>
                <w:szCs w:val="14"/>
              </w:rPr>
              <w:t>21%</w:t>
            </w:r>
            <w:proofErr w:type="gramEnd"/>
          </w:p>
        </w:tc>
        <w:tc>
          <w:tcPr>
            <w:tcW w:w="1310" w:type="dxa"/>
            <w:tcBorders>
              <w:top w:val="single" w:sz="4" w:space="0" w:color="auto"/>
              <w:left w:val="single" w:sz="4" w:space="0" w:color="auto"/>
              <w:right w:val="single" w:sz="4" w:space="0" w:color="auto"/>
            </w:tcBorders>
            <w:vAlign w:val="bottom"/>
          </w:tcPr>
          <w:p w14:paraId="15CDEDF5" w14:textId="77777777" w:rsidR="00F475B4" w:rsidRDefault="00000000">
            <w:pPr>
              <w:pStyle w:val="Jin0"/>
              <w:spacing w:line="322" w:lineRule="auto"/>
              <w:jc w:val="center"/>
              <w:rPr>
                <w:sz w:val="14"/>
                <w:szCs w:val="14"/>
              </w:rPr>
            </w:pPr>
            <w:proofErr w:type="spellStart"/>
            <w:r>
              <w:rPr>
                <w:rStyle w:val="Jin"/>
                <w:rFonts w:ascii="Arial" w:eastAsia="Arial" w:hAnsi="Arial" w:cs="Arial"/>
                <w:b/>
                <w:bCs/>
                <w:sz w:val="14"/>
                <w:szCs w:val="14"/>
              </w:rPr>
              <w:t>Celk</w:t>
            </w:r>
            <w:proofErr w:type="spellEnd"/>
            <w:r>
              <w:rPr>
                <w:rStyle w:val="Jin"/>
                <w:rFonts w:ascii="Arial" w:eastAsia="Arial" w:hAnsi="Arial" w:cs="Arial"/>
                <w:b/>
                <w:bCs/>
                <w:sz w:val="14"/>
                <w:szCs w:val="14"/>
              </w:rPr>
              <w:t>. cena v Kč s DPH</w:t>
            </w:r>
          </w:p>
        </w:tc>
      </w:tr>
      <w:tr w:rsidR="00F475B4" w14:paraId="095D42CE" w14:textId="77777777">
        <w:tblPrEx>
          <w:tblCellMar>
            <w:top w:w="0" w:type="dxa"/>
            <w:bottom w:w="0" w:type="dxa"/>
          </w:tblCellMar>
        </w:tblPrEx>
        <w:trPr>
          <w:trHeight w:hRule="exact" w:val="216"/>
        </w:trPr>
        <w:tc>
          <w:tcPr>
            <w:tcW w:w="500" w:type="dxa"/>
            <w:tcBorders>
              <w:top w:val="single" w:sz="4" w:space="0" w:color="auto"/>
              <w:left w:val="single" w:sz="4" w:space="0" w:color="auto"/>
            </w:tcBorders>
            <w:vAlign w:val="bottom"/>
          </w:tcPr>
          <w:p w14:paraId="4B5A18A6" w14:textId="77777777" w:rsidR="00F475B4" w:rsidRDefault="00000000">
            <w:pPr>
              <w:pStyle w:val="Jin0"/>
              <w:jc w:val="center"/>
              <w:rPr>
                <w:sz w:val="14"/>
                <w:szCs w:val="14"/>
              </w:rPr>
            </w:pPr>
            <w:r>
              <w:rPr>
                <w:rStyle w:val="Jin"/>
                <w:rFonts w:ascii="Arial" w:eastAsia="Arial" w:hAnsi="Arial" w:cs="Arial"/>
                <w:b/>
                <w:bCs/>
                <w:sz w:val="14"/>
                <w:szCs w:val="14"/>
              </w:rPr>
              <w:t>1</w:t>
            </w:r>
          </w:p>
        </w:tc>
        <w:tc>
          <w:tcPr>
            <w:tcW w:w="4792" w:type="dxa"/>
            <w:tcBorders>
              <w:top w:val="single" w:sz="4" w:space="0" w:color="auto"/>
              <w:left w:val="single" w:sz="4" w:space="0" w:color="auto"/>
            </w:tcBorders>
            <w:vAlign w:val="bottom"/>
          </w:tcPr>
          <w:p w14:paraId="5A70748A" w14:textId="77777777" w:rsidR="00F475B4" w:rsidRDefault="00000000">
            <w:pPr>
              <w:pStyle w:val="Jin0"/>
              <w:rPr>
                <w:sz w:val="14"/>
                <w:szCs w:val="14"/>
              </w:rPr>
            </w:pPr>
            <w:r>
              <w:rPr>
                <w:rStyle w:val="Jin"/>
                <w:rFonts w:ascii="Arial" w:eastAsia="Arial" w:hAnsi="Arial" w:cs="Arial"/>
                <w:b/>
                <w:bCs/>
                <w:sz w:val="14"/>
                <w:szCs w:val="14"/>
              </w:rPr>
              <w:t xml:space="preserve">Upínací </w:t>
            </w:r>
            <w:proofErr w:type="gramStart"/>
            <w:r>
              <w:rPr>
                <w:rStyle w:val="Jin"/>
                <w:rFonts w:ascii="Arial" w:eastAsia="Arial" w:hAnsi="Arial" w:cs="Arial"/>
                <w:b/>
                <w:bCs/>
                <w:sz w:val="14"/>
                <w:szCs w:val="14"/>
              </w:rPr>
              <w:t>vybavení - svěrák</w:t>
            </w:r>
            <w:proofErr w:type="gramEnd"/>
          </w:p>
        </w:tc>
        <w:tc>
          <w:tcPr>
            <w:tcW w:w="716" w:type="dxa"/>
            <w:tcBorders>
              <w:top w:val="single" w:sz="4" w:space="0" w:color="auto"/>
              <w:left w:val="single" w:sz="4" w:space="0" w:color="auto"/>
            </w:tcBorders>
            <w:vAlign w:val="bottom"/>
          </w:tcPr>
          <w:p w14:paraId="2733C2FA" w14:textId="77777777" w:rsidR="00F475B4" w:rsidRDefault="00000000">
            <w:pPr>
              <w:pStyle w:val="Jin0"/>
              <w:jc w:val="center"/>
              <w:rPr>
                <w:sz w:val="14"/>
                <w:szCs w:val="14"/>
              </w:rPr>
            </w:pPr>
            <w:r>
              <w:rPr>
                <w:rStyle w:val="Jin"/>
                <w:rFonts w:ascii="Arial" w:eastAsia="Arial" w:hAnsi="Arial" w:cs="Arial"/>
                <w:sz w:val="14"/>
                <w:szCs w:val="14"/>
              </w:rPr>
              <w:t>5</w:t>
            </w:r>
          </w:p>
        </w:tc>
        <w:tc>
          <w:tcPr>
            <w:tcW w:w="1314" w:type="dxa"/>
            <w:tcBorders>
              <w:top w:val="single" w:sz="4" w:space="0" w:color="auto"/>
              <w:left w:val="single" w:sz="4" w:space="0" w:color="auto"/>
            </w:tcBorders>
            <w:vAlign w:val="bottom"/>
          </w:tcPr>
          <w:p w14:paraId="07CBB96E" w14:textId="77777777" w:rsidR="00F475B4" w:rsidRDefault="00000000">
            <w:pPr>
              <w:pStyle w:val="Jin0"/>
              <w:jc w:val="center"/>
              <w:rPr>
                <w:sz w:val="14"/>
                <w:szCs w:val="14"/>
              </w:rPr>
            </w:pPr>
            <w:r>
              <w:rPr>
                <w:rStyle w:val="Jin"/>
                <w:rFonts w:ascii="Arial" w:eastAsia="Arial" w:hAnsi="Arial" w:cs="Arial"/>
                <w:sz w:val="14"/>
                <w:szCs w:val="14"/>
              </w:rPr>
              <w:t>29 550,00 Kč</w:t>
            </w:r>
          </w:p>
        </w:tc>
        <w:tc>
          <w:tcPr>
            <w:tcW w:w="1289" w:type="dxa"/>
            <w:tcBorders>
              <w:top w:val="single" w:sz="4" w:space="0" w:color="auto"/>
              <w:left w:val="single" w:sz="4" w:space="0" w:color="auto"/>
            </w:tcBorders>
            <w:vAlign w:val="bottom"/>
          </w:tcPr>
          <w:p w14:paraId="2D9564D0" w14:textId="77777777" w:rsidR="00F475B4" w:rsidRDefault="00000000">
            <w:pPr>
              <w:pStyle w:val="Jin0"/>
              <w:jc w:val="center"/>
              <w:rPr>
                <w:sz w:val="14"/>
                <w:szCs w:val="14"/>
              </w:rPr>
            </w:pPr>
            <w:r>
              <w:rPr>
                <w:rStyle w:val="Jin"/>
                <w:rFonts w:ascii="Arial" w:eastAsia="Arial" w:hAnsi="Arial" w:cs="Arial"/>
                <w:sz w:val="14"/>
                <w:szCs w:val="14"/>
              </w:rPr>
              <w:t>147 750,00 Kč</w:t>
            </w:r>
          </w:p>
        </w:tc>
        <w:tc>
          <w:tcPr>
            <w:tcW w:w="1314" w:type="dxa"/>
            <w:tcBorders>
              <w:top w:val="single" w:sz="4" w:space="0" w:color="auto"/>
              <w:left w:val="single" w:sz="4" w:space="0" w:color="auto"/>
            </w:tcBorders>
            <w:vAlign w:val="bottom"/>
          </w:tcPr>
          <w:p w14:paraId="57494DB6" w14:textId="77777777" w:rsidR="00F475B4" w:rsidRDefault="00000000">
            <w:pPr>
              <w:pStyle w:val="Jin0"/>
              <w:jc w:val="center"/>
              <w:rPr>
                <w:sz w:val="14"/>
                <w:szCs w:val="14"/>
              </w:rPr>
            </w:pPr>
            <w:r>
              <w:rPr>
                <w:rStyle w:val="Jin"/>
                <w:rFonts w:ascii="Arial" w:eastAsia="Arial" w:hAnsi="Arial" w:cs="Arial"/>
                <w:sz w:val="14"/>
                <w:szCs w:val="14"/>
              </w:rPr>
              <w:t>31027,50 Kč</w:t>
            </w:r>
          </w:p>
        </w:tc>
        <w:tc>
          <w:tcPr>
            <w:tcW w:w="1310" w:type="dxa"/>
            <w:tcBorders>
              <w:top w:val="single" w:sz="4" w:space="0" w:color="auto"/>
              <w:left w:val="single" w:sz="4" w:space="0" w:color="auto"/>
              <w:right w:val="single" w:sz="4" w:space="0" w:color="auto"/>
            </w:tcBorders>
            <w:vAlign w:val="bottom"/>
          </w:tcPr>
          <w:p w14:paraId="32372A44" w14:textId="77777777" w:rsidR="00F475B4" w:rsidRDefault="00000000">
            <w:pPr>
              <w:pStyle w:val="Jin0"/>
              <w:jc w:val="center"/>
              <w:rPr>
                <w:sz w:val="14"/>
                <w:szCs w:val="14"/>
              </w:rPr>
            </w:pPr>
            <w:r>
              <w:rPr>
                <w:rStyle w:val="Jin"/>
                <w:rFonts w:ascii="Arial" w:eastAsia="Arial" w:hAnsi="Arial" w:cs="Arial"/>
                <w:sz w:val="14"/>
                <w:szCs w:val="14"/>
              </w:rPr>
              <w:t>178 777,50 Kč</w:t>
            </w:r>
          </w:p>
        </w:tc>
      </w:tr>
      <w:tr w:rsidR="00F475B4" w14:paraId="1C737E47" w14:textId="77777777">
        <w:tblPrEx>
          <w:tblCellMar>
            <w:top w:w="0" w:type="dxa"/>
            <w:bottom w:w="0" w:type="dxa"/>
          </w:tblCellMar>
        </w:tblPrEx>
        <w:trPr>
          <w:trHeight w:hRule="exact" w:val="220"/>
        </w:trPr>
        <w:tc>
          <w:tcPr>
            <w:tcW w:w="500" w:type="dxa"/>
            <w:tcBorders>
              <w:top w:val="single" w:sz="4" w:space="0" w:color="auto"/>
              <w:left w:val="single" w:sz="4" w:space="0" w:color="auto"/>
            </w:tcBorders>
            <w:vAlign w:val="bottom"/>
          </w:tcPr>
          <w:p w14:paraId="59D892FB" w14:textId="77777777" w:rsidR="00F475B4" w:rsidRDefault="00000000">
            <w:pPr>
              <w:pStyle w:val="Jin0"/>
              <w:jc w:val="center"/>
              <w:rPr>
                <w:sz w:val="14"/>
                <w:szCs w:val="14"/>
              </w:rPr>
            </w:pPr>
            <w:r>
              <w:rPr>
                <w:rStyle w:val="Jin"/>
                <w:rFonts w:ascii="Arial" w:eastAsia="Arial" w:hAnsi="Arial" w:cs="Arial"/>
                <w:b/>
                <w:bCs/>
                <w:sz w:val="14"/>
                <w:szCs w:val="14"/>
              </w:rPr>
              <w:t>2</w:t>
            </w:r>
          </w:p>
        </w:tc>
        <w:tc>
          <w:tcPr>
            <w:tcW w:w="4792" w:type="dxa"/>
            <w:tcBorders>
              <w:top w:val="single" w:sz="4" w:space="0" w:color="auto"/>
              <w:left w:val="single" w:sz="4" w:space="0" w:color="auto"/>
            </w:tcBorders>
            <w:vAlign w:val="bottom"/>
          </w:tcPr>
          <w:p w14:paraId="648B7F39" w14:textId="77777777" w:rsidR="00F475B4" w:rsidRDefault="00000000">
            <w:pPr>
              <w:pStyle w:val="Jin0"/>
              <w:rPr>
                <w:sz w:val="14"/>
                <w:szCs w:val="14"/>
              </w:rPr>
            </w:pPr>
            <w:r>
              <w:rPr>
                <w:rStyle w:val="Jin"/>
                <w:rFonts w:ascii="Arial" w:eastAsia="Arial" w:hAnsi="Arial" w:cs="Arial"/>
                <w:b/>
                <w:bCs/>
                <w:sz w:val="14"/>
                <w:szCs w:val="14"/>
              </w:rPr>
              <w:t>Doprava, montáž u zákazníka</w:t>
            </w:r>
          </w:p>
        </w:tc>
        <w:tc>
          <w:tcPr>
            <w:tcW w:w="716" w:type="dxa"/>
            <w:tcBorders>
              <w:top w:val="single" w:sz="4" w:space="0" w:color="auto"/>
              <w:left w:val="single" w:sz="4" w:space="0" w:color="auto"/>
            </w:tcBorders>
            <w:vAlign w:val="bottom"/>
          </w:tcPr>
          <w:p w14:paraId="569C97F4" w14:textId="77777777" w:rsidR="00F475B4" w:rsidRDefault="00000000">
            <w:pPr>
              <w:pStyle w:val="Jin0"/>
              <w:jc w:val="center"/>
              <w:rPr>
                <w:sz w:val="14"/>
                <w:szCs w:val="14"/>
              </w:rPr>
            </w:pPr>
            <w:r>
              <w:rPr>
                <w:rStyle w:val="Jin"/>
                <w:rFonts w:ascii="Arial" w:eastAsia="Arial" w:hAnsi="Arial" w:cs="Arial"/>
                <w:sz w:val="14"/>
                <w:szCs w:val="14"/>
              </w:rPr>
              <w:t>1</w:t>
            </w:r>
          </w:p>
        </w:tc>
        <w:tc>
          <w:tcPr>
            <w:tcW w:w="1314" w:type="dxa"/>
            <w:tcBorders>
              <w:top w:val="single" w:sz="4" w:space="0" w:color="auto"/>
              <w:left w:val="single" w:sz="4" w:space="0" w:color="auto"/>
            </w:tcBorders>
            <w:vAlign w:val="bottom"/>
          </w:tcPr>
          <w:p w14:paraId="507E5B35" w14:textId="77777777" w:rsidR="00F475B4" w:rsidRDefault="00000000">
            <w:pPr>
              <w:pStyle w:val="Jin0"/>
              <w:jc w:val="center"/>
              <w:rPr>
                <w:sz w:val="14"/>
                <w:szCs w:val="14"/>
              </w:rPr>
            </w:pPr>
            <w:r>
              <w:rPr>
                <w:rStyle w:val="Jin"/>
                <w:rFonts w:ascii="Arial" w:eastAsia="Arial" w:hAnsi="Arial" w:cs="Arial"/>
                <w:sz w:val="14"/>
                <w:szCs w:val="14"/>
              </w:rPr>
              <w:t>2 200,00 Kč</w:t>
            </w:r>
          </w:p>
        </w:tc>
        <w:tc>
          <w:tcPr>
            <w:tcW w:w="1289" w:type="dxa"/>
            <w:tcBorders>
              <w:top w:val="single" w:sz="4" w:space="0" w:color="auto"/>
              <w:left w:val="single" w:sz="4" w:space="0" w:color="auto"/>
            </w:tcBorders>
            <w:vAlign w:val="bottom"/>
          </w:tcPr>
          <w:p w14:paraId="1A7DEBDB" w14:textId="77777777" w:rsidR="00F475B4" w:rsidRDefault="00000000">
            <w:pPr>
              <w:pStyle w:val="Jin0"/>
              <w:jc w:val="center"/>
              <w:rPr>
                <w:sz w:val="14"/>
                <w:szCs w:val="14"/>
              </w:rPr>
            </w:pPr>
            <w:r>
              <w:rPr>
                <w:rStyle w:val="Jin"/>
                <w:rFonts w:ascii="Arial" w:eastAsia="Arial" w:hAnsi="Arial" w:cs="Arial"/>
                <w:sz w:val="14"/>
                <w:szCs w:val="14"/>
              </w:rPr>
              <w:t>2 200,00 Kč</w:t>
            </w:r>
          </w:p>
        </w:tc>
        <w:tc>
          <w:tcPr>
            <w:tcW w:w="1314" w:type="dxa"/>
            <w:tcBorders>
              <w:top w:val="single" w:sz="4" w:space="0" w:color="auto"/>
              <w:left w:val="single" w:sz="4" w:space="0" w:color="auto"/>
            </w:tcBorders>
            <w:vAlign w:val="bottom"/>
          </w:tcPr>
          <w:p w14:paraId="6BCDDDBD" w14:textId="77777777" w:rsidR="00F475B4" w:rsidRDefault="00000000">
            <w:pPr>
              <w:pStyle w:val="Jin0"/>
              <w:jc w:val="center"/>
              <w:rPr>
                <w:sz w:val="14"/>
                <w:szCs w:val="14"/>
              </w:rPr>
            </w:pPr>
            <w:r>
              <w:rPr>
                <w:rStyle w:val="Jin"/>
                <w:rFonts w:ascii="Arial" w:eastAsia="Arial" w:hAnsi="Arial" w:cs="Arial"/>
                <w:sz w:val="14"/>
                <w:szCs w:val="14"/>
              </w:rPr>
              <w:t>462,00 Kč</w:t>
            </w:r>
          </w:p>
        </w:tc>
        <w:tc>
          <w:tcPr>
            <w:tcW w:w="1310" w:type="dxa"/>
            <w:tcBorders>
              <w:top w:val="single" w:sz="4" w:space="0" w:color="auto"/>
              <w:left w:val="single" w:sz="4" w:space="0" w:color="auto"/>
              <w:right w:val="single" w:sz="4" w:space="0" w:color="auto"/>
            </w:tcBorders>
            <w:vAlign w:val="bottom"/>
          </w:tcPr>
          <w:p w14:paraId="53C089CE" w14:textId="77777777" w:rsidR="00F475B4" w:rsidRDefault="00000000">
            <w:pPr>
              <w:pStyle w:val="Jin0"/>
              <w:jc w:val="center"/>
              <w:rPr>
                <w:sz w:val="14"/>
                <w:szCs w:val="14"/>
              </w:rPr>
            </w:pPr>
            <w:r>
              <w:rPr>
                <w:rStyle w:val="Jin"/>
                <w:rFonts w:ascii="Arial" w:eastAsia="Arial" w:hAnsi="Arial" w:cs="Arial"/>
                <w:sz w:val="14"/>
                <w:szCs w:val="14"/>
              </w:rPr>
              <w:t>2 662,00 Kč</w:t>
            </w:r>
          </w:p>
        </w:tc>
      </w:tr>
      <w:tr w:rsidR="00F475B4" w14:paraId="205A716B" w14:textId="77777777">
        <w:tblPrEx>
          <w:tblCellMar>
            <w:top w:w="0" w:type="dxa"/>
            <w:bottom w:w="0" w:type="dxa"/>
          </w:tblCellMar>
        </w:tblPrEx>
        <w:trPr>
          <w:trHeight w:hRule="exact" w:val="464"/>
        </w:trPr>
        <w:tc>
          <w:tcPr>
            <w:tcW w:w="7322" w:type="dxa"/>
            <w:gridSpan w:val="4"/>
            <w:tcBorders>
              <w:top w:val="single" w:sz="4" w:space="0" w:color="auto"/>
              <w:left w:val="single" w:sz="4" w:space="0" w:color="auto"/>
              <w:bottom w:val="single" w:sz="4" w:space="0" w:color="auto"/>
            </w:tcBorders>
            <w:vAlign w:val="center"/>
          </w:tcPr>
          <w:p w14:paraId="15C0267D" w14:textId="77777777" w:rsidR="00F475B4" w:rsidRDefault="00000000">
            <w:pPr>
              <w:pStyle w:val="Jin0"/>
              <w:rPr>
                <w:sz w:val="18"/>
                <w:szCs w:val="18"/>
              </w:rPr>
            </w:pPr>
            <w:r>
              <w:rPr>
                <w:rStyle w:val="Jin"/>
                <w:sz w:val="18"/>
                <w:szCs w:val="18"/>
              </w:rPr>
              <w:t>Celková cena v Kč</w:t>
            </w:r>
          </w:p>
        </w:tc>
        <w:tc>
          <w:tcPr>
            <w:tcW w:w="1289" w:type="dxa"/>
            <w:tcBorders>
              <w:top w:val="single" w:sz="4" w:space="0" w:color="auto"/>
              <w:left w:val="single" w:sz="4" w:space="0" w:color="auto"/>
              <w:bottom w:val="single" w:sz="4" w:space="0" w:color="auto"/>
            </w:tcBorders>
            <w:vAlign w:val="center"/>
          </w:tcPr>
          <w:p w14:paraId="079141D6" w14:textId="77777777" w:rsidR="00F475B4" w:rsidRDefault="00000000">
            <w:pPr>
              <w:pStyle w:val="Jin0"/>
              <w:jc w:val="center"/>
              <w:rPr>
                <w:sz w:val="18"/>
                <w:szCs w:val="18"/>
              </w:rPr>
            </w:pPr>
            <w:r>
              <w:rPr>
                <w:rStyle w:val="Jin"/>
                <w:sz w:val="18"/>
                <w:szCs w:val="18"/>
              </w:rPr>
              <w:t>149 950,00 Kč</w:t>
            </w:r>
          </w:p>
        </w:tc>
        <w:tc>
          <w:tcPr>
            <w:tcW w:w="1314" w:type="dxa"/>
            <w:tcBorders>
              <w:top w:val="single" w:sz="4" w:space="0" w:color="auto"/>
              <w:left w:val="single" w:sz="4" w:space="0" w:color="auto"/>
              <w:bottom w:val="single" w:sz="4" w:space="0" w:color="auto"/>
            </w:tcBorders>
            <w:vAlign w:val="center"/>
          </w:tcPr>
          <w:p w14:paraId="6A975999" w14:textId="77777777" w:rsidR="00F475B4" w:rsidRDefault="00000000">
            <w:pPr>
              <w:pStyle w:val="Jin0"/>
              <w:jc w:val="center"/>
              <w:rPr>
                <w:sz w:val="18"/>
                <w:szCs w:val="18"/>
              </w:rPr>
            </w:pPr>
            <w:r>
              <w:rPr>
                <w:rStyle w:val="Jin"/>
                <w:sz w:val="18"/>
                <w:szCs w:val="18"/>
              </w:rPr>
              <w:t>31 489,50 Kč</w:t>
            </w:r>
          </w:p>
        </w:tc>
        <w:tc>
          <w:tcPr>
            <w:tcW w:w="1310" w:type="dxa"/>
            <w:tcBorders>
              <w:top w:val="single" w:sz="4" w:space="0" w:color="auto"/>
              <w:left w:val="single" w:sz="4" w:space="0" w:color="auto"/>
              <w:bottom w:val="single" w:sz="4" w:space="0" w:color="auto"/>
              <w:right w:val="single" w:sz="4" w:space="0" w:color="auto"/>
            </w:tcBorders>
            <w:vAlign w:val="center"/>
          </w:tcPr>
          <w:p w14:paraId="4B553EE3" w14:textId="77777777" w:rsidR="00F475B4" w:rsidRDefault="00000000">
            <w:pPr>
              <w:pStyle w:val="Jin0"/>
              <w:jc w:val="center"/>
              <w:rPr>
                <w:sz w:val="18"/>
                <w:szCs w:val="18"/>
              </w:rPr>
            </w:pPr>
            <w:r>
              <w:rPr>
                <w:rStyle w:val="Jin"/>
                <w:sz w:val="18"/>
                <w:szCs w:val="18"/>
              </w:rPr>
              <w:t>181 439,50 Kč</w:t>
            </w:r>
          </w:p>
        </w:tc>
      </w:tr>
    </w:tbl>
    <w:p w14:paraId="48BDDF60" w14:textId="77777777" w:rsidR="00F475B4" w:rsidRDefault="00F475B4">
      <w:pPr>
        <w:sectPr w:rsidR="00F475B4">
          <w:footerReference w:type="default" r:id="rId12"/>
          <w:pgSz w:w="16840" w:h="11900" w:orient="landscape"/>
          <w:pgMar w:top="1020" w:right="1755" w:bottom="2779" w:left="992" w:header="592" w:footer="2351" w:gutter="0"/>
          <w:cols w:space="720"/>
          <w:noEndnote/>
          <w:docGrid w:linePitch="360"/>
        </w:sectPr>
      </w:pPr>
    </w:p>
    <w:p w14:paraId="372F46FC" w14:textId="77777777" w:rsidR="00F475B4" w:rsidRDefault="00F475B4">
      <w:pPr>
        <w:spacing w:before="69" w:after="69" w:line="240" w:lineRule="exact"/>
        <w:rPr>
          <w:sz w:val="19"/>
          <w:szCs w:val="19"/>
        </w:rPr>
      </w:pPr>
    </w:p>
    <w:p w14:paraId="2BC2F49C" w14:textId="77777777" w:rsidR="00F475B4" w:rsidRDefault="00F475B4">
      <w:pPr>
        <w:spacing w:line="1" w:lineRule="exact"/>
        <w:sectPr w:rsidR="00F475B4">
          <w:type w:val="continuous"/>
          <w:pgSz w:w="16840" w:h="11900" w:orient="landscape"/>
          <w:pgMar w:top="1080" w:right="0" w:bottom="108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310"/>
        <w:gridCol w:w="4669"/>
      </w:tblGrid>
      <w:tr w:rsidR="00F475B4" w14:paraId="2DDB8EF8" w14:textId="77777777">
        <w:tblPrEx>
          <w:tblCellMar>
            <w:top w:w="0" w:type="dxa"/>
            <w:bottom w:w="0" w:type="dxa"/>
          </w:tblCellMar>
        </w:tblPrEx>
        <w:trPr>
          <w:trHeight w:hRule="exact" w:val="781"/>
        </w:trPr>
        <w:tc>
          <w:tcPr>
            <w:tcW w:w="5310" w:type="dxa"/>
            <w:tcBorders>
              <w:top w:val="single" w:sz="4" w:space="0" w:color="auto"/>
              <w:left w:val="single" w:sz="4" w:space="0" w:color="auto"/>
              <w:bottom w:val="single" w:sz="4" w:space="0" w:color="auto"/>
            </w:tcBorders>
          </w:tcPr>
          <w:p w14:paraId="712ECDF3" w14:textId="77777777" w:rsidR="00F475B4" w:rsidRDefault="00000000">
            <w:pPr>
              <w:pStyle w:val="Jin0"/>
              <w:framePr w:w="9979" w:h="781" w:vSpace="374" w:wrap="none" w:vAnchor="text" w:hAnchor="page" w:x="1077" w:y="395"/>
              <w:rPr>
                <w:sz w:val="14"/>
                <w:szCs w:val="14"/>
              </w:rPr>
            </w:pPr>
            <w:r>
              <w:rPr>
                <w:rStyle w:val="Jin"/>
                <w:rFonts w:ascii="Arial" w:eastAsia="Arial" w:hAnsi="Arial" w:cs="Arial"/>
                <w:sz w:val="14"/>
                <w:szCs w:val="14"/>
              </w:rPr>
              <w:t>V Brně dne: 10.02.2025</w:t>
            </w:r>
          </w:p>
        </w:tc>
        <w:tc>
          <w:tcPr>
            <w:tcW w:w="4669" w:type="dxa"/>
            <w:tcBorders>
              <w:top w:val="single" w:sz="4" w:space="0" w:color="auto"/>
              <w:left w:val="single" w:sz="4" w:space="0" w:color="auto"/>
              <w:bottom w:val="single" w:sz="4" w:space="0" w:color="auto"/>
              <w:right w:val="single" w:sz="4" w:space="0" w:color="auto"/>
            </w:tcBorders>
          </w:tcPr>
          <w:p w14:paraId="2B9FD5D8" w14:textId="457ABB79" w:rsidR="00F475B4" w:rsidRDefault="00000000">
            <w:pPr>
              <w:pStyle w:val="Jin0"/>
              <w:framePr w:w="9979" w:h="781" w:vSpace="374" w:wrap="none" w:vAnchor="text" w:hAnchor="page" w:x="1077" w:y="395"/>
              <w:tabs>
                <w:tab w:val="left" w:pos="1408"/>
              </w:tabs>
              <w:spacing w:before="80"/>
              <w:rPr>
                <w:sz w:val="14"/>
                <w:szCs w:val="14"/>
              </w:rPr>
            </w:pPr>
            <w:r>
              <w:rPr>
                <w:rStyle w:val="Jin"/>
                <w:rFonts w:ascii="Arial" w:eastAsia="Arial" w:hAnsi="Arial" w:cs="Arial"/>
                <w:sz w:val="14"/>
                <w:szCs w:val="14"/>
              </w:rPr>
              <w:t>podpis:</w:t>
            </w:r>
            <w:r>
              <w:rPr>
                <w:rStyle w:val="Jin"/>
                <w:rFonts w:ascii="Arial" w:eastAsia="Arial" w:hAnsi="Arial" w:cs="Arial"/>
                <w:sz w:val="14"/>
                <w:szCs w:val="14"/>
              </w:rPr>
              <w:tab/>
            </w:r>
          </w:p>
        </w:tc>
      </w:tr>
    </w:tbl>
    <w:p w14:paraId="5B088F37" w14:textId="77777777" w:rsidR="00F475B4" w:rsidRDefault="00F475B4">
      <w:pPr>
        <w:framePr w:w="9979" w:h="781" w:vSpace="374" w:wrap="none" w:vAnchor="text" w:hAnchor="page" w:x="1077" w:y="395"/>
        <w:spacing w:line="1" w:lineRule="exact"/>
      </w:pPr>
    </w:p>
    <w:p w14:paraId="726B29FD" w14:textId="77777777" w:rsidR="00F475B4" w:rsidRDefault="00000000">
      <w:pPr>
        <w:pStyle w:val="Titulektabulky0"/>
        <w:framePr w:w="2275" w:h="202" w:wrap="none" w:vAnchor="text" w:hAnchor="page" w:x="1131" w:y="21"/>
        <w:rPr>
          <w:sz w:val="14"/>
          <w:szCs w:val="14"/>
        </w:rPr>
      </w:pPr>
      <w:r>
        <w:rPr>
          <w:rStyle w:val="Titulektabulky"/>
          <w:rFonts w:ascii="Arial" w:eastAsia="Arial" w:hAnsi="Arial" w:cs="Arial"/>
          <w:sz w:val="14"/>
          <w:szCs w:val="14"/>
        </w:rPr>
        <w:t xml:space="preserve">Doplní účastník </w:t>
      </w:r>
      <w:proofErr w:type="spellStart"/>
      <w:r>
        <w:rPr>
          <w:rStyle w:val="Titulektabulky"/>
          <w:rFonts w:ascii="Arial" w:eastAsia="Arial" w:hAnsi="Arial" w:cs="Arial"/>
          <w:sz w:val="14"/>
          <w:szCs w:val="14"/>
        </w:rPr>
        <w:t>zdávacího</w:t>
      </w:r>
      <w:proofErr w:type="spellEnd"/>
      <w:r>
        <w:rPr>
          <w:rStyle w:val="Titulektabulky"/>
          <w:rFonts w:ascii="Arial" w:eastAsia="Arial" w:hAnsi="Arial" w:cs="Arial"/>
          <w:sz w:val="14"/>
          <w:szCs w:val="14"/>
        </w:rPr>
        <w:t xml:space="preserve"> řízení:</w:t>
      </w:r>
    </w:p>
    <w:p w14:paraId="1436B62A" w14:textId="38704102" w:rsidR="00F475B4" w:rsidRDefault="00F475B4">
      <w:pPr>
        <w:spacing w:line="360" w:lineRule="exact"/>
      </w:pPr>
    </w:p>
    <w:p w14:paraId="11F7286D" w14:textId="77777777" w:rsidR="00F475B4" w:rsidRDefault="00F475B4">
      <w:pPr>
        <w:spacing w:line="360" w:lineRule="exact"/>
      </w:pPr>
    </w:p>
    <w:p w14:paraId="51D695CB" w14:textId="77777777" w:rsidR="00F475B4" w:rsidRDefault="00F475B4">
      <w:pPr>
        <w:spacing w:line="360" w:lineRule="exact"/>
      </w:pPr>
    </w:p>
    <w:p w14:paraId="303D6F6E" w14:textId="77777777" w:rsidR="00F475B4" w:rsidRDefault="00F475B4">
      <w:pPr>
        <w:spacing w:after="521" w:line="1" w:lineRule="exact"/>
      </w:pPr>
    </w:p>
    <w:p w14:paraId="3FE88AE7" w14:textId="77777777" w:rsidR="00F475B4" w:rsidRDefault="00F475B4">
      <w:pPr>
        <w:spacing w:line="1" w:lineRule="exact"/>
      </w:pPr>
    </w:p>
    <w:sectPr w:rsidR="00F475B4">
      <w:type w:val="continuous"/>
      <w:pgSz w:w="16840" w:h="11900" w:orient="landscape"/>
      <w:pgMar w:top="1080" w:right="1836" w:bottom="1080" w:left="9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3F53" w14:textId="77777777" w:rsidR="005D2158" w:rsidRDefault="005D2158">
      <w:r>
        <w:separator/>
      </w:r>
    </w:p>
  </w:endnote>
  <w:endnote w:type="continuationSeparator" w:id="0">
    <w:p w14:paraId="307FEEB0" w14:textId="77777777" w:rsidR="005D2158" w:rsidRDefault="005D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6D91" w14:textId="77777777" w:rsidR="00F475B4" w:rsidRDefault="00000000">
    <w:pPr>
      <w:spacing w:line="1" w:lineRule="exact"/>
    </w:pPr>
    <w:r>
      <w:rPr>
        <w:noProof/>
      </w:rPr>
      <mc:AlternateContent>
        <mc:Choice Requires="wps">
          <w:drawing>
            <wp:anchor distT="0" distB="0" distL="0" distR="0" simplePos="0" relativeHeight="62914690" behindDoc="1" locked="0" layoutInCell="1" allowOverlap="1" wp14:anchorId="48CAF1D1" wp14:editId="2CABAB0E">
              <wp:simplePos x="0" y="0"/>
              <wp:positionH relativeFrom="page">
                <wp:posOffset>6562090</wp:posOffset>
              </wp:positionH>
              <wp:positionV relativeFrom="page">
                <wp:posOffset>10313035</wp:posOffset>
              </wp:positionV>
              <wp:extent cx="48895"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14:paraId="3138437A" w14:textId="77777777" w:rsidR="00F475B4" w:rsidRDefault="00000000">
                          <w:pPr>
                            <w:pStyle w:val="Zhlavnebozpat20"/>
                          </w:pPr>
                          <w:r>
                            <w:fldChar w:fldCharType="begin"/>
                          </w:r>
                          <w:r>
                            <w:instrText xml:space="preserve"> PAGE \* MERGEFORMAT </w:instrText>
                          </w:r>
                          <w:r>
                            <w:fldChar w:fldCharType="separate"/>
                          </w:r>
                          <w:r>
                            <w:rPr>
                              <w:rStyle w:val="Zhlavnebozpat2"/>
                              <w:rFonts w:ascii="Calibri" w:eastAsia="Calibri" w:hAnsi="Calibri" w:cs="Calibri"/>
                            </w:rPr>
                            <w:t>#</w:t>
                          </w:r>
                          <w:r>
                            <w:rPr>
                              <w:rStyle w:val="Zhlavnebozpat2"/>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48CAF1D1" id="_x0000_t202" coordsize="21600,21600" o:spt="202" path="m,l,21600r21600,l21600,xe">
              <v:stroke joinstyle="miter"/>
              <v:path gradientshapeok="t" o:connecttype="rect"/>
            </v:shapetype>
            <v:shape id="Shape 5" o:spid="_x0000_s1032" type="#_x0000_t202" style="position:absolute;margin-left:516.7pt;margin-top:812.05pt;width:3.8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" filled="f" stroked="f">
              <v:textbox style="mso-fit-shape-to-text:t" inset="0,0,0,0">
                <w:txbxContent>
                  <w:p w14:paraId="3138437A" w14:textId="77777777" w:rsidR="00F475B4" w:rsidRDefault="00000000">
                    <w:pPr>
                      <w:pStyle w:val="Zhlavnebozpat20"/>
                    </w:pPr>
                    <w:r>
                      <w:fldChar w:fldCharType="begin"/>
                    </w:r>
                    <w:r>
                      <w:instrText xml:space="preserve"> PAGE \* MERGEFORMAT </w:instrText>
                    </w:r>
                    <w:r>
                      <w:fldChar w:fldCharType="separate"/>
                    </w:r>
                    <w:r>
                      <w:rPr>
                        <w:rStyle w:val="Zhlavnebozpat2"/>
                        <w:rFonts w:ascii="Calibri" w:eastAsia="Calibri" w:hAnsi="Calibri" w:cs="Calibri"/>
                      </w:rPr>
                      <w:t>#</w:t>
                    </w:r>
                    <w:r>
                      <w:rPr>
                        <w:rStyle w:val="Zhlavnebozpat2"/>
                        <w:rFonts w:ascii="Calibri" w:eastAsia="Calibri" w:hAnsi="Calibri" w:cs="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3E55" w14:textId="77777777" w:rsidR="00F475B4" w:rsidRDefault="00F475B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BAE9" w14:textId="77777777" w:rsidR="00F475B4" w:rsidRDefault="00F47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1C080" w14:textId="77777777" w:rsidR="005D2158" w:rsidRDefault="005D2158"/>
  </w:footnote>
  <w:footnote w:type="continuationSeparator" w:id="0">
    <w:p w14:paraId="643941FB" w14:textId="77777777" w:rsidR="005D2158" w:rsidRDefault="005D2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84374"/>
    <w:multiLevelType w:val="multilevel"/>
    <w:tmpl w:val="F30A66A0"/>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91DAC"/>
    <w:multiLevelType w:val="multilevel"/>
    <w:tmpl w:val="24B217AE"/>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85B50"/>
    <w:multiLevelType w:val="multilevel"/>
    <w:tmpl w:val="A65EFD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F1726"/>
    <w:multiLevelType w:val="multilevel"/>
    <w:tmpl w:val="6F022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5105E"/>
    <w:multiLevelType w:val="multilevel"/>
    <w:tmpl w:val="35929C7A"/>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9654AC"/>
    <w:multiLevelType w:val="multilevel"/>
    <w:tmpl w:val="296C71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AE2C0F"/>
    <w:multiLevelType w:val="multilevel"/>
    <w:tmpl w:val="F676B478"/>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E2759"/>
    <w:multiLevelType w:val="multilevel"/>
    <w:tmpl w:val="9CE462EC"/>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F30C9"/>
    <w:multiLevelType w:val="multilevel"/>
    <w:tmpl w:val="9500AE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38188D"/>
    <w:multiLevelType w:val="multilevel"/>
    <w:tmpl w:val="F8B24B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34538"/>
    <w:multiLevelType w:val="multilevel"/>
    <w:tmpl w:val="8D7C5222"/>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54338B"/>
    <w:multiLevelType w:val="multilevel"/>
    <w:tmpl w:val="4AC623F0"/>
    <w:lvl w:ilvl="0">
      <w:start w:val="1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07E3C"/>
    <w:multiLevelType w:val="multilevel"/>
    <w:tmpl w:val="1D20D840"/>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41619C"/>
    <w:multiLevelType w:val="multilevel"/>
    <w:tmpl w:val="DA0C88C6"/>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95E57"/>
    <w:multiLevelType w:val="multilevel"/>
    <w:tmpl w:val="ED0A56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350958"/>
    <w:multiLevelType w:val="multilevel"/>
    <w:tmpl w:val="662C3A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B64E7C"/>
    <w:multiLevelType w:val="multilevel"/>
    <w:tmpl w:val="64A235D8"/>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051D9"/>
    <w:multiLevelType w:val="multilevel"/>
    <w:tmpl w:val="7C487CF2"/>
    <w:lvl w:ilvl="0">
      <w:start w:val="4"/>
      <w:numFmt w:val="decimal"/>
      <w:lvlText w:val="%1."/>
      <w:lvlJc w:val="left"/>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847DAD"/>
    <w:multiLevelType w:val="multilevel"/>
    <w:tmpl w:val="2D7AEAB4"/>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9B4C50"/>
    <w:multiLevelType w:val="multilevel"/>
    <w:tmpl w:val="BA1C42C4"/>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3F6188"/>
    <w:multiLevelType w:val="multilevel"/>
    <w:tmpl w:val="7DF8FB90"/>
    <w:lvl w:ilvl="0">
      <w:start w:val="2"/>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3017B6"/>
    <w:multiLevelType w:val="multilevel"/>
    <w:tmpl w:val="CBD8BD0E"/>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8317003">
    <w:abstractNumId w:val="20"/>
  </w:num>
  <w:num w:numId="2" w16cid:durableId="1093815061">
    <w:abstractNumId w:val="10"/>
  </w:num>
  <w:num w:numId="3" w16cid:durableId="158929916">
    <w:abstractNumId w:val="4"/>
  </w:num>
  <w:num w:numId="4" w16cid:durableId="1940329787">
    <w:abstractNumId w:val="9"/>
  </w:num>
  <w:num w:numId="5" w16cid:durableId="1347516414">
    <w:abstractNumId w:val="17"/>
  </w:num>
  <w:num w:numId="6" w16cid:durableId="321349087">
    <w:abstractNumId w:val="19"/>
  </w:num>
  <w:num w:numId="7" w16cid:durableId="634798682">
    <w:abstractNumId w:val="13"/>
  </w:num>
  <w:num w:numId="8" w16cid:durableId="1442342383">
    <w:abstractNumId w:val="8"/>
  </w:num>
  <w:num w:numId="9" w16cid:durableId="74593801">
    <w:abstractNumId w:val="0"/>
  </w:num>
  <w:num w:numId="10" w16cid:durableId="995958854">
    <w:abstractNumId w:val="21"/>
  </w:num>
  <w:num w:numId="11" w16cid:durableId="565995406">
    <w:abstractNumId w:val="1"/>
  </w:num>
  <w:num w:numId="12" w16cid:durableId="813566198">
    <w:abstractNumId w:val="2"/>
  </w:num>
  <w:num w:numId="13" w16cid:durableId="778529241">
    <w:abstractNumId w:val="6"/>
  </w:num>
  <w:num w:numId="14" w16cid:durableId="1709791922">
    <w:abstractNumId w:val="5"/>
  </w:num>
  <w:num w:numId="15" w16cid:durableId="610745775">
    <w:abstractNumId w:val="7"/>
  </w:num>
  <w:num w:numId="16" w16cid:durableId="228394061">
    <w:abstractNumId w:val="18"/>
  </w:num>
  <w:num w:numId="17" w16cid:durableId="1883592272">
    <w:abstractNumId w:val="15"/>
  </w:num>
  <w:num w:numId="18" w16cid:durableId="22291952">
    <w:abstractNumId w:val="12"/>
  </w:num>
  <w:num w:numId="19" w16cid:durableId="1418400288">
    <w:abstractNumId w:val="14"/>
  </w:num>
  <w:num w:numId="20" w16cid:durableId="1566528645">
    <w:abstractNumId w:val="3"/>
  </w:num>
  <w:num w:numId="21" w16cid:durableId="580527568">
    <w:abstractNumId w:val="16"/>
  </w:num>
  <w:num w:numId="22" w16cid:durableId="1178229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B4"/>
    <w:rsid w:val="00187EFC"/>
    <w:rsid w:val="005D2158"/>
    <w:rsid w:val="00CA5521"/>
    <w:rsid w:val="00D64CB6"/>
    <w:rsid w:val="00F47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E08D"/>
  <w15:docId w15:val="{43DDB557-8144-492F-885E-779C85B7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56"/>
      <w:szCs w:val="5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42"/>
      <w:szCs w:val="4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Jin0">
    <w:name w:val="Jiné"/>
    <w:basedOn w:val="Normln"/>
    <w:link w:val="Jin"/>
    <w:rPr>
      <w:rFonts w:ascii="Calibri" w:eastAsia="Calibri" w:hAnsi="Calibri" w:cs="Calibri"/>
      <w:sz w:val="22"/>
      <w:szCs w:val="22"/>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10">
    <w:name w:val="Nadpis #1"/>
    <w:basedOn w:val="Normln"/>
    <w:link w:val="Nadpis1"/>
    <w:pPr>
      <w:jc w:val="center"/>
      <w:outlineLvl w:val="0"/>
    </w:pPr>
    <w:rPr>
      <w:rFonts w:ascii="Calibri" w:eastAsia="Calibri" w:hAnsi="Calibri" w:cs="Calibri"/>
      <w:b/>
      <w:bCs/>
      <w:sz w:val="56"/>
      <w:szCs w:val="56"/>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Nadpis40">
    <w:name w:val="Nadpis #4"/>
    <w:basedOn w:val="Normln"/>
    <w:link w:val="Nadpis4"/>
    <w:pPr>
      <w:spacing w:after="40"/>
      <w:jc w:val="center"/>
      <w:outlineLvl w:val="3"/>
    </w:pPr>
    <w:rPr>
      <w:rFonts w:ascii="Calibri" w:eastAsia="Calibri" w:hAnsi="Calibri" w:cs="Calibri"/>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outlineLvl w:val="1"/>
    </w:pPr>
    <w:rPr>
      <w:rFonts w:ascii="Calibri" w:eastAsia="Calibri" w:hAnsi="Calibri" w:cs="Calibri"/>
      <w:sz w:val="42"/>
      <w:szCs w:val="42"/>
    </w:rPr>
  </w:style>
  <w:style w:type="paragraph" w:customStyle="1" w:styleId="Nadpis30">
    <w:name w:val="Nadpis #3"/>
    <w:basedOn w:val="Normln"/>
    <w:link w:val="Nadpis3"/>
    <w:pPr>
      <w:spacing w:after="300"/>
      <w:ind w:left="1920"/>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okac.karel@sstmos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imak@smw-autoblok.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sustr@smw-autoblo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3772</Words>
  <Characters>22260</Characters>
  <Application>Microsoft Office Word</Application>
  <DocSecurity>0</DocSecurity>
  <Lines>185</Lines>
  <Paragraphs>51</Paragraphs>
  <ScaleCrop>false</ScaleCrop>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Brožová</dc:creator>
  <cp:lastModifiedBy>Iveta Brožová</cp:lastModifiedBy>
  <cp:revision>2</cp:revision>
  <dcterms:created xsi:type="dcterms:W3CDTF">2025-07-28T06:41:00Z</dcterms:created>
  <dcterms:modified xsi:type="dcterms:W3CDTF">2025-07-28T06:41:00Z</dcterms:modified>
</cp:coreProperties>
</file>