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736EDF8F" w14:textId="77777777" w:rsidR="00F44467" w:rsidRPr="00726B26" w:rsidRDefault="00F44467" w:rsidP="00F44467">
      <w:pPr>
        <w:rPr>
          <w:b/>
        </w:rPr>
      </w:pPr>
      <w:r>
        <w:rPr>
          <w:b/>
        </w:rPr>
        <w:t>BTL zdravotnická technika, a.s.</w:t>
      </w:r>
    </w:p>
    <w:p w14:paraId="7F836ADB" w14:textId="77777777" w:rsidR="00F44467" w:rsidRDefault="00F44467" w:rsidP="00F44467">
      <w:r>
        <w:t>IČ: 26884143</w:t>
      </w:r>
    </w:p>
    <w:p w14:paraId="6FA741C7" w14:textId="77777777" w:rsidR="00F44467" w:rsidRPr="00512AB9" w:rsidRDefault="00F44467" w:rsidP="00F44467">
      <w:r>
        <w:t>DIČ: CZ26884143</w:t>
      </w:r>
    </w:p>
    <w:p w14:paraId="7E93509F" w14:textId="77777777" w:rsidR="00F44467" w:rsidRPr="00512AB9" w:rsidRDefault="00F44467" w:rsidP="00F44467">
      <w:r>
        <w:t>se sídlem</w:t>
      </w:r>
      <w:r w:rsidRPr="00512AB9">
        <w:t xml:space="preserve">:  </w:t>
      </w:r>
      <w:r>
        <w:t>Makovského nám. 3147/2, 616 00 Brno</w:t>
      </w:r>
    </w:p>
    <w:p w14:paraId="7488E22A" w14:textId="77777777" w:rsidR="00F44467" w:rsidRPr="00512AB9" w:rsidRDefault="00F44467" w:rsidP="00F44467">
      <w:r>
        <w:t>zastoupena</w:t>
      </w:r>
      <w:r w:rsidRPr="00512AB9">
        <w:t xml:space="preserve">: </w:t>
      </w:r>
      <w:r>
        <w:t>Ing. Radovanem Sedlářem, prokuristou</w:t>
      </w:r>
    </w:p>
    <w:p w14:paraId="42594F95" w14:textId="77777777" w:rsidR="00F44467" w:rsidRPr="00512AB9" w:rsidRDefault="00F44467" w:rsidP="00F44467">
      <w:r w:rsidRPr="00512AB9">
        <w:t xml:space="preserve">bankovní spojení: </w:t>
      </w:r>
      <w:r>
        <w:t>ČSOB a.s.</w:t>
      </w:r>
    </w:p>
    <w:p w14:paraId="774ED760" w14:textId="77777777" w:rsidR="00F44467" w:rsidRPr="00512AB9" w:rsidRDefault="00F44467" w:rsidP="00F44467">
      <w:r w:rsidRPr="00512AB9">
        <w:t xml:space="preserve">číslo účtu: </w:t>
      </w:r>
      <w:r w:rsidRPr="008541EC">
        <w:t>478546723/0300</w:t>
      </w:r>
    </w:p>
    <w:p w14:paraId="26A96C52" w14:textId="77777777" w:rsidR="00F44467" w:rsidRPr="00512AB9" w:rsidRDefault="00F44467" w:rsidP="00F44467">
      <w:r>
        <w:t>z</w:t>
      </w:r>
      <w:r w:rsidRPr="00512AB9">
        <w:t>apsán</w:t>
      </w:r>
      <w:r>
        <w:t>a</w:t>
      </w:r>
      <w:r w:rsidRPr="00512AB9">
        <w:t xml:space="preserve"> v obchodním rejstříku vedeném </w:t>
      </w:r>
      <w:r>
        <w:t xml:space="preserve">Krajským </w:t>
      </w:r>
      <w:r w:rsidRPr="00652864">
        <w:t>soudem v </w:t>
      </w:r>
      <w:r>
        <w:t>Brně</w:t>
      </w:r>
      <w:r w:rsidRPr="00652864">
        <w:t xml:space="preserve">, oddíl </w:t>
      </w:r>
      <w:r>
        <w:t>B</w:t>
      </w:r>
      <w:r w:rsidRPr="00652864">
        <w:t xml:space="preserve">, vložka </w:t>
      </w:r>
      <w:r>
        <w:t>3889</w:t>
      </w:r>
    </w:p>
    <w:p w14:paraId="7BE5CCD9" w14:textId="4CAD55BD" w:rsidR="00D859C2" w:rsidRPr="00512AB9" w:rsidRDefault="00D859C2" w:rsidP="00D859C2"/>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615B5D92" w14:textId="189C1F01" w:rsidR="00DA7B34" w:rsidRPr="00894225" w:rsidRDefault="00095C75" w:rsidP="008907ED">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653F2" w:rsidRPr="00F653F2">
        <w:rPr>
          <w:b/>
        </w:rPr>
        <w:t>Přístroje pro rehabilitaci ruky, elektroterapeutické přístroje</w:t>
      </w:r>
      <w:r w:rsidR="00F653F2">
        <w:t xml:space="preserve">“, </w:t>
      </w:r>
      <w:r w:rsidR="00610848">
        <w:rPr>
          <w:b/>
        </w:rPr>
        <w:t>část 2 – Lymfodrenážní přístroj</w:t>
      </w:r>
      <w:r w:rsidR="00F653F2">
        <w:t xml:space="preserve"> </w:t>
      </w:r>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DA7B34">
        <w:t>Zvýšení kvality a dostupnosti léčebně rehabilitační péče o pacienty s popáleninami ve FN Brno</w:t>
      </w:r>
      <w:r w:rsidR="00CC6A8F">
        <w:t xml:space="preserve">“ </w:t>
      </w:r>
      <w:r w:rsidR="00CC6A8F" w:rsidRPr="008C2D96">
        <w:t>registrační číslo projektu</w:t>
      </w:r>
      <w:r w:rsidR="008907ED">
        <w:t xml:space="preserve"> „</w:t>
      </w:r>
      <w:r w:rsidR="008907ED" w:rsidRPr="008907ED">
        <w:t>CZ.31.7.0/0.0/0.0/24_137/0010694</w:t>
      </w:r>
      <w:r w:rsidR="008907ED">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0722E943" w14:textId="77777777" w:rsidR="00DA7B34" w:rsidRDefault="00DA7B34" w:rsidP="00DA7B34">
      <w:pPr>
        <w:pStyle w:val="Odstavecsmlouvy"/>
        <w:numPr>
          <w:ilvl w:val="0"/>
          <w:numId w:val="0"/>
        </w:numPr>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F84A9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600A2CAA" w14:textId="77777777" w:rsidR="00225683" w:rsidRDefault="00225683" w:rsidP="009A7E08">
      <w:pPr>
        <w:pStyle w:val="Odstavecsmlouvy"/>
        <w:numPr>
          <w:ilvl w:val="0"/>
          <w:numId w:val="0"/>
        </w:numPr>
        <w:ind w:left="567"/>
      </w:pPr>
    </w:p>
    <w:p w14:paraId="262FC22F" w14:textId="0BC2F664" w:rsidR="009A7E08" w:rsidRDefault="00236BD3" w:rsidP="009A7E08">
      <w:pPr>
        <w:pStyle w:val="Odstavecsmlouvy"/>
        <w:numPr>
          <w:ilvl w:val="1"/>
          <w:numId w:val="2"/>
        </w:numPr>
      </w:pPr>
      <w:bookmarkStart w:id="3" w:name="_Ref98508647"/>
      <w:r>
        <w:lastRenderedPageBreak/>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lastRenderedPageBreak/>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A3339E"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3649AF">
        <w:t>1</w:t>
      </w:r>
      <w:r w:rsidR="002F4F30" w:rsidRPr="00D859C2">
        <w:t xml:space="preserve"> ks </w:t>
      </w:r>
      <w:r w:rsidR="003649AF">
        <w:t>Lymfodrenážního přístroje</w:t>
      </w:r>
      <w:r w:rsidR="008645D8" w:rsidRPr="00D859C2">
        <w:rPr>
          <w:b/>
        </w:rPr>
        <w:t xml:space="preserve">, typ: </w:t>
      </w:r>
      <w:r w:rsidR="003649AF">
        <w:rPr>
          <w:b/>
        </w:rPr>
        <w:t>BTL-6000 Lymphastim 12 Topline, výrobce: BTL Industries Ltd.</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862ED2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064E5F">
        <w:rPr>
          <w:b/>
        </w:rPr>
        <w:t>do 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BFF7D34" w:rsidR="00BE2371" w:rsidRPr="00D859C2" w:rsidRDefault="003F7B02" w:rsidP="00064E5F">
      <w:pPr>
        <w:pStyle w:val="Odstavecsmlouvy"/>
      </w:pPr>
      <w:r w:rsidRPr="00D859C2">
        <w:t xml:space="preserve">Místem dodání Zboží </w:t>
      </w:r>
      <w:r w:rsidR="00064E5F">
        <w:t xml:space="preserve">je </w:t>
      </w:r>
      <w:r w:rsidR="00064E5F" w:rsidRPr="00064E5F">
        <w:t>Klinika popálenin a plastické chirurgie (KPPCH),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51297057"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A334AF">
        <w:t xml:space="preserve"> XXXXX, tel.: XXXXX</w:t>
      </w:r>
      <w:r w:rsidR="003A1CDC">
        <w:t xml:space="preserve"> a písem</w:t>
      </w:r>
      <w:r w:rsidR="00A334AF">
        <w:t>ně na e-mail: XXXXX</w:t>
      </w:r>
      <w:bookmarkStart w:id="7" w:name="_GoBack"/>
      <w:bookmarkEnd w:id="7"/>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6BCE9D8"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 xml:space="preserve">263/2016 Sb., atomový zákon, ve znění pozdějších předpisů, </w:t>
      </w:r>
      <w:r w:rsidR="003E4543">
        <w:lastRenderedPageBreak/>
        <w:t>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w:t>
      </w:r>
      <w:r w:rsidR="002148CE">
        <w:t xml:space="preserve"> Zboží, u nějž je vyžadováno), </w:t>
      </w:r>
      <w:r>
        <w:t>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w:t>
      </w:r>
      <w:r w:rsidR="002148CE">
        <w:t>, likvidace obalového materiálu</w:t>
      </w:r>
      <w:r w:rsidR="006E7930">
        <w:t xml:space="preserve">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w:t>
      </w:r>
      <w:r>
        <w:lastRenderedPageBreak/>
        <w:t xml:space="preserve">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016057D8" w14:textId="77777777" w:rsidR="00225683" w:rsidRDefault="00225683" w:rsidP="00B61F0E">
      <w:pPr>
        <w:pStyle w:val="Odstavecsmlouvy"/>
        <w:numPr>
          <w:ilvl w:val="0"/>
          <w:numId w:val="0"/>
        </w:numPr>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685"/>
        <w:gridCol w:w="3894"/>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11A7739F" w:rsidR="00D859C2" w:rsidRPr="005B49AA" w:rsidRDefault="003649AF" w:rsidP="003649AF">
            <w:pPr>
              <w:pStyle w:val="Zkladntext3"/>
              <w:rPr>
                <w:b/>
                <w:sz w:val="22"/>
                <w:szCs w:val="22"/>
              </w:rPr>
            </w:pPr>
            <w:r>
              <w:rPr>
                <w:b/>
                <w:sz w:val="22"/>
                <w:szCs w:val="22"/>
              </w:rPr>
              <w:t xml:space="preserve">160 950 </w:t>
            </w:r>
            <w:r w:rsidR="00D859C2" w:rsidRPr="005B49AA">
              <w:rPr>
                <w:b/>
                <w:sz w:val="22"/>
                <w:szCs w:val="22"/>
              </w:rPr>
              <w:t>Kč</w:t>
            </w:r>
          </w:p>
        </w:tc>
      </w:tr>
      <w:tr w:rsidR="00D859C2" w:rsidRPr="005B49AA" w14:paraId="33392E42" w14:textId="77777777" w:rsidTr="000E79CE">
        <w:tc>
          <w:tcPr>
            <w:tcW w:w="5211" w:type="dxa"/>
            <w:shd w:val="clear" w:color="auto" w:fill="auto"/>
          </w:tcPr>
          <w:p w14:paraId="193C9961" w14:textId="2821A600" w:rsidR="00D859C2" w:rsidRPr="005B49AA" w:rsidRDefault="00D859C2" w:rsidP="003649AF">
            <w:pPr>
              <w:pStyle w:val="Zkladntext3"/>
              <w:rPr>
                <w:b/>
                <w:sz w:val="22"/>
                <w:szCs w:val="22"/>
              </w:rPr>
            </w:pPr>
            <w:r w:rsidRPr="005B49AA">
              <w:rPr>
                <w:b/>
                <w:sz w:val="22"/>
                <w:szCs w:val="22"/>
              </w:rPr>
              <w:t xml:space="preserve">DPH </w:t>
            </w:r>
            <w:r w:rsidR="003649AF">
              <w:rPr>
                <w:b/>
                <w:sz w:val="22"/>
                <w:szCs w:val="22"/>
              </w:rPr>
              <w:t>21%</w:t>
            </w:r>
            <w:r w:rsidRPr="005B49AA">
              <w:rPr>
                <w:b/>
                <w:sz w:val="22"/>
                <w:szCs w:val="22"/>
              </w:rPr>
              <w:t>:</w:t>
            </w:r>
          </w:p>
        </w:tc>
        <w:tc>
          <w:tcPr>
            <w:tcW w:w="4253" w:type="dxa"/>
            <w:shd w:val="clear" w:color="auto" w:fill="auto"/>
          </w:tcPr>
          <w:p w14:paraId="44D4CFEA" w14:textId="3075B757" w:rsidR="00D859C2" w:rsidRPr="005B49AA" w:rsidRDefault="003649AF" w:rsidP="000E79CE">
            <w:pPr>
              <w:pStyle w:val="Zkladntext3"/>
              <w:rPr>
                <w:b/>
                <w:sz w:val="22"/>
                <w:szCs w:val="22"/>
              </w:rPr>
            </w:pPr>
            <w:r>
              <w:rPr>
                <w:b/>
                <w:sz w:val="22"/>
                <w:szCs w:val="22"/>
              </w:rPr>
              <w:t>33 799,50</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4B14731E" w:rsidR="00D859C2" w:rsidRPr="005B49AA" w:rsidRDefault="003649AF" w:rsidP="000E79CE">
            <w:pPr>
              <w:pStyle w:val="Zkladntext3"/>
              <w:rPr>
                <w:b/>
                <w:sz w:val="22"/>
                <w:szCs w:val="22"/>
              </w:rPr>
            </w:pPr>
            <w:r>
              <w:rPr>
                <w:b/>
                <w:sz w:val="22"/>
                <w:szCs w:val="22"/>
              </w:rPr>
              <w:t>194 749,50</w:t>
            </w:r>
            <w:r w:rsidR="00D859C2"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lastRenderedPageBreak/>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lastRenderedPageBreak/>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lastRenderedPageBreak/>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lastRenderedPageBreak/>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F84A9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F84A9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F84A9B">
        <w:t>VIII.2</w:t>
      </w:r>
      <w:r>
        <w:fldChar w:fldCharType="end"/>
      </w:r>
      <w:r>
        <w:t xml:space="preserve"> ani </w:t>
      </w:r>
      <w:r>
        <w:fldChar w:fldCharType="begin"/>
      </w:r>
      <w:r>
        <w:instrText xml:space="preserve"> REF _Ref171692445 \r \h </w:instrText>
      </w:r>
      <w:r>
        <w:fldChar w:fldCharType="separate"/>
      </w:r>
      <w:r w:rsidR="00F84A9B">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F84A9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F84A9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F84A9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w:t>
      </w:r>
      <w:r>
        <w:lastRenderedPageBreak/>
        <w:t>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w:t>
      </w:r>
      <w:r>
        <w:lastRenderedPageBreak/>
        <w:t>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F84A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lastRenderedPageBreak/>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5A0F12A" w:rsidR="00327588" w:rsidRPr="00D859C2" w:rsidRDefault="00497922" w:rsidP="00094B12">
      <w:pPr>
        <w:pStyle w:val="Odstavecsmlouvy"/>
        <w:rPr>
          <w:snapToGrid w:val="0"/>
        </w:rPr>
      </w:pPr>
      <w:r>
        <w:rPr>
          <w:snapToGrid w:val="0"/>
        </w:rPr>
        <w:t xml:space="preserve">Tato smlouva je sepsána </w:t>
      </w:r>
      <w:r w:rsidRPr="00287303">
        <w:rPr>
          <w:snapToGrid w:val="0"/>
        </w:rPr>
        <w:t>ve dvou</w:t>
      </w:r>
      <w:r w:rsidR="00287303">
        <w:rPr>
          <w:snapToGrid w:val="0"/>
        </w:rPr>
        <w:t xml:space="preserve"> </w:t>
      </w:r>
      <w:r>
        <w:rPr>
          <w:snapToGrid w:val="0"/>
        </w:rPr>
        <w:t xml:space="preserve">vyhotoveních stejné platnosti a závaznosti, přičemž Prodávající obdrží jedno vyhotovení a Kupující </w:t>
      </w:r>
      <w:r w:rsidRPr="00287303">
        <w:rPr>
          <w:snapToGrid w:val="0"/>
        </w:rPr>
        <w:t>obdrží 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802"/>
        <w:gridCol w:w="1030"/>
        <w:gridCol w:w="3889"/>
      </w:tblGrid>
      <w:tr w:rsidR="00094B12" w:rsidRPr="00D722DC" w14:paraId="3036FF83" w14:textId="77777777" w:rsidTr="00160D16">
        <w:tc>
          <w:tcPr>
            <w:tcW w:w="3802" w:type="dxa"/>
            <w:shd w:val="clear" w:color="auto" w:fill="auto"/>
          </w:tcPr>
          <w:p w14:paraId="69B3B101" w14:textId="71B6EA20" w:rsidR="00094B12" w:rsidRPr="00D722DC" w:rsidRDefault="00094B12" w:rsidP="003649AF">
            <w:pPr>
              <w:pStyle w:val="slovn"/>
              <w:numPr>
                <w:ilvl w:val="0"/>
                <w:numId w:val="0"/>
              </w:numPr>
              <w:tabs>
                <w:tab w:val="num" w:pos="567"/>
              </w:tabs>
              <w:spacing w:after="0" w:line="280" w:lineRule="atLeast"/>
              <w:jc w:val="left"/>
              <w:rPr>
                <w:sz w:val="22"/>
                <w:szCs w:val="22"/>
              </w:rPr>
            </w:pPr>
            <w:r w:rsidRPr="00D722DC">
              <w:rPr>
                <w:sz w:val="22"/>
                <w:szCs w:val="22"/>
              </w:rPr>
              <w:t>V </w:t>
            </w:r>
            <w:r w:rsidR="003649AF">
              <w:rPr>
                <w:sz w:val="22"/>
                <w:szCs w:val="22"/>
              </w:rPr>
              <w:t>Praze</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2E6C40A4" w:rsidR="00094B12" w:rsidRPr="001150C5" w:rsidRDefault="003649AF" w:rsidP="000E79CE">
            <w:pPr>
              <w:pStyle w:val="slovn"/>
              <w:numPr>
                <w:ilvl w:val="0"/>
                <w:numId w:val="0"/>
              </w:numPr>
              <w:tabs>
                <w:tab w:val="num" w:pos="567"/>
              </w:tabs>
              <w:spacing w:after="0" w:line="280" w:lineRule="atLeast"/>
              <w:jc w:val="center"/>
              <w:rPr>
                <w:b/>
                <w:sz w:val="22"/>
                <w:szCs w:val="22"/>
              </w:rPr>
            </w:pPr>
            <w:r>
              <w:rPr>
                <w:b/>
                <w:sz w:val="22"/>
                <w:szCs w:val="22"/>
              </w:rPr>
              <w:t>BTL zdravotnická technika, a.s.</w:t>
            </w:r>
          </w:p>
          <w:p w14:paraId="17D23793" w14:textId="3E745A96" w:rsidR="00094B12" w:rsidRPr="00D722DC" w:rsidRDefault="003649AF" w:rsidP="003649AF">
            <w:pPr>
              <w:pStyle w:val="slovn"/>
              <w:numPr>
                <w:ilvl w:val="0"/>
                <w:numId w:val="0"/>
              </w:numPr>
              <w:tabs>
                <w:tab w:val="num" w:pos="567"/>
              </w:tabs>
              <w:spacing w:after="0" w:line="280" w:lineRule="atLeast"/>
              <w:jc w:val="center"/>
              <w:rPr>
                <w:sz w:val="22"/>
                <w:szCs w:val="22"/>
              </w:rPr>
            </w:pPr>
            <w:r>
              <w:rPr>
                <w:sz w:val="22"/>
                <w:szCs w:val="22"/>
              </w:rPr>
              <w:t>Ing. Radovan Sedlář, prokurista</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5F10D71C" w14:textId="77777777" w:rsidR="00F63C54" w:rsidRDefault="00F63C54" w:rsidP="00094B12">
      <w:pPr>
        <w:jc w:val="center"/>
        <w:rPr>
          <w:b/>
        </w:rPr>
      </w:pPr>
    </w:p>
    <w:p w14:paraId="28B4A962" w14:textId="77777777" w:rsidR="00F63C54" w:rsidRDefault="00F63C54" w:rsidP="00094B12">
      <w:pPr>
        <w:jc w:val="center"/>
        <w:rPr>
          <w:b/>
        </w:rPr>
      </w:pPr>
    </w:p>
    <w:p w14:paraId="620B5CFE" w14:textId="77E61A95" w:rsidR="00F63C54" w:rsidRPr="00650F24" w:rsidRDefault="00F63C54" w:rsidP="00F63C54">
      <w:pPr>
        <w:autoSpaceDE w:val="0"/>
        <w:autoSpaceDN w:val="0"/>
        <w:adjustRightInd w:val="0"/>
        <w:spacing w:line="240" w:lineRule="auto"/>
        <w:jc w:val="left"/>
        <w:rPr>
          <w:rFonts w:ascii="Calibri" w:hAnsi="Calibri" w:cs="Calibri"/>
          <w:b/>
          <w:sz w:val="20"/>
          <w:szCs w:val="20"/>
        </w:rPr>
      </w:pPr>
      <w:r w:rsidRPr="00650F24">
        <w:rPr>
          <w:rFonts w:ascii="Calibri" w:hAnsi="Calibri" w:cs="Calibri"/>
          <w:b/>
          <w:sz w:val="20"/>
          <w:szCs w:val="20"/>
        </w:rPr>
        <w:t xml:space="preserve">Typ: </w:t>
      </w:r>
      <w:r w:rsidRPr="00650F24">
        <w:rPr>
          <w:rFonts w:ascii="Calibri" w:hAnsi="Calibri" w:cs="Calibri"/>
          <w:b/>
          <w:sz w:val="20"/>
          <w:szCs w:val="20"/>
        </w:rPr>
        <w:tab/>
        <w:t xml:space="preserve"> </w:t>
      </w:r>
      <w:r w:rsidRPr="00650F24">
        <w:rPr>
          <w:rFonts w:ascii="Calibri" w:hAnsi="Calibri" w:cs="Calibri"/>
          <w:b/>
          <w:sz w:val="20"/>
          <w:szCs w:val="20"/>
        </w:rPr>
        <w:tab/>
        <w:t>BTL-</w:t>
      </w:r>
      <w:r>
        <w:rPr>
          <w:rFonts w:ascii="Calibri" w:hAnsi="Calibri" w:cs="Calibri"/>
          <w:b/>
          <w:sz w:val="20"/>
          <w:szCs w:val="20"/>
        </w:rPr>
        <w:t>6000 LYMPHASTIM 12 TOPLINE</w:t>
      </w:r>
    </w:p>
    <w:p w14:paraId="0F70ADB3" w14:textId="77777777" w:rsidR="00F63C54" w:rsidRDefault="00F63C54" w:rsidP="00F63C54">
      <w:pPr>
        <w:autoSpaceDE w:val="0"/>
        <w:autoSpaceDN w:val="0"/>
        <w:adjustRightInd w:val="0"/>
        <w:spacing w:before="240" w:line="240" w:lineRule="auto"/>
        <w:jc w:val="left"/>
        <w:rPr>
          <w:rFonts w:ascii="Calibri" w:hAnsi="Calibri" w:cs="Calibri"/>
          <w:b/>
          <w:sz w:val="20"/>
          <w:szCs w:val="20"/>
        </w:rPr>
      </w:pPr>
      <w:r w:rsidRPr="00650F24">
        <w:rPr>
          <w:rFonts w:ascii="Calibri" w:hAnsi="Calibri" w:cs="Calibri"/>
          <w:b/>
          <w:sz w:val="20"/>
          <w:szCs w:val="20"/>
        </w:rPr>
        <w:t xml:space="preserve">Výrobce:  </w:t>
      </w:r>
      <w:r w:rsidRPr="00650F24">
        <w:rPr>
          <w:rFonts w:ascii="Calibri" w:hAnsi="Calibri" w:cs="Calibri"/>
          <w:b/>
          <w:sz w:val="20"/>
          <w:szCs w:val="20"/>
        </w:rPr>
        <w:tab/>
        <w:t>BTL Industrie</w:t>
      </w:r>
      <w:r>
        <w:rPr>
          <w:rFonts w:ascii="Calibri" w:hAnsi="Calibri" w:cs="Calibri"/>
          <w:b/>
          <w:sz w:val="20"/>
          <w:szCs w:val="20"/>
        </w:rPr>
        <w:t>s</w:t>
      </w:r>
      <w:r w:rsidRPr="00650F24">
        <w:rPr>
          <w:rFonts w:ascii="Calibri" w:hAnsi="Calibri" w:cs="Calibri"/>
          <w:b/>
          <w:sz w:val="20"/>
          <w:szCs w:val="20"/>
        </w:rPr>
        <w:t xml:space="preserve"> Ltd.</w:t>
      </w:r>
    </w:p>
    <w:p w14:paraId="2F2B79B2" w14:textId="77777777" w:rsidR="00A34790" w:rsidRPr="00650F24" w:rsidRDefault="00A34790" w:rsidP="00F63C54">
      <w:pPr>
        <w:autoSpaceDE w:val="0"/>
        <w:autoSpaceDN w:val="0"/>
        <w:adjustRightInd w:val="0"/>
        <w:spacing w:before="240" w:line="240" w:lineRule="auto"/>
        <w:jc w:val="left"/>
        <w:rPr>
          <w:rFonts w:ascii="Calibri" w:hAnsi="Calibri" w:cs="Calibri"/>
          <w:b/>
          <w:sz w:val="20"/>
          <w:szCs w:val="20"/>
        </w:rPr>
      </w:pPr>
    </w:p>
    <w:p w14:paraId="35D2D8CA" w14:textId="3484B473" w:rsidR="00F63C54" w:rsidRDefault="00F63C54" w:rsidP="00094B12">
      <w:pPr>
        <w:jc w:val="center"/>
        <w:rPr>
          <w:b/>
        </w:rPr>
      </w:pPr>
    </w:p>
    <w:p w14:paraId="46EF4B78" w14:textId="77777777" w:rsidR="00094B12" w:rsidRDefault="00094B12" w:rsidP="00094B12"/>
    <w:p w14:paraId="6205CEB8" w14:textId="25014B3D" w:rsidR="00F63C54" w:rsidRDefault="00F63C54" w:rsidP="00094B12">
      <w:r w:rsidRPr="00CC150D">
        <w:rPr>
          <w:rFonts w:ascii="Calibri" w:hAnsi="Calibri" w:cs="Calibri"/>
          <w:b/>
          <w:sz w:val="20"/>
          <w:szCs w:val="20"/>
          <w:u w:val="single"/>
        </w:rPr>
        <w:t>Technické parametry</w:t>
      </w:r>
      <w:r>
        <w:rPr>
          <w:rFonts w:ascii="Calibri" w:hAnsi="Calibri" w:cs="Calibri"/>
          <w:b/>
          <w:sz w:val="20"/>
          <w:szCs w:val="20"/>
          <w:u w:val="single"/>
        </w:rPr>
        <w:t>:</w:t>
      </w:r>
    </w:p>
    <w:p w14:paraId="41FAD448" w14:textId="3DB03030" w:rsidR="00F63C54" w:rsidRPr="006E12AF" w:rsidRDefault="00A34790" w:rsidP="00F63C54">
      <w:pPr>
        <w:numPr>
          <w:ilvl w:val="0"/>
          <w:numId w:val="16"/>
        </w:numPr>
        <w:spacing w:before="200" w:line="240" w:lineRule="auto"/>
        <w:ind w:left="426"/>
        <w:rPr>
          <w:rFonts w:asciiTheme="minorHAnsi" w:hAnsiTheme="minorHAnsi" w:cstheme="minorHAnsi"/>
          <w:color w:val="000000"/>
          <w:sz w:val="20"/>
        </w:rPr>
      </w:pPr>
      <w:r>
        <w:rPr>
          <w:noProof/>
        </w:rPr>
        <w:drawing>
          <wp:anchor distT="0" distB="0" distL="114300" distR="114300" simplePos="0" relativeHeight="251659264" behindDoc="1" locked="0" layoutInCell="1" allowOverlap="1" wp14:anchorId="754D458D" wp14:editId="2B3570CA">
            <wp:simplePos x="0" y="0"/>
            <wp:positionH relativeFrom="column">
              <wp:posOffset>4427855</wp:posOffset>
            </wp:positionH>
            <wp:positionV relativeFrom="paragraph">
              <wp:posOffset>29845</wp:posOffset>
            </wp:positionV>
            <wp:extent cx="1280795" cy="2080895"/>
            <wp:effectExtent l="0" t="0" r="0" b="0"/>
            <wp:wrapTight wrapText="bothSides">
              <wp:wrapPolygon edited="0">
                <wp:start x="0" y="0"/>
                <wp:lineTo x="0" y="21356"/>
                <wp:lineTo x="21204" y="21356"/>
                <wp:lineTo x="2120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0795" cy="208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C54" w:rsidRPr="006E12AF">
        <w:rPr>
          <w:rFonts w:asciiTheme="minorHAnsi" w:hAnsiTheme="minorHAnsi" w:cstheme="minorHAnsi"/>
          <w:color w:val="000000"/>
          <w:sz w:val="20"/>
        </w:rPr>
        <w:t>12 – ti kanálová lymfodrenáž pro 8 – 24 komorové aplikátory</w:t>
      </w:r>
    </w:p>
    <w:p w14:paraId="4EAEA0F4" w14:textId="74D37C18" w:rsidR="00F63C54" w:rsidRPr="006E12AF" w:rsidRDefault="00F63C54" w:rsidP="00F63C54">
      <w:pPr>
        <w:numPr>
          <w:ilvl w:val="0"/>
          <w:numId w:val="16"/>
        </w:numPr>
        <w:spacing w:line="240" w:lineRule="auto"/>
        <w:ind w:left="426"/>
        <w:rPr>
          <w:rFonts w:asciiTheme="minorHAnsi" w:hAnsiTheme="minorHAnsi" w:cstheme="minorHAnsi"/>
          <w:color w:val="000000"/>
          <w:sz w:val="20"/>
        </w:rPr>
      </w:pPr>
      <w:r w:rsidRPr="006E12AF">
        <w:rPr>
          <w:rFonts w:asciiTheme="minorHAnsi" w:hAnsiTheme="minorHAnsi" w:cstheme="minorHAnsi"/>
          <w:color w:val="000000"/>
          <w:sz w:val="20"/>
        </w:rPr>
        <w:t>Barevný 5,7"dotykový displej</w:t>
      </w:r>
    </w:p>
    <w:p w14:paraId="1C619678" w14:textId="77777777" w:rsidR="00F63C54" w:rsidRPr="006E12AF" w:rsidRDefault="00F63C54" w:rsidP="00F63C54">
      <w:pPr>
        <w:numPr>
          <w:ilvl w:val="0"/>
          <w:numId w:val="16"/>
        </w:numPr>
        <w:spacing w:line="240" w:lineRule="auto"/>
        <w:ind w:left="426"/>
        <w:rPr>
          <w:rFonts w:asciiTheme="minorHAnsi" w:hAnsiTheme="minorHAnsi" w:cstheme="minorHAnsi"/>
          <w:color w:val="000000"/>
          <w:sz w:val="20"/>
        </w:rPr>
      </w:pPr>
      <w:r w:rsidRPr="006E12AF">
        <w:rPr>
          <w:rFonts w:asciiTheme="minorHAnsi" w:hAnsiTheme="minorHAnsi" w:cstheme="minorHAnsi"/>
          <w:color w:val="000000"/>
          <w:sz w:val="20"/>
        </w:rPr>
        <w:t>Vestavěná encyklopedie s medicínskými a estetickými protokoly</w:t>
      </w:r>
    </w:p>
    <w:p w14:paraId="66D64DA9" w14:textId="77777777" w:rsidR="00F63C54" w:rsidRPr="006E12AF" w:rsidRDefault="00F63C54" w:rsidP="00F63C54">
      <w:pPr>
        <w:numPr>
          <w:ilvl w:val="0"/>
          <w:numId w:val="16"/>
        </w:numPr>
        <w:spacing w:line="240" w:lineRule="auto"/>
        <w:ind w:left="426"/>
        <w:rPr>
          <w:rFonts w:asciiTheme="minorHAnsi" w:hAnsiTheme="minorHAnsi" w:cstheme="minorHAnsi"/>
          <w:color w:val="000000"/>
          <w:sz w:val="20"/>
        </w:rPr>
      </w:pPr>
      <w:r w:rsidRPr="006E12AF">
        <w:rPr>
          <w:rFonts w:asciiTheme="minorHAnsi" w:hAnsiTheme="minorHAnsi" w:cstheme="minorHAnsi"/>
          <w:color w:val="000000"/>
          <w:sz w:val="20"/>
        </w:rPr>
        <w:t xml:space="preserve">Přednastavená sekvence programů - paměť pro více jak 100 programů </w:t>
      </w:r>
    </w:p>
    <w:p w14:paraId="466E44F4" w14:textId="77777777" w:rsidR="00F63C54" w:rsidRPr="006E12AF" w:rsidRDefault="00F63C54" w:rsidP="00F63C54">
      <w:pPr>
        <w:ind w:left="426"/>
        <w:rPr>
          <w:rFonts w:asciiTheme="minorHAnsi" w:hAnsiTheme="minorHAnsi" w:cstheme="minorHAnsi"/>
          <w:color w:val="000000"/>
          <w:sz w:val="20"/>
        </w:rPr>
      </w:pPr>
      <w:r w:rsidRPr="006E12AF">
        <w:rPr>
          <w:rFonts w:asciiTheme="minorHAnsi" w:hAnsiTheme="minorHAnsi" w:cstheme="minorHAnsi"/>
          <w:color w:val="000000"/>
          <w:sz w:val="20"/>
        </w:rPr>
        <w:t>definovaných uživatelem</w:t>
      </w:r>
    </w:p>
    <w:p w14:paraId="0F582873" w14:textId="77777777" w:rsidR="00F63C54" w:rsidRPr="006E12AF" w:rsidRDefault="00F63C54" w:rsidP="00F63C54">
      <w:pPr>
        <w:numPr>
          <w:ilvl w:val="0"/>
          <w:numId w:val="16"/>
        </w:numPr>
        <w:spacing w:line="240" w:lineRule="auto"/>
        <w:ind w:left="426"/>
        <w:rPr>
          <w:rFonts w:asciiTheme="minorHAnsi" w:hAnsiTheme="minorHAnsi" w:cstheme="minorHAnsi"/>
          <w:color w:val="000000"/>
          <w:sz w:val="20"/>
        </w:rPr>
      </w:pPr>
      <w:r w:rsidRPr="006E12AF">
        <w:rPr>
          <w:rFonts w:asciiTheme="minorHAnsi" w:hAnsiTheme="minorHAnsi" w:cstheme="minorHAnsi"/>
          <w:color w:val="000000"/>
          <w:sz w:val="20"/>
        </w:rPr>
        <w:t>Plynulé nastavení tlakového gradientu 0 – 100%</w:t>
      </w:r>
    </w:p>
    <w:p w14:paraId="44147528" w14:textId="77777777" w:rsidR="00F63C54" w:rsidRPr="006E12AF" w:rsidRDefault="00F63C54" w:rsidP="00F63C54">
      <w:pPr>
        <w:numPr>
          <w:ilvl w:val="0"/>
          <w:numId w:val="16"/>
        </w:numPr>
        <w:spacing w:line="240" w:lineRule="auto"/>
        <w:ind w:left="426"/>
        <w:rPr>
          <w:rFonts w:asciiTheme="minorHAnsi" w:hAnsiTheme="minorHAnsi" w:cstheme="minorHAnsi"/>
          <w:color w:val="000000"/>
          <w:sz w:val="20"/>
        </w:rPr>
      </w:pPr>
      <w:r w:rsidRPr="006E12AF">
        <w:rPr>
          <w:rFonts w:asciiTheme="minorHAnsi" w:hAnsiTheme="minorHAnsi" w:cstheme="minorHAnsi"/>
          <w:color w:val="000000"/>
          <w:sz w:val="20"/>
        </w:rPr>
        <w:t>Samostatně nastavitelný tlak pro každou komoru</w:t>
      </w:r>
    </w:p>
    <w:p w14:paraId="5FDF4DE8" w14:textId="77777777" w:rsidR="00F63C54" w:rsidRPr="006E12AF" w:rsidRDefault="00F63C54" w:rsidP="00F63C54">
      <w:pPr>
        <w:numPr>
          <w:ilvl w:val="0"/>
          <w:numId w:val="16"/>
        </w:numPr>
        <w:spacing w:line="240" w:lineRule="auto"/>
        <w:ind w:left="426"/>
        <w:rPr>
          <w:rFonts w:asciiTheme="minorHAnsi" w:hAnsiTheme="minorHAnsi" w:cstheme="minorHAnsi"/>
          <w:color w:val="000000"/>
          <w:sz w:val="20"/>
        </w:rPr>
      </w:pPr>
      <w:r w:rsidRPr="006E12AF">
        <w:rPr>
          <w:rFonts w:asciiTheme="minorHAnsi" w:hAnsiTheme="minorHAnsi" w:cstheme="minorHAnsi"/>
          <w:color w:val="000000"/>
          <w:sz w:val="20"/>
        </w:rPr>
        <w:t>Nastavení individuálních terapií dle potřeb klienta</w:t>
      </w:r>
    </w:p>
    <w:p w14:paraId="14BC96F9" w14:textId="77777777" w:rsidR="00F63C54" w:rsidRPr="006E12AF" w:rsidRDefault="00F63C54" w:rsidP="00F63C54">
      <w:pPr>
        <w:numPr>
          <w:ilvl w:val="0"/>
          <w:numId w:val="16"/>
        </w:numPr>
        <w:spacing w:line="240" w:lineRule="auto"/>
        <w:ind w:left="426"/>
        <w:rPr>
          <w:rFonts w:asciiTheme="minorHAnsi" w:hAnsiTheme="minorHAnsi" w:cstheme="minorHAnsi"/>
          <w:color w:val="000000"/>
          <w:sz w:val="20"/>
        </w:rPr>
      </w:pPr>
      <w:r w:rsidRPr="006E12AF">
        <w:rPr>
          <w:rFonts w:asciiTheme="minorHAnsi" w:hAnsiTheme="minorHAnsi" w:cstheme="minorHAnsi"/>
          <w:color w:val="000000"/>
          <w:sz w:val="20"/>
        </w:rPr>
        <w:t xml:space="preserve">Tichý a spolehlivý chod </w:t>
      </w:r>
    </w:p>
    <w:p w14:paraId="21F89232" w14:textId="77777777" w:rsidR="00F63C54" w:rsidRPr="006E12AF" w:rsidRDefault="00F63C54" w:rsidP="00F63C54">
      <w:pPr>
        <w:numPr>
          <w:ilvl w:val="0"/>
          <w:numId w:val="16"/>
        </w:numPr>
        <w:spacing w:line="240" w:lineRule="auto"/>
        <w:ind w:left="426"/>
        <w:rPr>
          <w:rFonts w:asciiTheme="minorHAnsi" w:hAnsiTheme="minorHAnsi" w:cstheme="minorHAnsi"/>
          <w:color w:val="000000"/>
          <w:sz w:val="20"/>
        </w:rPr>
      </w:pPr>
      <w:r w:rsidRPr="006E12AF">
        <w:rPr>
          <w:rFonts w:asciiTheme="minorHAnsi" w:hAnsiTheme="minorHAnsi" w:cstheme="minorHAnsi"/>
          <w:color w:val="000000"/>
          <w:sz w:val="20"/>
        </w:rPr>
        <w:t>Aktuálně pracující komora viditelná na displeji</w:t>
      </w:r>
    </w:p>
    <w:p w14:paraId="580D436E" w14:textId="50691B6D" w:rsidR="00F63C54" w:rsidRPr="006E12AF" w:rsidRDefault="00F63C54" w:rsidP="00F63C54">
      <w:pPr>
        <w:numPr>
          <w:ilvl w:val="0"/>
          <w:numId w:val="16"/>
        </w:numPr>
        <w:spacing w:line="240" w:lineRule="auto"/>
        <w:ind w:left="426"/>
        <w:rPr>
          <w:rFonts w:asciiTheme="minorHAnsi" w:hAnsiTheme="minorHAnsi" w:cstheme="minorHAnsi"/>
          <w:color w:val="000000"/>
          <w:sz w:val="20"/>
        </w:rPr>
      </w:pPr>
      <w:r w:rsidRPr="006E12AF">
        <w:rPr>
          <w:rFonts w:asciiTheme="minorHAnsi" w:hAnsiTheme="minorHAnsi" w:cstheme="minorHAnsi"/>
          <w:color w:val="000000"/>
          <w:sz w:val="20"/>
        </w:rPr>
        <w:t xml:space="preserve">Nastavení tlaku </w:t>
      </w:r>
      <w:r w:rsidR="00A34790">
        <w:rPr>
          <w:rFonts w:asciiTheme="minorHAnsi" w:hAnsiTheme="minorHAnsi" w:cstheme="minorHAnsi"/>
          <w:color w:val="000000"/>
          <w:sz w:val="20"/>
        </w:rPr>
        <w:t xml:space="preserve">v rozmezí </w:t>
      </w:r>
      <w:r w:rsidRPr="006E12AF">
        <w:rPr>
          <w:rFonts w:asciiTheme="minorHAnsi" w:hAnsiTheme="minorHAnsi" w:cstheme="minorHAnsi"/>
          <w:color w:val="000000"/>
          <w:sz w:val="20"/>
        </w:rPr>
        <w:t>20 –160 mmHg</w:t>
      </w:r>
    </w:p>
    <w:p w14:paraId="0FE0C6CE" w14:textId="77777777" w:rsidR="00F63C54" w:rsidRDefault="00F63C54" w:rsidP="00F63C54">
      <w:pPr>
        <w:numPr>
          <w:ilvl w:val="0"/>
          <w:numId w:val="16"/>
        </w:numPr>
        <w:spacing w:line="240" w:lineRule="auto"/>
        <w:ind w:left="426"/>
        <w:rPr>
          <w:rFonts w:asciiTheme="minorHAnsi" w:hAnsiTheme="minorHAnsi" w:cstheme="minorHAnsi"/>
          <w:color w:val="000000"/>
          <w:sz w:val="20"/>
        </w:rPr>
      </w:pPr>
      <w:r w:rsidRPr="006E12AF">
        <w:rPr>
          <w:rFonts w:asciiTheme="minorHAnsi" w:hAnsiTheme="minorHAnsi" w:cstheme="minorHAnsi"/>
          <w:color w:val="000000"/>
          <w:sz w:val="20"/>
        </w:rPr>
        <w:t>Konektor pro snadnou výměnu aplikátorů</w:t>
      </w:r>
    </w:p>
    <w:p w14:paraId="6B4E154A" w14:textId="10A1066E" w:rsidR="00A34790" w:rsidRDefault="00A34790" w:rsidP="00F63C54">
      <w:pPr>
        <w:numPr>
          <w:ilvl w:val="0"/>
          <w:numId w:val="16"/>
        </w:numPr>
        <w:spacing w:line="240" w:lineRule="auto"/>
        <w:ind w:left="426"/>
        <w:rPr>
          <w:rFonts w:asciiTheme="minorHAnsi" w:hAnsiTheme="minorHAnsi" w:cstheme="minorHAnsi"/>
          <w:color w:val="000000"/>
          <w:sz w:val="20"/>
        </w:rPr>
      </w:pPr>
      <w:r>
        <w:rPr>
          <w:rFonts w:asciiTheme="minorHAnsi" w:hAnsiTheme="minorHAnsi" w:cstheme="minorHAnsi"/>
          <w:color w:val="000000"/>
          <w:sz w:val="20"/>
        </w:rPr>
        <w:t>Ovládání v českém jazyce</w:t>
      </w:r>
    </w:p>
    <w:p w14:paraId="0C806741" w14:textId="64FC808F" w:rsidR="00A34790" w:rsidRDefault="00A34790" w:rsidP="00F63C54">
      <w:pPr>
        <w:numPr>
          <w:ilvl w:val="0"/>
          <w:numId w:val="16"/>
        </w:numPr>
        <w:spacing w:line="240" w:lineRule="auto"/>
        <w:ind w:left="426"/>
        <w:rPr>
          <w:rFonts w:asciiTheme="minorHAnsi" w:hAnsiTheme="minorHAnsi" w:cstheme="minorHAnsi"/>
          <w:color w:val="000000"/>
          <w:sz w:val="20"/>
        </w:rPr>
      </w:pPr>
      <w:r>
        <w:rPr>
          <w:rFonts w:asciiTheme="minorHAnsi" w:hAnsiTheme="minorHAnsi" w:cstheme="minorHAnsi"/>
          <w:color w:val="000000"/>
          <w:sz w:val="20"/>
        </w:rPr>
        <w:t>Napájení 230 V, 50 Hz</w:t>
      </w:r>
    </w:p>
    <w:p w14:paraId="6854E532" w14:textId="0C106FF6" w:rsidR="00F63C54" w:rsidRDefault="00A34790" w:rsidP="00F63C54">
      <w:pPr>
        <w:pStyle w:val="Nadpis5"/>
        <w:spacing w:before="0"/>
        <w:rPr>
          <w:rFonts w:asciiTheme="minorHAnsi" w:hAnsiTheme="minorHAnsi" w:cstheme="minorHAnsi"/>
          <w:sz w:val="20"/>
        </w:rPr>
      </w:pPr>
      <w:r>
        <w:rPr>
          <w:noProof/>
        </w:rPr>
        <w:drawing>
          <wp:anchor distT="0" distB="0" distL="114300" distR="114300" simplePos="0" relativeHeight="251661312" behindDoc="1" locked="0" layoutInCell="1" allowOverlap="1" wp14:anchorId="200E0D1E" wp14:editId="6DA3F9A5">
            <wp:simplePos x="0" y="0"/>
            <wp:positionH relativeFrom="column">
              <wp:posOffset>4726305</wp:posOffset>
            </wp:positionH>
            <wp:positionV relativeFrom="paragraph">
              <wp:posOffset>117475</wp:posOffset>
            </wp:positionV>
            <wp:extent cx="1308100" cy="8693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L-lymphastim_ruka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8100" cy="869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712C7C5" wp14:editId="0E42A7FE">
            <wp:simplePos x="0" y="0"/>
            <wp:positionH relativeFrom="column">
              <wp:posOffset>2917825</wp:posOffset>
            </wp:positionH>
            <wp:positionV relativeFrom="paragraph">
              <wp:posOffset>13335</wp:posOffset>
            </wp:positionV>
            <wp:extent cx="1850390" cy="120904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hoty_zi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50390" cy="1209040"/>
                    </a:xfrm>
                    <a:prstGeom prst="rect">
                      <a:avLst/>
                    </a:prstGeom>
                  </pic:spPr>
                </pic:pic>
              </a:graphicData>
            </a:graphic>
            <wp14:sizeRelH relativeFrom="margin">
              <wp14:pctWidth>0</wp14:pctWidth>
            </wp14:sizeRelH>
            <wp14:sizeRelV relativeFrom="margin">
              <wp14:pctHeight>0</wp14:pctHeight>
            </wp14:sizeRelV>
          </wp:anchor>
        </w:drawing>
      </w:r>
    </w:p>
    <w:p w14:paraId="5A9F61D8" w14:textId="5CED061D" w:rsidR="00F63C54" w:rsidRPr="00CC150D" w:rsidRDefault="00F63C54" w:rsidP="00F63C54">
      <w:pPr>
        <w:autoSpaceDE w:val="0"/>
        <w:autoSpaceDN w:val="0"/>
        <w:adjustRightInd w:val="0"/>
        <w:spacing w:line="276" w:lineRule="auto"/>
        <w:rPr>
          <w:rFonts w:ascii="Calibri" w:hAnsi="Calibri" w:cs="Times New Roman"/>
          <w:b/>
          <w:sz w:val="20"/>
          <w:szCs w:val="20"/>
        </w:rPr>
      </w:pPr>
      <w:r>
        <w:rPr>
          <w:rFonts w:ascii="Calibri" w:hAnsi="Calibri" w:cs="Times New Roman"/>
          <w:b/>
          <w:sz w:val="20"/>
          <w:szCs w:val="20"/>
        </w:rPr>
        <w:t>Aplikátory</w:t>
      </w:r>
    </w:p>
    <w:p w14:paraId="6B2826CA" w14:textId="77777777" w:rsidR="00F63C54" w:rsidRPr="006E12AF" w:rsidRDefault="00F63C54" w:rsidP="00F63C54">
      <w:pPr>
        <w:numPr>
          <w:ilvl w:val="0"/>
          <w:numId w:val="18"/>
        </w:numPr>
        <w:spacing w:line="276" w:lineRule="auto"/>
        <w:ind w:left="426"/>
        <w:jc w:val="left"/>
        <w:rPr>
          <w:rFonts w:asciiTheme="minorHAnsi" w:hAnsiTheme="minorHAnsi" w:cstheme="minorHAnsi"/>
          <w:sz w:val="20"/>
        </w:rPr>
      </w:pPr>
      <w:r w:rsidRPr="006E12AF">
        <w:rPr>
          <w:rFonts w:asciiTheme="minorHAnsi" w:hAnsiTheme="minorHAnsi" w:cstheme="minorHAnsi"/>
          <w:sz w:val="20"/>
        </w:rPr>
        <w:t>Překrývající se komory pro příjemnější aplikaci</w:t>
      </w:r>
    </w:p>
    <w:p w14:paraId="7E6500D9" w14:textId="77777777" w:rsidR="00F63C54" w:rsidRPr="006E12AF" w:rsidRDefault="00F63C54" w:rsidP="00F63C54">
      <w:pPr>
        <w:numPr>
          <w:ilvl w:val="0"/>
          <w:numId w:val="18"/>
        </w:numPr>
        <w:spacing w:line="276" w:lineRule="auto"/>
        <w:ind w:left="426"/>
        <w:jc w:val="left"/>
        <w:rPr>
          <w:rFonts w:asciiTheme="minorHAnsi" w:hAnsiTheme="minorHAnsi" w:cstheme="minorHAnsi"/>
          <w:sz w:val="20"/>
        </w:rPr>
      </w:pPr>
      <w:r w:rsidRPr="006E12AF">
        <w:rPr>
          <w:rFonts w:asciiTheme="minorHAnsi" w:hAnsiTheme="minorHAnsi" w:cstheme="minorHAnsi"/>
          <w:sz w:val="20"/>
        </w:rPr>
        <w:t>Hygienické a omyvatelné</w:t>
      </w:r>
    </w:p>
    <w:p w14:paraId="03DE9393" w14:textId="1F0F1190" w:rsidR="00F63C54" w:rsidRPr="006E12AF" w:rsidRDefault="00F63C54" w:rsidP="00F63C54">
      <w:pPr>
        <w:numPr>
          <w:ilvl w:val="0"/>
          <w:numId w:val="18"/>
        </w:numPr>
        <w:spacing w:line="276" w:lineRule="auto"/>
        <w:ind w:left="426"/>
        <w:jc w:val="left"/>
        <w:rPr>
          <w:rFonts w:asciiTheme="minorHAnsi" w:hAnsiTheme="minorHAnsi" w:cstheme="minorHAnsi"/>
          <w:sz w:val="20"/>
        </w:rPr>
      </w:pPr>
      <w:r w:rsidRPr="006E12AF">
        <w:rPr>
          <w:rFonts w:asciiTheme="minorHAnsi" w:hAnsiTheme="minorHAnsi" w:cstheme="minorHAnsi"/>
          <w:sz w:val="20"/>
        </w:rPr>
        <w:t xml:space="preserve">Automatické vyfouknutí aplikátorů po ukončení terapie </w:t>
      </w:r>
    </w:p>
    <w:p w14:paraId="0CD022EE" w14:textId="77777777" w:rsidR="00F63C54" w:rsidRDefault="00F63C54" w:rsidP="00F63C54">
      <w:pPr>
        <w:numPr>
          <w:ilvl w:val="0"/>
          <w:numId w:val="18"/>
        </w:numPr>
        <w:spacing w:line="276" w:lineRule="auto"/>
        <w:ind w:left="426"/>
        <w:jc w:val="left"/>
        <w:rPr>
          <w:rFonts w:asciiTheme="minorHAnsi" w:hAnsiTheme="minorHAnsi" w:cstheme="minorHAnsi"/>
          <w:sz w:val="20"/>
        </w:rPr>
      </w:pPr>
      <w:r w:rsidRPr="006E12AF">
        <w:rPr>
          <w:rFonts w:asciiTheme="minorHAnsi" w:hAnsiTheme="minorHAnsi" w:cstheme="minorHAnsi"/>
          <w:sz w:val="20"/>
        </w:rPr>
        <w:t>Konektory pro snadnou výměnu aplikátorů</w:t>
      </w:r>
    </w:p>
    <w:p w14:paraId="27D8C49A" w14:textId="77777777" w:rsidR="00F63C54" w:rsidRDefault="00F63C54" w:rsidP="00F63C54">
      <w:pPr>
        <w:spacing w:line="276" w:lineRule="auto"/>
        <w:jc w:val="left"/>
        <w:rPr>
          <w:rFonts w:asciiTheme="minorHAnsi" w:hAnsiTheme="minorHAnsi" w:cstheme="minorHAnsi"/>
          <w:sz w:val="20"/>
        </w:rPr>
      </w:pPr>
    </w:p>
    <w:p w14:paraId="652F20A5" w14:textId="3F7361B3" w:rsidR="00094B12" w:rsidRDefault="00094B12" w:rsidP="00094B12">
      <w:pPr>
        <w:ind w:left="284" w:hanging="5"/>
      </w:pPr>
    </w:p>
    <w:p w14:paraId="3F806710" w14:textId="77777777" w:rsidR="00A05D45" w:rsidRDefault="00A05D45" w:rsidP="00094B12">
      <w:pPr>
        <w:ind w:left="284" w:hanging="5"/>
      </w:pPr>
    </w:p>
    <w:p w14:paraId="351C0C60" w14:textId="71C22BC8" w:rsidR="00A05D45" w:rsidRDefault="00A34790" w:rsidP="00A34790">
      <w:pPr>
        <w:spacing w:line="276" w:lineRule="auto"/>
        <w:jc w:val="left"/>
      </w:pPr>
      <w:r w:rsidRPr="00BE0170">
        <w:rPr>
          <w:rFonts w:ascii="Calibri" w:hAnsi="Calibri"/>
          <w:b/>
          <w:bCs/>
          <w:sz w:val="20"/>
          <w:szCs w:val="20"/>
        </w:rPr>
        <w:t>Přístroj obsahuje veškeré potřebné příslušenství k</w:t>
      </w:r>
      <w:r>
        <w:rPr>
          <w:rFonts w:ascii="Calibri" w:hAnsi="Calibri"/>
          <w:b/>
          <w:bCs/>
          <w:sz w:val="20"/>
          <w:szCs w:val="20"/>
        </w:rPr>
        <w:t> </w:t>
      </w:r>
      <w:r w:rsidRPr="00BE0170">
        <w:rPr>
          <w:rFonts w:ascii="Calibri" w:hAnsi="Calibri"/>
          <w:b/>
          <w:bCs/>
          <w:sz w:val="20"/>
          <w:szCs w:val="20"/>
        </w:rPr>
        <w:t>provozu</w:t>
      </w:r>
      <w:r>
        <w:rPr>
          <w:rFonts w:ascii="Calibri" w:hAnsi="Calibri"/>
          <w:bCs/>
          <w:sz w:val="20"/>
          <w:szCs w:val="20"/>
        </w:rPr>
        <w:t>: Návlek kalhoty 24 komor zip (1ks), Návlek ruka</w:t>
      </w:r>
      <w:r w:rsidR="00B66633">
        <w:rPr>
          <w:rFonts w:ascii="Calibri" w:hAnsi="Calibri"/>
          <w:bCs/>
          <w:sz w:val="20"/>
          <w:szCs w:val="20"/>
        </w:rPr>
        <w:t xml:space="preserve"> 8 komor</w:t>
      </w:r>
      <w:r>
        <w:rPr>
          <w:rFonts w:ascii="Calibri" w:hAnsi="Calibri"/>
          <w:bCs/>
          <w:sz w:val="20"/>
          <w:szCs w:val="20"/>
        </w:rPr>
        <w:t xml:space="preserve"> s prsní komorou (2ks), Rozdvojku pro připojení dvou aplikátorů ruka (1ks), Přístrojový stolek (1ks)</w:t>
      </w:r>
      <w:r w:rsidR="00015DBB">
        <w:rPr>
          <w:rFonts w:ascii="Calibri" w:hAnsi="Calibri"/>
          <w:bCs/>
          <w:sz w:val="20"/>
          <w:szCs w:val="20"/>
        </w:rPr>
        <w:t>, Dotykové ukazovátko pro displej (1ks).</w:t>
      </w:r>
    </w:p>
    <w:p w14:paraId="533F48D2"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3DD97A6E"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5B3A9524"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71787558"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353AA70F"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2627A81E"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5A694D2E"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14C2C617"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0F3614CF"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28C9025F"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426CC0B1"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61291965"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00C02265"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65F422FA"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61EECA0E"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46AD2182" w14:textId="77777777" w:rsidR="00A34790" w:rsidRDefault="00A34790" w:rsidP="00A05D45">
      <w:pPr>
        <w:pStyle w:val="paragraph"/>
        <w:spacing w:before="0" w:beforeAutospacing="0" w:after="0" w:afterAutospacing="0"/>
        <w:jc w:val="center"/>
        <w:textAlignment w:val="baseline"/>
        <w:rPr>
          <w:rStyle w:val="normaltextrun"/>
          <w:rFonts w:ascii="Arial" w:hAnsi="Arial" w:cs="Arial"/>
          <w:b/>
          <w:bCs/>
          <w:sz w:val="22"/>
          <w:szCs w:val="22"/>
        </w:rPr>
      </w:pP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9CD13C" w14:textId="4216A399" w:rsidR="00A05D45" w:rsidRPr="005B44A9" w:rsidRDefault="005B44A9" w:rsidP="005B44A9">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sectPr w:rsidR="00A05D45" w:rsidRPr="005B44A9" w:rsidSect="00D071E8">
      <w:headerReference w:type="default" r:id="rId16"/>
      <w:footerReference w:type="default" r:id="rId17"/>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A334AF" w:rsidRPr="00A334AF">
          <w:rPr>
            <w:rFonts w:ascii="Arial" w:hAnsi="Arial"/>
            <w:noProof/>
            <w:sz w:val="20"/>
            <w:lang w:val="cs-CZ"/>
          </w:rPr>
          <w:t>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931AA" w14:textId="6A010F18" w:rsidR="00F56E3E" w:rsidRPr="00F56E3E" w:rsidRDefault="00F56E3E" w:rsidP="00F56E3E">
    <w:pPr>
      <w:pStyle w:val="Zhlav"/>
      <w:jc w:val="right"/>
      <w:rPr>
        <w:lang w:val="cs-CZ"/>
      </w:rPr>
    </w:pPr>
    <w:r>
      <w:rPr>
        <w:lang w:val="cs-CZ"/>
      </w:rPr>
      <w:t>KP/2812/2025/Hd</w:t>
    </w:r>
  </w:p>
  <w:p w14:paraId="43EFCCCA" w14:textId="77777777" w:rsidR="00F56E3E" w:rsidRDefault="00F56E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2905BC"/>
    <w:multiLevelType w:val="hybridMultilevel"/>
    <w:tmpl w:val="06681242"/>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650770"/>
    <w:multiLevelType w:val="hybridMultilevel"/>
    <w:tmpl w:val="FAEE10A6"/>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9C7E03"/>
    <w:multiLevelType w:val="hybridMultilevel"/>
    <w:tmpl w:val="C5E8CF14"/>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9"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9"/>
  </w:num>
  <w:num w:numId="4">
    <w:abstractNumId w:val="13"/>
  </w:num>
  <w:num w:numId="5">
    <w:abstractNumId w:val="10"/>
  </w:num>
  <w:num w:numId="6">
    <w:abstractNumId w:val="1"/>
  </w:num>
  <w:num w:numId="7">
    <w:abstractNumId w:val="7"/>
  </w:num>
  <w:num w:numId="8">
    <w:abstractNumId w:val="14"/>
  </w:num>
  <w:num w:numId="9">
    <w:abstractNumId w:val="3"/>
  </w:num>
  <w:num w:numId="10">
    <w:abstractNumId w:val="11"/>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2"/>
  </w:num>
  <w:num w:numId="16">
    <w:abstractNumId w:val="5"/>
  </w:num>
  <w:num w:numId="17">
    <w:abstractNumId w:val="6"/>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47E2"/>
    <w:rsid w:val="00015DBB"/>
    <w:rsid w:val="000177FB"/>
    <w:rsid w:val="000228F8"/>
    <w:rsid w:val="000242EC"/>
    <w:rsid w:val="00026FB0"/>
    <w:rsid w:val="00030B47"/>
    <w:rsid w:val="00032F0B"/>
    <w:rsid w:val="000333EF"/>
    <w:rsid w:val="000376D7"/>
    <w:rsid w:val="0004519E"/>
    <w:rsid w:val="000476DB"/>
    <w:rsid w:val="00063C28"/>
    <w:rsid w:val="00064E5F"/>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48CE"/>
    <w:rsid w:val="00222AEA"/>
    <w:rsid w:val="00225683"/>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87303"/>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649AF"/>
    <w:rsid w:val="0037175F"/>
    <w:rsid w:val="00374192"/>
    <w:rsid w:val="00375955"/>
    <w:rsid w:val="00377FDB"/>
    <w:rsid w:val="00382D5D"/>
    <w:rsid w:val="003A1056"/>
    <w:rsid w:val="003A1CDC"/>
    <w:rsid w:val="003C60D7"/>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B2CA9"/>
    <w:rsid w:val="005B44A9"/>
    <w:rsid w:val="005D0FD1"/>
    <w:rsid w:val="005D1964"/>
    <w:rsid w:val="005D1F37"/>
    <w:rsid w:val="005D29BD"/>
    <w:rsid w:val="005D319C"/>
    <w:rsid w:val="005D702B"/>
    <w:rsid w:val="005E39A9"/>
    <w:rsid w:val="005F53C1"/>
    <w:rsid w:val="005F5EEB"/>
    <w:rsid w:val="006031DD"/>
    <w:rsid w:val="00605F71"/>
    <w:rsid w:val="00610848"/>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15F"/>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907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34AF"/>
    <w:rsid w:val="00A34790"/>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61F0E"/>
    <w:rsid w:val="00B66633"/>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43809"/>
    <w:rsid w:val="00C61AD5"/>
    <w:rsid w:val="00C61C6C"/>
    <w:rsid w:val="00C620DB"/>
    <w:rsid w:val="00C65D56"/>
    <w:rsid w:val="00C7138F"/>
    <w:rsid w:val="00C71D12"/>
    <w:rsid w:val="00C73746"/>
    <w:rsid w:val="00C90967"/>
    <w:rsid w:val="00C9479B"/>
    <w:rsid w:val="00C970BF"/>
    <w:rsid w:val="00C978A8"/>
    <w:rsid w:val="00CB01C4"/>
    <w:rsid w:val="00CB54EF"/>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B34"/>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6D08"/>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4467"/>
    <w:rsid w:val="00F45113"/>
    <w:rsid w:val="00F5269B"/>
    <w:rsid w:val="00F56E3E"/>
    <w:rsid w:val="00F63181"/>
    <w:rsid w:val="00F63C54"/>
    <w:rsid w:val="00F653F2"/>
    <w:rsid w:val="00F7334F"/>
    <w:rsid w:val="00F74782"/>
    <w:rsid w:val="00F8343D"/>
    <w:rsid w:val="00F83E0D"/>
    <w:rsid w:val="00F84A9B"/>
    <w:rsid w:val="00F86F9D"/>
    <w:rsid w:val="00F91A23"/>
    <w:rsid w:val="00F958D2"/>
    <w:rsid w:val="00F96C73"/>
    <w:rsid w:val="00F97FE0"/>
    <w:rsid w:val="00FB373A"/>
    <w:rsid w:val="00FB43BE"/>
    <w:rsid w:val="00FC0959"/>
    <w:rsid w:val="00FC4F94"/>
    <w:rsid w:val="00FC6465"/>
    <w:rsid w:val="00FC6ECA"/>
    <w:rsid w:val="00FD2C65"/>
    <w:rsid w:val="00FD6114"/>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136A31"/>
  <w15:docId w15:val="{5B205609-FADA-48D4-AA6D-81D02024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uiPriority w:val="9"/>
    <w:unhideWhenUsed/>
    <w:qFormat/>
    <w:rsid w:val="00F63C54"/>
    <w:pPr>
      <w:keepNext/>
      <w:keepLines/>
      <w:autoSpaceDE w:val="0"/>
      <w:autoSpaceDN w:val="0"/>
      <w:adjustRightInd w:val="0"/>
      <w:spacing w:before="200" w:line="240" w:lineRule="auto"/>
      <w:outlineLvl w:val="4"/>
    </w:pPr>
    <w:rPr>
      <w:rFonts w:asciiTheme="majorHAnsi" w:eastAsiaTheme="majorEastAsia" w:hAnsiTheme="majorHAnsi" w:cstheme="majorBidi"/>
      <w:color w:val="243F60" w:themeColor="accent1" w:themeShade="7F"/>
      <w:sz w:val="1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customStyle="1" w:styleId="Nadpis5Char">
    <w:name w:val="Nadpis 5 Char"/>
    <w:basedOn w:val="Standardnpsmoodstavce"/>
    <w:link w:val="Nadpis5"/>
    <w:uiPriority w:val="9"/>
    <w:rsid w:val="00F63C54"/>
    <w:rPr>
      <w:rFonts w:asciiTheme="majorHAnsi" w:eastAsiaTheme="majorEastAsia" w:hAnsiTheme="majorHAnsi" w:cstheme="majorBidi"/>
      <w:color w:val="243F60" w:themeColor="accent1" w:themeShade="7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footer" Target="footer1.xml"/><Relationship Id="R912bb0caed3c4ddb"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f8073be8-ba4e-4991-92ef-8ca69007da5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68895-82E2-44E1-A792-08CBF173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6645</Words>
  <Characters>39211</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Radek Hrad</dc:creator>
  <dc:description>verze 7-7-2016
KS - zdravotnický prostředek</dc:description>
  <cp:lastModifiedBy>Hudcová Michaela</cp:lastModifiedBy>
  <cp:revision>90</cp:revision>
  <cp:lastPrinted>2025-06-12T09:26:00Z</cp:lastPrinted>
  <dcterms:created xsi:type="dcterms:W3CDTF">2022-02-16T08:30:00Z</dcterms:created>
  <dcterms:modified xsi:type="dcterms:W3CDTF">2025-07-24T07:47:00Z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