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360" w:firstLine="0"/>
        <w:spacing w:before="0" w:after="211" w:line="240" w:lineRule="auto"/>
        <w:jc w:val="0"/>
        <w:shd w:val="solid" w:color="#BFBFBF" w:fill="#BFBFBF"/>
        <w:pBdr>
          <w:top w:sz="17" w:space="5.4" w:color="#000000" w:val="single"/>
          <w:left w:sz="17" w:space="18" w:color="#000000" w:val="single"/>
          <w:bottom w:sz="17" w:space="1.8" w:color="#000000" w:val="single"/>
          <w:right w:sz="17" w:space="0" w:color="#000000" w:val="single"/>
        </w:pBdr>
        <w:rPr>
          <w:b w:val="true"/>
          <w:color w:val="#000000"/>
          <w:sz w:val="22"/>
          <w:lang w:val="cs-CZ"/>
          <w:spacing w:val="-3"/>
          <w:w w:val="105"/>
          <w:strike w:val="false"/>
          <w:vertAlign w:val="baseline"/>
          <w:rFonts w:ascii="Calibri" w:hAnsi="Calibri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yle="position:absolute;width:393.35pt;height:23pt;z-index:-1000;margin-left:-461.05pt;margin-top:0.2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>
                      <w:top w:sz="17" w:space="0" w:color="#000000" w:val="single"/>
                      <w:left w:sz="17" w:space="0" w:color="#000000" w:val="single"/>
                      <w:bottom w:sz="17" w:space="0" w:color="#000000" w:val="single"/>
                      <w:right w:sz="17" w:space="0" w:color="#000000" w:val="single"/>
                    </w:pBdr>
                  </w:pP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color="#D8E4BC" strokecolor="#000000" style="position:absolute;width:18.7pt;height:17.75pt;z-index:-999;margin-left:-88.8pt;margin-top:2.35pt;mso-wrap-distance-left:0pt;mso-wrap-distance-right:0pt">
            <w10:wrap type="square" side="both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color="#D8E4BC" strokecolor="#000000" stroked="f" style="position:absolute;width:369.85pt;height:19.9pt;z-index:-998;margin-left:-458.65pt;margin-top:0.2pt;mso-wrap-distance-left:0pt;mso-wrap-distance-right:0pt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36" w:after="0" w:line="264" w:lineRule="auto"/>
                    <w:jc w:val="left"/>
                    <w:shd w:val="solid" w:color="#D8E4BC" w:fill="#D8E4BC"/>
                    <w:framePr w:hAnchor="text" w:vAnchor="text" w:x="-9173" w:y="4" w:w="7397" w:h="398" w:hSpace="0" w:vSpace="0" w:wrap="3"/>
                    <w:rPr>
                      <w:b w:val="true"/>
                      <w:color w:val="#000000"/>
                      <w:sz w:val="28"/>
                      <w:lang w:val="cs-CZ"/>
                      <w:spacing w:val="-4"/>
                      <w:w w:val="105"/>
                      <w:strike w:val="false"/>
                      <w:vertAlign w:val="baseline"/>
                      <w:rFonts w:ascii="Calibri" w:hAnsi="Calibri"/>
                    </w:rPr>
                  </w:pPr>
                  <w:r>
                    <w:rPr>
                      <w:b w:val="true"/>
                      <w:color w:val="#000000"/>
                      <w:sz w:val="28"/>
                      <w:lang w:val="cs-CZ"/>
                      <w:spacing w:val="-4"/>
                      <w:w w:val="105"/>
                      <w:strike w:val="false"/>
                      <w:vertAlign w:val="baseline"/>
                      <w:rFonts w:ascii="Calibri" w:hAnsi="Calibri"/>
                    </w:rPr>
                    <w:t xml:space="preserve">Stavba: Havarijní oprava </w:t>
                  </w:r>
                  <w:r>
                    <w:rPr>
                      <w:b w:val="true"/>
                      <w:color w:val="#000000"/>
                      <w:sz w:val="28"/>
                      <w:lang w:val="cs-CZ"/>
                      <w:spacing w:val="-4"/>
                      <w:w w:val="105"/>
                      <w:strike w:val="false"/>
                      <w:vertAlign w:val="baseline"/>
                      <w:rFonts w:ascii="Calibri" w:hAnsi="Calibri"/>
                    </w:rPr>
                    <w:t xml:space="preserve">části prostor bývalého Snack baru</w:t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color="#D8E4BC" strokecolor="#000000" style="position:absolute;width:372.25pt;height:2.2pt;z-index:-997;margin-left:-461.05pt;margin-top:20.1pt;mso-wrap-distance-left:0pt;mso-wrap-distance-right:0pt">
            <w10:wrap type="square" side="both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rPr>
          <w:b w:val="true"/>
          <w:color w:val="#000000"/>
          <w:sz w:val="22"/>
          <w:lang w:val="cs-CZ"/>
          <w:spacing w:val="-3"/>
          <w:w w:val="105"/>
          <w:strike w:val="false"/>
          <w:vertAlign w:val="baseline"/>
          <w:rFonts w:ascii="Calibri" w:hAnsi="Calibri"/>
        </w:rPr>
        <w:t xml:space="preserve">170 455,60 K</w:t>
      </w:r>
      <w:r>
        <w:rPr>
          <w:b w:val="true"/>
          <w:color w:val="#000000"/>
          <w:sz w:val="22"/>
          <w:lang w:val="cs-CZ"/>
          <w:spacing w:val="-3"/>
          <w:w w:val="105"/>
          <w:strike w:val="false"/>
          <w:vertAlign w:val="baseline"/>
          <w:rFonts w:ascii="Calibri" w:hAnsi="Calibri"/>
        </w:rPr>
        <w:t xml:space="preserve">č</w:t>
      </w:r>
    </w:p>
    <w:p>
      <w:pPr>
        <w:sectPr>
          <w:pgSz w:w="16843" w:h="11904" w:orient="landscape"/>
          <w:type w:val="nextPage"/>
          <w:textDirection w:val="lrTb"/>
          <w:pgMar w:bottom="2094" w:top="1100" w:right="4245" w:left="10738" w:header="720" w:footer="720"/>
          <w:titlePg w:val="false"/>
        </w:sectPr>
      </w:pPr>
    </w:p>
    <w:p>
      <w:pPr>
        <w:ind w:right="0" w:left="0" w:firstLine="0"/>
        <w:spacing w:before="0" w:after="0" w:line="288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</w:p>
    <w:p>
      <w:pPr>
        <w:sectPr>
          <w:pgSz w:w="16843" w:h="11904" w:orient="landscape"/>
          <w:type w:val="continuous"/>
          <w:textDirection w:val="lrTb"/>
          <w:pgMar w:bottom="2094" w:top="1100" w:right="4279" w:left="979" w:header="720" w:footer="720"/>
          <w:titlePg w:val="false"/>
        </w:sectPr>
      </w:pPr>
    </w:p>
    <w:p>
      <w:pPr>
        <w:spacing w:before="4" w:after="0" w:line="20" w:lineRule="exact"/>
      </w:pPr>
    </w:p>
    <w:tbl>
      <w:tblPr>
        <w:jc w:val="left"/>
        <w:tblInd w:w="24" w:type="dxa"/>
        <w:tblLayout w:type="fixed"/>
        <w:tblCellMar>
          <w:left w:w="0" w:type="dxa"/>
          <w:right w:w="0" w:type="dxa"/>
        </w:tblCellMar>
      </w:tblPr>
      <w:tblGrid>
        <w:gridCol w:w="571"/>
        <w:gridCol w:w="6456"/>
        <w:gridCol w:w="941"/>
        <w:gridCol w:w="422"/>
        <w:gridCol w:w="1397"/>
        <w:gridCol w:w="1738"/>
      </w:tblGrid>
      <w:tr>
        <w:trPr>
          <w:trHeight w:val="691" w:hRule="exact"/>
        </w:trPr>
        <w:tc>
          <w:tcPr>
            <w:gridSpan w:val="2"/>
            <w:tcBorders>
              <w:top w:val="single" w:sz="17" w:color="#000000"/>
              <w:bottom w:val="single" w:sz="9" w:color="#000000"/>
              <w:left w:val="single" w:sz="17" w:color="#000000"/>
              <w:right w:val="single" w:sz="9" w:color="#000000"/>
            </w:tcBorders>
            <w:tcW w:w="7051" w:type="auto"/>
            <w:textDirection w:val="lrTb"/>
            <w:vAlign w:val="center"/>
            <w:shd w:val="clear" w:color="#DCE6F1" w:fill="#DCE6F1"/>
          </w:tcPr>
          <w:p>
            <w:pPr>
              <w:ind w:right="0" w:left="106" w:firstLine="0"/>
              <w:spacing w:before="0" w:after="0" w:line="240" w:lineRule="auto"/>
              <w:jc w:val="left"/>
              <w:tabs>
                <w:tab w:val="right" w:leader="none" w:pos="4162"/>
              </w:tabs>
              <w:rPr>
                <w:b w:val="true"/>
                <w:color w:val="#000000"/>
                <w:sz w:val="22"/>
                <w:lang w:val="cs-CZ"/>
                <w:spacing w:val="-14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-14"/>
                <w:w w:val="105"/>
                <w:strike w:val="false"/>
                <w:vertAlign w:val="baseline"/>
                <w:rFonts w:ascii="Calibri" w:hAnsi="Calibri"/>
              </w:rPr>
              <w:t xml:space="preserve">Č. p.	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Položky</w:t>
            </w:r>
          </w:p>
        </w:tc>
        <w:tc>
          <w:tcPr>
            <w:gridSpan w:val="1"/>
            <w:tcBorders>
              <w:top w:val="single" w:sz="17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  <w:shd w:val="clear" w:color="#DCE6F1" w:fill="#DCE6F1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22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Množství</w:t>
            </w:r>
          </w:p>
        </w:tc>
        <w:tc>
          <w:tcPr>
            <w:gridSpan w:val="1"/>
            <w:tcBorders>
              <w:top w:val="single" w:sz="17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  <w:shd w:val="clear" w:color="#DCE6F1" w:fill="#DCE6F1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MJ</w:t>
            </w:r>
          </w:p>
        </w:tc>
        <w:tc>
          <w:tcPr>
            <w:gridSpan w:val="1"/>
            <w:tcBorders>
              <w:top w:val="single" w:sz="17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  <w:shd w:val="clear" w:color="#DCE6F1" w:fill="#DCE6F1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JC bez DPH</w:t>
            </w:r>
          </w:p>
        </w:tc>
        <w:tc>
          <w:tcPr>
            <w:gridSpan w:val="1"/>
            <w:tcBorders>
              <w:top w:val="single" w:sz="17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top"/>
            <w:shd w:val="clear" w:color="#DCE6F1" w:fill="#DCE6F1"/>
          </w:tcPr>
          <w:p>
            <w:pPr>
              <w:ind w:right="0" w:left="0" w:firstLine="0"/>
              <w:spacing w:before="36" w:after="0" w:line="240" w:lineRule="auto"/>
              <w:jc w:val="center"/>
              <w:rPr>
                <w:b w:val="true"/>
                <w:color w:val="#000000"/>
                <w:sz w:val="22"/>
                <w:lang w:val="cs-CZ"/>
                <w:spacing w:val="-2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-2"/>
                <w:w w:val="105"/>
                <w:strike w:val="false"/>
                <w:vertAlign w:val="baseline"/>
                <w:rFonts w:ascii="Calibri" w:hAnsi="Calibri"/>
              </w:rPr>
              <w:t xml:space="preserve">Cena celkem bez
</w:t>
              <w:br/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DPH</w:t>
            </w:r>
          </w:p>
        </w:tc>
      </w:tr>
      <w:tr>
        <w:trPr>
          <w:trHeight w:val="298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2238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Demontáž zásuvek a lišt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kpl</w:t>
            </w: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2 873,00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2 873,00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302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2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2058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Oškrábání stávajících maleb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116,75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m2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71,40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8 335,95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298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3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Oklepání jádrových omítek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m2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130,90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1 309,00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321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4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2238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  <w:t xml:space="preserve">Demontáž potrubí z litiny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kpl</w:t>
            </w: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3 450,00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3 450,00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303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5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1878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  <w:t xml:space="preserve">Demontáž minerálních podhled</w:t>
            </w:r>
            <w:r>
              <w:rPr>
                <w:color w:val="#000000"/>
                <w:sz w:val="20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  <w:t xml:space="preserve">ů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20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m2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142,80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2 856,00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297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6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2238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  <w:t xml:space="preserve">Ru</w:t>
            </w:r>
            <w:r>
              <w:rPr>
                <w:color w:val="#000000"/>
                <w:sz w:val="20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  <w:t xml:space="preserve">ční p</w:t>
            </w:r>
            <w:r>
              <w:rPr>
                <w:color w:val="#000000"/>
                <w:sz w:val="20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  <w:t xml:space="preserve">řesun suti do 50 m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0,96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t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833,00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799,68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303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7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  <w:t xml:space="preserve">Naložení suti do kontajneru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0,96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t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119,00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114,24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297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8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1878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-5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5"/>
                <w:w w:val="105"/>
                <w:strike w:val="false"/>
                <w:vertAlign w:val="baseline"/>
                <w:rFonts w:ascii="Calibri" w:hAnsi="Calibri"/>
              </w:rPr>
              <w:t xml:space="preserve">Odvoz a likvidace kontajneru 3,5t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0,96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t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2 593,01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2 489,29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303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9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1968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Provedení obkladu z SDK desek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4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m2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1 071,00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4 284,00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297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Vyrovnání st</w:t>
            </w:r>
            <w:r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ěn cementovou omítkou do tl. 3 cm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15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m2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333,20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4 998,00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303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11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1878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Vyrovnání st</w:t>
            </w:r>
            <w:r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ěn štukovou omítkou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116,75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m2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226,10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26 397,18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297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12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2418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  <w:t xml:space="preserve">Penetrace povrchu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116,75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m2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29,75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3 473,31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303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70C0"/>
                <w:sz w:val="20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70C0"/>
                <w:sz w:val="20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13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1518" w:left="0" w:firstLine="0"/>
              <w:spacing w:before="0" w:after="0" w:line="240" w:lineRule="auto"/>
              <w:jc w:val="right"/>
              <w:rPr>
                <w:color w:val="#0070C0"/>
                <w:sz w:val="20"/>
                <w:lang w:val="cs-CZ"/>
                <w:spacing w:val="-11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70C0"/>
                <w:sz w:val="20"/>
                <w:lang w:val="cs-CZ"/>
                <w:spacing w:val="-11"/>
                <w:w w:val="110"/>
                <w:strike w:val="false"/>
                <w:vertAlign w:val="baseline"/>
                <w:rFonts w:ascii="Calibri" w:hAnsi="Calibri"/>
              </w:rPr>
              <w:t xml:space="preserve">RAKO P202 - Univerzální penetra</w:t>
            </w:r>
            <w:r>
              <w:rPr>
                <w:color w:val="#0070C0"/>
                <w:sz w:val="20"/>
                <w:lang w:val="cs-CZ"/>
                <w:spacing w:val="-11"/>
                <w:w w:val="110"/>
                <w:strike w:val="false"/>
                <w:vertAlign w:val="baseline"/>
                <w:rFonts w:ascii="Calibri" w:hAnsi="Calibri"/>
              </w:rPr>
              <w:t xml:space="preserve">ční nát</w:t>
            </w:r>
            <w:r>
              <w:rPr>
                <w:color w:val="#0070C0"/>
                <w:sz w:val="20"/>
                <w:lang w:val="cs-CZ"/>
                <w:spacing w:val="-11"/>
                <w:w w:val="110"/>
                <w:strike w:val="false"/>
                <w:vertAlign w:val="baseline"/>
                <w:rFonts w:ascii="Calibri" w:hAnsi="Calibri"/>
              </w:rPr>
              <w:t xml:space="preserve">ěr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70C0"/>
                <w:sz w:val="20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70C0"/>
                <w:sz w:val="20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2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70C0"/>
                <w:sz w:val="16"/>
                <w:lang w:val="cs-CZ"/>
                <w:spacing w:val="0"/>
                <w:w w:val="115"/>
                <w:strike w:val="false"/>
                <w:vertAlign w:val="baseline"/>
                <w:rFonts w:ascii="Calibri" w:hAnsi="Calibri"/>
              </w:rPr>
            </w:pPr>
            <w:r>
              <w:rPr>
                <w:color w:val="#0070C0"/>
                <w:sz w:val="16"/>
                <w:lang w:val="cs-CZ"/>
                <w:spacing w:val="0"/>
                <w:w w:val="115"/>
                <w:strike w:val="false"/>
                <w:vertAlign w:val="baseline"/>
                <w:rFonts w:ascii="Calibri" w:hAnsi="Calibri"/>
              </w:rPr>
              <w:t xml:space="preserve">ks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70C0"/>
                <w:sz w:val="20"/>
                <w:lang w:val="cs-CZ"/>
                <w:spacing w:val="-4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70C0"/>
                <w:sz w:val="20"/>
                <w:lang w:val="cs-CZ"/>
                <w:spacing w:val="-4"/>
                <w:w w:val="110"/>
                <w:strike w:val="false"/>
                <w:vertAlign w:val="baseline"/>
                <w:rFonts w:ascii="Calibri" w:hAnsi="Calibri"/>
              </w:rPr>
              <w:t xml:space="preserve">1 079,33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70C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70C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2 158,66 K</w:t>
            </w:r>
            <w:r>
              <w:rPr>
                <w:b w:val="true"/>
                <w:color w:val="#0070C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600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14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top"/>
          </w:tcPr>
          <w:p>
            <w:pPr>
              <w:ind w:right="0" w:left="0" w:firstLine="0"/>
              <w:spacing w:before="0" w:after="0" w:line="278" w:lineRule="auto"/>
              <w:jc w:val="center"/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Provedení kazetového stropu ze sádrokartonových kazet Casoprano – Casoroc
</w:t>
              <w:br/>
            </w: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600x600 mm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30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m2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1 178,10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35 343,00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297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15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Pomocné lešení na výšky do 2 metr</w:t>
            </w:r>
            <w:r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ů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125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m2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105,91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13 238,75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303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16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1428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-7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7"/>
                <w:w w:val="105"/>
                <w:strike w:val="false"/>
                <w:vertAlign w:val="baseline"/>
                <w:rFonts w:ascii="Calibri" w:hAnsi="Calibri"/>
              </w:rPr>
              <w:t xml:space="preserve">Penetrace p</w:t>
            </w:r>
            <w:r>
              <w:rPr>
                <w:color w:val="#000000"/>
                <w:sz w:val="20"/>
                <w:lang w:val="cs-CZ"/>
                <w:spacing w:val="-7"/>
                <w:w w:val="105"/>
                <w:strike w:val="false"/>
                <w:vertAlign w:val="baseline"/>
                <w:rFonts w:ascii="Calibri" w:hAnsi="Calibri"/>
              </w:rPr>
              <w:t xml:space="preserve">řed malbou ZERO Haftgrund WP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116,75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m2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88,06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10 281,01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297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17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1518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-5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5"/>
                <w:w w:val="105"/>
                <w:strike w:val="false"/>
                <w:vertAlign w:val="baseline"/>
                <w:rFonts w:ascii="Calibri" w:hAnsi="Calibri"/>
              </w:rPr>
              <w:t xml:space="preserve">Malba bílá dvojnásobná ZERO Objektweiß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116,75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m2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184,45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21 534,54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303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18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2058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Montáž kanaliza</w:t>
            </w:r>
            <w:r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čního potrubí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kpl</w:t>
            </w: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8 972,00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8 972,00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297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19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2058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  <w:t xml:space="preserve">P</w:t>
            </w:r>
            <w:r>
              <w:rPr>
                <w:color w:val="#000000"/>
                <w:sz w:val="20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  <w:t xml:space="preserve">řesun hmot ru</w:t>
            </w:r>
            <w:r>
              <w:rPr>
                <w:color w:val="#000000"/>
                <w:sz w:val="20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  <w:t xml:space="preserve">čn</w:t>
            </w:r>
            <w:r>
              <w:rPr>
                <w:color w:val="#000000"/>
                <w:sz w:val="20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  <w:t xml:space="preserve">ě do 100 bm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kpl</w:t>
            </w: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5 423,00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5 423,00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303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20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1878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Zakrytí za</w:t>
            </w:r>
            <w:r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řízení p</w:t>
            </w:r>
            <w:r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řed poškozením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125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m2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65,00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8 125,00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297" w:hRule="exact"/>
        </w:trPr>
        <w:tc>
          <w:tcPr>
            <w:gridSpan w:val="1"/>
            <w:tcBorders>
              <w:top w:val="single" w:sz="9" w:color="#000000"/>
              <w:bottom w:val="single" w:sz="9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center"/>
          </w:tcPr>
          <w:p>
            <w:pPr>
              <w:ind w:right="172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21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Pr</w:t>
            </w:r>
            <w:r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ůb</w:t>
            </w:r>
            <w:r>
              <w:rPr>
                <w:color w:val="#000000"/>
                <w:sz w:val="20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ěžný úklid stavby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125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center"/>
          </w:tcPr>
          <w:p>
            <w:pPr>
              <w:ind w:right="0" w:left="3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Calibri" w:hAnsi="Calibri"/>
              </w:rPr>
              <w:t xml:space="preserve">m2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32,00</w:t>
            </w:r>
          </w:p>
        </w:tc>
        <w:tc>
          <w:tcPr>
            <w:gridSpan w:val="1"/>
            <w:tcBorders>
              <w:top w:val="single" w:sz="9" w:color="#000000"/>
              <w:bottom w:val="single" w:sz="9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center"/>
          </w:tcPr>
          <w:p>
            <w:pPr>
              <w:ind w:right="7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4 000,00 K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č</w:t>
            </w:r>
          </w:p>
        </w:tc>
      </w:tr>
      <w:tr>
        <w:trPr>
          <w:trHeight w:val="331" w:hRule="exact"/>
        </w:trPr>
        <w:tc>
          <w:tcPr>
            <w:gridSpan w:val="1"/>
            <w:tcBorders>
              <w:top w:val="single" w:sz="9" w:color="#000000"/>
              <w:bottom w:val="single" w:sz="17" w:color="#000000"/>
              <w:left w:val="single" w:sz="17" w:color="#000000"/>
              <w:right w:val="single" w:sz="9" w:color="#000000"/>
            </w:tcBorders>
            <w:tcW w:w="59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Calibri" w:hAnsi="Calibri"/>
              </w:rPr>
            </w:r>
          </w:p>
        </w:tc>
        <w:tc>
          <w:tcPr>
            <w:gridSpan w:val="1"/>
            <w:tcBorders>
              <w:top w:val="single" w:sz="9" w:color="#000000"/>
              <w:bottom w:val="single" w:sz="17" w:color="#000000"/>
              <w:left w:val="single" w:sz="9" w:color="#000000"/>
              <w:right w:val="single" w:sz="9" w:color="#000000"/>
            </w:tcBorders>
            <w:tcW w:w="705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Calibri" w:hAnsi="Calibri"/>
              </w:rPr>
            </w:r>
          </w:p>
        </w:tc>
        <w:tc>
          <w:tcPr>
            <w:gridSpan w:val="1"/>
            <w:tcBorders>
              <w:top w:val="single" w:sz="9" w:color="#000000"/>
              <w:bottom w:val="single" w:sz="17" w:color="#000000"/>
              <w:left w:val="single" w:sz="9" w:color="#000000"/>
              <w:right w:val="single" w:sz="9" w:color="#000000"/>
            </w:tcBorders>
            <w:tcW w:w="799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Calibri" w:hAnsi="Calibri"/>
              </w:rPr>
            </w:r>
          </w:p>
        </w:tc>
        <w:tc>
          <w:tcPr>
            <w:gridSpan w:val="1"/>
            <w:tcBorders>
              <w:top w:val="single" w:sz="9" w:color="#000000"/>
              <w:bottom w:val="single" w:sz="17" w:color="#000000"/>
              <w:left w:val="single" w:sz="9" w:color="#000000"/>
              <w:right w:val="single" w:sz="9" w:color="#000000"/>
            </w:tcBorders>
            <w:tcW w:w="841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Calibri" w:hAnsi="Calibri"/>
              </w:rPr>
            </w:r>
          </w:p>
        </w:tc>
        <w:tc>
          <w:tcPr>
            <w:gridSpan w:val="1"/>
            <w:tcBorders>
              <w:top w:val="single" w:sz="9" w:color="#000000"/>
              <w:bottom w:val="single" w:sz="17" w:color="#000000"/>
              <w:left w:val="single" w:sz="9" w:color="#000000"/>
              <w:right w:val="single" w:sz="9" w:color="#000000"/>
            </w:tcBorders>
            <w:tcW w:w="981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Calibri" w:hAnsi="Calibri"/>
              </w:rPr>
            </w:r>
          </w:p>
        </w:tc>
        <w:tc>
          <w:tcPr>
            <w:gridSpan w:val="1"/>
            <w:tcBorders>
              <w:top w:val="single" w:sz="9" w:color="#000000"/>
              <w:bottom w:val="single" w:sz="17" w:color="#000000"/>
              <w:left w:val="single" w:sz="9" w:color="#000000"/>
              <w:right w:val="single" w:sz="17" w:color="#000000"/>
            </w:tcBorders>
            <w:tcW w:w="1154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Calibri" w:hAnsi="Calibri"/>
              </w:rPr>
            </w:r>
          </w:p>
        </w:tc>
      </w:tr>
    </w:tbl>
    <w:sectPr>
      <w:pgSz w:w="16843" w:h="11904" w:orient="landscape"/>
      <w:type w:val="continuous"/>
      <w:textDirection w:val="lrTb"/>
      <w:pgMar w:bottom="2094" w:top="1100" w:right="4236" w:left="955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