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wmf" ContentType="image/x-w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bidi w:val="0"/>
        <w:spacing w:lineRule="auto" w:line="240"/>
        <w:rPr>
          <w:rFonts w:cs="Times New Roman"/>
          <w:lang w:val="cs-CZ"/>
        </w:rPr>
      </w:pPr>
      <w:r>
        <w:rPr>
          <w:rFonts w:cs="Times New Roman"/>
          <w:lang w:val="cs-CZ"/>
        </w:rPr>
      </w:r>
    </w:p>
    <w:p>
      <w:pPr>
        <w:pStyle w:val="Title"/>
        <w:bidi w:val="0"/>
        <w:spacing w:lineRule="auto" w:line="240"/>
        <w:rPr>
          <w:rFonts w:cs="Times New Roman"/>
          <w:sz w:val="22"/>
          <w:szCs w:val="22"/>
          <w:lang w:val="cs-CZ"/>
        </w:rPr>
      </w:pPr>
      <w:r>
        <w:rPr>
          <w:rFonts w:cs="Times New Roman" w:ascii="Verdana" w:hAnsi="Verdana"/>
          <w:sz w:val="20"/>
          <w:szCs w:val="20"/>
          <w:lang w:val="cs-CZ"/>
        </w:rPr>
        <w:t xml:space="preserve">Smlouva o poskytování servisních služeb </w:t>
      </w:r>
    </w:p>
    <w:p>
      <w:pPr>
        <w:pStyle w:val="Title"/>
        <w:bidi w:val="0"/>
        <w:spacing w:lineRule="auto" w:line="240"/>
        <w:rPr>
          <w:rFonts w:cs="Times New Roman"/>
          <w:lang w:val="cs-CZ"/>
        </w:rPr>
      </w:pPr>
      <w:r>
        <w:rPr>
          <w:rFonts w:cs="Times New Roman" w:ascii="Verdana" w:hAnsi="Verdana"/>
          <w:sz w:val="20"/>
          <w:szCs w:val="20"/>
          <w:lang w:val="cs-CZ"/>
        </w:rPr>
        <w:t>KNL č. S 2025/00560/00</w:t>
      </w:r>
    </w:p>
    <w:p>
      <w:pPr>
        <w:pStyle w:val="Normal"/>
        <w:bidi w:val="0"/>
        <w:jc w:val="center"/>
        <w:rPr>
          <w:szCs w:val="20"/>
        </w:rPr>
      </w:pPr>
      <w:r>
        <w:rPr>
          <w:rFonts w:ascii="Verdana" w:hAnsi="Verdana"/>
          <w:sz w:val="20"/>
          <w:szCs w:val="20"/>
        </w:rPr>
        <w:t xml:space="preserve"> </w:t>
      </w:r>
      <w:r>
        <w:rPr>
          <w:rFonts w:ascii="Verdana" w:hAnsi="Verdana"/>
          <w:sz w:val="20"/>
          <w:szCs w:val="20"/>
        </w:rPr>
        <w:t>(plný servis)</w:t>
      </w:r>
    </w:p>
    <w:p>
      <w:pPr>
        <w:pStyle w:val="Normal"/>
        <w:widowControl w:val="false"/>
        <w:bidi w:val="0"/>
        <w:jc w:val="both"/>
        <w:rPr>
          <w:szCs w:val="20"/>
        </w:rPr>
      </w:pPr>
      <w:r>
        <w:rPr>
          <w:rFonts w:ascii="Verdana" w:hAnsi="Verdana"/>
          <w:sz w:val="20"/>
          <w:szCs w:val="20"/>
        </w:rPr>
      </w:r>
    </w:p>
    <w:p>
      <w:pPr>
        <w:pStyle w:val="Normal"/>
        <w:widowControl w:val="false"/>
        <w:bidi w:val="0"/>
        <w:jc w:val="both"/>
        <w:rPr>
          <w:szCs w:val="20"/>
        </w:rPr>
      </w:pPr>
      <w:r>
        <w:rPr>
          <w:rFonts w:ascii="Verdana" w:hAnsi="Verdana"/>
          <w:sz w:val="20"/>
          <w:szCs w:val="20"/>
        </w:rPr>
      </w:r>
    </w:p>
    <w:p>
      <w:pPr>
        <w:pStyle w:val="Normal"/>
        <w:widowControl w:val="false"/>
        <w:bidi w:val="0"/>
        <w:jc w:val="both"/>
        <w:rPr>
          <w:szCs w:val="20"/>
        </w:rPr>
      </w:pPr>
      <w:r>
        <w:rPr>
          <w:rFonts w:ascii="Verdana" w:hAnsi="Verdana"/>
          <w:sz w:val="20"/>
          <w:szCs w:val="20"/>
        </w:rPr>
      </w:r>
    </w:p>
    <w:p>
      <w:pPr>
        <w:pStyle w:val="Normal"/>
        <w:numPr>
          <w:ilvl w:val="0"/>
          <w:numId w:val="3"/>
        </w:numPr>
        <w:bidi w:val="0"/>
        <w:jc w:val="left"/>
        <w:rPr>
          <w:rFonts w:cs="Arial"/>
          <w:b/>
          <w:szCs w:val="20"/>
        </w:rPr>
      </w:pPr>
      <w:r>
        <w:rPr>
          <w:rStyle w:val="tsubjname"/>
          <w:rFonts w:ascii="Verdana" w:hAnsi="Verdana"/>
          <w:b/>
          <w:sz w:val="20"/>
          <w:szCs w:val="20"/>
        </w:rPr>
        <w:t>Krajská nemocnice Liberec a.s.</w:t>
      </w:r>
    </w:p>
    <w:p>
      <w:pPr>
        <w:pStyle w:val="Normal"/>
        <w:tabs>
          <w:tab w:val="clear" w:pos="709"/>
          <w:tab w:val="left" w:pos="2127" w:leader="none"/>
        </w:tabs>
        <w:bidi w:val="0"/>
        <w:jc w:val="both"/>
        <w:rPr>
          <w:szCs w:val="20"/>
        </w:rPr>
      </w:pPr>
      <w:r>
        <w:rPr>
          <w:rFonts w:ascii="Verdana" w:hAnsi="Verdana"/>
          <w:sz w:val="20"/>
          <w:szCs w:val="20"/>
        </w:rPr>
        <w:t xml:space="preserve">Sídlo: </w:t>
        <w:tab/>
        <w:t>Husova 1430/34, Liberec I – Staré Město, 460 01</w:t>
      </w:r>
    </w:p>
    <w:p>
      <w:pPr>
        <w:pStyle w:val="Normal"/>
        <w:tabs>
          <w:tab w:val="clear" w:pos="709"/>
          <w:tab w:val="left" w:pos="2127" w:leader="none"/>
        </w:tabs>
        <w:bidi w:val="0"/>
        <w:jc w:val="both"/>
        <w:rPr>
          <w:szCs w:val="20"/>
        </w:rPr>
      </w:pPr>
      <w:r>
        <w:rPr>
          <w:rFonts w:ascii="Verdana" w:hAnsi="Verdana"/>
          <w:sz w:val="20"/>
          <w:szCs w:val="20"/>
        </w:rPr>
        <w:t xml:space="preserve">zapsaná v OR vedeném Krajským soudem v Ústí nad Labem, oddíl B, vložka 1651 </w:t>
      </w:r>
    </w:p>
    <w:p>
      <w:pPr>
        <w:pStyle w:val="Normal"/>
        <w:bidi w:val="0"/>
        <w:jc w:val="both"/>
        <w:rPr>
          <w:szCs w:val="20"/>
        </w:rPr>
      </w:pPr>
      <w:r>
        <w:rPr>
          <w:rFonts w:cs="Arial" w:ascii="Verdana" w:hAnsi="Verdana"/>
          <w:sz w:val="20"/>
          <w:szCs w:val="20"/>
        </w:rPr>
        <w:t>se sídlem:</w:t>
        <w:tab/>
        <w:tab/>
      </w:r>
    </w:p>
    <w:p>
      <w:pPr>
        <w:pStyle w:val="Normal"/>
        <w:bidi w:val="0"/>
        <w:ind w:hanging="2127" w:left="2127"/>
        <w:jc w:val="both"/>
        <w:rPr>
          <w:szCs w:val="20"/>
        </w:rPr>
      </w:pPr>
      <w:r>
        <w:rPr>
          <w:rFonts w:cs="Arial" w:ascii="Verdana" w:hAnsi="Verdana"/>
          <w:sz w:val="20"/>
          <w:szCs w:val="20"/>
        </w:rPr>
        <w:t>zastoupená:</w:t>
        <w:tab/>
      </w:r>
      <w:r>
        <w:rPr>
          <w:rFonts w:ascii="Verdana" w:hAnsi="Verdana"/>
          <w:sz w:val="20"/>
          <w:szCs w:val="20"/>
        </w:rPr>
        <w:t xml:space="preserve">místopředsedou představenstva </w:t>
      </w:r>
    </w:p>
    <w:p>
      <w:pPr>
        <w:pStyle w:val="Normal"/>
        <w:bidi w:val="0"/>
        <w:ind w:hanging="2127" w:left="2127"/>
        <w:jc w:val="both"/>
        <w:rPr>
          <w:bCs/>
          <w:iCs/>
          <w:color w:val="000000"/>
          <w:szCs w:val="20"/>
        </w:rPr>
      </w:pPr>
      <w:r>
        <w:rPr>
          <w:rFonts w:ascii="Verdana" w:hAnsi="Verdana"/>
          <w:bCs/>
          <w:iCs/>
          <w:sz w:val="20"/>
          <w:szCs w:val="20"/>
        </w:rPr>
        <w:t>IČ:</w:t>
        <w:tab/>
        <w:t>27283933</w:t>
      </w:r>
    </w:p>
    <w:p>
      <w:pPr>
        <w:pStyle w:val="Normal"/>
        <w:bidi w:val="0"/>
        <w:jc w:val="left"/>
        <w:rPr>
          <w:bCs/>
          <w:szCs w:val="20"/>
        </w:rPr>
      </w:pPr>
      <w:r>
        <w:rPr>
          <w:rFonts w:ascii="Verdana" w:hAnsi="Verdana"/>
          <w:sz w:val="20"/>
          <w:szCs w:val="20"/>
        </w:rPr>
        <w:t>DIČ:</w:t>
        <w:tab/>
        <w:tab/>
        <w:tab/>
        <w:t>CZ27283933</w:t>
      </w:r>
    </w:p>
    <w:p>
      <w:pPr>
        <w:pStyle w:val="Normal"/>
        <w:bidi w:val="0"/>
        <w:jc w:val="left"/>
        <w:rPr>
          <w:bCs/>
          <w:color w:val="000000"/>
          <w:szCs w:val="20"/>
        </w:rPr>
      </w:pPr>
      <w:r>
        <w:rPr>
          <w:rFonts w:ascii="Verdana" w:hAnsi="Verdana"/>
          <w:bCs/>
          <w:color w:val="000000"/>
          <w:sz w:val="20"/>
          <w:szCs w:val="20"/>
        </w:rPr>
        <w:t>Bankovní spojení:</w:t>
        <w:tab/>
      </w:r>
      <w:r>
        <w:rPr>
          <w:rFonts w:ascii="Verdana" w:hAnsi="Verdana"/>
          <w:sz w:val="20"/>
          <w:szCs w:val="20"/>
        </w:rPr>
        <w:t>Komerční banka a.s., Liberec</w:t>
      </w:r>
    </w:p>
    <w:p>
      <w:pPr>
        <w:pStyle w:val="Normal"/>
        <w:bidi w:val="0"/>
        <w:jc w:val="left"/>
        <w:rPr>
          <w:szCs w:val="20"/>
        </w:rPr>
      </w:pPr>
      <w:r>
        <w:rPr>
          <w:rFonts w:ascii="Verdana" w:hAnsi="Verdana"/>
          <w:sz w:val="20"/>
          <w:szCs w:val="20"/>
        </w:rPr>
        <w:t>Číslo účtu:</w:t>
        <w:tab/>
        <w:tab/>
        <w:t>36631461/0100</w:t>
      </w:r>
    </w:p>
    <w:p>
      <w:pPr>
        <w:pStyle w:val="Normal"/>
        <w:tabs>
          <w:tab w:val="clear" w:pos="709"/>
          <w:tab w:val="left" w:pos="426" w:leader="none"/>
          <w:tab w:val="left" w:pos="2268" w:leader="none"/>
        </w:tabs>
        <w:bidi w:val="0"/>
        <w:jc w:val="left"/>
        <w:rPr>
          <w:rFonts w:cs="Arial"/>
          <w:szCs w:val="20"/>
        </w:rPr>
      </w:pPr>
      <w:r>
        <w:rPr>
          <w:rFonts w:cs="Arial" w:ascii="Verdana" w:hAnsi="Verdana"/>
          <w:sz w:val="20"/>
          <w:szCs w:val="20"/>
        </w:rPr>
      </w:r>
    </w:p>
    <w:p>
      <w:pPr>
        <w:pStyle w:val="Normal"/>
        <w:tabs>
          <w:tab w:val="clear" w:pos="709"/>
          <w:tab w:val="left" w:pos="426" w:leader="none"/>
          <w:tab w:val="left" w:pos="2268" w:leader="none"/>
        </w:tabs>
        <w:bidi w:val="0"/>
        <w:jc w:val="left"/>
        <w:rPr>
          <w:rFonts w:cs="Arial"/>
          <w:szCs w:val="20"/>
        </w:rPr>
      </w:pPr>
      <w:r>
        <w:rPr>
          <w:rFonts w:cs="Arial" w:ascii="Verdana" w:hAnsi="Verdana"/>
          <w:sz w:val="20"/>
          <w:szCs w:val="20"/>
        </w:rPr>
        <w:t>dále jen „</w:t>
      </w:r>
      <w:r>
        <w:rPr>
          <w:rFonts w:cs="Arial" w:ascii="Verdana" w:hAnsi="Verdana"/>
          <w:b/>
          <w:bCs/>
          <w:sz w:val="20"/>
          <w:szCs w:val="20"/>
        </w:rPr>
        <w:t>Objednatel</w:t>
      </w:r>
      <w:r>
        <w:rPr>
          <w:rFonts w:cs="Arial" w:ascii="Verdana" w:hAnsi="Verdana"/>
          <w:sz w:val="20"/>
          <w:szCs w:val="20"/>
        </w:rPr>
        <w:t>“</w:t>
      </w:r>
    </w:p>
    <w:p>
      <w:pPr>
        <w:pStyle w:val="Normal"/>
        <w:tabs>
          <w:tab w:val="clear" w:pos="709"/>
          <w:tab w:val="left" w:pos="426" w:leader="none"/>
          <w:tab w:val="left" w:pos="2268" w:leader="none"/>
        </w:tabs>
        <w:bidi w:val="0"/>
        <w:jc w:val="left"/>
        <w:rPr>
          <w:rFonts w:cs="Arial"/>
          <w:szCs w:val="20"/>
        </w:rPr>
      </w:pPr>
      <w:r>
        <w:rPr>
          <w:rFonts w:cs="Arial" w:ascii="Verdana" w:hAnsi="Verdana"/>
          <w:sz w:val="20"/>
          <w:szCs w:val="20"/>
        </w:rPr>
      </w:r>
    </w:p>
    <w:p>
      <w:pPr>
        <w:pStyle w:val="Normal"/>
        <w:tabs>
          <w:tab w:val="clear" w:pos="709"/>
          <w:tab w:val="left" w:pos="852" w:leader="none"/>
        </w:tabs>
        <w:bidi w:val="0"/>
        <w:ind w:hanging="426" w:left="426"/>
        <w:jc w:val="left"/>
        <w:rPr>
          <w:rFonts w:cs="Arial"/>
          <w:szCs w:val="20"/>
        </w:rPr>
      </w:pPr>
      <w:r>
        <w:rPr>
          <w:rFonts w:cs="Arial" w:ascii="Verdana" w:hAnsi="Verdana"/>
          <w:sz w:val="20"/>
          <w:szCs w:val="20"/>
        </w:rPr>
      </w:r>
    </w:p>
    <w:p>
      <w:pPr>
        <w:pStyle w:val="ListParagraph"/>
        <w:numPr>
          <w:ilvl w:val="0"/>
          <w:numId w:val="24"/>
        </w:numPr>
        <w:tabs>
          <w:tab w:val="clear" w:pos="709"/>
          <w:tab w:val="left" w:pos="1287" w:leader="none"/>
        </w:tabs>
        <w:suppressAutoHyphens w:val="true"/>
        <w:bidi w:val="0"/>
        <w:snapToGrid w:val="false"/>
        <w:spacing w:lineRule="auto" w:line="264"/>
        <w:ind w:hanging="720" w:left="720"/>
        <w:jc w:val="left"/>
        <w:rPr>
          <w:rFonts w:cs="Courier New"/>
          <w:b/>
          <w:szCs w:val="20"/>
        </w:rPr>
      </w:pPr>
      <w:r>
        <w:rPr>
          <w:rFonts w:cs="Arial" w:ascii="Verdana" w:hAnsi="Verdana"/>
          <w:sz w:val="20"/>
          <w:szCs w:val="20"/>
        </w:rPr>
        <w:t xml:space="preserve">Obchodní firma/název:  </w:t>
      </w:r>
      <w:r>
        <w:rPr>
          <w:rFonts w:cs="Courier New" w:ascii="Verdana" w:hAnsi="Verdana"/>
          <w:b/>
          <w:sz w:val="20"/>
          <w:szCs w:val="20"/>
        </w:rPr>
        <w:t>Elekta Services s.r.o.,</w:t>
      </w:r>
    </w:p>
    <w:p>
      <w:pPr>
        <w:pStyle w:val="HLAVICKA"/>
        <w:bidi w:val="0"/>
        <w:jc w:val="left"/>
        <w:rPr>
          <w:rFonts w:ascii="Verdana" w:hAnsi="Verdana" w:cs="Arial"/>
          <w:color w:val="auto"/>
        </w:rPr>
      </w:pPr>
      <w:r>
        <w:rPr>
          <w:rFonts w:cs="Arial" w:ascii="Verdana" w:hAnsi="Verdana"/>
          <w:color w:val="auto"/>
          <w:sz w:val="20"/>
          <w:szCs w:val="20"/>
        </w:rPr>
        <w:t xml:space="preserve">Sídlo: </w:t>
        <w:tab/>
        <w:tab/>
        <w:tab/>
        <w:tab/>
        <w:t xml:space="preserve">   Pražákova 1000/60, 619 00 Brno,</w:t>
      </w:r>
    </w:p>
    <w:p>
      <w:pPr>
        <w:pStyle w:val="HLAVICKA"/>
        <w:bidi w:val="0"/>
        <w:jc w:val="left"/>
        <w:rPr>
          <w:rFonts w:ascii="Verdana" w:hAnsi="Verdana" w:cs="Arial"/>
          <w:color w:val="auto"/>
        </w:rPr>
      </w:pPr>
      <w:r>
        <w:rPr>
          <w:rFonts w:cs="Arial" w:ascii="Verdana" w:hAnsi="Verdana"/>
          <w:color w:val="auto"/>
          <w:sz w:val="20"/>
          <w:szCs w:val="20"/>
        </w:rPr>
        <w:t>zapsaná v obchodním rejstříku vedeném Krajským soudem v Krajským soudem v Brně, v oddílu C, vložce 70591</w:t>
      </w:r>
    </w:p>
    <w:p>
      <w:pPr>
        <w:pStyle w:val="HLAVICKA"/>
        <w:bidi w:val="0"/>
        <w:jc w:val="left"/>
        <w:rPr>
          <w:rFonts w:ascii="Verdana" w:hAnsi="Verdana" w:cs="Arial"/>
          <w:color w:val="auto"/>
        </w:rPr>
      </w:pPr>
      <w:r>
        <w:rPr>
          <w:rFonts w:cs="Arial" w:ascii="Verdana" w:hAnsi="Verdana"/>
          <w:color w:val="auto"/>
          <w:sz w:val="20"/>
          <w:szCs w:val="20"/>
        </w:rPr>
        <w:t>Zastoupená:</w:t>
        <w:tab/>
        <w:tab/>
        <w:tab/>
        <w:t xml:space="preserve">   </w:t>
      </w:r>
      <w:r>
        <w:rPr>
          <w:rFonts w:cs="Courier New" w:ascii="Verdana" w:hAnsi="Verdana"/>
          <w:sz w:val="20"/>
          <w:szCs w:val="20"/>
        </w:rPr>
        <w:t xml:space="preserve"> jednatel</w:t>
      </w:r>
    </w:p>
    <w:p>
      <w:pPr>
        <w:pStyle w:val="HLAVICKA"/>
        <w:bidi w:val="0"/>
        <w:jc w:val="left"/>
        <w:rPr>
          <w:rFonts w:ascii="Verdana" w:hAnsi="Verdana" w:cs="Arial"/>
          <w:color w:val="auto"/>
        </w:rPr>
      </w:pPr>
      <w:r>
        <w:rPr>
          <w:rFonts w:cs="Arial" w:ascii="Verdana" w:hAnsi="Verdana"/>
          <w:color w:val="auto"/>
          <w:sz w:val="20"/>
          <w:szCs w:val="20"/>
        </w:rPr>
        <w:t xml:space="preserve">IČ: </w:t>
        <w:tab/>
        <w:tab/>
        <w:tab/>
        <w:tab/>
        <w:tab/>
        <w:t xml:space="preserve">   29280095</w:t>
      </w:r>
    </w:p>
    <w:p>
      <w:pPr>
        <w:pStyle w:val="HLAVICKA"/>
        <w:bidi w:val="0"/>
        <w:jc w:val="left"/>
        <w:rPr>
          <w:rFonts w:ascii="Verdana" w:hAnsi="Verdana" w:cs="Arial"/>
          <w:color w:val="auto"/>
        </w:rPr>
      </w:pPr>
      <w:r>
        <w:rPr>
          <w:rFonts w:cs="Arial" w:ascii="Verdana" w:hAnsi="Verdana"/>
          <w:color w:val="auto"/>
          <w:sz w:val="20"/>
          <w:szCs w:val="20"/>
        </w:rPr>
        <w:t>DIČ:</w:t>
        <w:tab/>
        <w:tab/>
        <w:tab/>
        <w:tab/>
        <w:tab/>
        <w:t xml:space="preserve">   CZ29280095</w:t>
      </w:r>
    </w:p>
    <w:p>
      <w:pPr>
        <w:pStyle w:val="HLAVICKA"/>
        <w:bidi w:val="0"/>
        <w:jc w:val="left"/>
        <w:rPr>
          <w:rFonts w:ascii="Verdana" w:hAnsi="Verdana" w:cs="Arial"/>
          <w:color w:val="auto"/>
        </w:rPr>
      </w:pPr>
      <w:r>
        <w:rPr>
          <w:rFonts w:cs="Arial" w:ascii="Verdana" w:hAnsi="Verdana"/>
          <w:color w:val="auto"/>
          <w:sz w:val="20"/>
          <w:szCs w:val="20"/>
        </w:rPr>
        <w:t>Bankovní spojení:</w:t>
        <w:tab/>
        <w:tab/>
        <w:t xml:space="preserve">   </w:t>
      </w:r>
      <w:r>
        <w:rPr>
          <w:rFonts w:cs="Courier New" w:ascii="Verdana" w:hAnsi="Verdana"/>
          <w:sz w:val="20"/>
          <w:szCs w:val="20"/>
        </w:rPr>
        <w:t>Deutsche Bank</w:t>
      </w:r>
    </w:p>
    <w:p>
      <w:pPr>
        <w:pStyle w:val="HLAVICKA"/>
        <w:bidi w:val="0"/>
        <w:spacing w:lineRule="auto" w:line="240" w:before="0" w:after="120"/>
        <w:jc w:val="left"/>
        <w:rPr>
          <w:rFonts w:ascii="Verdana" w:hAnsi="Verdana" w:cs="Arial"/>
          <w:color w:val="auto"/>
        </w:rPr>
      </w:pPr>
      <w:r>
        <w:rPr>
          <w:rFonts w:cs="Arial" w:ascii="Verdana" w:hAnsi="Verdana"/>
          <w:color w:val="auto"/>
          <w:sz w:val="20"/>
          <w:szCs w:val="20"/>
        </w:rPr>
        <w:t xml:space="preserve">Číslo účtu: </w:t>
        <w:tab/>
        <w:tab/>
        <w:tab/>
        <w:t xml:space="preserve">   </w:t>
      </w:r>
      <w:r>
        <w:rPr>
          <w:rFonts w:cs="Courier New" w:ascii="Verdana" w:hAnsi="Verdana"/>
          <w:sz w:val="20"/>
          <w:szCs w:val="20"/>
        </w:rPr>
        <w:t>3145600019/7910</w:t>
      </w:r>
    </w:p>
    <w:p>
      <w:pPr>
        <w:pStyle w:val="Normal"/>
        <w:tabs>
          <w:tab w:val="clear" w:pos="709"/>
          <w:tab w:val="left" w:pos="852" w:leader="none"/>
        </w:tabs>
        <w:bidi w:val="0"/>
        <w:ind w:hanging="426" w:left="426"/>
        <w:jc w:val="left"/>
        <w:rPr>
          <w:rFonts w:cs="Arial"/>
          <w:szCs w:val="20"/>
        </w:rPr>
      </w:pPr>
      <w:r>
        <w:rPr>
          <w:rFonts w:cs="Arial" w:ascii="Verdana" w:hAnsi="Verdana"/>
          <w:sz w:val="20"/>
          <w:szCs w:val="20"/>
        </w:rPr>
        <w:t>dále jen „</w:t>
      </w:r>
      <w:r>
        <w:rPr>
          <w:rFonts w:cs="Arial" w:ascii="Verdana" w:hAnsi="Verdana"/>
          <w:b/>
          <w:bCs/>
          <w:sz w:val="20"/>
          <w:szCs w:val="20"/>
        </w:rPr>
        <w:t>Dodavatel</w:t>
      </w:r>
      <w:r>
        <w:rPr>
          <w:rFonts w:cs="Arial" w:ascii="Verdana" w:hAnsi="Verdana"/>
          <w:sz w:val="20"/>
          <w:szCs w:val="20"/>
        </w:rPr>
        <w:t>“</w:t>
      </w:r>
    </w:p>
    <w:p>
      <w:pPr>
        <w:pStyle w:val="NormalWeb1"/>
        <w:bidi w:val="0"/>
        <w:jc w:val="both"/>
        <w:rPr>
          <w:rFonts w:cs="Times New Roman"/>
          <w:color w:val="auto"/>
          <w:szCs w:val="20"/>
          <w:lang w:val="cs-CZ"/>
        </w:rPr>
      </w:pPr>
      <w:r>
        <w:rPr>
          <w:rFonts w:cs="Times New Roman" w:ascii="Verdana" w:hAnsi="Verdana"/>
          <w:color w:val="auto"/>
          <w:sz w:val="20"/>
          <w:szCs w:val="20"/>
          <w:lang w:val="cs-CZ"/>
        </w:rPr>
      </w:r>
    </w:p>
    <w:p>
      <w:pPr>
        <w:pStyle w:val="NormalWeb1"/>
        <w:bidi w:val="0"/>
        <w:jc w:val="both"/>
        <w:rPr>
          <w:rFonts w:cs="Times New Roman"/>
          <w:color w:val="auto"/>
          <w:szCs w:val="20"/>
          <w:lang w:val="cs-CZ"/>
        </w:rPr>
      </w:pPr>
      <w:r>
        <w:rPr>
          <w:rFonts w:cs="Times New Roman" w:ascii="Verdana" w:hAnsi="Verdana"/>
          <w:color w:val="auto"/>
          <w:sz w:val="20"/>
          <w:szCs w:val="20"/>
          <w:lang w:val="cs-CZ"/>
        </w:rPr>
      </w:r>
    </w:p>
    <w:p>
      <w:pPr>
        <w:pStyle w:val="Normal"/>
        <w:bidi w:val="0"/>
        <w:jc w:val="both"/>
        <w:rPr>
          <w:rFonts w:cs="Arial"/>
          <w:szCs w:val="20"/>
        </w:rPr>
      </w:pPr>
      <w:r>
        <w:rPr>
          <w:rFonts w:cs="Arial" w:ascii="Verdana" w:hAnsi="Verdana"/>
          <w:sz w:val="20"/>
          <w:szCs w:val="20"/>
        </w:rPr>
        <w:t>Objednatel a Dodavatel dále též společně označováni jako „Smluvní strany“, níže uvedeného dne, měsíce a roku uzavírají podle zákona č. 89/2012 Sb., občanský zákoník, tuto Smlouvu o poskytování servisních služeb (dále jen „smlouva“).</w:t>
      </w:r>
    </w:p>
    <w:p>
      <w:pPr>
        <w:pStyle w:val="Normal"/>
        <w:widowControl w:val="false"/>
        <w:bidi w:val="0"/>
        <w:spacing w:before="0" w:after="120"/>
        <w:jc w:val="both"/>
        <w:rPr>
          <w:szCs w:val="20"/>
        </w:rPr>
      </w:pPr>
      <w:r>
        <w:rPr>
          <w:rFonts w:ascii="Verdana" w:hAnsi="Verdana"/>
          <w:sz w:val="20"/>
          <w:szCs w:val="20"/>
        </w:rPr>
      </w:r>
    </w:p>
    <w:p>
      <w:pPr>
        <w:pStyle w:val="Normal"/>
        <w:bidi w:val="0"/>
        <w:jc w:val="left"/>
        <w:rPr>
          <w:rFonts w:ascii="Arial" w:hAnsi="Arial" w:cs="Arial"/>
          <w:b/>
          <w:u w:val="single"/>
        </w:rPr>
      </w:pPr>
      <w:r>
        <w:rPr>
          <w:rFonts w:cs="Arial" w:ascii="Verdana" w:hAnsi="Verdana"/>
          <w:b/>
          <w:bCs/>
          <w:caps/>
          <w:sz w:val="20"/>
          <w:szCs w:val="20"/>
          <w:u w:val="single"/>
        </w:rPr>
        <w:t>PREAMBULE</w:t>
      </w:r>
    </w:p>
    <w:p>
      <w:pPr>
        <w:pStyle w:val="ListParagraph"/>
        <w:bidi w:val="0"/>
        <w:spacing w:before="0" w:after="0"/>
        <w:ind w:left="0"/>
        <w:contextualSpacing/>
        <w:jc w:val="both"/>
        <w:rPr>
          <w:szCs w:val="20"/>
        </w:rPr>
      </w:pPr>
      <w:r>
        <w:rPr>
          <w:rFonts w:ascii="Verdana" w:hAnsi="Verdana"/>
          <w:sz w:val="20"/>
          <w:szCs w:val="20"/>
        </w:rPr>
      </w:r>
    </w:p>
    <w:p>
      <w:pPr>
        <w:pStyle w:val="ListParagraph"/>
        <w:bidi w:val="0"/>
        <w:spacing w:before="0" w:after="0"/>
        <w:ind w:left="0"/>
        <w:contextualSpacing/>
        <w:jc w:val="both"/>
        <w:rPr>
          <w:szCs w:val="20"/>
        </w:rPr>
      </w:pPr>
      <w:r>
        <w:rPr>
          <w:rFonts w:ascii="Verdana" w:hAnsi="Verdana"/>
          <w:sz w:val="20"/>
          <w:szCs w:val="20"/>
        </w:rPr>
        <w:t xml:space="preserve">Účelem této smlouvy je úprava práv a povinností smluvních stran při zajištění servisních služeb pro zdravotnické prostředky specifikované v čl. 1 této smlouvy na základě podmínek zadávací dokumentace zadávacího řízení pro veřejnou zakázku s názvem </w:t>
      </w:r>
      <w:r>
        <w:rPr>
          <w:rFonts w:ascii="Verdana" w:hAnsi="Verdana"/>
          <w:b/>
          <w:sz w:val="20"/>
          <w:szCs w:val="20"/>
        </w:rPr>
        <w:t xml:space="preserve">„Lineární urychlovače“ </w:t>
      </w:r>
      <w:r>
        <w:rPr>
          <w:rFonts w:ascii="Verdana" w:hAnsi="Verdana"/>
          <w:sz w:val="20"/>
          <w:szCs w:val="20"/>
        </w:rPr>
        <w:t>(dále jen „zadávací řízení“ a „v</w:t>
      </w:r>
      <w:r>
        <w:rPr>
          <w:rFonts w:ascii="Verdana" w:hAnsi="Verdana"/>
          <w:bCs/>
          <w:sz w:val="20"/>
          <w:szCs w:val="20"/>
        </w:rPr>
        <w:t>eřejná zakázka</w:t>
      </w:r>
      <w:r>
        <w:rPr>
          <w:rFonts w:ascii="Verdana" w:hAnsi="Verdana"/>
          <w:sz w:val="20"/>
          <w:szCs w:val="20"/>
        </w:rPr>
        <w:t>“) vypsanou podle příslušných ustanovení zákona číslo 134/2016 Sb., o zadávání veřejných zakázek, ve znění pozdějších předpisů (dále jen „</w:t>
      </w:r>
      <w:r>
        <w:rPr>
          <w:rFonts w:ascii="Verdana" w:hAnsi="Verdana"/>
          <w:bCs/>
          <w:sz w:val="20"/>
          <w:szCs w:val="20"/>
        </w:rPr>
        <w:t>zákon</w:t>
      </w:r>
      <w:r>
        <w:rPr>
          <w:rFonts w:ascii="Verdana" w:hAnsi="Verdana"/>
          <w:sz w:val="20"/>
          <w:szCs w:val="20"/>
        </w:rPr>
        <w:t xml:space="preserve">“), na základě které byla mezi Objednatelem jako zadavatelem této veřejné zakázky a Dodavatelem jako vybraným Dodavatelem v rámci zadávacího řízení pro veřejnou zakázku uzavřena tato smlouva. Zadávací dokumentace a nabídka Dodavatele, kterou podal jako účastník zadávacího řízení, jsou závazné a jsou součástí této smlouvy, i když v ní nejsou výslovně uvedeny. Plnění této smlouvy se řídí také nabídkou Dodavatele, kterou předložil v zadávacím řízení (dál jen „nabídka“). </w:t>
      </w:r>
    </w:p>
    <w:p>
      <w:pPr>
        <w:pStyle w:val="Normal"/>
        <w:tabs>
          <w:tab w:val="clear" w:pos="709"/>
          <w:tab w:val="left" w:pos="0" w:leader="none"/>
        </w:tabs>
        <w:bidi w:val="0"/>
        <w:jc w:val="both"/>
        <w:rPr>
          <w:rFonts w:cs="Courier New"/>
          <w:color w:val="FF0000"/>
          <w:szCs w:val="20"/>
        </w:rPr>
      </w:pPr>
      <w:r>
        <w:rPr>
          <w:rFonts w:cs="Courier New" w:ascii="Verdana" w:hAnsi="Verdana"/>
          <w:color w:val="FF0000"/>
          <w:sz w:val="20"/>
          <w:szCs w:val="20"/>
        </w:rPr>
      </w:r>
    </w:p>
    <w:p>
      <w:pPr>
        <w:pStyle w:val="Normal"/>
        <w:tabs>
          <w:tab w:val="clear" w:pos="709"/>
          <w:tab w:val="left" w:pos="0" w:leader="none"/>
        </w:tabs>
        <w:bidi w:val="0"/>
        <w:jc w:val="both"/>
        <w:rPr>
          <w:rFonts w:cs="Courier New"/>
          <w:color w:val="FF0000"/>
          <w:szCs w:val="20"/>
        </w:rPr>
      </w:pPr>
      <w:r>
        <w:rPr>
          <w:rFonts w:cs="Courier New" w:ascii="Verdana" w:hAnsi="Verdana"/>
          <w:color w:val="FF0000"/>
          <w:sz w:val="20"/>
          <w:szCs w:val="20"/>
        </w:rPr>
      </w:r>
    </w:p>
    <w:p>
      <w:pPr>
        <w:pStyle w:val="Normal"/>
        <w:tabs>
          <w:tab w:val="clear" w:pos="709"/>
          <w:tab w:val="left" w:pos="0" w:leader="none"/>
        </w:tabs>
        <w:bidi w:val="0"/>
        <w:jc w:val="both"/>
        <w:rPr>
          <w:rFonts w:cs="Courier New"/>
          <w:color w:val="FF0000"/>
          <w:szCs w:val="20"/>
        </w:rPr>
      </w:pPr>
      <w:r>
        <w:rPr>
          <w:rFonts w:cs="Courier New" w:ascii="Verdana" w:hAnsi="Verdana"/>
          <w:color w:val="FF0000"/>
          <w:sz w:val="20"/>
          <w:szCs w:val="20"/>
        </w:rPr>
      </w:r>
    </w:p>
    <w:p>
      <w:pPr>
        <w:pStyle w:val="Heading1"/>
        <w:bidi w:val="0"/>
        <w:spacing w:before="240" w:after="0"/>
        <w:rPr>
          <w:rFonts w:ascii="Verdana" w:hAnsi="Verdana"/>
          <w:sz w:val="20"/>
          <w:szCs w:val="20"/>
        </w:rPr>
      </w:pPr>
      <w:r>
        <w:rPr>
          <w:rFonts w:ascii="Verdana" w:hAnsi="Verdana"/>
          <w:sz w:val="20"/>
          <w:szCs w:val="20"/>
        </w:rPr>
        <w:t>Článek 1</w:t>
      </w:r>
    </w:p>
    <w:p>
      <w:pPr>
        <w:pStyle w:val="Heading1"/>
        <w:bidi w:val="0"/>
        <w:spacing w:before="0" w:after="240"/>
        <w:rPr>
          <w:rFonts w:ascii="Verdana" w:hAnsi="Verdana"/>
          <w:sz w:val="20"/>
          <w:szCs w:val="20"/>
        </w:rPr>
      </w:pPr>
      <w:r>
        <w:rPr>
          <w:rFonts w:ascii="Verdana" w:hAnsi="Verdana"/>
          <w:sz w:val="20"/>
          <w:szCs w:val="20"/>
        </w:rPr>
        <w:t xml:space="preserve">Předmět smlouvy </w:t>
      </w:r>
    </w:p>
    <w:p>
      <w:pPr>
        <w:pStyle w:val="Normal"/>
        <w:numPr>
          <w:ilvl w:val="0"/>
          <w:numId w:val="16"/>
        </w:numPr>
        <w:tabs>
          <w:tab w:val="clear" w:pos="709"/>
          <w:tab w:val="left" w:pos="-2977" w:leader="none"/>
        </w:tabs>
        <w:bidi w:val="0"/>
        <w:spacing w:before="0" w:after="120"/>
        <w:ind w:hanging="425" w:left="425"/>
        <w:jc w:val="both"/>
        <w:rPr>
          <w:szCs w:val="20"/>
        </w:rPr>
      </w:pPr>
      <w:r>
        <w:rPr>
          <w:rFonts w:ascii="Verdana" w:hAnsi="Verdana"/>
          <w:sz w:val="20"/>
          <w:szCs w:val="20"/>
        </w:rPr>
        <w:t xml:space="preserve">Předmětem této smlouvy je závazek Dodavatele provádět celoroční údržbu a servis (full servis) </w:t>
      </w:r>
      <w:r>
        <w:rPr>
          <w:rFonts w:ascii="Verdana" w:hAnsi="Verdana"/>
          <w:b/>
          <w:bCs/>
          <w:sz w:val="20"/>
          <w:szCs w:val="20"/>
        </w:rPr>
        <w:t>tří ks kompatibilních lineárních urychlovačů</w:t>
      </w:r>
      <w:r>
        <w:rPr>
          <w:rFonts w:ascii="Verdana" w:hAnsi="Verdana"/>
          <w:sz w:val="20"/>
          <w:szCs w:val="20"/>
        </w:rPr>
        <w:t xml:space="preserve">: Elekta Evo (2 ks), Elekta Harmony Pro (1 ks), výrobce: Elekta Solutions AB / (dále jen „zařízení“) včetně jejich příslušenství </w:t>
      </w:r>
      <w:r>
        <w:rPr>
          <w:rFonts w:cs="Courier New" w:ascii="Verdana" w:hAnsi="Verdana"/>
          <w:sz w:val="20"/>
          <w:szCs w:val="20"/>
        </w:rPr>
        <w:t xml:space="preserve">uvedeného v kupní smlouvě KNL č. S2025/00559/00, včetně portálové dozimetrie, kromě ostatního dozimetrického vybavení, </w:t>
      </w:r>
      <w:r>
        <w:rPr>
          <w:rFonts w:ascii="Verdana" w:hAnsi="Verdana"/>
          <w:sz w:val="20"/>
          <w:szCs w:val="20"/>
        </w:rPr>
        <w:t xml:space="preserve">v rozsahu a dle požadavku Objednatele, jakož i závazek Objednatele zaplatit Dodavateli sjednanou cenu. Technická specifikace zařízení včetně konfigurace je uvedena v příloze č. 1 této smlouvy. </w:t>
      </w:r>
    </w:p>
    <w:p>
      <w:pPr>
        <w:pStyle w:val="ListParagraph"/>
        <w:numPr>
          <w:ilvl w:val="0"/>
          <w:numId w:val="16"/>
        </w:numPr>
        <w:tabs>
          <w:tab w:val="clear" w:pos="709"/>
          <w:tab w:val="left" w:pos="-2976" w:leader="none"/>
        </w:tabs>
        <w:bidi w:val="0"/>
        <w:ind w:hanging="426" w:left="426"/>
        <w:jc w:val="both"/>
        <w:rPr>
          <w:szCs w:val="20"/>
        </w:rPr>
      </w:pPr>
      <w:r>
        <w:rPr>
          <w:rFonts w:ascii="Verdana" w:hAnsi="Verdana"/>
          <w:sz w:val="20"/>
          <w:szCs w:val="20"/>
        </w:rPr>
        <w:t>Dodavatel prohlašuje, že:</w:t>
      </w:r>
    </w:p>
    <w:p>
      <w:pPr>
        <w:pStyle w:val="ListParagraph"/>
        <w:numPr>
          <w:ilvl w:val="0"/>
          <w:numId w:val="18"/>
        </w:numPr>
        <w:tabs>
          <w:tab w:val="clear" w:pos="709"/>
          <w:tab w:val="left" w:pos="-2694" w:leader="none"/>
        </w:tabs>
        <w:bidi w:val="0"/>
        <w:jc w:val="both"/>
        <w:rPr>
          <w:szCs w:val="20"/>
        </w:rPr>
      </w:pPr>
      <w:r>
        <w:rPr>
          <w:rFonts w:ascii="Verdana" w:hAnsi="Verdana"/>
          <w:sz w:val="20"/>
          <w:szCs w:val="20"/>
        </w:rPr>
        <w:t>má příslušné oprávnění k činnostem, ke kterým se touto smlouvou zavazuje, a je registrován jako osoba provádějící servis, a to v souladu s příslušnými právními předpisy, zejména zákonem č. 375/2022 Sb., o zdravotnických prostředcích a diagnostických zdravotnických prostředcích in vitro, ve znění pozdějších předpisů (dále jen „ZZP“);</w:t>
      </w:r>
    </w:p>
    <w:p>
      <w:pPr>
        <w:pStyle w:val="ListParagraph"/>
        <w:numPr>
          <w:ilvl w:val="0"/>
          <w:numId w:val="18"/>
        </w:numPr>
        <w:tabs>
          <w:tab w:val="clear" w:pos="709"/>
          <w:tab w:val="left" w:pos="-2694" w:leader="none"/>
        </w:tabs>
        <w:bidi w:val="0"/>
        <w:jc w:val="both"/>
        <w:rPr>
          <w:szCs w:val="20"/>
        </w:rPr>
      </w:pPr>
      <w:r>
        <w:rPr>
          <w:rFonts w:ascii="Verdana" w:hAnsi="Verdana"/>
          <w:sz w:val="20"/>
          <w:szCs w:val="20"/>
        </w:rPr>
        <w:t>má dostatečnou kapacitu materiální i odbornou, aby mohl řádně dostát svým závazkům, vyplývajícím z této smlouvy.</w:t>
      </w:r>
    </w:p>
    <w:p>
      <w:pPr>
        <w:pStyle w:val="ListParagraph"/>
        <w:tabs>
          <w:tab w:val="clear" w:pos="709"/>
          <w:tab w:val="left" w:pos="-1962" w:leader="none"/>
        </w:tabs>
        <w:bidi w:val="0"/>
        <w:ind w:left="1440"/>
        <w:jc w:val="both"/>
        <w:rPr>
          <w:szCs w:val="20"/>
        </w:rPr>
      </w:pPr>
      <w:r>
        <w:rPr>
          <w:rFonts w:ascii="Verdana" w:hAnsi="Verdana"/>
          <w:sz w:val="20"/>
          <w:szCs w:val="20"/>
        </w:rPr>
      </w:r>
    </w:p>
    <w:p>
      <w:pPr>
        <w:pStyle w:val="ListParagraph"/>
        <w:numPr>
          <w:ilvl w:val="0"/>
          <w:numId w:val="16"/>
        </w:numPr>
        <w:tabs>
          <w:tab w:val="clear" w:pos="709"/>
          <w:tab w:val="left" w:pos="-2976" w:leader="none"/>
        </w:tabs>
        <w:bidi w:val="0"/>
        <w:ind w:hanging="426" w:left="426"/>
        <w:jc w:val="both"/>
        <w:rPr>
          <w:szCs w:val="20"/>
        </w:rPr>
      </w:pPr>
      <w:r>
        <w:rPr>
          <w:rFonts w:ascii="Verdana" w:hAnsi="Verdana"/>
          <w:sz w:val="20"/>
          <w:szCs w:val="20"/>
        </w:rPr>
        <w:t>Nebude-li Dodavatel moci některý ze závazků plnit sám, je povinen zajistit jeho plnění třetí stranou, oprávněnou k dané činnosti. Dodavatel na sebe přejímá odpovědnost za provedení činností třetí stranou a vůči Objednateli odpovídá, jako by plnil sám.</w:t>
      </w:r>
    </w:p>
    <w:p>
      <w:pPr>
        <w:pStyle w:val="Normal"/>
        <w:tabs>
          <w:tab w:val="clear" w:pos="709"/>
          <w:tab w:val="left" w:pos="-3402" w:leader="none"/>
        </w:tabs>
        <w:bidi w:val="0"/>
        <w:jc w:val="both"/>
        <w:rPr>
          <w:szCs w:val="20"/>
        </w:rPr>
      </w:pPr>
      <w:r>
        <w:rPr>
          <w:rFonts w:ascii="Verdana" w:hAnsi="Verdana"/>
          <w:sz w:val="20"/>
          <w:szCs w:val="20"/>
        </w:rPr>
      </w:r>
    </w:p>
    <w:p>
      <w:pPr>
        <w:pStyle w:val="Heading1"/>
        <w:bidi w:val="0"/>
        <w:spacing w:before="240" w:after="0"/>
        <w:rPr>
          <w:szCs w:val="20"/>
        </w:rPr>
      </w:pPr>
      <w:r>
        <w:rPr>
          <w:rFonts w:ascii="Verdana" w:hAnsi="Verdana"/>
          <w:sz w:val="20"/>
          <w:szCs w:val="20"/>
        </w:rPr>
        <w:t>Článek 2</w:t>
      </w:r>
    </w:p>
    <w:p>
      <w:pPr>
        <w:pStyle w:val="Heading1"/>
        <w:bidi w:val="0"/>
        <w:spacing w:before="0" w:after="240"/>
        <w:rPr>
          <w:szCs w:val="20"/>
        </w:rPr>
      </w:pPr>
      <w:r>
        <w:rPr>
          <w:rFonts w:ascii="Verdana" w:hAnsi="Verdana"/>
          <w:sz w:val="20"/>
          <w:szCs w:val="20"/>
        </w:rPr>
        <w:t>Rozsah prováděné údržby a servisu</w:t>
      </w:r>
    </w:p>
    <w:p>
      <w:pPr>
        <w:pStyle w:val="Normal"/>
        <w:numPr>
          <w:ilvl w:val="0"/>
          <w:numId w:val="2"/>
        </w:numPr>
        <w:tabs>
          <w:tab w:val="clear" w:pos="709"/>
          <w:tab w:val="left" w:pos="852" w:leader="none"/>
          <w:tab w:val="left" w:pos="2946" w:leader="none"/>
        </w:tabs>
        <w:bidi w:val="0"/>
        <w:ind w:hanging="426" w:left="426"/>
        <w:jc w:val="both"/>
        <w:rPr>
          <w:szCs w:val="20"/>
        </w:rPr>
      </w:pPr>
      <w:r>
        <w:rPr>
          <w:rFonts w:ascii="Verdana" w:hAnsi="Verdana"/>
          <w:sz w:val="20"/>
          <w:szCs w:val="20"/>
        </w:rPr>
        <w:t xml:space="preserve">Údržba a servis budou Dodavatelem prováděny na zařízeních specifikovaných výše </w:t>
        <w:br/>
        <w:t>v čl. 1 této smlouvy.</w:t>
      </w:r>
      <w:r>
        <w:rPr>
          <w:rStyle w:val="FontStyle38"/>
          <w:rFonts w:cs="Arial" w:ascii="Verdana" w:hAnsi="Verdana"/>
          <w:sz w:val="20"/>
          <w:szCs w:val="20"/>
        </w:rPr>
        <w:t xml:space="preserve"> </w:t>
      </w:r>
      <w:r>
        <w:rPr>
          <w:rFonts w:ascii="Verdana" w:hAnsi="Verdana"/>
          <w:sz w:val="20"/>
          <w:szCs w:val="20"/>
        </w:rPr>
        <w:t>Z hlediska elektrického připojení se údržba a servis prováděná podle této smlouvy vztahuje jen na součásti připojené od přístrojového rozvaděče.</w:t>
      </w:r>
    </w:p>
    <w:p>
      <w:pPr>
        <w:pStyle w:val="Normal"/>
        <w:tabs>
          <w:tab w:val="clear" w:pos="709"/>
          <w:tab w:val="left" w:pos="993" w:leader="none"/>
          <w:tab w:val="left" w:pos="3087" w:leader="none"/>
        </w:tabs>
        <w:bidi w:val="0"/>
        <w:ind w:left="567"/>
        <w:jc w:val="both"/>
        <w:rPr>
          <w:color w:val="FF0000"/>
          <w:szCs w:val="20"/>
        </w:rPr>
      </w:pPr>
      <w:r>
        <w:rPr>
          <w:rFonts w:ascii="Verdana" w:hAnsi="Verdana"/>
          <w:color w:val="FF0000"/>
          <w:sz w:val="20"/>
          <w:szCs w:val="20"/>
        </w:rPr>
      </w:r>
    </w:p>
    <w:p>
      <w:pPr>
        <w:pStyle w:val="Normal"/>
        <w:numPr>
          <w:ilvl w:val="0"/>
          <w:numId w:val="2"/>
        </w:numPr>
        <w:tabs>
          <w:tab w:val="clear" w:pos="709"/>
          <w:tab w:val="left" w:pos="852" w:leader="none"/>
          <w:tab w:val="left" w:pos="1174" w:leader="none"/>
          <w:tab w:val="left" w:pos="2946" w:leader="none"/>
        </w:tabs>
        <w:bidi w:val="0"/>
        <w:ind w:hanging="426" w:left="426"/>
        <w:jc w:val="both"/>
        <w:rPr>
          <w:szCs w:val="20"/>
        </w:rPr>
      </w:pPr>
      <w:r>
        <w:rPr>
          <w:rFonts w:ascii="Verdana" w:hAnsi="Verdana"/>
          <w:sz w:val="20"/>
          <w:szCs w:val="20"/>
        </w:rPr>
        <w:t>Základní služby (údržba a servis) podle této smlouvy zahrnují:</w:t>
      </w:r>
    </w:p>
    <w:p>
      <w:pPr>
        <w:pStyle w:val="ListParagraph"/>
        <w:bidi w:val="0"/>
        <w:jc w:val="left"/>
        <w:rPr>
          <w:szCs w:val="20"/>
        </w:rPr>
      </w:pPr>
      <w:r>
        <w:rPr>
          <w:rFonts w:ascii="Verdana" w:hAnsi="Verdana"/>
          <w:sz w:val="20"/>
          <w:szCs w:val="20"/>
        </w:rPr>
      </w:r>
    </w:p>
    <w:p>
      <w:pPr>
        <w:pStyle w:val="Normal"/>
        <w:numPr>
          <w:ilvl w:val="0"/>
          <w:numId w:val="7"/>
        </w:numPr>
        <w:tabs>
          <w:tab w:val="clear" w:pos="709"/>
        </w:tabs>
        <w:bidi w:val="0"/>
        <w:ind w:hanging="426" w:left="993"/>
        <w:jc w:val="both"/>
        <w:rPr>
          <w:szCs w:val="20"/>
        </w:rPr>
      </w:pPr>
      <w:r>
        <w:rPr>
          <w:rFonts w:ascii="Verdana" w:hAnsi="Verdana"/>
          <w:sz w:val="20"/>
          <w:szCs w:val="20"/>
        </w:rPr>
        <w:t>preventivní kontroly všech součástí dodaných zařízení a jejich příslušenství, včetně kontroly kvality zobrazení, kalibrace a nastavení přístrojů, dle pokynů výrobce a v souladu se ZZP;</w:t>
      </w:r>
    </w:p>
    <w:p>
      <w:pPr>
        <w:pStyle w:val="Normal"/>
        <w:numPr>
          <w:ilvl w:val="0"/>
          <w:numId w:val="7"/>
        </w:numPr>
        <w:tabs>
          <w:tab w:val="clear" w:pos="709"/>
        </w:tabs>
        <w:bidi w:val="0"/>
        <w:ind w:hanging="426" w:left="993"/>
        <w:jc w:val="both"/>
        <w:rPr>
          <w:szCs w:val="20"/>
        </w:rPr>
      </w:pPr>
      <w:r>
        <w:rPr>
          <w:rFonts w:ascii="Verdana" w:hAnsi="Verdana"/>
          <w:sz w:val="20"/>
          <w:szCs w:val="20"/>
        </w:rPr>
        <w:t>opravy poruch a závad přístrojů, tj. uvedení každého přístroje do stavu plné využitelnosti jeho technických parametrů včetně poskytování vzdálené servisní podpory;</w:t>
      </w:r>
    </w:p>
    <w:p>
      <w:pPr>
        <w:pStyle w:val="Normal"/>
        <w:numPr>
          <w:ilvl w:val="0"/>
          <w:numId w:val="7"/>
        </w:numPr>
        <w:tabs>
          <w:tab w:val="clear" w:pos="709"/>
        </w:tabs>
        <w:bidi w:val="0"/>
        <w:ind w:hanging="426" w:left="993"/>
        <w:jc w:val="both"/>
        <w:rPr>
          <w:szCs w:val="20"/>
        </w:rPr>
      </w:pPr>
      <w:r>
        <w:rPr>
          <w:rFonts w:ascii="Verdana" w:hAnsi="Verdana"/>
          <w:sz w:val="20"/>
          <w:szCs w:val="20"/>
        </w:rPr>
        <w:t>pravidelné předepsané periodické bezpečnostně technické kontroly (BTK) přístrojů dle ustanovení § 45 ZZP a dle pokynů výrobce, včetně předání rozsahu kontrol Objednateli,</w:t>
      </w:r>
    </w:p>
    <w:p>
      <w:pPr>
        <w:pStyle w:val="Normal"/>
        <w:numPr>
          <w:ilvl w:val="0"/>
          <w:numId w:val="7"/>
        </w:numPr>
        <w:tabs>
          <w:tab w:val="clear" w:pos="709"/>
        </w:tabs>
        <w:bidi w:val="0"/>
        <w:ind w:hanging="426" w:left="993"/>
        <w:jc w:val="both"/>
        <w:rPr>
          <w:szCs w:val="20"/>
        </w:rPr>
      </w:pPr>
      <w:r>
        <w:rPr>
          <w:rFonts w:ascii="Verdana" w:hAnsi="Verdana"/>
          <w:sz w:val="20"/>
          <w:szCs w:val="20"/>
        </w:rPr>
        <w:t>provádění zkoušek dlouhodobé stability a přejímacích zkoušek na základě zákona č. 263/2016 Sb., atomový zákon;</w:t>
      </w:r>
    </w:p>
    <w:p>
      <w:pPr>
        <w:pStyle w:val="rove2"/>
        <w:numPr>
          <w:ilvl w:val="0"/>
          <w:numId w:val="22"/>
        </w:numPr>
        <w:tabs>
          <w:tab w:val="clear" w:pos="851"/>
        </w:tabs>
        <w:bidi w:val="0"/>
        <w:spacing w:before="0" w:after="0"/>
        <w:ind w:hanging="426" w:left="993"/>
        <w:rPr>
          <w:rFonts w:ascii="Verdana" w:hAnsi="Verdana"/>
          <w:szCs w:val="20"/>
        </w:rPr>
      </w:pPr>
      <w:r>
        <w:rPr>
          <w:rFonts w:ascii="Verdana" w:hAnsi="Verdana"/>
          <w:sz w:val="20"/>
          <w:szCs w:val="20"/>
        </w:rPr>
        <w:t>dodávky a montáž potřebných náhradních dílů včetně vakuových a detekčních prvků, a to včetně urychlovací struktury, magnetronu nebo klystronu;</w:t>
      </w:r>
    </w:p>
    <w:p>
      <w:pPr>
        <w:pStyle w:val="NoSpacing"/>
        <w:numPr>
          <w:ilvl w:val="0"/>
          <w:numId w:val="22"/>
        </w:numPr>
        <w:ind w:hanging="426" w:left="993"/>
        <w:rPr>
          <w:rFonts w:ascii="Verdana" w:hAnsi="Verdana"/>
          <w:sz w:val="20"/>
          <w:szCs w:val="20"/>
        </w:rPr>
      </w:pPr>
      <w:r>
        <w:rPr>
          <w:rFonts w:ascii="Verdana" w:hAnsi="Verdana"/>
          <w:sz w:val="20"/>
          <w:szCs w:val="20"/>
        </w:rPr>
        <w:t xml:space="preserve">podávání informací o stavu a bezpečnosti servisovaného systému a o případných opravách a seřizovacích zásazích; </w:t>
      </w:r>
    </w:p>
    <w:p>
      <w:pPr>
        <w:pStyle w:val="NoSpacing"/>
        <w:numPr>
          <w:ilvl w:val="0"/>
          <w:numId w:val="22"/>
        </w:numPr>
        <w:ind w:hanging="426" w:left="993"/>
        <w:rPr>
          <w:rFonts w:ascii="Verdana" w:hAnsi="Verdana"/>
          <w:sz w:val="20"/>
          <w:szCs w:val="20"/>
        </w:rPr>
      </w:pPr>
      <w:r>
        <w:rPr>
          <w:rFonts w:ascii="Verdana" w:hAnsi="Verdana"/>
          <w:sz w:val="20"/>
          <w:szCs w:val="20"/>
        </w:rPr>
        <w:t xml:space="preserve">v případě potřeby instruktáž personálu v obsluze a používání zdravotnického prostředku v nezbytném rozsahu dle ZZP; </w:t>
      </w:r>
    </w:p>
    <w:p>
      <w:pPr>
        <w:pStyle w:val="NoSpacing"/>
        <w:numPr>
          <w:ilvl w:val="0"/>
          <w:numId w:val="22"/>
        </w:numPr>
        <w:ind w:hanging="426" w:left="993"/>
        <w:rPr>
          <w:rFonts w:ascii="Verdana" w:hAnsi="Verdana"/>
          <w:sz w:val="20"/>
          <w:szCs w:val="20"/>
        </w:rPr>
      </w:pPr>
      <w:r>
        <w:rPr>
          <w:rFonts w:ascii="Verdana" w:hAnsi="Verdana"/>
          <w:sz w:val="20"/>
          <w:szCs w:val="20"/>
        </w:rPr>
        <w:t>provádění standardních vylepšení přístrojů, včetně provádění povinných aktualizací a upgrade softwarového vybavení přístrojů;</w:t>
      </w:r>
    </w:p>
    <w:p>
      <w:pPr>
        <w:pStyle w:val="NoSpacing"/>
        <w:numPr>
          <w:ilvl w:val="0"/>
          <w:numId w:val="22"/>
        </w:numPr>
        <w:ind w:hanging="426" w:left="993"/>
        <w:rPr>
          <w:rFonts w:ascii="Verdana" w:hAnsi="Verdana"/>
          <w:sz w:val="20"/>
          <w:szCs w:val="20"/>
        </w:rPr>
      </w:pPr>
      <w:r>
        <w:rPr>
          <w:rFonts w:ascii="Verdana" w:hAnsi="Verdana"/>
          <w:sz w:val="20"/>
          <w:szCs w:val="20"/>
        </w:rPr>
        <w:t>upgrade software na poslední dostupné verze</w:t>
      </w:r>
    </w:p>
    <w:p>
      <w:pPr>
        <w:pStyle w:val="NoSpacing"/>
        <w:numPr>
          <w:ilvl w:val="0"/>
          <w:numId w:val="23"/>
        </w:numPr>
        <w:ind w:hanging="283" w:left="1276"/>
        <w:rPr>
          <w:rFonts w:ascii="Verdana" w:hAnsi="Verdana"/>
          <w:sz w:val="20"/>
          <w:szCs w:val="20"/>
        </w:rPr>
      </w:pPr>
      <w:r>
        <w:rPr>
          <w:rFonts w:ascii="Verdana" w:hAnsi="Verdana"/>
          <w:sz w:val="20"/>
          <w:szCs w:val="20"/>
        </w:rPr>
        <w:t>z důvodů rychlého vývoje nových aplikací a vytvářeních dokonalejších metod,</w:t>
      </w:r>
    </w:p>
    <w:p>
      <w:pPr>
        <w:pStyle w:val="NoSpacing"/>
        <w:numPr>
          <w:ilvl w:val="0"/>
          <w:numId w:val="23"/>
        </w:numPr>
        <w:ind w:hanging="283" w:left="1276"/>
        <w:rPr>
          <w:rFonts w:ascii="Verdana" w:hAnsi="Verdana"/>
          <w:sz w:val="20"/>
          <w:szCs w:val="20"/>
        </w:rPr>
      </w:pPr>
      <w:r>
        <w:rPr>
          <w:rFonts w:ascii="Verdana" w:hAnsi="Verdana"/>
          <w:sz w:val="20"/>
          <w:szCs w:val="20"/>
        </w:rPr>
        <w:t>každá nová verze bezplatně vylepšuje některé z existujících instalovaných aplikací,</w:t>
      </w:r>
    </w:p>
    <w:p>
      <w:pPr>
        <w:pStyle w:val="NoSpacing"/>
        <w:numPr>
          <w:ilvl w:val="0"/>
          <w:numId w:val="23"/>
        </w:numPr>
        <w:ind w:hanging="283" w:left="1276"/>
        <w:rPr>
          <w:rFonts w:ascii="Verdana" w:hAnsi="Verdana"/>
          <w:sz w:val="20"/>
          <w:szCs w:val="20"/>
        </w:rPr>
      </w:pPr>
      <w:r>
        <w:rPr>
          <w:rFonts w:ascii="Verdana" w:hAnsi="Verdana"/>
          <w:sz w:val="20"/>
          <w:szCs w:val="20"/>
        </w:rPr>
        <w:t>každá nová verze otevírá možnost pořídit nové aplikace,</w:t>
      </w:r>
    </w:p>
    <w:p>
      <w:pPr>
        <w:pStyle w:val="NoSpacing"/>
        <w:numPr>
          <w:ilvl w:val="0"/>
          <w:numId w:val="23"/>
        </w:numPr>
        <w:ind w:hanging="283" w:left="1276"/>
        <w:rPr>
          <w:rFonts w:ascii="Verdana" w:hAnsi="Verdana"/>
          <w:sz w:val="20"/>
          <w:szCs w:val="20"/>
        </w:rPr>
      </w:pPr>
      <w:r>
        <w:rPr>
          <w:rFonts w:ascii="Verdana" w:hAnsi="Verdana"/>
          <w:sz w:val="20"/>
          <w:szCs w:val="20"/>
        </w:rPr>
        <w:t xml:space="preserve">pravidelné aktualizace a bezpečnostní záplaty všech SW třetích stran z důvodu kybernetické bezpečnosti, zejména pak operačního systému; </w:t>
      </w:r>
    </w:p>
    <w:p>
      <w:pPr>
        <w:pStyle w:val="NoSpacing"/>
        <w:numPr>
          <w:ilvl w:val="0"/>
          <w:numId w:val="22"/>
        </w:numPr>
        <w:ind w:hanging="426" w:left="993"/>
        <w:rPr>
          <w:rFonts w:ascii="Verdana" w:hAnsi="Verdana"/>
          <w:sz w:val="20"/>
          <w:szCs w:val="20"/>
        </w:rPr>
      </w:pPr>
      <w:r>
        <w:rPr>
          <w:rFonts w:ascii="Verdana" w:hAnsi="Verdana"/>
          <w:sz w:val="20"/>
          <w:szCs w:val="20"/>
        </w:rPr>
        <w:t>aplikační školení min. 1x za rok v rozsahu min. 3 pracovních dnů a dále po instalaci nové aplikace a upgrade SW;</w:t>
      </w:r>
    </w:p>
    <w:p>
      <w:pPr>
        <w:pStyle w:val="NoSpacing"/>
        <w:numPr>
          <w:ilvl w:val="0"/>
          <w:numId w:val="22"/>
        </w:numPr>
        <w:ind w:hanging="426" w:left="993"/>
        <w:rPr>
          <w:rFonts w:ascii="Verdana" w:hAnsi="Verdana"/>
          <w:sz w:val="20"/>
          <w:szCs w:val="20"/>
        </w:rPr>
      </w:pPr>
      <w:r>
        <w:rPr>
          <w:rFonts w:ascii="Verdana" w:hAnsi="Verdana"/>
          <w:sz w:val="20"/>
          <w:szCs w:val="20"/>
        </w:rPr>
        <w:t>vedení evidence servisních zásahů;</w:t>
      </w:r>
    </w:p>
    <w:p>
      <w:pPr>
        <w:pStyle w:val="NoSpacing"/>
        <w:numPr>
          <w:ilvl w:val="0"/>
          <w:numId w:val="22"/>
        </w:numPr>
        <w:ind w:hanging="426" w:left="993"/>
        <w:rPr>
          <w:rFonts w:ascii="Verdana" w:hAnsi="Verdana"/>
          <w:sz w:val="20"/>
          <w:szCs w:val="20"/>
        </w:rPr>
      </w:pPr>
      <w:r>
        <w:rPr>
          <w:rFonts w:ascii="Verdana" w:hAnsi="Verdana"/>
          <w:sz w:val="20"/>
          <w:szCs w:val="20"/>
        </w:rPr>
        <w:t>telefonické a e-mailové konzultace týkající se předmětu smlouvy;</w:t>
      </w:r>
    </w:p>
    <w:p>
      <w:pPr>
        <w:pStyle w:val="NoSpacing"/>
        <w:numPr>
          <w:ilvl w:val="0"/>
          <w:numId w:val="22"/>
        </w:numPr>
        <w:ind w:hanging="426" w:left="993"/>
        <w:rPr>
          <w:rFonts w:ascii="Verdana" w:hAnsi="Verdana"/>
          <w:sz w:val="20"/>
          <w:szCs w:val="20"/>
        </w:rPr>
      </w:pPr>
      <w:r>
        <w:rPr>
          <w:rFonts w:ascii="Verdana" w:hAnsi="Verdana"/>
          <w:sz w:val="20"/>
          <w:szCs w:val="20"/>
        </w:rPr>
        <w:t>bezpečnostně technické kontroly po zásahu na kterékoliv části předmětu smlouvy, pokud si to bude povaha zásahu vyžadovat;</w:t>
      </w:r>
    </w:p>
    <w:p>
      <w:pPr>
        <w:pStyle w:val="NoSpacing"/>
        <w:ind w:left="993"/>
        <w:rPr>
          <w:rFonts w:ascii="Verdana" w:hAnsi="Verdana"/>
          <w:sz w:val="20"/>
          <w:szCs w:val="20"/>
        </w:rPr>
      </w:pPr>
      <w:r>
        <w:rPr>
          <w:rFonts w:ascii="Verdana" w:hAnsi="Verdana"/>
          <w:sz w:val="20"/>
          <w:szCs w:val="20"/>
        </w:rPr>
      </w:r>
    </w:p>
    <w:p>
      <w:pPr>
        <w:pStyle w:val="Heading1"/>
        <w:bidi w:val="0"/>
        <w:spacing w:before="240" w:after="0"/>
        <w:rPr>
          <w:szCs w:val="20"/>
        </w:rPr>
      </w:pPr>
      <w:r>
        <w:rPr>
          <w:rFonts w:ascii="Verdana" w:hAnsi="Verdana"/>
          <w:sz w:val="20"/>
          <w:szCs w:val="20"/>
        </w:rPr>
        <w:t>Článek 3</w:t>
      </w:r>
    </w:p>
    <w:p>
      <w:pPr>
        <w:pStyle w:val="Heading1"/>
        <w:bidi w:val="0"/>
        <w:spacing w:before="0" w:after="240"/>
        <w:rPr>
          <w:szCs w:val="20"/>
        </w:rPr>
      </w:pPr>
      <w:r>
        <w:rPr>
          <w:rFonts w:ascii="Verdana" w:hAnsi="Verdana"/>
          <w:sz w:val="20"/>
          <w:szCs w:val="20"/>
        </w:rPr>
        <w:t xml:space="preserve">Cena za provádění údržby a servisu, fakturace </w:t>
      </w:r>
    </w:p>
    <w:p>
      <w:pPr>
        <w:pStyle w:val="NoSpacing"/>
        <w:numPr>
          <w:ilvl w:val="0"/>
          <w:numId w:val="19"/>
        </w:numPr>
        <w:tabs>
          <w:tab w:val="clear" w:pos="709"/>
          <w:tab w:val="left" w:pos="426" w:leader="none"/>
        </w:tabs>
        <w:ind w:hanging="426" w:left="426"/>
        <w:jc w:val="both"/>
        <w:rPr>
          <w:rFonts w:ascii="Verdana" w:hAnsi="Verdana"/>
          <w:sz w:val="20"/>
          <w:szCs w:val="20"/>
        </w:rPr>
      </w:pPr>
      <w:r>
        <w:rPr>
          <w:rFonts w:ascii="Verdana" w:hAnsi="Verdana"/>
          <w:sz w:val="20"/>
          <w:szCs w:val="20"/>
        </w:rPr>
        <w:t>Celková cena za celou dobu trvání této smlouvy (</w:t>
      </w:r>
      <w:r>
        <w:rPr>
          <w:rFonts w:ascii="Verdana" w:hAnsi="Verdana"/>
          <w:b/>
          <w:bCs/>
          <w:sz w:val="20"/>
          <w:szCs w:val="20"/>
        </w:rPr>
        <w:t>96 měsíců</w:t>
      </w:r>
      <w:r>
        <w:rPr>
          <w:rFonts w:ascii="Verdana" w:hAnsi="Verdana"/>
          <w:sz w:val="20"/>
          <w:szCs w:val="20"/>
        </w:rPr>
        <w:t xml:space="preserve">) je stanovena ve výši: 140.919.840,00 Kč bez DPH (dále jen „cena“). </w:t>
      </w:r>
    </w:p>
    <w:p>
      <w:pPr>
        <w:pStyle w:val="NoSpacing"/>
        <w:ind w:left="426"/>
        <w:jc w:val="both"/>
        <w:rPr>
          <w:rFonts w:ascii="Verdana" w:hAnsi="Verdana"/>
          <w:sz w:val="20"/>
          <w:szCs w:val="20"/>
        </w:rPr>
      </w:pPr>
      <w:r>
        <w:rPr>
          <w:rFonts w:ascii="Verdana" w:hAnsi="Verdana"/>
          <w:sz w:val="20"/>
          <w:szCs w:val="20"/>
        </w:rPr>
      </w:r>
    </w:p>
    <w:p>
      <w:pPr>
        <w:pStyle w:val="NoSpacing"/>
        <w:numPr>
          <w:ilvl w:val="0"/>
          <w:numId w:val="19"/>
        </w:numPr>
        <w:tabs>
          <w:tab w:val="clear" w:pos="709"/>
          <w:tab w:val="left" w:pos="425" w:leader="none"/>
        </w:tabs>
        <w:ind w:hanging="425" w:left="425"/>
        <w:jc w:val="both"/>
        <w:rPr>
          <w:rFonts w:ascii="Verdana" w:hAnsi="Verdana"/>
          <w:sz w:val="20"/>
          <w:szCs w:val="20"/>
        </w:rPr>
      </w:pPr>
      <w:r>
        <w:rPr>
          <w:rFonts w:ascii="Verdana" w:hAnsi="Verdana"/>
          <w:sz w:val="20"/>
          <w:szCs w:val="20"/>
        </w:rPr>
        <w:t xml:space="preserve">Objednatel se za služby poskytnuté dle článku 2, odst. 2. této smlouvy zavazuje zaplatit Dodavateli cenu </w:t>
      </w:r>
      <w:r>
        <w:rPr>
          <w:rFonts w:ascii="Verdana" w:hAnsi="Verdana"/>
          <w:b/>
          <w:bCs/>
          <w:sz w:val="20"/>
          <w:szCs w:val="20"/>
        </w:rPr>
        <w:t>formou měsíčních plateb</w:t>
      </w:r>
      <w:r>
        <w:rPr>
          <w:rFonts w:ascii="Verdana" w:hAnsi="Verdana"/>
          <w:sz w:val="20"/>
          <w:szCs w:val="20"/>
        </w:rPr>
        <w:t xml:space="preserve"> </w:t>
      </w:r>
      <w:r>
        <w:rPr>
          <w:rFonts w:ascii="Verdana" w:hAnsi="Verdana"/>
          <w:b/>
          <w:bCs/>
          <w:sz w:val="20"/>
          <w:szCs w:val="20"/>
        </w:rPr>
        <w:t>ve výši 1.467.915,00 Kč bez DPH</w:t>
      </w:r>
      <w:r>
        <w:rPr>
          <w:rFonts w:ascii="Verdana" w:hAnsi="Verdana"/>
          <w:sz w:val="20"/>
          <w:szCs w:val="20"/>
        </w:rPr>
        <w:t>. K této ceně bude připočtena DPH v zákonné výši.</w:t>
      </w:r>
    </w:p>
    <w:p>
      <w:pPr>
        <w:pStyle w:val="ListParagraph"/>
        <w:bidi w:val="0"/>
        <w:jc w:val="left"/>
        <w:rPr>
          <w:szCs w:val="20"/>
        </w:rPr>
      </w:pPr>
      <w:r>
        <w:rPr>
          <w:rFonts w:ascii="Verdana" w:hAnsi="Verdana"/>
          <w:sz w:val="20"/>
          <w:szCs w:val="20"/>
        </w:rPr>
      </w:r>
    </w:p>
    <w:p>
      <w:pPr>
        <w:pStyle w:val="NoSpacing"/>
        <w:numPr>
          <w:ilvl w:val="0"/>
          <w:numId w:val="19"/>
        </w:numPr>
        <w:tabs>
          <w:tab w:val="clear" w:pos="709"/>
          <w:tab w:val="left" w:pos="852" w:leader="none"/>
        </w:tabs>
        <w:ind w:hanging="426" w:left="426"/>
        <w:jc w:val="both"/>
        <w:rPr>
          <w:rFonts w:ascii="Verdana" w:hAnsi="Verdana"/>
          <w:color w:val="FF0000"/>
          <w:sz w:val="20"/>
          <w:szCs w:val="20"/>
        </w:rPr>
      </w:pPr>
      <w:r>
        <w:rPr>
          <w:rFonts w:ascii="Verdana" w:hAnsi="Verdana"/>
          <w:sz w:val="20"/>
          <w:szCs w:val="20"/>
        </w:rPr>
        <w:t xml:space="preserve">Cena stanovená v článku 3 odst. 1. smlouvy je nepřekročitelná pro rozsah údržby a servisu stanovený touto smlouvou a jejími přílohami a lze ji měnit pouze na základě písemného dodatku uzavřeného v souladu se zákonem, s výjimkou případu, pokud po uzavření smlouvy a před nebo v průběhu plnění předmětu smlouvy dojde ke změnám sazeb daně z přidané hodnoty nebo ke změnám jiných daňových předpisů majících vliv na cenu předmětu smlouvy, kdy je Dodavatel oprávněn jednostranně upravit smluvní cenu na částku reflektující tuto případnou změnu. </w:t>
      </w:r>
    </w:p>
    <w:p>
      <w:pPr>
        <w:pStyle w:val="ListParagraph"/>
        <w:bidi w:val="0"/>
        <w:jc w:val="left"/>
        <w:rPr>
          <w:color w:val="FF0000"/>
          <w:szCs w:val="20"/>
        </w:rPr>
      </w:pPr>
      <w:r>
        <w:rPr>
          <w:rFonts w:ascii="Verdana" w:hAnsi="Verdana"/>
          <w:color w:val="FF0000"/>
          <w:sz w:val="20"/>
          <w:szCs w:val="20"/>
        </w:rPr>
      </w:r>
    </w:p>
    <w:p>
      <w:pPr>
        <w:pStyle w:val="NoSpacing"/>
        <w:numPr>
          <w:ilvl w:val="0"/>
          <w:numId w:val="19"/>
        </w:numPr>
        <w:tabs>
          <w:tab w:val="clear" w:pos="709"/>
          <w:tab w:val="left" w:pos="852" w:leader="none"/>
        </w:tabs>
        <w:ind w:hanging="426" w:left="426"/>
        <w:jc w:val="both"/>
        <w:rPr>
          <w:rFonts w:ascii="Verdana" w:hAnsi="Verdana"/>
          <w:sz w:val="20"/>
          <w:szCs w:val="20"/>
        </w:rPr>
      </w:pPr>
      <w:r>
        <w:rPr>
          <w:rFonts w:ascii="Verdana" w:hAnsi="Verdana"/>
          <w:sz w:val="20"/>
          <w:szCs w:val="20"/>
        </w:rPr>
        <w:t xml:space="preserve">Dodavatel je oprávněn max. 1 x ročně, nejdříve však po uplynutí 1 roku od zahájení plnění dle této smlouvy (viz. čl. 10 odst. 1 smlouvy), požadovat navýšení smluvní ceny za poskytování servisních služeb uvedené v odst. 1 tohoto článku smlouvy, a to s ohledem na průměrnou roční míru inflace oficiálně vyhlášenou Českým statistickým úřadem za předchozí kalendářní rok, pokud průměrná roční míra inflace za sledované období překročí (vzroste) hranici 5 %, a to o tolik procent, o kolik inflace přesáhne 5 %. Za sledované období se považuje kalendářní rok. Takováto změna ceny musí být učiněna písemnou dohodou obou smluvních stran, která se stane dodatkem k této smlouvě. </w:t>
      </w:r>
    </w:p>
    <w:p>
      <w:pPr>
        <w:pStyle w:val="NoSpacing"/>
        <w:jc w:val="both"/>
        <w:rPr>
          <w:rFonts w:ascii="Verdana" w:hAnsi="Verdana"/>
          <w:sz w:val="20"/>
          <w:szCs w:val="20"/>
        </w:rPr>
      </w:pPr>
      <w:r>
        <w:rPr>
          <w:rFonts w:ascii="Verdana" w:hAnsi="Verdana"/>
          <w:sz w:val="20"/>
          <w:szCs w:val="20"/>
        </w:rPr>
      </w:r>
    </w:p>
    <w:p>
      <w:pPr>
        <w:pStyle w:val="NoSpacing"/>
        <w:numPr>
          <w:ilvl w:val="0"/>
          <w:numId w:val="19"/>
        </w:numPr>
        <w:tabs>
          <w:tab w:val="clear" w:pos="709"/>
        </w:tabs>
        <w:ind w:hanging="426" w:left="426"/>
        <w:jc w:val="both"/>
        <w:rPr>
          <w:rFonts w:ascii="Verdana" w:hAnsi="Verdana"/>
          <w:sz w:val="20"/>
          <w:szCs w:val="20"/>
        </w:rPr>
      </w:pPr>
      <w:r>
        <w:rPr>
          <w:rFonts w:ascii="Verdana" w:hAnsi="Verdana"/>
          <w:sz w:val="20"/>
          <w:szCs w:val="20"/>
        </w:rPr>
        <w:t xml:space="preserve">Cena uvedená v článku 3 odst. 1 smlouvy zahrnuje veškeré náklady Dodavatele související s prováděním údržby a servisu, zejména náklady na dodávky náhradních dílů, a to včetně dílů opotřebovaných běžným provozem, případné clo, náklady na dopravu náhradních dílů do místa plnění, výměnu a montáž náhradních dílů, odvoz a likvidaci vyměněných dílů, likvidaci obalových materiálů, případná měření a revize nově instalovaných náhradních dílů, zkoušky dlouhodobé stability nebo přejímací zkoušky, pokud jsou vyžadovány, mzdové náklady na práci a cestovní náklady servisních techniků. </w:t>
      </w:r>
    </w:p>
    <w:p>
      <w:pPr>
        <w:pStyle w:val="ListParagraph"/>
        <w:bidi w:val="0"/>
        <w:jc w:val="left"/>
        <w:rPr>
          <w:szCs w:val="20"/>
        </w:rPr>
      </w:pPr>
      <w:r>
        <w:rPr>
          <w:rFonts w:ascii="Verdana" w:hAnsi="Verdana"/>
          <w:sz w:val="20"/>
          <w:szCs w:val="20"/>
        </w:rPr>
      </w:r>
    </w:p>
    <w:p>
      <w:pPr>
        <w:pStyle w:val="NoSpacing"/>
        <w:numPr>
          <w:ilvl w:val="0"/>
          <w:numId w:val="19"/>
        </w:numPr>
        <w:tabs>
          <w:tab w:val="clear" w:pos="709"/>
        </w:tabs>
        <w:ind w:hanging="426" w:left="426"/>
        <w:jc w:val="both"/>
        <w:rPr>
          <w:rFonts w:ascii="Verdana" w:hAnsi="Verdana"/>
          <w:sz w:val="20"/>
          <w:szCs w:val="20"/>
        </w:rPr>
      </w:pPr>
      <w:r>
        <w:rPr>
          <w:rFonts w:ascii="Verdana" w:hAnsi="Verdana"/>
          <w:sz w:val="20"/>
          <w:szCs w:val="20"/>
        </w:rPr>
        <w:t xml:space="preserve">Bezplatné dodání náhradních dílů se nevztahuje na případ, kdy byl díl poškozen nesprávnou obsluhou nebo zatečením tělních nebo jiných tekutin, vyjma chladícího média urychlovače nebo tekutin použitých servisními techniky Dodavatele. Za nesprávnou obsluhu není považována situace, kdy dojde k ozáření detektoru </w:t>
      </w:r>
      <w:r>
        <w:rPr>
          <w:rFonts w:cs="Arial" w:ascii="Verdana" w:hAnsi="Verdana"/>
          <w:sz w:val="20"/>
          <w:szCs w:val="20"/>
        </w:rPr>
        <w:t>megavoltážního zobrazovacího systému</w:t>
      </w:r>
      <w:r>
        <w:rPr>
          <w:rFonts w:ascii="Verdana" w:hAnsi="Verdana"/>
          <w:sz w:val="20"/>
          <w:szCs w:val="20"/>
        </w:rPr>
        <w:t>, protože detektor nebyl rezistentní vůči ionizujícímu záření nebo neobsahoval systém zabraňující ozáření části detektoru, které způsobí jeho předčasnou degradaci.</w:t>
      </w:r>
    </w:p>
    <w:p>
      <w:pPr>
        <w:pStyle w:val="ListParagraph"/>
        <w:bidi w:val="0"/>
        <w:jc w:val="left"/>
        <w:rPr>
          <w:szCs w:val="20"/>
        </w:rPr>
      </w:pPr>
      <w:r>
        <w:rPr>
          <w:rFonts w:ascii="Verdana" w:hAnsi="Verdana"/>
          <w:sz w:val="20"/>
          <w:szCs w:val="20"/>
        </w:rPr>
      </w:r>
    </w:p>
    <w:p>
      <w:pPr>
        <w:pStyle w:val="NoSpacing"/>
        <w:numPr>
          <w:ilvl w:val="0"/>
          <w:numId w:val="19"/>
        </w:numPr>
        <w:tabs>
          <w:tab w:val="clear" w:pos="709"/>
        </w:tabs>
        <w:ind w:hanging="426" w:left="426"/>
        <w:jc w:val="both"/>
        <w:rPr>
          <w:rFonts w:ascii="Verdana" w:hAnsi="Verdana"/>
          <w:sz w:val="20"/>
          <w:szCs w:val="20"/>
        </w:rPr>
      </w:pPr>
      <w:r>
        <w:rPr>
          <w:rFonts w:ascii="Verdana" w:hAnsi="Verdana"/>
          <w:sz w:val="20"/>
          <w:szCs w:val="20"/>
        </w:rPr>
        <w:t>Cena za provádění servisu a údržby zařízení bude Objednatelem hrazena na základě daňového dokladu – faktury (dále jen „faktura“), vystavené Dodavatelem jedenkrát měsíčně (</w:t>
      </w:r>
      <w:r>
        <w:rPr>
          <w:rFonts w:ascii="Verdana" w:hAnsi="Verdana"/>
          <w:b/>
          <w:bCs/>
          <w:sz w:val="20"/>
          <w:szCs w:val="20"/>
        </w:rPr>
        <w:t>rovnoměrná měsíční paušální splátka</w:t>
      </w:r>
      <w:r>
        <w:rPr>
          <w:rFonts w:ascii="Verdana" w:hAnsi="Verdana"/>
          <w:sz w:val="20"/>
          <w:szCs w:val="20"/>
        </w:rPr>
        <w:t xml:space="preserve">). Splatnost faktury je stanovena na </w:t>
      </w:r>
      <w:r>
        <w:rPr>
          <w:rFonts w:ascii="Verdana" w:hAnsi="Verdana"/>
          <w:b/>
          <w:bCs/>
          <w:sz w:val="20"/>
          <w:szCs w:val="20"/>
        </w:rPr>
        <w:t>30 kalendářních dnů</w:t>
      </w:r>
      <w:r>
        <w:rPr>
          <w:rFonts w:ascii="Verdana" w:hAnsi="Verdana"/>
          <w:sz w:val="20"/>
          <w:szCs w:val="20"/>
        </w:rPr>
        <w:t xml:space="preserve"> od jejího doručení Objednateli. Faktura musí mít náležitosti daňového dokladu dle příslušných právních předpisů. Nebude-li faktura splňovat předepsané náležitosti nebo bude-li fakturována neodpovídající částka, je Objednatel oprávněn fakturu Dodavateli vrátit, přičemž lhůta splatnosti stanovená v předchozí větě začíná běžet až dnem doručení řádné faktury Objednateli. Dnem úhrady se rozumí den, kdy byla předmětná částka odepsána z účtu Objednatele.</w:t>
      </w:r>
    </w:p>
    <w:p>
      <w:pPr>
        <w:pStyle w:val="ListParagraph"/>
        <w:bidi w:val="0"/>
        <w:jc w:val="left"/>
        <w:rPr>
          <w:szCs w:val="20"/>
        </w:rPr>
      </w:pPr>
      <w:r>
        <w:rPr>
          <w:rFonts w:ascii="Verdana" w:hAnsi="Verdana"/>
          <w:sz w:val="20"/>
          <w:szCs w:val="20"/>
        </w:rPr>
      </w:r>
    </w:p>
    <w:p>
      <w:pPr>
        <w:pStyle w:val="NoSpacing"/>
        <w:numPr>
          <w:ilvl w:val="0"/>
          <w:numId w:val="19"/>
        </w:numPr>
        <w:tabs>
          <w:tab w:val="clear" w:pos="709"/>
        </w:tabs>
        <w:ind w:hanging="426" w:left="426"/>
        <w:jc w:val="both"/>
        <w:rPr>
          <w:rFonts w:ascii="Verdana" w:hAnsi="Verdana"/>
          <w:sz w:val="20"/>
          <w:szCs w:val="20"/>
        </w:rPr>
      </w:pPr>
      <w:r>
        <w:rPr>
          <w:rFonts w:ascii="Verdana" w:hAnsi="Verdana"/>
          <w:sz w:val="20"/>
          <w:szCs w:val="20"/>
        </w:rPr>
        <w:t>Pokud bude Objednatel v prodlení s úhradou faktury o více než 30 kalendářních dnů, uhradí Dodavateli za každý i započatý den prodlení úrok z prodlení ve výši 0,01 % z nezaplacené částky.</w:t>
      </w:r>
    </w:p>
    <w:p>
      <w:pPr>
        <w:pStyle w:val="ListParagraph"/>
        <w:bidi w:val="0"/>
        <w:jc w:val="left"/>
        <w:rPr>
          <w:szCs w:val="20"/>
        </w:rPr>
      </w:pPr>
      <w:r>
        <w:rPr>
          <w:rFonts w:ascii="Verdana" w:hAnsi="Verdana"/>
          <w:sz w:val="20"/>
          <w:szCs w:val="20"/>
        </w:rPr>
      </w:r>
    </w:p>
    <w:p>
      <w:pPr>
        <w:pStyle w:val="NoSpacing"/>
        <w:numPr>
          <w:ilvl w:val="0"/>
          <w:numId w:val="19"/>
        </w:numPr>
        <w:tabs>
          <w:tab w:val="clear" w:pos="709"/>
        </w:tabs>
        <w:ind w:hanging="426" w:left="426"/>
        <w:jc w:val="both"/>
        <w:rPr>
          <w:rFonts w:ascii="Verdana" w:hAnsi="Verdana"/>
          <w:sz w:val="20"/>
          <w:szCs w:val="20"/>
        </w:rPr>
      </w:pPr>
      <w:r>
        <w:rPr>
          <w:rFonts w:ascii="Verdana" w:hAnsi="Verdana"/>
          <w:sz w:val="20"/>
          <w:szCs w:val="20"/>
        </w:rPr>
        <w:t>Pro případ, že Dodavatel je nebo se od data uzavření smlouvy do dne uskutečnění zdanitelného plnění stane na základě rozhodnutí správce daně „nespolehlivým plátcem“ ve smyslu ustanovení § 106a zákona č. 235/2004 Sb., o DPH, ve znění pozdějších předpisů, souhlasí Dodavatel s tím, že mu Objednatel uhradí cenu plnění bez DPH a DPH v příslušné výši odvede za nespolehlivého plátce přímo příslušnému správci daně. V souvislosti s tímto ujednáním nebude Dodavatel vymáhat od Objednatele část z ceny plnění rovnající se výši odvedeného DPH a souhlasí s tím, že tímto bude uhrazena část jeho pohledávky, kterou má vůči Objednateli, a to ve výši rovnající se výši odvedené DPH.</w:t>
      </w:r>
    </w:p>
    <w:p>
      <w:pPr>
        <w:pStyle w:val="ListParagraph"/>
        <w:bidi w:val="0"/>
        <w:ind w:left="0"/>
        <w:jc w:val="left"/>
        <w:rPr>
          <w:color w:val="FF0000"/>
          <w:szCs w:val="20"/>
        </w:rPr>
      </w:pPr>
      <w:r>
        <w:rPr>
          <w:rFonts w:ascii="Verdana" w:hAnsi="Verdana"/>
          <w:color w:val="FF0000"/>
          <w:sz w:val="20"/>
          <w:szCs w:val="20"/>
        </w:rPr>
      </w:r>
    </w:p>
    <w:p>
      <w:pPr>
        <w:pStyle w:val="NoSpacing"/>
        <w:numPr>
          <w:ilvl w:val="0"/>
          <w:numId w:val="19"/>
        </w:numPr>
        <w:tabs>
          <w:tab w:val="clear" w:pos="709"/>
        </w:tabs>
        <w:ind w:hanging="426" w:left="426"/>
        <w:jc w:val="both"/>
        <w:rPr>
          <w:rFonts w:ascii="Verdana" w:hAnsi="Verdana"/>
          <w:sz w:val="20"/>
          <w:szCs w:val="20"/>
        </w:rPr>
      </w:pPr>
      <w:r>
        <w:rPr>
          <w:rFonts w:ascii="Verdana" w:hAnsi="Verdana"/>
          <w:sz w:val="20"/>
          <w:szCs w:val="20"/>
        </w:rPr>
        <w:t>Dodavatel rovněž souhlasí s tím, že v případě, že bude požadovat úhradu (zcela nebo zčásti) bezhotovostním převodem na jiný účet, než je účet, který je zveřejněn správcem daně způsobem umožňujícím dálkový přístup (§ 109 zákona č. 235/2004 Sb., o DPH, ve znění pozdějších předpisů), uhradí mu Objednatel cenu plnění bez DPH a DPH v příslušné výši odvede přímo příslušnému správci daně. V souvislosti s tímto ujednáním nebude Dodavatel vymáhat od Objednatele část z ceny plnění rovnající se výši odvedeného DPH a souhlasí s tím, že tímto bude uhrazena část jeho pohledávky, kterou má vůči Objednateli, a to ve výši rovnající se výši odvedené DPH.</w:t>
      </w:r>
    </w:p>
    <w:p>
      <w:pPr>
        <w:pStyle w:val="Heading1"/>
        <w:bidi w:val="0"/>
        <w:spacing w:before="240" w:after="0"/>
        <w:rPr>
          <w:rFonts w:ascii="Verdana" w:hAnsi="Verdana"/>
          <w:sz w:val="20"/>
          <w:szCs w:val="20"/>
        </w:rPr>
      </w:pPr>
      <w:r>
        <w:rPr>
          <w:rFonts w:ascii="Verdana" w:hAnsi="Verdana"/>
          <w:sz w:val="20"/>
          <w:szCs w:val="20"/>
        </w:rPr>
        <w:t>Článek 4</w:t>
      </w:r>
    </w:p>
    <w:p>
      <w:pPr>
        <w:pStyle w:val="Heading1"/>
        <w:bidi w:val="0"/>
        <w:spacing w:before="0" w:after="240"/>
        <w:rPr>
          <w:rFonts w:ascii="Verdana" w:hAnsi="Verdana"/>
          <w:sz w:val="20"/>
          <w:szCs w:val="20"/>
        </w:rPr>
      </w:pPr>
      <w:r>
        <w:rPr>
          <w:rFonts w:ascii="Verdana" w:hAnsi="Verdana"/>
          <w:sz w:val="20"/>
          <w:szCs w:val="20"/>
        </w:rPr>
        <w:t>Specifikace práv a povinností obou smluvních stran</w:t>
      </w:r>
    </w:p>
    <w:p>
      <w:pPr>
        <w:pStyle w:val="rove2"/>
        <w:numPr>
          <w:ilvl w:val="0"/>
          <w:numId w:val="4"/>
        </w:numPr>
        <w:tabs>
          <w:tab w:val="clear" w:pos="851"/>
          <w:tab w:val="left" w:pos="851" w:leader="none"/>
        </w:tabs>
        <w:bidi w:val="0"/>
        <w:ind w:hanging="425" w:left="425"/>
        <w:rPr>
          <w:rFonts w:ascii="Verdana" w:hAnsi="Verdana" w:cs="Courier New"/>
          <w:szCs w:val="20"/>
        </w:rPr>
      </w:pPr>
      <w:r>
        <w:rPr>
          <w:rFonts w:cs="Courier New" w:ascii="Verdana" w:hAnsi="Verdana"/>
          <w:sz w:val="20"/>
          <w:szCs w:val="20"/>
        </w:rPr>
        <w:t>Dodavatel zajistí provádění servisu a údržby proškolenými osobami.</w:t>
      </w:r>
    </w:p>
    <w:p>
      <w:pPr>
        <w:pStyle w:val="rove2"/>
        <w:numPr>
          <w:ilvl w:val="0"/>
          <w:numId w:val="4"/>
        </w:numPr>
        <w:tabs>
          <w:tab w:val="clear" w:pos="851"/>
          <w:tab w:val="left" w:pos="851" w:leader="none"/>
        </w:tabs>
        <w:bidi w:val="0"/>
        <w:ind w:hanging="425" w:left="425"/>
        <w:rPr>
          <w:rFonts w:ascii="Verdana" w:hAnsi="Verdana" w:cs="Courier New"/>
          <w:szCs w:val="20"/>
        </w:rPr>
      </w:pPr>
      <w:r>
        <w:rPr>
          <w:rFonts w:ascii="Verdana" w:hAnsi="Verdana"/>
          <w:sz w:val="20"/>
          <w:szCs w:val="20"/>
        </w:rPr>
        <w:t>Dodavatel se zavazuje, že po celou dobu platnosti smlouvy bude disponovat dostatečným množstvím náhradních dílů a technických pomůcek nutných k provádění servisních zásahů na předmětu smlouvy.</w:t>
      </w:r>
    </w:p>
    <w:p>
      <w:pPr>
        <w:pStyle w:val="rove2"/>
        <w:numPr>
          <w:ilvl w:val="0"/>
          <w:numId w:val="4"/>
        </w:numPr>
        <w:tabs>
          <w:tab w:val="clear" w:pos="851"/>
          <w:tab w:val="left" w:pos="851" w:leader="none"/>
        </w:tabs>
        <w:bidi w:val="0"/>
        <w:ind w:hanging="425" w:left="425"/>
        <w:rPr>
          <w:rFonts w:ascii="Verdana" w:hAnsi="Verdana"/>
          <w:szCs w:val="20"/>
        </w:rPr>
      </w:pPr>
      <w:r>
        <w:rPr>
          <w:rFonts w:ascii="Verdana" w:hAnsi="Verdana"/>
          <w:sz w:val="20"/>
          <w:szCs w:val="20"/>
        </w:rPr>
        <w:t xml:space="preserve">Objednatel je povinen nahlásit zjištěné poruchy a závady přístroje u Dodavatele bez zbytečného odkladu poté, co je zjistí. </w:t>
      </w:r>
      <w:r>
        <w:rPr>
          <w:rFonts w:cs="Arial" w:ascii="Verdana" w:hAnsi="Verdana"/>
          <w:sz w:val="20"/>
          <w:szCs w:val="20"/>
        </w:rPr>
        <w:t>Nahlášení poruchy a závady musí být provedeno e-mailem s hlášením závady na předepsaném formuláři na následující e-mailovou adresu Dodavatele:, nebo prostřednictvím webového rozhraní. Pokud je hlášení závady prováděno e-mailem, pak je Dodavatel povinen přijetí hlášení závady e-mailem ve svých pracovních hodinách neprodleně potvrdit na adresy zaměstnanců KNL uvedené v hlavičce e-mailu.</w:t>
      </w:r>
    </w:p>
    <w:p>
      <w:pPr>
        <w:pStyle w:val="rove2"/>
        <w:numPr>
          <w:ilvl w:val="0"/>
          <w:numId w:val="4"/>
        </w:numPr>
        <w:tabs>
          <w:tab w:val="clear" w:pos="851"/>
          <w:tab w:val="left" w:pos="851" w:leader="none"/>
        </w:tabs>
        <w:bidi w:val="0"/>
        <w:ind w:hanging="425" w:left="425"/>
        <w:rPr>
          <w:rFonts w:ascii="Verdana" w:hAnsi="Verdana"/>
          <w:szCs w:val="20"/>
        </w:rPr>
      </w:pPr>
      <w:r>
        <w:rPr>
          <w:rFonts w:ascii="Verdana" w:hAnsi="Verdana"/>
          <w:sz w:val="20"/>
          <w:szCs w:val="20"/>
        </w:rPr>
        <w:t>Objednatel se zavazuje, že po celou dobu servisního zásahu na zařízení odpovídající fondu pracovní doby Objednatele zajistí přístup na pracoviště a dostupnost osoby pověřené</w:t>
      </w:r>
      <w:r>
        <w:rPr>
          <w:rFonts w:cs="Courier New" w:ascii="Verdana" w:hAnsi="Verdana"/>
          <w:sz w:val="20"/>
          <w:szCs w:val="20"/>
        </w:rPr>
        <w:t xml:space="preserve"> podpisem servisních výkazů</w:t>
      </w:r>
      <w:r>
        <w:rPr>
          <w:rFonts w:ascii="Verdana" w:hAnsi="Verdana"/>
          <w:sz w:val="20"/>
          <w:szCs w:val="20"/>
        </w:rPr>
        <w:t xml:space="preserve"> a poskytne dokumentaci související s provozem předmětu smlouvy. Mimo výše uvedenou dobu není Objednatel povinen zajistit spolupráci se servisními pracovníky.</w:t>
      </w:r>
    </w:p>
    <w:p>
      <w:pPr>
        <w:pStyle w:val="rove2"/>
        <w:numPr>
          <w:ilvl w:val="0"/>
          <w:numId w:val="4"/>
        </w:numPr>
        <w:tabs>
          <w:tab w:val="clear" w:pos="851"/>
          <w:tab w:val="left" w:pos="851" w:leader="none"/>
        </w:tabs>
        <w:bidi w:val="0"/>
        <w:ind w:hanging="425" w:left="425"/>
        <w:rPr>
          <w:rFonts w:ascii="Verdana" w:hAnsi="Verdana"/>
          <w:szCs w:val="20"/>
        </w:rPr>
      </w:pPr>
      <w:r>
        <w:rPr>
          <w:rFonts w:ascii="Verdana" w:hAnsi="Verdana"/>
          <w:sz w:val="20"/>
          <w:szCs w:val="20"/>
        </w:rPr>
        <w:t xml:space="preserve">Objednatel zajistí, aby bez souhlasu Dodavatele nebyl proveden žádný zásah třetí osoby do přístroje. </w:t>
      </w:r>
    </w:p>
    <w:p>
      <w:pPr>
        <w:pStyle w:val="rove2"/>
        <w:numPr>
          <w:ilvl w:val="0"/>
          <w:numId w:val="4"/>
        </w:numPr>
        <w:tabs>
          <w:tab w:val="clear" w:pos="851"/>
          <w:tab w:val="left" w:pos="851" w:leader="none"/>
        </w:tabs>
        <w:bidi w:val="0"/>
        <w:ind w:hanging="425" w:left="425"/>
        <w:rPr>
          <w:rFonts w:ascii="Verdana" w:hAnsi="Verdana"/>
          <w:szCs w:val="20"/>
        </w:rPr>
      </w:pPr>
      <w:r>
        <w:rPr>
          <w:rFonts w:ascii="Verdana" w:hAnsi="Verdana"/>
          <w:sz w:val="20"/>
          <w:szCs w:val="20"/>
        </w:rPr>
        <w:t xml:space="preserve">Na přístroji, který Dodavatel převzal do komplexní péče na základě této smlouvy, má oprávnění provádět servis a údržbu pouze osoba, která má k tomu oprávnění od Dodavatele. </w:t>
      </w:r>
    </w:p>
    <w:p>
      <w:pPr>
        <w:pStyle w:val="rove2"/>
        <w:numPr>
          <w:ilvl w:val="0"/>
          <w:numId w:val="4"/>
        </w:numPr>
        <w:tabs>
          <w:tab w:val="clear" w:pos="851"/>
          <w:tab w:val="left" w:pos="852" w:leader="none"/>
          <w:tab w:val="left" w:pos="1070" w:leader="none"/>
        </w:tabs>
        <w:bidi w:val="0"/>
        <w:spacing w:before="0" w:after="0"/>
        <w:ind w:hanging="426" w:left="426"/>
        <w:rPr>
          <w:rFonts w:ascii="Verdana" w:hAnsi="Verdana"/>
          <w:szCs w:val="20"/>
        </w:rPr>
      </w:pPr>
      <w:r>
        <w:rPr>
          <w:rFonts w:ascii="Verdana" w:hAnsi="Verdana"/>
          <w:sz w:val="20"/>
          <w:szCs w:val="20"/>
        </w:rPr>
        <w:t xml:space="preserve">Veškerá písemná, telefonická či osobní komunikace s osobami provádějícími servis a údržbu bude vedena v českém jazyce. </w:t>
      </w:r>
    </w:p>
    <w:p>
      <w:pPr>
        <w:pStyle w:val="rove2"/>
        <w:tabs>
          <w:tab w:val="clear" w:pos="851"/>
        </w:tabs>
        <w:bidi w:val="0"/>
        <w:spacing w:before="0" w:after="0"/>
        <w:ind w:hanging="0" w:left="0"/>
        <w:rPr>
          <w:rFonts w:ascii="Verdana" w:hAnsi="Verdana"/>
          <w:color w:val="FF0000"/>
          <w:szCs w:val="20"/>
        </w:rPr>
      </w:pPr>
      <w:r>
        <w:rPr>
          <w:rFonts w:ascii="Verdana" w:hAnsi="Verdana"/>
          <w:color w:val="FF0000"/>
          <w:sz w:val="20"/>
          <w:szCs w:val="20"/>
        </w:rPr>
      </w:r>
    </w:p>
    <w:p>
      <w:pPr>
        <w:pStyle w:val="Heading1"/>
        <w:bidi w:val="0"/>
        <w:spacing w:before="240" w:after="0"/>
        <w:rPr>
          <w:rFonts w:ascii="Verdana" w:hAnsi="Verdana"/>
          <w:sz w:val="20"/>
          <w:szCs w:val="20"/>
        </w:rPr>
      </w:pPr>
      <w:r>
        <w:rPr>
          <w:rFonts w:ascii="Verdana" w:hAnsi="Verdana"/>
          <w:sz w:val="20"/>
          <w:szCs w:val="20"/>
        </w:rPr>
        <w:t>Článek 5</w:t>
      </w:r>
    </w:p>
    <w:p>
      <w:pPr>
        <w:pStyle w:val="Heading1"/>
        <w:bidi w:val="0"/>
        <w:spacing w:before="0" w:after="240"/>
        <w:rPr>
          <w:rFonts w:ascii="Verdana" w:hAnsi="Verdana"/>
          <w:sz w:val="20"/>
          <w:szCs w:val="20"/>
        </w:rPr>
      </w:pPr>
      <w:r>
        <w:rPr>
          <w:rFonts w:ascii="Verdana" w:hAnsi="Verdana"/>
          <w:sz w:val="20"/>
          <w:szCs w:val="20"/>
        </w:rPr>
        <w:t>Podmínky provádění servisu a údržby Dodavatelem</w:t>
      </w:r>
    </w:p>
    <w:p>
      <w:pPr>
        <w:pStyle w:val="rove3"/>
        <w:numPr>
          <w:ilvl w:val="0"/>
          <w:numId w:val="13"/>
        </w:numPr>
        <w:tabs>
          <w:tab w:val="clear" w:pos="1418"/>
        </w:tabs>
        <w:bidi w:val="0"/>
        <w:ind w:hanging="426" w:left="426"/>
        <w:jc w:val="both"/>
        <w:rPr>
          <w:rFonts w:ascii="Verdana" w:hAnsi="Verdana"/>
          <w:sz w:val="20"/>
          <w:szCs w:val="20"/>
        </w:rPr>
      </w:pPr>
      <w:r>
        <w:rPr>
          <w:rFonts w:ascii="Verdana" w:hAnsi="Verdana"/>
          <w:sz w:val="20"/>
          <w:szCs w:val="20"/>
        </w:rPr>
        <w:t xml:space="preserve">Místem provádění servisu a údržby podle této smlouvy je </w:t>
      </w:r>
      <w:r>
        <w:rPr>
          <w:rStyle w:val="tsubjname"/>
          <w:rFonts w:ascii="Verdana" w:hAnsi="Verdana"/>
          <w:sz w:val="20"/>
          <w:szCs w:val="20"/>
        </w:rPr>
        <w:t xml:space="preserve">Krajská nemocnice Liberec, Komplexní onkologické centrum – oddělení radiační onkologie, Husova 1430/34, 460 01 Liberec I – Staré Město, doručovací PSČ: 460 63, </w:t>
      </w:r>
      <w:r>
        <w:rPr>
          <w:rFonts w:ascii="Verdana" w:hAnsi="Verdana"/>
          <w:sz w:val="20"/>
          <w:szCs w:val="20"/>
        </w:rPr>
        <w:t>na jejímž pracovišti jsou předmětné přístroje instalovány.</w:t>
      </w:r>
      <w:r>
        <w:rPr>
          <w:rFonts w:cs="Arial" w:ascii="Verdana" w:hAnsi="Verdana"/>
          <w:sz w:val="20"/>
          <w:szCs w:val="20"/>
        </w:rPr>
        <w:t xml:space="preserve"> </w:t>
      </w:r>
    </w:p>
    <w:p>
      <w:pPr>
        <w:pStyle w:val="Normal"/>
        <w:numPr>
          <w:ilvl w:val="0"/>
          <w:numId w:val="13"/>
        </w:numPr>
        <w:bidi w:val="0"/>
        <w:ind w:hanging="426" w:left="426"/>
        <w:jc w:val="both"/>
        <w:rPr>
          <w:szCs w:val="20"/>
        </w:rPr>
      </w:pPr>
      <w:r>
        <w:rPr>
          <w:rFonts w:ascii="Verdana" w:hAnsi="Verdana"/>
          <w:sz w:val="20"/>
          <w:szCs w:val="20"/>
        </w:rPr>
        <w:t>Definice:</w:t>
      </w:r>
    </w:p>
    <w:p>
      <w:pPr>
        <w:pStyle w:val="ListParagraph"/>
        <w:numPr>
          <w:ilvl w:val="0"/>
          <w:numId w:val="9"/>
        </w:numPr>
        <w:tabs>
          <w:tab w:val="clear" w:pos="709"/>
          <w:tab w:val="left" w:pos="1986" w:leader="none"/>
        </w:tabs>
        <w:bidi w:val="0"/>
        <w:ind w:hanging="443" w:left="993"/>
        <w:jc w:val="both"/>
        <w:rPr>
          <w:szCs w:val="20"/>
        </w:rPr>
      </w:pPr>
      <w:r>
        <w:rPr>
          <w:rFonts w:ascii="Verdana" w:hAnsi="Verdana"/>
          <w:sz w:val="20"/>
          <w:szCs w:val="20"/>
        </w:rPr>
        <w:t xml:space="preserve">Komplexní dodané zařízení se pro účely servisu dělí na </w:t>
      </w:r>
      <w:r>
        <w:rPr>
          <w:rFonts w:ascii="Verdana" w:hAnsi="Verdana"/>
          <w:b/>
          <w:bCs/>
          <w:sz w:val="20"/>
          <w:szCs w:val="20"/>
        </w:rPr>
        <w:t>funkční části</w:t>
      </w:r>
      <w:r>
        <w:rPr>
          <w:rFonts w:ascii="Verdana" w:hAnsi="Verdana"/>
          <w:sz w:val="20"/>
          <w:szCs w:val="20"/>
        </w:rPr>
        <w:t xml:space="preserve">, dle kterých je vypracována níže uvedená tabulka. </w:t>
      </w:r>
    </w:p>
    <w:p>
      <w:pPr>
        <w:pStyle w:val="ListParagraph"/>
        <w:numPr>
          <w:ilvl w:val="0"/>
          <w:numId w:val="9"/>
        </w:numPr>
        <w:tabs>
          <w:tab w:val="clear" w:pos="709"/>
          <w:tab w:val="left" w:pos="1986" w:leader="none"/>
        </w:tabs>
        <w:bidi w:val="0"/>
        <w:ind w:hanging="443" w:left="993"/>
        <w:jc w:val="both"/>
        <w:rPr>
          <w:szCs w:val="20"/>
        </w:rPr>
      </w:pPr>
      <w:r>
        <w:rPr>
          <w:rFonts w:ascii="Verdana" w:hAnsi="Verdana"/>
          <w:sz w:val="20"/>
          <w:szCs w:val="20"/>
        </w:rPr>
        <w:t xml:space="preserve">Za </w:t>
      </w:r>
      <w:r>
        <w:rPr>
          <w:rFonts w:ascii="Verdana" w:hAnsi="Verdana"/>
          <w:b/>
          <w:bCs/>
          <w:sz w:val="20"/>
          <w:szCs w:val="20"/>
        </w:rPr>
        <w:t>poruchu</w:t>
      </w:r>
      <w:r>
        <w:rPr>
          <w:rFonts w:ascii="Verdana" w:hAnsi="Verdana"/>
          <w:sz w:val="20"/>
          <w:szCs w:val="20"/>
        </w:rPr>
        <w:t xml:space="preserve"> se považuje stav, kdy libovolná funkční část není plně funkční, </w:t>
      </w:r>
      <w:r>
        <w:rPr>
          <w:rFonts w:cs="Segoe UI" w:ascii="Verdana" w:hAnsi="Verdana"/>
          <w:sz w:val="20"/>
          <w:szCs w:val="20"/>
        </w:rPr>
        <w:t>přičemž brání klinickému provozu nebo jej opakovaně narušuje, a tedy Objednatel nemůže poskytovat kvalitně potřebnou léčbu pacientům, a zařízení je okamžitě dostupné k vykonání servisního zásahu.</w:t>
      </w:r>
    </w:p>
    <w:p>
      <w:pPr>
        <w:pStyle w:val="ListParagraph"/>
        <w:numPr>
          <w:ilvl w:val="0"/>
          <w:numId w:val="9"/>
        </w:numPr>
        <w:tabs>
          <w:tab w:val="clear" w:pos="709"/>
          <w:tab w:val="left" w:pos="1986" w:leader="none"/>
        </w:tabs>
        <w:bidi w:val="0"/>
        <w:ind w:hanging="443" w:left="993"/>
        <w:jc w:val="both"/>
        <w:rPr>
          <w:szCs w:val="20"/>
        </w:rPr>
      </w:pPr>
      <w:r>
        <w:rPr>
          <w:rFonts w:ascii="Verdana" w:hAnsi="Verdana"/>
          <w:sz w:val="20"/>
          <w:szCs w:val="20"/>
        </w:rPr>
        <w:t xml:space="preserve">Za </w:t>
      </w:r>
      <w:r>
        <w:rPr>
          <w:rFonts w:ascii="Verdana" w:hAnsi="Verdana"/>
          <w:b/>
          <w:bCs/>
          <w:sz w:val="20"/>
          <w:szCs w:val="20"/>
        </w:rPr>
        <w:t>fond pracovní doby Objednatele</w:t>
      </w:r>
      <w:r>
        <w:rPr>
          <w:rFonts w:ascii="Verdana" w:hAnsi="Verdana"/>
          <w:sz w:val="20"/>
          <w:szCs w:val="20"/>
        </w:rPr>
        <w:t xml:space="preserve"> se považují pracovní dny v rozsahu 12 hodin denně a to od 7:00 hod do 19:00 hod. </w:t>
      </w:r>
    </w:p>
    <w:p>
      <w:pPr>
        <w:pStyle w:val="ListParagraph"/>
        <w:numPr>
          <w:ilvl w:val="0"/>
          <w:numId w:val="9"/>
        </w:numPr>
        <w:tabs>
          <w:tab w:val="clear" w:pos="709"/>
          <w:tab w:val="left" w:pos="1986" w:leader="none"/>
        </w:tabs>
        <w:bidi w:val="0"/>
        <w:ind w:hanging="443" w:left="993"/>
        <w:jc w:val="both"/>
        <w:rPr>
          <w:szCs w:val="20"/>
        </w:rPr>
      </w:pPr>
      <w:r>
        <w:rPr>
          <w:rFonts w:ascii="Verdana" w:hAnsi="Verdana"/>
          <w:sz w:val="20"/>
          <w:szCs w:val="20"/>
        </w:rPr>
        <w:t xml:space="preserve">Za </w:t>
      </w:r>
      <w:r>
        <w:rPr>
          <w:rFonts w:ascii="Verdana" w:hAnsi="Verdana"/>
          <w:b/>
          <w:bCs/>
          <w:sz w:val="20"/>
          <w:szCs w:val="20"/>
        </w:rPr>
        <w:t>roční fond pracovní doby Objednatele</w:t>
      </w:r>
      <w:r>
        <w:rPr>
          <w:rFonts w:ascii="Verdana" w:hAnsi="Verdana"/>
          <w:sz w:val="20"/>
          <w:szCs w:val="20"/>
        </w:rPr>
        <w:t xml:space="preserve"> se považuje fond pracovní doby objednatele násobený počtem pracovních dní v roce.</w:t>
      </w:r>
    </w:p>
    <w:p>
      <w:pPr>
        <w:pStyle w:val="ListParagraph"/>
        <w:numPr>
          <w:ilvl w:val="0"/>
          <w:numId w:val="9"/>
        </w:numPr>
        <w:tabs>
          <w:tab w:val="clear" w:pos="709"/>
          <w:tab w:val="left" w:pos="1986" w:leader="none"/>
        </w:tabs>
        <w:bidi w:val="0"/>
        <w:ind w:hanging="443" w:left="993"/>
        <w:jc w:val="both"/>
        <w:rPr>
          <w:szCs w:val="20"/>
        </w:rPr>
      </w:pPr>
      <w:r>
        <w:rPr>
          <w:rFonts w:ascii="Verdana" w:hAnsi="Verdana"/>
          <w:b/>
          <w:bCs/>
          <w:sz w:val="20"/>
          <w:szCs w:val="20"/>
        </w:rPr>
        <w:t>Pracovní doba Dodavatele</w:t>
      </w:r>
      <w:r>
        <w:rPr>
          <w:rFonts w:ascii="Verdana" w:hAnsi="Verdana"/>
          <w:sz w:val="20"/>
          <w:szCs w:val="20"/>
        </w:rPr>
        <w:t xml:space="preserve"> je minimálně v rozsahu 9 hodin v pracovních dnech a to od 8:00 hod. do 17:00 hod.</w:t>
      </w:r>
    </w:p>
    <w:p>
      <w:pPr>
        <w:pStyle w:val="ListParagraph"/>
        <w:numPr>
          <w:ilvl w:val="0"/>
          <w:numId w:val="9"/>
        </w:numPr>
        <w:tabs>
          <w:tab w:val="clear" w:pos="709"/>
          <w:tab w:val="left" w:pos="1986" w:leader="none"/>
        </w:tabs>
        <w:bidi w:val="0"/>
        <w:ind w:hanging="443" w:left="993"/>
        <w:jc w:val="both"/>
        <w:rPr>
          <w:rFonts w:cs="Arial"/>
          <w:szCs w:val="20"/>
        </w:rPr>
      </w:pPr>
      <w:r>
        <w:rPr>
          <w:rFonts w:ascii="Verdana" w:hAnsi="Verdana"/>
          <w:b/>
          <w:bCs/>
          <w:sz w:val="20"/>
          <w:szCs w:val="20"/>
        </w:rPr>
        <w:t>Termín hlášení závady</w:t>
      </w:r>
      <w:r>
        <w:rPr>
          <w:rFonts w:ascii="Verdana" w:hAnsi="Verdana"/>
          <w:sz w:val="20"/>
          <w:szCs w:val="20"/>
        </w:rPr>
        <w:t xml:space="preserve"> je datum a čas odeslání hlášení závady e-mailem nebo webovským rozhraním objednatelem, spadá-li tento čas do pracovní doby Dodavatele. </w:t>
      </w:r>
      <w:r>
        <w:rPr>
          <w:rFonts w:cs="Arial" w:ascii="Verdana" w:hAnsi="Verdana"/>
          <w:sz w:val="20"/>
          <w:szCs w:val="20"/>
        </w:rPr>
        <w:t xml:space="preserve">Při hlášení závady mimo pracovní dobu Dodavatele je za termín hlášení závady považován nejbližší začátek pracovní doby Dodavatele. </w:t>
      </w:r>
    </w:p>
    <w:p>
      <w:pPr>
        <w:pStyle w:val="ListParagraph"/>
        <w:numPr>
          <w:ilvl w:val="0"/>
          <w:numId w:val="9"/>
        </w:numPr>
        <w:tabs>
          <w:tab w:val="clear" w:pos="709"/>
          <w:tab w:val="left" w:pos="1986" w:leader="none"/>
        </w:tabs>
        <w:bidi w:val="0"/>
        <w:ind w:hanging="443" w:left="993"/>
        <w:jc w:val="both"/>
        <w:rPr>
          <w:rFonts w:cs="Courier New"/>
          <w:szCs w:val="20"/>
        </w:rPr>
      </w:pPr>
      <w:r>
        <w:rPr>
          <w:rFonts w:ascii="Verdana" w:hAnsi="Verdana"/>
          <w:b/>
          <w:bCs/>
          <w:sz w:val="20"/>
          <w:szCs w:val="20"/>
        </w:rPr>
        <w:t>Termín odstranění závady</w:t>
      </w:r>
      <w:r>
        <w:rPr>
          <w:rFonts w:ascii="Verdana" w:hAnsi="Verdana"/>
          <w:sz w:val="20"/>
          <w:szCs w:val="20"/>
        </w:rPr>
        <w:t xml:space="preserve"> je datum a čas, kdy je opravovaná část opět funkční a předána do provozu bez omezení a jsou provedeny nezbytné kontroly fyzikem nebo technikem oddělení nebo osobou provádějící ZDS nebo přejímací zkoušku. Nemá-li fyzik nebo technik oddělení kapacitu na bezodkladné provedení nezbytných kontrol, nepočítá se prodlení do začátku těchto kontrol do doby downtime. Pokud je legislativně po zásahu během opravy vyžadována ZDS nebo přejímací zkouška, je termínem odstranění závady předání do klinického provozu po provedení této zkoušky s hodnocením bez závad. </w:t>
      </w:r>
    </w:p>
    <w:p>
      <w:pPr>
        <w:pStyle w:val="ListParagraph"/>
        <w:numPr>
          <w:ilvl w:val="0"/>
          <w:numId w:val="9"/>
        </w:numPr>
        <w:tabs>
          <w:tab w:val="clear" w:pos="709"/>
          <w:tab w:val="left" w:pos="1986" w:leader="none"/>
        </w:tabs>
        <w:bidi w:val="0"/>
        <w:ind w:hanging="443" w:left="993"/>
        <w:jc w:val="both"/>
        <w:rPr>
          <w:rFonts w:cs="Courier New"/>
          <w:szCs w:val="20"/>
        </w:rPr>
      </w:pPr>
      <w:r>
        <w:rPr>
          <w:rFonts w:cs="Courier New" w:ascii="Verdana" w:hAnsi="Verdana"/>
          <w:b/>
          <w:sz w:val="20"/>
          <w:szCs w:val="20"/>
        </w:rPr>
        <w:t>Doba poruchy</w:t>
      </w:r>
      <w:r>
        <w:rPr>
          <w:rFonts w:cs="Courier New" w:ascii="Verdana" w:hAnsi="Verdana"/>
          <w:sz w:val="20"/>
          <w:szCs w:val="20"/>
        </w:rPr>
        <w:t xml:space="preserve"> je čas spadající do fondu pracovní doby Objednatele od termínu hlášení závady do termínu odstranění závady. </w:t>
      </w:r>
    </w:p>
    <w:p>
      <w:pPr>
        <w:pStyle w:val="ListParagraph"/>
        <w:tabs>
          <w:tab w:val="clear" w:pos="709"/>
          <w:tab w:val="left" w:pos="1986" w:leader="none"/>
        </w:tabs>
        <w:bidi w:val="0"/>
        <w:ind w:left="993"/>
        <w:jc w:val="both"/>
        <w:rPr>
          <w:rFonts w:cs="Courier New"/>
          <w:szCs w:val="20"/>
        </w:rPr>
      </w:pPr>
      <w:r>
        <w:rPr>
          <w:rFonts w:cs="Courier New" w:ascii="Verdana" w:hAnsi="Verdana"/>
          <w:sz w:val="20"/>
          <w:szCs w:val="20"/>
        </w:rPr>
      </w:r>
    </w:p>
    <w:p>
      <w:pPr>
        <w:pStyle w:val="ListParagraph"/>
        <w:numPr>
          <w:ilvl w:val="0"/>
          <w:numId w:val="13"/>
        </w:numPr>
        <w:tabs>
          <w:tab w:val="clear" w:pos="709"/>
          <w:tab w:val="left" w:pos="1419" w:leader="none"/>
        </w:tabs>
        <w:bidi w:val="0"/>
        <w:spacing w:before="0" w:after="120"/>
        <w:ind w:hanging="426" w:left="426"/>
        <w:jc w:val="both"/>
        <w:rPr>
          <w:szCs w:val="20"/>
        </w:rPr>
      </w:pPr>
      <w:r>
        <w:rPr>
          <w:rFonts w:cs="Segoe UI" w:ascii="Verdana" w:hAnsi="Verdana"/>
          <w:b/>
          <w:bCs/>
          <w:sz w:val="20"/>
          <w:szCs w:val="20"/>
        </w:rPr>
        <w:t>Prostoj funkční části, tzv. downtime</w:t>
      </w:r>
      <w:r>
        <w:rPr>
          <w:rFonts w:cs="Segoe UI" w:ascii="Verdana" w:hAnsi="Verdana"/>
          <w:sz w:val="20"/>
          <w:szCs w:val="20"/>
        </w:rPr>
        <w:t xml:space="preserve"> je doba, kdy nebyla funkční část v době poruchy používána kvůli poruše, její opravě nebo nezbytným následujícím kontrolám. Servisní výkaz musí obsahovat počet hodin downtime. V případě, že v servisním výkazu není uveden downtime, má se za to, že žádný prostoj nevznikl. Pokud nebude dodán servisní výkaz, downtime stanoví Objednatel jako dobu poruchy. </w:t>
      </w:r>
    </w:p>
    <w:p>
      <w:pPr>
        <w:pStyle w:val="ListParagraph"/>
        <w:numPr>
          <w:ilvl w:val="0"/>
          <w:numId w:val="13"/>
        </w:numPr>
        <w:tabs>
          <w:tab w:val="clear" w:pos="709"/>
          <w:tab w:val="left" w:pos="1419" w:leader="none"/>
        </w:tabs>
        <w:bidi w:val="0"/>
        <w:spacing w:before="0" w:after="120"/>
        <w:ind w:hanging="426" w:left="426"/>
        <w:jc w:val="both"/>
        <w:rPr>
          <w:szCs w:val="20"/>
        </w:rPr>
      </w:pPr>
      <w:r>
        <w:rPr>
          <w:rFonts w:ascii="Verdana" w:hAnsi="Verdana"/>
          <w:sz w:val="20"/>
          <w:szCs w:val="20"/>
        </w:rPr>
        <w:t>Dodavatel je povinen sledovat lhůty pro provádění servisu, údržby a bezpečnostně technických kontrol přístroje v rozsahu specifikovaném v článku 2 této smlouvy (dále jen „</w:t>
      </w:r>
      <w:r>
        <w:rPr>
          <w:rFonts w:ascii="Verdana" w:hAnsi="Verdana"/>
          <w:b/>
          <w:sz w:val="20"/>
          <w:szCs w:val="20"/>
        </w:rPr>
        <w:t>plánovaný servis</w:t>
      </w:r>
      <w:r>
        <w:rPr>
          <w:rFonts w:ascii="Verdana" w:hAnsi="Verdana"/>
          <w:sz w:val="20"/>
          <w:szCs w:val="20"/>
        </w:rPr>
        <w:t>“) a plánovaný servis přístroje provádět i bez výzvy Objednatele. Termíny plánovaného servisu jsou mezi Dodavatelem a Objednatelem dohodnuty na následující rok v termínu do konce aktuálního roku. Změny jsou možné po vzájemné dohodě. Plánovaný servis do maximálního počtu 15 pracovních dnů v kalendářním roce se nepočítá do downtime.</w:t>
      </w:r>
    </w:p>
    <w:p>
      <w:pPr>
        <w:pStyle w:val="rove2"/>
        <w:numPr>
          <w:ilvl w:val="0"/>
          <w:numId w:val="13"/>
        </w:numPr>
        <w:tabs>
          <w:tab w:val="clear" w:pos="851"/>
        </w:tabs>
        <w:bidi w:val="0"/>
        <w:ind w:hanging="426" w:left="426"/>
        <w:rPr>
          <w:rFonts w:ascii="Verdana" w:hAnsi="Verdana"/>
          <w:szCs w:val="20"/>
        </w:rPr>
      </w:pPr>
      <w:r>
        <w:rPr>
          <w:rFonts w:ascii="Verdana" w:hAnsi="Verdana"/>
          <w:sz w:val="20"/>
          <w:szCs w:val="20"/>
        </w:rPr>
        <w:t>Dodavatel zajistí, aby jeho pracovníci před zahájením každé práce související s prováděním plánovaného servisu uvědomili Objednatele o termínu, a to nejméně 5 pracovních dnů předem, a v přiměřených lhůtách v případě oprav poruch a závad na přístrojích, jejichž údržba a servis je předmětem této smlouvy (dále jen „</w:t>
      </w:r>
      <w:r>
        <w:rPr>
          <w:rFonts w:ascii="Verdana" w:hAnsi="Verdana"/>
          <w:b/>
          <w:sz w:val="20"/>
          <w:szCs w:val="20"/>
        </w:rPr>
        <w:t>poruchy a závady</w:t>
      </w:r>
      <w:r>
        <w:rPr>
          <w:rFonts w:ascii="Verdana" w:hAnsi="Verdana"/>
          <w:sz w:val="20"/>
          <w:szCs w:val="20"/>
        </w:rPr>
        <w:t>“), tak aby mohly být dodrženy lhůty stanovené v následujících odstavcích tohoto článku smlouvy.</w:t>
      </w:r>
    </w:p>
    <w:p>
      <w:pPr>
        <w:pStyle w:val="rove2"/>
        <w:numPr>
          <w:ilvl w:val="0"/>
          <w:numId w:val="13"/>
        </w:numPr>
        <w:tabs>
          <w:tab w:val="clear" w:pos="851"/>
          <w:tab w:val="left" w:pos="852" w:leader="none"/>
        </w:tabs>
        <w:bidi w:val="0"/>
        <w:spacing w:before="0" w:after="0"/>
        <w:ind w:hanging="426" w:left="426"/>
        <w:rPr>
          <w:rFonts w:ascii="Verdana" w:hAnsi="Verdana"/>
          <w:szCs w:val="20"/>
        </w:rPr>
      </w:pPr>
      <w:r>
        <w:rPr>
          <w:rFonts w:ascii="Verdana" w:hAnsi="Verdana"/>
          <w:sz w:val="20"/>
          <w:szCs w:val="20"/>
        </w:rPr>
        <w:t>Dodavatel je povinen zahájit odstraňování poruch a závad nahlášených způsobem podle článku 4 odst. 3 této smlouvy za těchto podmínek:</w:t>
      </w:r>
    </w:p>
    <w:p>
      <w:pPr>
        <w:pStyle w:val="ListParagraph"/>
        <w:numPr>
          <w:ilvl w:val="0"/>
          <w:numId w:val="9"/>
        </w:numPr>
        <w:tabs>
          <w:tab w:val="clear" w:pos="709"/>
          <w:tab w:val="left" w:pos="1986" w:leader="none"/>
        </w:tabs>
        <w:bidi w:val="0"/>
        <w:ind w:hanging="443" w:left="993"/>
        <w:jc w:val="both"/>
        <w:rPr>
          <w:rFonts w:cs="Courier New"/>
          <w:bCs/>
          <w:szCs w:val="20"/>
        </w:rPr>
      </w:pPr>
      <w:r>
        <w:rPr>
          <w:rFonts w:cs="Courier New" w:ascii="Verdana" w:hAnsi="Verdana"/>
          <w:b/>
          <w:sz w:val="20"/>
          <w:szCs w:val="20"/>
        </w:rPr>
        <w:t>Nástup na servis</w:t>
      </w:r>
      <w:r>
        <w:rPr>
          <w:rFonts w:cs="Courier New" w:ascii="Verdana" w:hAnsi="Verdana"/>
          <w:bCs/>
          <w:sz w:val="20"/>
          <w:szCs w:val="20"/>
        </w:rPr>
        <w:t xml:space="preserve"> je nejpozději do 12:00 hod. pracovního dne následujícího po termínu hlášení závady, pokud je v hlášení závady požadován nástup ihned, nebo v termínu nástupu dle domluvy Dodavatele a Objednatele. Pokud dojde ke změně situace, je možné dříve dohodnutý termín nástupu změnit na ihned nebo jiný termín.</w:t>
      </w:r>
    </w:p>
    <w:p>
      <w:pPr>
        <w:pStyle w:val="ListParagraph"/>
        <w:numPr>
          <w:ilvl w:val="0"/>
          <w:numId w:val="9"/>
        </w:numPr>
        <w:tabs>
          <w:tab w:val="clear" w:pos="709"/>
          <w:tab w:val="left" w:pos="1986" w:leader="none"/>
        </w:tabs>
        <w:bidi w:val="0"/>
        <w:ind w:hanging="443" w:left="993"/>
        <w:jc w:val="both"/>
        <w:rPr>
          <w:rFonts w:cs="Courier New"/>
          <w:bCs/>
          <w:szCs w:val="20"/>
        </w:rPr>
      </w:pPr>
      <w:r>
        <w:rPr>
          <w:rFonts w:cs="Courier New" w:ascii="Verdana" w:hAnsi="Verdana"/>
          <w:bCs/>
          <w:sz w:val="20"/>
          <w:szCs w:val="20"/>
        </w:rPr>
        <w:t xml:space="preserve">Doba odpovídající fondu pracovní doby Objednatele mezi termínem nahlášení závady a vzájemně odsouhlaseným termínem nástupu se nepočítá do doby poruchy. </w:t>
      </w:r>
    </w:p>
    <w:p>
      <w:pPr>
        <w:pStyle w:val="ListParagraph"/>
        <w:tabs>
          <w:tab w:val="clear" w:pos="709"/>
          <w:tab w:val="left" w:pos="1986" w:leader="none"/>
        </w:tabs>
        <w:bidi w:val="0"/>
        <w:ind w:left="993"/>
        <w:jc w:val="both"/>
        <w:rPr>
          <w:rFonts w:cs="Courier New"/>
          <w:bCs/>
          <w:szCs w:val="20"/>
        </w:rPr>
      </w:pPr>
      <w:r>
        <w:rPr>
          <w:rFonts w:cs="Courier New" w:ascii="Verdana" w:hAnsi="Verdana"/>
          <w:bCs/>
          <w:sz w:val="20"/>
          <w:szCs w:val="20"/>
        </w:rPr>
      </w:r>
    </w:p>
    <w:p>
      <w:pPr>
        <w:pStyle w:val="Normal"/>
        <w:numPr>
          <w:ilvl w:val="0"/>
          <w:numId w:val="13"/>
        </w:numPr>
        <w:bidi w:val="0"/>
        <w:spacing w:before="0" w:after="120"/>
        <w:ind w:hanging="426" w:left="426"/>
        <w:jc w:val="both"/>
        <w:rPr>
          <w:rFonts w:cs="Courier New"/>
          <w:szCs w:val="20"/>
        </w:rPr>
      </w:pPr>
      <w:r>
        <w:rPr>
          <w:rFonts w:ascii="Verdana" w:hAnsi="Verdana"/>
          <w:sz w:val="20"/>
          <w:szCs w:val="20"/>
        </w:rPr>
        <w:t>Každé zařízení a jeho funkční části, jehož údržba a servis je předmětem této smlouvy (viz tabulka v čl. 6 této smlouvy)</w:t>
      </w:r>
      <w:r>
        <w:rPr>
          <w:rFonts w:cs="Courier New" w:ascii="Verdana" w:hAnsi="Verdana"/>
          <w:sz w:val="20"/>
          <w:szCs w:val="20"/>
        </w:rPr>
        <w:t xml:space="preserve"> </w:t>
      </w:r>
      <w:r>
        <w:rPr>
          <w:rFonts w:cs="Courier New" w:ascii="Verdana" w:hAnsi="Verdana"/>
          <w:b/>
          <w:sz w:val="20"/>
          <w:szCs w:val="20"/>
        </w:rPr>
        <w:t>nesmí vykazovat v období účinnosti této smlouvy downtime překračující 5 % ročního fondu pracovní doby</w:t>
      </w:r>
      <w:r>
        <w:rPr>
          <w:rFonts w:cs="Courier New" w:ascii="Verdana" w:hAnsi="Verdana"/>
          <w:sz w:val="20"/>
          <w:szCs w:val="20"/>
        </w:rPr>
        <w:t xml:space="preserve"> Objednatele.</w:t>
      </w:r>
      <w:r>
        <w:rPr>
          <w:rFonts w:cs="Segoe UI" w:ascii="Verdana" w:hAnsi="Verdana"/>
          <w:sz w:val="20"/>
          <w:szCs w:val="20"/>
        </w:rPr>
        <w:t xml:space="preserve"> Plně funkční vzdálené připojení ze strany Objednatele pro odstraňování problémů a analýzu dat zařízení je smluvním předpokladem pro dodržení 95% uptime ze strany Dodavatele. Nefunkčnost vzdáleného připojení způsobené chybou na straně Objednatele je Dodavatel bezprostředně po zjištění povinen oznámit Objednateli a při odstraňování poruchy poskytnout potřebnou součinnost. Po dobu nefunkčnosti dálkového připojení chybou na straně Objednatele nebo z důvodu vyšší moci se downtime nepočítá.</w:t>
      </w:r>
    </w:p>
    <w:p>
      <w:pPr>
        <w:pStyle w:val="Normal"/>
        <w:numPr>
          <w:ilvl w:val="0"/>
          <w:numId w:val="13"/>
        </w:numPr>
        <w:bidi w:val="0"/>
        <w:spacing w:before="0" w:after="120"/>
        <w:ind w:hanging="426" w:left="426"/>
        <w:jc w:val="both"/>
        <w:rPr>
          <w:rFonts w:cs="Courier New"/>
          <w:szCs w:val="20"/>
        </w:rPr>
      </w:pPr>
      <w:bookmarkStart w:id="0" w:name="_Hlk128585118"/>
      <w:r>
        <w:rPr>
          <w:rFonts w:cs="Segoe UI" w:ascii="Verdana" w:hAnsi="Verdana"/>
          <w:sz w:val="20"/>
          <w:szCs w:val="20"/>
        </w:rPr>
        <w:t xml:space="preserve">Dodavatel je povinen odstranit hardwarovou závadu a odstranitelnou softwarovou závadu, bránící klinickému provozu nejpozději </w:t>
      </w:r>
      <w:r>
        <w:rPr>
          <w:rFonts w:cs="Segoe UI" w:ascii="Verdana" w:hAnsi="Verdana"/>
          <w:b/>
          <w:bCs/>
          <w:sz w:val="20"/>
          <w:szCs w:val="20"/>
        </w:rPr>
        <w:t>do 6 pracovních dní po nástupu na servis</w:t>
      </w:r>
      <w:r>
        <w:rPr>
          <w:rFonts w:cs="Segoe UI" w:ascii="Verdana" w:hAnsi="Verdana"/>
          <w:sz w:val="20"/>
          <w:szCs w:val="20"/>
        </w:rPr>
        <w:t xml:space="preserve">. Neodstranitelná softwarová závada musí být uvedena v upozornění výrobce. </w:t>
      </w:r>
      <w:bookmarkEnd w:id="0"/>
      <w:r>
        <w:rPr>
          <w:rFonts w:cs="Segoe UI" w:ascii="Verdana" w:hAnsi="Verdana"/>
          <w:sz w:val="20"/>
          <w:szCs w:val="20"/>
        </w:rPr>
        <w:t xml:space="preserve">Dodavatel je povinen odstranit menší softwarové závady softwarovou záplatou, updatem nebo upgradem (např. FCO). Do doby jeho vydání vynaloží Dodavatel veškeré přiměřené úsilí, aby poskytl provizorní řešení nahlášené závady, aby minimalizoval dopad na klinický provoz. </w:t>
      </w:r>
    </w:p>
    <w:p>
      <w:pPr>
        <w:pStyle w:val="Normal"/>
        <w:numPr>
          <w:ilvl w:val="0"/>
          <w:numId w:val="13"/>
        </w:numPr>
        <w:bidi w:val="0"/>
        <w:spacing w:before="0" w:after="120"/>
        <w:ind w:hanging="426" w:left="426"/>
        <w:jc w:val="both"/>
        <w:rPr>
          <w:rFonts w:cs="Courier New"/>
          <w:szCs w:val="20"/>
        </w:rPr>
      </w:pPr>
      <w:r>
        <w:rPr>
          <w:rFonts w:ascii="Verdana" w:hAnsi="Verdana"/>
          <w:sz w:val="20"/>
          <w:szCs w:val="20"/>
        </w:rPr>
        <w:t>Objednatel zajistí, aby byl přístroj zpřístupněn k provedení servisu a údržby bez časových ztrát. Pokud objednatel neuvolní přístroj, nebude vůči Dodavateli toto období zahrnuto do doby poruchy.</w:t>
      </w:r>
    </w:p>
    <w:p>
      <w:pPr>
        <w:pStyle w:val="Normal"/>
        <w:numPr>
          <w:ilvl w:val="0"/>
          <w:numId w:val="13"/>
        </w:numPr>
        <w:bidi w:val="0"/>
        <w:spacing w:before="0" w:after="120"/>
        <w:ind w:hanging="426" w:left="426"/>
        <w:jc w:val="both"/>
        <w:rPr>
          <w:rFonts w:cs="Courier New"/>
          <w:szCs w:val="20"/>
        </w:rPr>
      </w:pPr>
      <w:r>
        <w:rPr>
          <w:rFonts w:ascii="Verdana" w:hAnsi="Verdana"/>
          <w:sz w:val="20"/>
          <w:szCs w:val="20"/>
        </w:rPr>
        <w:t>Do doby poruchy se nepočítají servisní zásahy prováděné 1x za kalendářní týden v čase po 14:00 hod (v dané chvíli na jednom LU).</w:t>
      </w:r>
    </w:p>
    <w:p>
      <w:pPr>
        <w:pStyle w:val="Normal"/>
        <w:numPr>
          <w:ilvl w:val="0"/>
          <w:numId w:val="13"/>
        </w:numPr>
        <w:bidi w:val="0"/>
        <w:spacing w:before="0" w:after="120"/>
        <w:ind w:hanging="426" w:left="426"/>
        <w:jc w:val="both"/>
        <w:rPr>
          <w:rFonts w:cs="Courier New"/>
          <w:szCs w:val="20"/>
        </w:rPr>
      </w:pPr>
      <w:r>
        <w:rPr>
          <w:rFonts w:cs="Arial" w:ascii="Verdana" w:hAnsi="Verdana"/>
          <w:sz w:val="20"/>
          <w:szCs w:val="20"/>
        </w:rPr>
        <w:t xml:space="preserve">Ze Servisní smlouvy jsou vyloučeny práce a náhradní díly potřebné v důsledku nehody, úmyslného poškození, zanedbání, nesprávného používání, přepětí elektrického proudu, zatečení tekutin chybou na straně objednatele, neobvyklého fyzického namáhání, provozních podmínek, které nejsou v souladu s požadavky na prostředí uvedeném v návodu pro uživatele, nebo nevhodných provozních postupů. V těchto případech je Dodavatel oprávněn vyfakturovat všechny práce, cestovní náklady a náhradní díly nad rámec této smlouvy.  </w:t>
      </w:r>
    </w:p>
    <w:p>
      <w:pPr>
        <w:pStyle w:val="Heading1"/>
        <w:bidi w:val="0"/>
        <w:spacing w:before="240" w:after="0"/>
        <w:rPr>
          <w:szCs w:val="20"/>
        </w:rPr>
      </w:pPr>
      <w:r>
        <w:rPr>
          <w:rFonts w:ascii="Verdana" w:hAnsi="Verdana"/>
          <w:sz w:val="20"/>
          <w:szCs w:val="20"/>
        </w:rPr>
        <w:t>Článek 6</w:t>
      </w:r>
    </w:p>
    <w:p>
      <w:pPr>
        <w:pStyle w:val="Heading1"/>
        <w:bidi w:val="0"/>
        <w:spacing w:before="0" w:after="240"/>
        <w:rPr>
          <w:szCs w:val="20"/>
        </w:rPr>
      </w:pPr>
      <w:r>
        <w:rPr>
          <w:rFonts w:ascii="Verdana" w:hAnsi="Verdana"/>
          <w:sz w:val="20"/>
          <w:szCs w:val="20"/>
        </w:rPr>
        <w:t>Smluvní pokuty</w:t>
      </w:r>
    </w:p>
    <w:p>
      <w:pPr>
        <w:pStyle w:val="Normal"/>
        <w:numPr>
          <w:ilvl w:val="0"/>
          <w:numId w:val="14"/>
        </w:numPr>
        <w:bidi w:val="0"/>
        <w:spacing w:before="0" w:after="120"/>
        <w:ind w:hanging="426" w:left="426"/>
        <w:jc w:val="both"/>
        <w:rPr>
          <w:rFonts w:cs="Courier New"/>
          <w:szCs w:val="20"/>
        </w:rPr>
      </w:pPr>
      <w:r>
        <w:rPr>
          <w:rFonts w:cs="Courier New" w:ascii="Verdana" w:hAnsi="Verdana"/>
          <w:sz w:val="20"/>
          <w:szCs w:val="20"/>
        </w:rPr>
        <w:t xml:space="preserve">Smluvní pokuta za pozdní nástup na servis se uplatňuje za každý započatý pracovní den, kdy je Dodavatel v prodlevě oproti lhůtě uvedené v čl. 5 odst. 6 této smlouvy. Výše pokuty za pozdní nástup na servis je uvedena v tabulce v odst. 10. </w:t>
      </w:r>
    </w:p>
    <w:p>
      <w:pPr>
        <w:pStyle w:val="Normal"/>
        <w:numPr>
          <w:ilvl w:val="0"/>
          <w:numId w:val="14"/>
        </w:numPr>
        <w:bidi w:val="0"/>
        <w:spacing w:before="0" w:after="120"/>
        <w:ind w:hanging="426" w:left="426"/>
        <w:jc w:val="both"/>
        <w:rPr>
          <w:rFonts w:cs="Courier New"/>
          <w:szCs w:val="20"/>
        </w:rPr>
      </w:pPr>
      <w:r>
        <w:rPr>
          <w:rFonts w:cs="Courier New" w:ascii="Verdana" w:hAnsi="Verdana"/>
          <w:sz w:val="20"/>
          <w:szCs w:val="20"/>
        </w:rPr>
        <w:t>Smluvní pokuta za každý započatý pracovní den prostoje funkční části překračující povolených 5 % ročního fondu pracovní doby objednatele je uvedena v tabulce v odst. 10.</w:t>
      </w:r>
    </w:p>
    <w:p>
      <w:pPr>
        <w:pStyle w:val="Normal"/>
        <w:numPr>
          <w:ilvl w:val="0"/>
          <w:numId w:val="14"/>
        </w:numPr>
        <w:bidi w:val="0"/>
        <w:spacing w:before="0" w:after="120"/>
        <w:ind w:hanging="426" w:left="426"/>
        <w:jc w:val="both"/>
        <w:rPr>
          <w:rFonts w:cs="Courier New"/>
          <w:szCs w:val="20"/>
        </w:rPr>
      </w:pPr>
      <w:r>
        <w:rPr>
          <w:rFonts w:cs="Courier New" w:ascii="Verdana" w:hAnsi="Verdana"/>
          <w:sz w:val="20"/>
          <w:szCs w:val="20"/>
        </w:rPr>
        <w:t>Smluvní pokuta za sedmý a každý další započatý pracovní den doby poruchy dle čl. 5 odst. 2 a odst. 8 této smlouvy je uvedena v tabulce v odst. 10.</w:t>
      </w:r>
    </w:p>
    <w:p>
      <w:pPr>
        <w:pStyle w:val="Normal"/>
        <w:numPr>
          <w:ilvl w:val="0"/>
          <w:numId w:val="14"/>
        </w:numPr>
        <w:bidi w:val="0"/>
        <w:spacing w:before="0" w:after="120"/>
        <w:ind w:hanging="426" w:left="425"/>
        <w:jc w:val="both"/>
        <w:rPr>
          <w:rFonts w:cs="Courier New"/>
          <w:szCs w:val="20"/>
        </w:rPr>
      </w:pPr>
      <w:r>
        <w:rPr>
          <w:rFonts w:cs="Courier New" w:ascii="Verdana" w:hAnsi="Verdana"/>
          <w:sz w:val="20"/>
          <w:szCs w:val="20"/>
        </w:rPr>
        <w:t xml:space="preserve">Pokud bude v poruše více funkčních částí uvedených v tabulce níže, smluvní pokuta pro každou funkční část se počítá odděleně. </w:t>
      </w:r>
      <w:r>
        <w:rPr>
          <w:rFonts w:cs="Segoe UI" w:ascii="Verdana" w:hAnsi="Verdana"/>
          <w:sz w:val="20"/>
          <w:szCs w:val="20"/>
        </w:rPr>
        <w:t xml:space="preserve">Objednatel nebude sčítat smluvní penalizaci za downtime a pozdní odstranění závady. </w:t>
      </w:r>
      <w:r>
        <w:rPr>
          <w:rFonts w:cs="Courier New" w:ascii="Verdana" w:hAnsi="Verdana"/>
          <w:sz w:val="20"/>
          <w:szCs w:val="20"/>
        </w:rPr>
        <w:t xml:space="preserve">Doba, kdy je prováděna oprava jakékoliv části urychlovače a není možno jej používat pro klinický provoz, se započítá jako downtime pro opravovanou část a fotonové svazky na daném urychlovači. </w:t>
      </w:r>
    </w:p>
    <w:p>
      <w:pPr>
        <w:pStyle w:val="Normal"/>
        <w:numPr>
          <w:ilvl w:val="0"/>
          <w:numId w:val="14"/>
        </w:numPr>
        <w:bidi w:val="0"/>
        <w:spacing w:before="0" w:after="120"/>
        <w:ind w:hanging="426" w:left="425"/>
        <w:jc w:val="both"/>
        <w:rPr>
          <w:rFonts w:cs="Courier New"/>
          <w:szCs w:val="20"/>
        </w:rPr>
      </w:pPr>
      <w:r>
        <w:rPr>
          <w:rFonts w:cs="Courier New" w:ascii="Verdana" w:hAnsi="Verdana"/>
          <w:sz w:val="20"/>
          <w:szCs w:val="20"/>
        </w:rPr>
        <w:t>Doba poruchy jednotlivých funkčních částí a případné pokuty se počítají pro každý urychlovač zvlášť – viz část 1 tabulky v odst. 10. Pro p</w:t>
      </w:r>
      <w:r>
        <w:rPr>
          <w:rFonts w:ascii="Verdana" w:hAnsi="Verdana"/>
          <w:sz w:val="20"/>
          <w:szCs w:val="20"/>
        </w:rPr>
        <w:t>lánovací systém, verifikační systém (nebránící ozařování), nezávislý výpočet dávky, kontrolu povrchu pacienta (včetně komponent na CT simulátoru) a jiný systém dodávky s výjimkou dozimetrie neuvedené dříve – viz část 2 tabulky v odst. 10 se dny odstávky a pokuty počítají jen jednou pro celou dodávku.</w:t>
      </w:r>
    </w:p>
    <w:p>
      <w:pPr>
        <w:pStyle w:val="Normal"/>
        <w:numPr>
          <w:ilvl w:val="0"/>
          <w:numId w:val="14"/>
        </w:numPr>
        <w:bidi w:val="0"/>
        <w:spacing w:before="0" w:after="120"/>
        <w:ind w:hanging="426" w:left="426"/>
        <w:jc w:val="both"/>
        <w:rPr>
          <w:rFonts w:cs="Courier New"/>
          <w:szCs w:val="20"/>
        </w:rPr>
      </w:pPr>
      <w:r>
        <w:rPr>
          <w:rFonts w:cs="Courier New" w:ascii="Verdana" w:hAnsi="Verdana"/>
          <w:sz w:val="20"/>
          <w:szCs w:val="20"/>
        </w:rPr>
        <w:t xml:space="preserve">Smluvní pokuty je objednatel oprávněn Dodavateli vyúčtovat v termínu do 12 měsíců od termínu vzniku události opravňující objednatele smluvní pokutu účtovat. </w:t>
      </w:r>
      <w:r>
        <w:rPr>
          <w:rFonts w:cs="Segoe UI" w:ascii="Verdana" w:hAnsi="Verdana"/>
          <w:sz w:val="20"/>
          <w:szCs w:val="20"/>
        </w:rPr>
        <w:t>Maximální výše penalizace za období 12 měsíců nepřesáhne 10 % z roční ceny servisní smlouvy.</w:t>
      </w:r>
      <w:r>
        <w:rPr>
          <w:rFonts w:cs="Courier New" w:ascii="Verdana" w:hAnsi="Verdana"/>
          <w:sz w:val="20"/>
          <w:szCs w:val="20"/>
        </w:rPr>
        <w:t xml:space="preserve"> </w:t>
      </w:r>
    </w:p>
    <w:p>
      <w:pPr>
        <w:pStyle w:val="Normal"/>
        <w:numPr>
          <w:ilvl w:val="0"/>
          <w:numId w:val="14"/>
        </w:numPr>
        <w:bidi w:val="0"/>
        <w:spacing w:before="0" w:after="120"/>
        <w:ind w:hanging="426" w:left="426"/>
        <w:jc w:val="both"/>
        <w:rPr>
          <w:rFonts w:cs="Courier New"/>
          <w:szCs w:val="20"/>
        </w:rPr>
      </w:pPr>
      <w:r>
        <w:rPr>
          <w:rFonts w:cs="Courier New" w:ascii="Verdana" w:hAnsi="Verdana"/>
          <w:sz w:val="20"/>
          <w:szCs w:val="20"/>
        </w:rPr>
        <w:t>Splatnost smluvních pokut je 30 dnů ode dne doručení dokladu k uhrazení smluvní pokuty Dodavateli. Smluvní pokuta může mít i formu zápočtu proti pohledávce Dodavatele.</w:t>
      </w:r>
    </w:p>
    <w:p>
      <w:pPr>
        <w:pStyle w:val="Normal"/>
        <w:numPr>
          <w:ilvl w:val="0"/>
          <w:numId w:val="14"/>
        </w:numPr>
        <w:bidi w:val="0"/>
        <w:spacing w:before="0" w:after="120"/>
        <w:ind w:hanging="426" w:left="426"/>
        <w:jc w:val="both"/>
        <w:rPr>
          <w:szCs w:val="20"/>
        </w:rPr>
      </w:pPr>
      <w:r>
        <w:rPr>
          <w:rFonts w:ascii="Verdana" w:hAnsi="Verdana"/>
          <w:sz w:val="20"/>
          <w:szCs w:val="20"/>
        </w:rPr>
        <w:t xml:space="preserve">Smluvní pokuty jsou stanoveny s ohledem na výši potenciální škody vzniklé neprovedením terapeutických úkonů hrazených zdravotními pojišťovnami. </w:t>
      </w:r>
      <w:r>
        <w:rPr>
          <w:rFonts w:cs="Segoe UI" w:ascii="Verdana" w:hAnsi="Verdana"/>
          <w:sz w:val="20"/>
          <w:szCs w:val="20"/>
        </w:rPr>
        <w:t>Smluvní pokuty definované v tabulce v odst. 10 jsou jedinými a výhradními právními prostředky v případě nedodržení doby provozuschopnosti, resp. povoleného limitu poruch.</w:t>
      </w:r>
      <w:r>
        <w:rPr>
          <w:rFonts w:ascii="Verdana" w:hAnsi="Verdana"/>
          <w:sz w:val="20"/>
          <w:szCs w:val="20"/>
        </w:rPr>
        <w:t xml:space="preserve"> </w:t>
      </w:r>
    </w:p>
    <w:p>
      <w:pPr>
        <w:pStyle w:val="Normal"/>
        <w:numPr>
          <w:ilvl w:val="0"/>
          <w:numId w:val="14"/>
        </w:numPr>
        <w:bidi w:val="0"/>
        <w:spacing w:before="0" w:after="120"/>
        <w:ind w:hanging="426" w:left="425"/>
        <w:jc w:val="both"/>
        <w:rPr>
          <w:szCs w:val="20"/>
        </w:rPr>
      </w:pPr>
      <w:r>
        <w:rPr>
          <w:rFonts w:ascii="Verdana" w:hAnsi="Verdana"/>
          <w:sz w:val="20"/>
          <w:szCs w:val="20"/>
        </w:rPr>
        <w:t>Sledovací období pro smluvní pokuty za překročení ročního povoleného limitu downtime z ročního fondu pracovní doby kupujícího je vždy roční období od začátku doby účinnosti této smlouvy.</w:t>
      </w:r>
    </w:p>
    <w:p>
      <w:pPr>
        <w:pStyle w:val="Normal"/>
        <w:numPr>
          <w:ilvl w:val="0"/>
          <w:numId w:val="14"/>
        </w:numPr>
        <w:bidi w:val="0"/>
        <w:spacing w:before="0" w:after="120"/>
        <w:ind w:hanging="426" w:left="425"/>
        <w:jc w:val="both"/>
        <w:rPr>
          <w:rFonts w:cs="Courier New"/>
          <w:szCs w:val="20"/>
        </w:rPr>
      </w:pPr>
      <w:r>
        <w:rPr>
          <w:rFonts w:cs="Courier New" w:ascii="Verdana" w:hAnsi="Verdana"/>
          <w:sz w:val="20"/>
          <w:szCs w:val="20"/>
        </w:rPr>
        <w:t>Tabulka smluvních pokut pro funkční části:</w:t>
      </w:r>
    </w:p>
    <w:tbl>
      <w:tblPr>
        <w:tblW w:w="8955" w:type="dxa"/>
        <w:jc w:val="left"/>
        <w:tblInd w:w="-113" w:type="dxa"/>
        <w:tblLayout w:type="fixed"/>
        <w:tblCellMar>
          <w:top w:w="0" w:type="dxa"/>
          <w:left w:w="108" w:type="dxa"/>
          <w:bottom w:w="0" w:type="dxa"/>
          <w:right w:w="108" w:type="dxa"/>
        </w:tblCellMar>
      </w:tblPr>
      <w:tblGrid>
        <w:gridCol w:w="4659"/>
        <w:gridCol w:w="2201"/>
        <w:gridCol w:w="2095"/>
      </w:tblGrid>
      <w:tr>
        <w:trPr/>
        <w:tc>
          <w:tcPr>
            <w:tcW w:w="4659" w:type="dxa"/>
            <w:tcBorders>
              <w:top w:val="single" w:sz="4" w:space="0" w:color="000000"/>
              <w:left w:val="single" w:sz="4" w:space="0" w:color="000000"/>
              <w:bottom w:val="single" w:sz="4" w:space="0" w:color="000000"/>
              <w:right w:val="single" w:sz="4" w:space="0" w:color="000000"/>
            </w:tcBorders>
            <w:vAlign w:val="center"/>
          </w:tcPr>
          <w:p>
            <w:pPr>
              <w:pStyle w:val="ListParagraph"/>
              <w:bidi w:val="0"/>
              <w:spacing w:before="0" w:after="144"/>
              <w:ind w:left="0"/>
              <w:jc w:val="both"/>
              <w:rPr>
                <w:b/>
                <w:szCs w:val="20"/>
              </w:rPr>
            </w:pPr>
            <w:r>
              <w:rPr>
                <w:rFonts w:ascii="Verdana" w:hAnsi="Verdana"/>
                <w:b/>
                <w:sz w:val="20"/>
                <w:szCs w:val="20"/>
              </w:rPr>
              <w:t>Výčet jednotlivých funkčních částí / typy poruch.</w:t>
            </w:r>
          </w:p>
        </w:tc>
        <w:tc>
          <w:tcPr>
            <w:tcW w:w="2201" w:type="dxa"/>
            <w:tcBorders>
              <w:top w:val="single" w:sz="4" w:space="0" w:color="000000"/>
              <w:left w:val="single" w:sz="4" w:space="0" w:color="000000"/>
              <w:bottom w:val="single" w:sz="4" w:space="0" w:color="000000"/>
              <w:right w:val="single" w:sz="4" w:space="0" w:color="000000"/>
            </w:tcBorders>
            <w:vAlign w:val="center"/>
          </w:tcPr>
          <w:p>
            <w:pPr>
              <w:pStyle w:val="ListParagraph"/>
              <w:bidi w:val="0"/>
              <w:spacing w:before="0" w:after="144"/>
              <w:ind w:left="0"/>
              <w:jc w:val="center"/>
              <w:rPr>
                <w:b/>
                <w:szCs w:val="20"/>
              </w:rPr>
            </w:pPr>
            <w:r>
              <w:rPr>
                <w:rFonts w:ascii="Verdana" w:hAnsi="Verdana"/>
                <w:b/>
                <w:sz w:val="20"/>
                <w:szCs w:val="20"/>
              </w:rPr>
              <w:t>Povolený limit poruch z ročního fondu pracovní doby objednatele</w:t>
            </w:r>
          </w:p>
        </w:tc>
        <w:tc>
          <w:tcPr>
            <w:tcW w:w="2095" w:type="dxa"/>
            <w:tcBorders>
              <w:top w:val="single" w:sz="4" w:space="0" w:color="000000"/>
              <w:left w:val="single" w:sz="4" w:space="0" w:color="000000"/>
              <w:bottom w:val="single" w:sz="4" w:space="0" w:color="000000"/>
              <w:right w:val="single" w:sz="4" w:space="0" w:color="000000"/>
            </w:tcBorders>
            <w:vAlign w:val="center"/>
          </w:tcPr>
          <w:p>
            <w:pPr>
              <w:pStyle w:val="ListParagraph"/>
              <w:bidi w:val="0"/>
              <w:spacing w:before="0" w:after="144"/>
              <w:ind w:left="0"/>
              <w:jc w:val="center"/>
              <w:rPr>
                <w:b/>
                <w:szCs w:val="20"/>
              </w:rPr>
            </w:pPr>
            <w:r>
              <w:rPr>
                <w:rFonts w:ascii="Verdana" w:hAnsi="Verdana"/>
                <w:b/>
                <w:sz w:val="20"/>
                <w:szCs w:val="20"/>
              </w:rPr>
              <w:t>Smluvní pokuta za každý pracovní den nad povolený limit</w:t>
            </w:r>
          </w:p>
        </w:tc>
      </w:tr>
      <w:tr>
        <w:trPr/>
        <w:tc>
          <w:tcPr>
            <w:tcW w:w="4659" w:type="dxa"/>
            <w:tcBorders>
              <w:top w:val="single" w:sz="4" w:space="0" w:color="000000"/>
              <w:left w:val="single" w:sz="4" w:space="0" w:color="000000"/>
              <w:bottom w:val="single" w:sz="4" w:space="0" w:color="000000"/>
              <w:right w:val="single" w:sz="4" w:space="0" w:color="000000"/>
            </w:tcBorders>
            <w:vAlign w:val="center"/>
          </w:tcPr>
          <w:p>
            <w:pPr>
              <w:pStyle w:val="ListParagraph"/>
              <w:numPr>
                <w:ilvl w:val="0"/>
                <w:numId w:val="17"/>
              </w:numPr>
              <w:bidi w:val="0"/>
              <w:spacing w:before="0" w:after="144"/>
              <w:ind w:hanging="283" w:left="315"/>
              <w:jc w:val="both"/>
              <w:rPr>
                <w:i/>
                <w:i/>
                <w:iCs/>
                <w:szCs w:val="20"/>
                <w:u w:val="single"/>
              </w:rPr>
            </w:pPr>
            <w:r>
              <w:rPr>
                <w:rFonts w:ascii="Verdana" w:hAnsi="Verdana"/>
                <w:i/>
                <w:iCs/>
                <w:sz w:val="20"/>
                <w:szCs w:val="20"/>
                <w:u w:val="single"/>
              </w:rPr>
              <w:t>Systémy počítané pro každý LU zvlášť:</w:t>
            </w:r>
          </w:p>
        </w:tc>
        <w:tc>
          <w:tcPr>
            <w:tcW w:w="2201" w:type="dxa"/>
            <w:tcBorders>
              <w:top w:val="single" w:sz="4" w:space="0" w:color="000000"/>
              <w:left w:val="single" w:sz="4" w:space="0" w:color="000000"/>
              <w:bottom w:val="single" w:sz="4" w:space="0" w:color="000000"/>
              <w:right w:val="single" w:sz="4" w:space="0" w:color="000000"/>
            </w:tcBorders>
            <w:vAlign w:val="center"/>
          </w:tcPr>
          <w:p>
            <w:pPr>
              <w:pStyle w:val="ListParagraph"/>
              <w:bidi w:val="0"/>
              <w:spacing w:before="0" w:after="144"/>
              <w:ind w:left="0"/>
              <w:jc w:val="center"/>
              <w:rPr>
                <w:szCs w:val="20"/>
              </w:rPr>
            </w:pPr>
            <w:r>
              <w:rPr>
                <w:rFonts w:ascii="Verdana" w:hAnsi="Verdana"/>
                <w:sz w:val="20"/>
                <w:szCs w:val="20"/>
              </w:rPr>
            </w:r>
          </w:p>
        </w:tc>
        <w:tc>
          <w:tcPr>
            <w:tcW w:w="2095" w:type="dxa"/>
            <w:tcBorders>
              <w:top w:val="single" w:sz="4" w:space="0" w:color="000000"/>
              <w:left w:val="single" w:sz="4" w:space="0" w:color="000000"/>
              <w:bottom w:val="single" w:sz="4" w:space="0" w:color="000000"/>
              <w:right w:val="single" w:sz="4" w:space="0" w:color="000000"/>
            </w:tcBorders>
            <w:vAlign w:val="center"/>
          </w:tcPr>
          <w:p>
            <w:pPr>
              <w:pStyle w:val="ListParagraph"/>
              <w:bidi w:val="0"/>
              <w:spacing w:before="0" w:after="144"/>
              <w:ind w:left="0"/>
              <w:jc w:val="right"/>
              <w:rPr>
                <w:szCs w:val="20"/>
                <w:shd w:fill="FFFF00" w:val="clear"/>
              </w:rPr>
            </w:pPr>
            <w:r>
              <w:rPr>
                <w:rFonts w:ascii="Verdana" w:hAnsi="Verdana"/>
                <w:sz w:val="20"/>
                <w:szCs w:val="20"/>
                <w:shd w:fill="FFFF00" w:val="clear"/>
              </w:rPr>
            </w:r>
          </w:p>
        </w:tc>
      </w:tr>
      <w:tr>
        <w:trPr/>
        <w:tc>
          <w:tcPr>
            <w:tcW w:w="4659" w:type="dxa"/>
            <w:tcBorders>
              <w:top w:val="single" w:sz="4" w:space="0" w:color="000000"/>
              <w:left w:val="single" w:sz="4" w:space="0" w:color="000000"/>
              <w:bottom w:val="single" w:sz="4" w:space="0" w:color="000000"/>
              <w:right w:val="single" w:sz="4" w:space="0" w:color="000000"/>
            </w:tcBorders>
            <w:vAlign w:val="center"/>
          </w:tcPr>
          <w:p>
            <w:pPr>
              <w:pStyle w:val="ListParagraph"/>
              <w:bidi w:val="0"/>
              <w:spacing w:before="0" w:after="144"/>
              <w:ind w:left="0"/>
              <w:jc w:val="left"/>
              <w:rPr>
                <w:szCs w:val="20"/>
              </w:rPr>
            </w:pPr>
            <w:r>
              <w:rPr>
                <w:rFonts w:ascii="Verdana" w:hAnsi="Verdana"/>
                <w:sz w:val="20"/>
                <w:szCs w:val="20"/>
              </w:rPr>
              <w:t>Systém, který zabrání ozařování fotonovými svazky (včetně např. poruchy stolu, verifikačního systému)</w:t>
            </w:r>
          </w:p>
        </w:tc>
        <w:tc>
          <w:tcPr>
            <w:tcW w:w="2201" w:type="dxa"/>
            <w:tcBorders>
              <w:top w:val="single" w:sz="4" w:space="0" w:color="000000"/>
              <w:left w:val="single" w:sz="4" w:space="0" w:color="000000"/>
              <w:bottom w:val="single" w:sz="4" w:space="0" w:color="000000"/>
              <w:right w:val="single" w:sz="4" w:space="0" w:color="000000"/>
            </w:tcBorders>
            <w:vAlign w:val="center"/>
          </w:tcPr>
          <w:p>
            <w:pPr>
              <w:pStyle w:val="ListParagraph"/>
              <w:bidi w:val="0"/>
              <w:spacing w:before="0" w:after="144"/>
              <w:ind w:left="0"/>
              <w:jc w:val="center"/>
              <w:rPr>
                <w:szCs w:val="20"/>
              </w:rPr>
            </w:pPr>
            <w:r>
              <w:rPr>
                <w:rFonts w:ascii="Verdana" w:hAnsi="Verdana"/>
                <w:sz w:val="20"/>
                <w:szCs w:val="20"/>
              </w:rPr>
              <w:t>5 %</w:t>
            </w:r>
          </w:p>
        </w:tc>
        <w:tc>
          <w:tcPr>
            <w:tcW w:w="2095" w:type="dxa"/>
            <w:tcBorders>
              <w:top w:val="single" w:sz="4" w:space="0" w:color="000000"/>
              <w:left w:val="single" w:sz="4" w:space="0" w:color="000000"/>
              <w:bottom w:val="single" w:sz="4" w:space="0" w:color="000000"/>
              <w:right w:val="single" w:sz="4" w:space="0" w:color="000000"/>
            </w:tcBorders>
            <w:vAlign w:val="center"/>
          </w:tcPr>
          <w:p>
            <w:pPr>
              <w:pStyle w:val="ListParagraph"/>
              <w:bidi w:val="0"/>
              <w:spacing w:before="0" w:after="144"/>
              <w:ind w:left="0"/>
              <w:jc w:val="right"/>
              <w:rPr>
                <w:szCs w:val="20"/>
              </w:rPr>
            </w:pPr>
            <w:r>
              <w:rPr>
                <w:rFonts w:ascii="Verdana" w:hAnsi="Verdana"/>
                <w:sz w:val="20"/>
                <w:szCs w:val="20"/>
              </w:rPr>
              <w:t>150 tis. Kč / den</w:t>
            </w:r>
          </w:p>
        </w:tc>
      </w:tr>
      <w:tr>
        <w:trPr/>
        <w:tc>
          <w:tcPr>
            <w:tcW w:w="4659" w:type="dxa"/>
            <w:tcBorders>
              <w:top w:val="single" w:sz="4" w:space="0" w:color="000000"/>
              <w:left w:val="single" w:sz="4" w:space="0" w:color="000000"/>
              <w:bottom w:val="single" w:sz="4" w:space="0" w:color="000000"/>
              <w:right w:val="single" w:sz="4" w:space="0" w:color="000000"/>
            </w:tcBorders>
            <w:vAlign w:val="center"/>
          </w:tcPr>
          <w:p>
            <w:pPr>
              <w:pStyle w:val="ListParagraph"/>
              <w:bidi w:val="0"/>
              <w:spacing w:before="0" w:after="144"/>
              <w:ind w:left="0"/>
              <w:jc w:val="both"/>
              <w:rPr>
                <w:szCs w:val="20"/>
              </w:rPr>
            </w:pPr>
            <w:r>
              <w:rPr>
                <w:rFonts w:ascii="Verdana" w:hAnsi="Verdana"/>
                <w:sz w:val="20"/>
                <w:szCs w:val="20"/>
              </w:rPr>
              <w:t>Kilovoltový zobrazovací systém</w:t>
            </w:r>
          </w:p>
        </w:tc>
        <w:tc>
          <w:tcPr>
            <w:tcW w:w="2201" w:type="dxa"/>
            <w:tcBorders>
              <w:top w:val="single" w:sz="4" w:space="0" w:color="000000"/>
              <w:left w:val="single" w:sz="4" w:space="0" w:color="000000"/>
              <w:bottom w:val="single" w:sz="4" w:space="0" w:color="000000"/>
              <w:right w:val="single" w:sz="4" w:space="0" w:color="000000"/>
            </w:tcBorders>
            <w:vAlign w:val="center"/>
          </w:tcPr>
          <w:p>
            <w:pPr>
              <w:pStyle w:val="ListParagraph"/>
              <w:bidi w:val="0"/>
              <w:spacing w:before="0" w:after="144"/>
              <w:ind w:left="0"/>
              <w:jc w:val="center"/>
              <w:rPr>
                <w:szCs w:val="20"/>
              </w:rPr>
            </w:pPr>
            <w:r>
              <w:rPr>
                <w:rFonts w:ascii="Verdana" w:hAnsi="Verdana"/>
                <w:sz w:val="20"/>
                <w:szCs w:val="20"/>
              </w:rPr>
              <w:t>5 %</w:t>
            </w:r>
          </w:p>
        </w:tc>
        <w:tc>
          <w:tcPr>
            <w:tcW w:w="2095" w:type="dxa"/>
            <w:tcBorders>
              <w:top w:val="single" w:sz="4" w:space="0" w:color="000000"/>
              <w:left w:val="single" w:sz="4" w:space="0" w:color="000000"/>
              <w:bottom w:val="single" w:sz="4" w:space="0" w:color="000000"/>
              <w:right w:val="single" w:sz="4" w:space="0" w:color="000000"/>
            </w:tcBorders>
            <w:vAlign w:val="center"/>
          </w:tcPr>
          <w:p>
            <w:pPr>
              <w:pStyle w:val="ListParagraph"/>
              <w:bidi w:val="0"/>
              <w:spacing w:before="0" w:after="144"/>
              <w:ind w:left="0"/>
              <w:jc w:val="right"/>
              <w:rPr>
                <w:szCs w:val="20"/>
              </w:rPr>
            </w:pPr>
            <w:r>
              <w:rPr>
                <w:rFonts w:ascii="Verdana" w:hAnsi="Verdana"/>
                <w:sz w:val="20"/>
                <w:szCs w:val="20"/>
              </w:rPr>
              <w:t>30 tis. Kč / den</w:t>
            </w:r>
          </w:p>
        </w:tc>
      </w:tr>
      <w:tr>
        <w:trPr/>
        <w:tc>
          <w:tcPr>
            <w:tcW w:w="4659" w:type="dxa"/>
            <w:tcBorders>
              <w:top w:val="single" w:sz="4" w:space="0" w:color="000000"/>
              <w:left w:val="single" w:sz="4" w:space="0" w:color="000000"/>
              <w:bottom w:val="single" w:sz="4" w:space="0" w:color="000000"/>
              <w:right w:val="single" w:sz="4" w:space="0" w:color="000000"/>
            </w:tcBorders>
            <w:vAlign w:val="center"/>
          </w:tcPr>
          <w:p>
            <w:pPr>
              <w:pStyle w:val="ListParagraph"/>
              <w:bidi w:val="0"/>
              <w:spacing w:before="0" w:after="144"/>
              <w:ind w:left="0"/>
              <w:jc w:val="both"/>
              <w:rPr>
                <w:szCs w:val="20"/>
              </w:rPr>
            </w:pPr>
            <w:r>
              <w:rPr>
                <w:rFonts w:ascii="Verdana" w:hAnsi="Verdana"/>
                <w:sz w:val="20"/>
                <w:szCs w:val="20"/>
              </w:rPr>
              <w:t>Megavoltový zobrazovací systém</w:t>
            </w:r>
          </w:p>
        </w:tc>
        <w:tc>
          <w:tcPr>
            <w:tcW w:w="2201" w:type="dxa"/>
            <w:tcBorders>
              <w:top w:val="single" w:sz="4" w:space="0" w:color="000000"/>
              <w:left w:val="single" w:sz="4" w:space="0" w:color="000000"/>
              <w:bottom w:val="single" w:sz="4" w:space="0" w:color="000000"/>
              <w:right w:val="single" w:sz="4" w:space="0" w:color="000000"/>
            </w:tcBorders>
            <w:vAlign w:val="center"/>
          </w:tcPr>
          <w:p>
            <w:pPr>
              <w:pStyle w:val="ListParagraph"/>
              <w:bidi w:val="0"/>
              <w:spacing w:before="0" w:after="144"/>
              <w:ind w:left="0"/>
              <w:jc w:val="center"/>
              <w:rPr>
                <w:szCs w:val="20"/>
              </w:rPr>
            </w:pPr>
            <w:r>
              <w:rPr>
                <w:rFonts w:ascii="Verdana" w:hAnsi="Verdana"/>
                <w:sz w:val="20"/>
                <w:szCs w:val="20"/>
              </w:rPr>
              <w:t>5 %</w:t>
            </w:r>
          </w:p>
        </w:tc>
        <w:tc>
          <w:tcPr>
            <w:tcW w:w="2095" w:type="dxa"/>
            <w:tcBorders>
              <w:top w:val="single" w:sz="4" w:space="0" w:color="000000"/>
              <w:left w:val="single" w:sz="4" w:space="0" w:color="000000"/>
              <w:bottom w:val="single" w:sz="4" w:space="0" w:color="000000"/>
              <w:right w:val="single" w:sz="4" w:space="0" w:color="000000"/>
            </w:tcBorders>
            <w:vAlign w:val="center"/>
          </w:tcPr>
          <w:p>
            <w:pPr>
              <w:pStyle w:val="ListParagraph"/>
              <w:bidi w:val="0"/>
              <w:spacing w:before="0" w:after="144"/>
              <w:ind w:left="0"/>
              <w:jc w:val="right"/>
              <w:rPr>
                <w:szCs w:val="20"/>
              </w:rPr>
            </w:pPr>
            <w:r>
              <w:rPr>
                <w:rFonts w:ascii="Verdana" w:hAnsi="Verdana"/>
                <w:sz w:val="20"/>
                <w:szCs w:val="20"/>
              </w:rPr>
              <w:t>10 tis. Kč / den</w:t>
            </w:r>
          </w:p>
        </w:tc>
      </w:tr>
      <w:tr>
        <w:trPr/>
        <w:tc>
          <w:tcPr>
            <w:tcW w:w="4659" w:type="dxa"/>
            <w:tcBorders>
              <w:top w:val="single" w:sz="4" w:space="0" w:color="000000"/>
              <w:left w:val="single" w:sz="4" w:space="0" w:color="000000"/>
              <w:bottom w:val="single" w:sz="4" w:space="0" w:color="000000"/>
              <w:right w:val="single" w:sz="4" w:space="0" w:color="000000"/>
            </w:tcBorders>
            <w:vAlign w:val="center"/>
          </w:tcPr>
          <w:p>
            <w:pPr>
              <w:pStyle w:val="ListParagraph"/>
              <w:bidi w:val="0"/>
              <w:spacing w:before="0" w:after="144"/>
              <w:ind w:left="0"/>
              <w:jc w:val="left"/>
              <w:rPr>
                <w:szCs w:val="20"/>
              </w:rPr>
            </w:pPr>
            <w:r>
              <w:rPr>
                <w:rFonts w:ascii="Verdana" w:hAnsi="Verdana"/>
                <w:sz w:val="20"/>
                <w:szCs w:val="20"/>
              </w:rPr>
              <w:t>Kontrola povrchu pacienta včetně kontroly dýchání</w:t>
            </w:r>
          </w:p>
        </w:tc>
        <w:tc>
          <w:tcPr>
            <w:tcW w:w="2201" w:type="dxa"/>
            <w:tcBorders>
              <w:top w:val="single" w:sz="4" w:space="0" w:color="000000"/>
              <w:left w:val="single" w:sz="4" w:space="0" w:color="000000"/>
              <w:bottom w:val="single" w:sz="4" w:space="0" w:color="000000"/>
              <w:right w:val="single" w:sz="4" w:space="0" w:color="000000"/>
            </w:tcBorders>
            <w:vAlign w:val="center"/>
          </w:tcPr>
          <w:p>
            <w:pPr>
              <w:pStyle w:val="ListParagraph"/>
              <w:bidi w:val="0"/>
              <w:spacing w:before="0" w:after="144"/>
              <w:ind w:left="0"/>
              <w:jc w:val="center"/>
              <w:rPr>
                <w:szCs w:val="20"/>
              </w:rPr>
            </w:pPr>
            <w:r>
              <w:rPr>
                <w:rFonts w:ascii="Verdana" w:hAnsi="Verdana"/>
                <w:sz w:val="20"/>
                <w:szCs w:val="20"/>
              </w:rPr>
              <w:t>5 %</w:t>
            </w:r>
          </w:p>
        </w:tc>
        <w:tc>
          <w:tcPr>
            <w:tcW w:w="2095" w:type="dxa"/>
            <w:tcBorders>
              <w:top w:val="single" w:sz="4" w:space="0" w:color="000000"/>
              <w:left w:val="single" w:sz="4" w:space="0" w:color="000000"/>
              <w:bottom w:val="single" w:sz="4" w:space="0" w:color="000000"/>
              <w:right w:val="single" w:sz="4" w:space="0" w:color="000000"/>
            </w:tcBorders>
            <w:vAlign w:val="center"/>
          </w:tcPr>
          <w:p>
            <w:pPr>
              <w:pStyle w:val="ListParagraph"/>
              <w:bidi w:val="0"/>
              <w:spacing w:before="0" w:after="144"/>
              <w:ind w:left="0"/>
              <w:jc w:val="right"/>
              <w:rPr>
                <w:szCs w:val="20"/>
              </w:rPr>
            </w:pPr>
            <w:r>
              <w:rPr>
                <w:rFonts w:ascii="Verdana" w:hAnsi="Verdana"/>
                <w:sz w:val="20"/>
                <w:szCs w:val="20"/>
              </w:rPr>
              <w:t>20 tis. Kč / den</w:t>
            </w:r>
          </w:p>
        </w:tc>
      </w:tr>
      <w:tr>
        <w:trPr/>
        <w:tc>
          <w:tcPr>
            <w:tcW w:w="4659" w:type="dxa"/>
            <w:tcBorders>
              <w:top w:val="single" w:sz="4" w:space="0" w:color="000000"/>
              <w:left w:val="single" w:sz="4" w:space="0" w:color="000000"/>
              <w:bottom w:val="single" w:sz="4" w:space="0" w:color="000000"/>
              <w:right w:val="single" w:sz="4" w:space="0" w:color="000000"/>
            </w:tcBorders>
            <w:vAlign w:val="center"/>
          </w:tcPr>
          <w:p>
            <w:pPr>
              <w:pStyle w:val="ListParagraph"/>
              <w:bidi w:val="0"/>
              <w:spacing w:before="0" w:after="144"/>
              <w:ind w:left="0"/>
              <w:jc w:val="both"/>
              <w:rPr>
                <w:szCs w:val="20"/>
              </w:rPr>
            </w:pPr>
            <w:r>
              <w:rPr>
                <w:rFonts w:ascii="Verdana" w:hAnsi="Verdana"/>
                <w:sz w:val="20"/>
                <w:szCs w:val="20"/>
              </w:rPr>
              <w:t>Lasery</w:t>
            </w:r>
          </w:p>
        </w:tc>
        <w:tc>
          <w:tcPr>
            <w:tcW w:w="2201" w:type="dxa"/>
            <w:tcBorders>
              <w:top w:val="single" w:sz="4" w:space="0" w:color="000000"/>
              <w:left w:val="single" w:sz="4" w:space="0" w:color="000000"/>
              <w:bottom w:val="single" w:sz="4" w:space="0" w:color="000000"/>
              <w:right w:val="single" w:sz="4" w:space="0" w:color="000000"/>
            </w:tcBorders>
            <w:vAlign w:val="center"/>
          </w:tcPr>
          <w:p>
            <w:pPr>
              <w:pStyle w:val="ListParagraph"/>
              <w:bidi w:val="0"/>
              <w:spacing w:before="0" w:after="144"/>
              <w:ind w:left="0"/>
              <w:jc w:val="center"/>
              <w:rPr>
                <w:szCs w:val="20"/>
              </w:rPr>
            </w:pPr>
            <w:r>
              <w:rPr>
                <w:rFonts w:ascii="Verdana" w:hAnsi="Verdana"/>
                <w:sz w:val="20"/>
                <w:szCs w:val="20"/>
              </w:rPr>
              <w:t>5 %</w:t>
            </w:r>
          </w:p>
        </w:tc>
        <w:tc>
          <w:tcPr>
            <w:tcW w:w="2095" w:type="dxa"/>
            <w:tcBorders>
              <w:top w:val="single" w:sz="4" w:space="0" w:color="000000"/>
              <w:left w:val="single" w:sz="4" w:space="0" w:color="000000"/>
              <w:bottom w:val="single" w:sz="4" w:space="0" w:color="000000"/>
              <w:right w:val="single" w:sz="4" w:space="0" w:color="000000"/>
            </w:tcBorders>
            <w:vAlign w:val="center"/>
          </w:tcPr>
          <w:p>
            <w:pPr>
              <w:pStyle w:val="ListParagraph"/>
              <w:bidi w:val="0"/>
              <w:spacing w:before="0" w:after="144"/>
              <w:ind w:left="0"/>
              <w:jc w:val="right"/>
              <w:rPr>
                <w:szCs w:val="20"/>
              </w:rPr>
            </w:pPr>
            <w:r>
              <w:rPr>
                <w:rFonts w:ascii="Verdana" w:hAnsi="Verdana"/>
                <w:sz w:val="20"/>
                <w:szCs w:val="20"/>
              </w:rPr>
              <w:t>10 tis. Kč / den</w:t>
            </w:r>
          </w:p>
        </w:tc>
      </w:tr>
      <w:tr>
        <w:trPr/>
        <w:tc>
          <w:tcPr>
            <w:tcW w:w="4659" w:type="dxa"/>
            <w:tcBorders>
              <w:top w:val="single" w:sz="4" w:space="0" w:color="000000"/>
              <w:left w:val="single" w:sz="4" w:space="0" w:color="000000"/>
              <w:bottom w:val="single" w:sz="4" w:space="0" w:color="000000"/>
              <w:right w:val="single" w:sz="4" w:space="0" w:color="000000"/>
            </w:tcBorders>
            <w:vAlign w:val="center"/>
          </w:tcPr>
          <w:p>
            <w:pPr>
              <w:pStyle w:val="ListParagraph"/>
              <w:bidi w:val="0"/>
              <w:spacing w:before="0" w:after="144"/>
              <w:ind w:left="0"/>
              <w:jc w:val="both"/>
              <w:rPr>
                <w:szCs w:val="20"/>
              </w:rPr>
            </w:pPr>
            <w:r>
              <w:rPr>
                <w:rFonts w:ascii="Verdana" w:hAnsi="Verdana"/>
                <w:sz w:val="20"/>
                <w:szCs w:val="20"/>
              </w:rPr>
              <w:t>6D funkce stolu</w:t>
            </w:r>
          </w:p>
        </w:tc>
        <w:tc>
          <w:tcPr>
            <w:tcW w:w="2201" w:type="dxa"/>
            <w:tcBorders>
              <w:top w:val="single" w:sz="4" w:space="0" w:color="000000"/>
              <w:left w:val="single" w:sz="4" w:space="0" w:color="000000"/>
              <w:bottom w:val="single" w:sz="4" w:space="0" w:color="000000"/>
              <w:right w:val="single" w:sz="4" w:space="0" w:color="000000"/>
            </w:tcBorders>
            <w:vAlign w:val="center"/>
          </w:tcPr>
          <w:p>
            <w:pPr>
              <w:pStyle w:val="ListParagraph"/>
              <w:bidi w:val="0"/>
              <w:spacing w:before="0" w:after="144"/>
              <w:ind w:left="0"/>
              <w:jc w:val="center"/>
              <w:rPr>
                <w:szCs w:val="20"/>
              </w:rPr>
            </w:pPr>
            <w:r>
              <w:rPr>
                <w:rFonts w:ascii="Verdana" w:hAnsi="Verdana"/>
                <w:sz w:val="20"/>
                <w:szCs w:val="20"/>
              </w:rPr>
              <w:t>5 %</w:t>
            </w:r>
          </w:p>
        </w:tc>
        <w:tc>
          <w:tcPr>
            <w:tcW w:w="2095" w:type="dxa"/>
            <w:tcBorders>
              <w:top w:val="single" w:sz="4" w:space="0" w:color="000000"/>
              <w:left w:val="single" w:sz="4" w:space="0" w:color="000000"/>
              <w:bottom w:val="single" w:sz="4" w:space="0" w:color="000000"/>
              <w:right w:val="single" w:sz="4" w:space="0" w:color="000000"/>
            </w:tcBorders>
            <w:vAlign w:val="center"/>
          </w:tcPr>
          <w:p>
            <w:pPr>
              <w:pStyle w:val="ListParagraph"/>
              <w:bidi w:val="0"/>
              <w:spacing w:before="0" w:after="144"/>
              <w:ind w:left="0"/>
              <w:jc w:val="right"/>
              <w:rPr>
                <w:szCs w:val="20"/>
              </w:rPr>
            </w:pPr>
            <w:r>
              <w:rPr>
                <w:rFonts w:ascii="Verdana" w:hAnsi="Verdana"/>
                <w:sz w:val="20"/>
                <w:szCs w:val="20"/>
              </w:rPr>
              <w:t>15 tis. Kč / den</w:t>
            </w:r>
          </w:p>
        </w:tc>
      </w:tr>
      <w:tr>
        <w:trPr/>
        <w:tc>
          <w:tcPr>
            <w:tcW w:w="4659" w:type="dxa"/>
            <w:tcBorders>
              <w:top w:val="single" w:sz="4" w:space="0" w:color="000000"/>
              <w:left w:val="single" w:sz="4" w:space="0" w:color="000000"/>
              <w:bottom w:val="single" w:sz="4" w:space="0" w:color="000000"/>
              <w:right w:val="single" w:sz="4" w:space="0" w:color="000000"/>
            </w:tcBorders>
            <w:vAlign w:val="center"/>
          </w:tcPr>
          <w:p>
            <w:pPr>
              <w:pStyle w:val="ListParagraph"/>
              <w:bidi w:val="0"/>
              <w:spacing w:before="0" w:after="144"/>
              <w:ind w:left="0"/>
              <w:jc w:val="left"/>
              <w:rPr>
                <w:szCs w:val="20"/>
              </w:rPr>
            </w:pPr>
            <w:r>
              <w:rPr>
                <w:rFonts w:ascii="Verdana" w:hAnsi="Verdana"/>
                <w:sz w:val="20"/>
                <w:szCs w:val="20"/>
              </w:rPr>
              <w:t>Předléčebná portálová dozimetrie a transmisní dozimetrie</w:t>
            </w:r>
          </w:p>
        </w:tc>
        <w:tc>
          <w:tcPr>
            <w:tcW w:w="2201" w:type="dxa"/>
            <w:tcBorders>
              <w:top w:val="single" w:sz="4" w:space="0" w:color="000000"/>
              <w:left w:val="single" w:sz="4" w:space="0" w:color="000000"/>
              <w:bottom w:val="single" w:sz="4" w:space="0" w:color="000000"/>
              <w:right w:val="single" w:sz="4" w:space="0" w:color="000000"/>
            </w:tcBorders>
            <w:vAlign w:val="center"/>
          </w:tcPr>
          <w:p>
            <w:pPr>
              <w:pStyle w:val="ListParagraph"/>
              <w:bidi w:val="0"/>
              <w:spacing w:before="0" w:after="144"/>
              <w:ind w:left="0"/>
              <w:jc w:val="center"/>
              <w:rPr>
                <w:szCs w:val="20"/>
              </w:rPr>
            </w:pPr>
            <w:r>
              <w:rPr>
                <w:rFonts w:ascii="Verdana" w:hAnsi="Verdana"/>
                <w:sz w:val="20"/>
                <w:szCs w:val="20"/>
              </w:rPr>
              <w:t>5 %</w:t>
            </w:r>
          </w:p>
        </w:tc>
        <w:tc>
          <w:tcPr>
            <w:tcW w:w="2095" w:type="dxa"/>
            <w:tcBorders>
              <w:top w:val="single" w:sz="4" w:space="0" w:color="000000"/>
              <w:left w:val="single" w:sz="4" w:space="0" w:color="000000"/>
              <w:bottom w:val="single" w:sz="4" w:space="0" w:color="000000"/>
              <w:right w:val="single" w:sz="4" w:space="0" w:color="000000"/>
            </w:tcBorders>
            <w:vAlign w:val="center"/>
          </w:tcPr>
          <w:p>
            <w:pPr>
              <w:pStyle w:val="ListParagraph"/>
              <w:bidi w:val="0"/>
              <w:spacing w:before="0" w:after="144"/>
              <w:ind w:left="0"/>
              <w:jc w:val="right"/>
              <w:rPr>
                <w:szCs w:val="20"/>
              </w:rPr>
            </w:pPr>
            <w:r>
              <w:rPr>
                <w:rFonts w:ascii="Verdana" w:hAnsi="Verdana"/>
                <w:sz w:val="20"/>
                <w:szCs w:val="20"/>
              </w:rPr>
              <w:t>15 tis. Kč / den</w:t>
            </w:r>
          </w:p>
        </w:tc>
      </w:tr>
      <w:tr>
        <w:trPr/>
        <w:tc>
          <w:tcPr>
            <w:tcW w:w="4659" w:type="dxa"/>
            <w:tcBorders>
              <w:top w:val="single" w:sz="4" w:space="0" w:color="000000"/>
              <w:left w:val="single" w:sz="4" w:space="0" w:color="000000"/>
              <w:bottom w:val="single" w:sz="4" w:space="0" w:color="000000"/>
              <w:right w:val="single" w:sz="4" w:space="0" w:color="000000"/>
            </w:tcBorders>
            <w:vAlign w:val="center"/>
          </w:tcPr>
          <w:p>
            <w:pPr>
              <w:pStyle w:val="ListParagraph"/>
              <w:numPr>
                <w:ilvl w:val="0"/>
                <w:numId w:val="17"/>
              </w:numPr>
              <w:bidi w:val="0"/>
              <w:spacing w:before="0" w:after="144"/>
              <w:ind w:hanging="360" w:left="501"/>
              <w:jc w:val="both"/>
              <w:rPr>
                <w:i/>
                <w:i/>
                <w:iCs/>
                <w:szCs w:val="20"/>
              </w:rPr>
            </w:pPr>
            <w:r>
              <w:rPr>
                <w:rFonts w:ascii="Verdana" w:hAnsi="Verdana"/>
                <w:i/>
                <w:iCs/>
                <w:sz w:val="20"/>
                <w:szCs w:val="20"/>
                <w:u w:val="single"/>
              </w:rPr>
              <w:t>Systémy počítané na celou dodávku</w:t>
            </w:r>
            <w:r>
              <w:rPr>
                <w:rFonts w:ascii="Verdana" w:hAnsi="Verdana"/>
                <w:i/>
                <w:iCs/>
                <w:sz w:val="20"/>
                <w:szCs w:val="20"/>
              </w:rPr>
              <w:t>:</w:t>
            </w:r>
          </w:p>
        </w:tc>
        <w:tc>
          <w:tcPr>
            <w:tcW w:w="2201" w:type="dxa"/>
            <w:tcBorders>
              <w:top w:val="single" w:sz="4" w:space="0" w:color="000000"/>
              <w:left w:val="single" w:sz="4" w:space="0" w:color="000000"/>
              <w:bottom w:val="single" w:sz="4" w:space="0" w:color="000000"/>
              <w:right w:val="single" w:sz="4" w:space="0" w:color="000000"/>
            </w:tcBorders>
            <w:vAlign w:val="center"/>
          </w:tcPr>
          <w:p>
            <w:pPr>
              <w:pStyle w:val="ListParagraph"/>
              <w:bidi w:val="0"/>
              <w:spacing w:before="0" w:after="144"/>
              <w:ind w:left="0"/>
              <w:jc w:val="center"/>
              <w:rPr>
                <w:szCs w:val="20"/>
              </w:rPr>
            </w:pPr>
            <w:r>
              <w:rPr>
                <w:rFonts w:ascii="Verdana" w:hAnsi="Verdana"/>
                <w:sz w:val="20"/>
                <w:szCs w:val="20"/>
              </w:rPr>
            </w:r>
          </w:p>
        </w:tc>
        <w:tc>
          <w:tcPr>
            <w:tcW w:w="2095" w:type="dxa"/>
            <w:tcBorders>
              <w:top w:val="single" w:sz="4" w:space="0" w:color="000000"/>
              <w:left w:val="single" w:sz="4" w:space="0" w:color="000000"/>
              <w:bottom w:val="single" w:sz="4" w:space="0" w:color="000000"/>
              <w:right w:val="single" w:sz="4" w:space="0" w:color="000000"/>
            </w:tcBorders>
            <w:vAlign w:val="center"/>
          </w:tcPr>
          <w:p>
            <w:pPr>
              <w:pStyle w:val="ListParagraph"/>
              <w:bidi w:val="0"/>
              <w:spacing w:before="0" w:after="144"/>
              <w:ind w:left="0"/>
              <w:jc w:val="right"/>
              <w:rPr>
                <w:szCs w:val="20"/>
              </w:rPr>
            </w:pPr>
            <w:r>
              <w:rPr>
                <w:rFonts w:ascii="Verdana" w:hAnsi="Verdana"/>
                <w:sz w:val="20"/>
                <w:szCs w:val="20"/>
              </w:rPr>
            </w:r>
          </w:p>
        </w:tc>
      </w:tr>
      <w:tr>
        <w:trPr/>
        <w:tc>
          <w:tcPr>
            <w:tcW w:w="4659" w:type="dxa"/>
            <w:tcBorders>
              <w:top w:val="single" w:sz="4" w:space="0" w:color="000000"/>
              <w:left w:val="single" w:sz="4" w:space="0" w:color="000000"/>
              <w:bottom w:val="single" w:sz="4" w:space="0" w:color="000000"/>
              <w:right w:val="single" w:sz="4" w:space="0" w:color="000000"/>
            </w:tcBorders>
            <w:vAlign w:val="center"/>
          </w:tcPr>
          <w:p>
            <w:pPr>
              <w:pStyle w:val="Normal"/>
              <w:bidi w:val="0"/>
              <w:spacing w:before="0" w:after="144"/>
              <w:jc w:val="both"/>
              <w:rPr>
                <w:szCs w:val="20"/>
              </w:rPr>
            </w:pPr>
            <w:r>
              <w:rPr>
                <w:rFonts w:ascii="Verdana" w:hAnsi="Verdana"/>
                <w:sz w:val="20"/>
                <w:szCs w:val="20"/>
              </w:rPr>
              <w:t>Plánovací systém</w:t>
            </w:r>
          </w:p>
        </w:tc>
        <w:tc>
          <w:tcPr>
            <w:tcW w:w="2201" w:type="dxa"/>
            <w:tcBorders>
              <w:top w:val="single" w:sz="4" w:space="0" w:color="000000"/>
              <w:left w:val="single" w:sz="4" w:space="0" w:color="000000"/>
              <w:bottom w:val="single" w:sz="4" w:space="0" w:color="000000"/>
              <w:right w:val="single" w:sz="4" w:space="0" w:color="000000"/>
            </w:tcBorders>
            <w:vAlign w:val="center"/>
          </w:tcPr>
          <w:p>
            <w:pPr>
              <w:pStyle w:val="ListParagraph"/>
              <w:bidi w:val="0"/>
              <w:spacing w:before="0" w:after="144"/>
              <w:ind w:left="0"/>
              <w:jc w:val="center"/>
              <w:rPr>
                <w:szCs w:val="20"/>
              </w:rPr>
            </w:pPr>
            <w:r>
              <w:rPr>
                <w:rFonts w:ascii="Verdana" w:hAnsi="Verdana"/>
                <w:sz w:val="20"/>
                <w:szCs w:val="20"/>
              </w:rPr>
              <w:t>5 %</w:t>
            </w:r>
          </w:p>
        </w:tc>
        <w:tc>
          <w:tcPr>
            <w:tcW w:w="2095" w:type="dxa"/>
            <w:tcBorders>
              <w:top w:val="single" w:sz="4" w:space="0" w:color="000000"/>
              <w:left w:val="single" w:sz="4" w:space="0" w:color="000000"/>
              <w:bottom w:val="single" w:sz="4" w:space="0" w:color="000000"/>
              <w:right w:val="single" w:sz="4" w:space="0" w:color="000000"/>
            </w:tcBorders>
            <w:vAlign w:val="center"/>
          </w:tcPr>
          <w:p>
            <w:pPr>
              <w:pStyle w:val="ListParagraph"/>
              <w:bidi w:val="0"/>
              <w:spacing w:before="0" w:after="144"/>
              <w:ind w:left="0"/>
              <w:jc w:val="right"/>
              <w:rPr>
                <w:szCs w:val="20"/>
              </w:rPr>
            </w:pPr>
            <w:r>
              <w:rPr>
                <w:rFonts w:ascii="Verdana" w:hAnsi="Verdana"/>
                <w:sz w:val="20"/>
                <w:szCs w:val="20"/>
              </w:rPr>
              <w:t>30 tis. Kč / den</w:t>
            </w:r>
          </w:p>
        </w:tc>
      </w:tr>
      <w:tr>
        <w:trPr>
          <w:trHeight w:val="525" w:hRule="atLeast"/>
        </w:trPr>
        <w:tc>
          <w:tcPr>
            <w:tcW w:w="4659" w:type="dxa"/>
            <w:tcBorders>
              <w:top w:val="single" w:sz="4" w:space="0" w:color="000000"/>
              <w:left w:val="single" w:sz="4" w:space="0" w:color="000000"/>
              <w:bottom w:val="single" w:sz="4" w:space="0" w:color="000000"/>
              <w:right w:val="single" w:sz="4" w:space="0" w:color="000000"/>
            </w:tcBorders>
            <w:vAlign w:val="center"/>
          </w:tcPr>
          <w:p>
            <w:pPr>
              <w:pStyle w:val="Normal"/>
              <w:bidi w:val="0"/>
              <w:spacing w:before="0" w:after="144"/>
              <w:jc w:val="both"/>
              <w:rPr>
                <w:szCs w:val="20"/>
              </w:rPr>
            </w:pPr>
            <w:r>
              <w:rPr>
                <w:rFonts w:ascii="Verdana" w:hAnsi="Verdana"/>
                <w:sz w:val="20"/>
                <w:szCs w:val="20"/>
              </w:rPr>
              <w:t>Autokonturovací systém</w:t>
            </w:r>
          </w:p>
        </w:tc>
        <w:tc>
          <w:tcPr>
            <w:tcW w:w="2201" w:type="dxa"/>
            <w:tcBorders>
              <w:top w:val="single" w:sz="4" w:space="0" w:color="000000"/>
              <w:left w:val="single" w:sz="4" w:space="0" w:color="000000"/>
              <w:bottom w:val="single" w:sz="4" w:space="0" w:color="000000"/>
              <w:right w:val="single" w:sz="4" w:space="0" w:color="000000"/>
            </w:tcBorders>
            <w:vAlign w:val="center"/>
          </w:tcPr>
          <w:p>
            <w:pPr>
              <w:pStyle w:val="ListParagraph"/>
              <w:bidi w:val="0"/>
              <w:spacing w:before="0" w:after="144"/>
              <w:ind w:left="0"/>
              <w:jc w:val="center"/>
              <w:rPr>
                <w:szCs w:val="20"/>
              </w:rPr>
            </w:pPr>
            <w:r>
              <w:rPr>
                <w:rFonts w:ascii="Verdana" w:hAnsi="Verdana"/>
                <w:sz w:val="20"/>
                <w:szCs w:val="20"/>
              </w:rPr>
              <w:t>5 %</w:t>
            </w:r>
          </w:p>
        </w:tc>
        <w:tc>
          <w:tcPr>
            <w:tcW w:w="2095" w:type="dxa"/>
            <w:tcBorders>
              <w:top w:val="single" w:sz="4" w:space="0" w:color="000000"/>
              <w:left w:val="single" w:sz="4" w:space="0" w:color="000000"/>
              <w:bottom w:val="single" w:sz="4" w:space="0" w:color="000000"/>
              <w:right w:val="single" w:sz="4" w:space="0" w:color="000000"/>
            </w:tcBorders>
            <w:vAlign w:val="center"/>
          </w:tcPr>
          <w:p>
            <w:pPr>
              <w:pStyle w:val="ListParagraph"/>
              <w:bidi w:val="0"/>
              <w:spacing w:before="0" w:after="144"/>
              <w:ind w:left="0"/>
              <w:jc w:val="right"/>
              <w:rPr>
                <w:szCs w:val="20"/>
              </w:rPr>
            </w:pPr>
            <w:r>
              <w:rPr>
                <w:rFonts w:ascii="Verdana" w:hAnsi="Verdana"/>
                <w:sz w:val="20"/>
                <w:szCs w:val="20"/>
              </w:rPr>
              <w:t>10 tis. Kč / den</w:t>
            </w:r>
          </w:p>
        </w:tc>
      </w:tr>
      <w:tr>
        <w:trPr/>
        <w:tc>
          <w:tcPr>
            <w:tcW w:w="4659" w:type="dxa"/>
            <w:tcBorders>
              <w:top w:val="single" w:sz="4" w:space="0" w:color="000000"/>
              <w:left w:val="single" w:sz="4" w:space="0" w:color="000000"/>
              <w:bottom w:val="single" w:sz="4" w:space="0" w:color="000000"/>
              <w:right w:val="single" w:sz="4" w:space="0" w:color="000000"/>
            </w:tcBorders>
            <w:vAlign w:val="center"/>
          </w:tcPr>
          <w:p>
            <w:pPr>
              <w:pStyle w:val="ListParagraph"/>
              <w:bidi w:val="0"/>
              <w:spacing w:before="0" w:after="144"/>
              <w:ind w:left="0"/>
              <w:jc w:val="left"/>
              <w:rPr>
                <w:strike/>
                <w:szCs w:val="20"/>
                <w:shd w:fill="FFFF00" w:val="clear"/>
              </w:rPr>
            </w:pPr>
            <w:r>
              <w:rPr>
                <w:rFonts w:ascii="Verdana" w:hAnsi="Verdana"/>
                <w:sz w:val="20"/>
                <w:szCs w:val="20"/>
              </w:rPr>
              <w:t>Verifikační systém nebránící ozařování</w:t>
            </w:r>
          </w:p>
        </w:tc>
        <w:tc>
          <w:tcPr>
            <w:tcW w:w="2201" w:type="dxa"/>
            <w:tcBorders>
              <w:top w:val="single" w:sz="4" w:space="0" w:color="000000"/>
              <w:left w:val="single" w:sz="4" w:space="0" w:color="000000"/>
              <w:bottom w:val="single" w:sz="4" w:space="0" w:color="000000"/>
              <w:right w:val="single" w:sz="4" w:space="0" w:color="000000"/>
            </w:tcBorders>
            <w:vAlign w:val="center"/>
          </w:tcPr>
          <w:p>
            <w:pPr>
              <w:pStyle w:val="ListParagraph"/>
              <w:bidi w:val="0"/>
              <w:spacing w:before="0" w:after="144"/>
              <w:ind w:left="0"/>
              <w:jc w:val="center"/>
              <w:rPr>
                <w:szCs w:val="20"/>
              </w:rPr>
            </w:pPr>
            <w:r>
              <w:rPr>
                <w:rFonts w:ascii="Verdana" w:hAnsi="Verdana"/>
                <w:sz w:val="20"/>
                <w:szCs w:val="20"/>
              </w:rPr>
              <w:t>5 %</w:t>
            </w:r>
          </w:p>
        </w:tc>
        <w:tc>
          <w:tcPr>
            <w:tcW w:w="2095" w:type="dxa"/>
            <w:tcBorders>
              <w:top w:val="single" w:sz="4" w:space="0" w:color="000000"/>
              <w:left w:val="single" w:sz="4" w:space="0" w:color="000000"/>
              <w:bottom w:val="single" w:sz="4" w:space="0" w:color="000000"/>
              <w:right w:val="single" w:sz="4" w:space="0" w:color="000000"/>
            </w:tcBorders>
            <w:vAlign w:val="center"/>
          </w:tcPr>
          <w:p>
            <w:pPr>
              <w:pStyle w:val="ListParagraph"/>
              <w:bidi w:val="0"/>
              <w:spacing w:before="0" w:after="144"/>
              <w:ind w:left="0"/>
              <w:jc w:val="right"/>
              <w:rPr>
                <w:szCs w:val="20"/>
              </w:rPr>
            </w:pPr>
            <w:r>
              <w:rPr>
                <w:rFonts w:ascii="Verdana" w:hAnsi="Verdana"/>
                <w:sz w:val="20"/>
                <w:szCs w:val="20"/>
              </w:rPr>
              <w:t>15 tis. Kč / den</w:t>
            </w:r>
          </w:p>
        </w:tc>
      </w:tr>
      <w:tr>
        <w:trPr/>
        <w:tc>
          <w:tcPr>
            <w:tcW w:w="4659" w:type="dxa"/>
            <w:tcBorders>
              <w:top w:val="single" w:sz="4" w:space="0" w:color="000000"/>
              <w:left w:val="single" w:sz="4" w:space="0" w:color="000000"/>
              <w:bottom w:val="single" w:sz="4" w:space="0" w:color="000000"/>
              <w:right w:val="single" w:sz="4" w:space="0" w:color="000000"/>
            </w:tcBorders>
            <w:vAlign w:val="center"/>
          </w:tcPr>
          <w:p>
            <w:pPr>
              <w:pStyle w:val="ListParagraph"/>
              <w:bidi w:val="0"/>
              <w:spacing w:before="0" w:after="144"/>
              <w:ind w:left="0"/>
              <w:jc w:val="both"/>
              <w:rPr>
                <w:szCs w:val="20"/>
              </w:rPr>
            </w:pPr>
            <w:r>
              <w:rPr>
                <w:rFonts w:ascii="Verdana" w:hAnsi="Verdana"/>
                <w:sz w:val="20"/>
                <w:szCs w:val="20"/>
              </w:rPr>
              <w:t>Nezávislý výpočet dávky</w:t>
            </w:r>
          </w:p>
        </w:tc>
        <w:tc>
          <w:tcPr>
            <w:tcW w:w="2201" w:type="dxa"/>
            <w:tcBorders>
              <w:top w:val="single" w:sz="4" w:space="0" w:color="000000"/>
              <w:left w:val="single" w:sz="4" w:space="0" w:color="000000"/>
              <w:bottom w:val="single" w:sz="4" w:space="0" w:color="000000"/>
              <w:right w:val="single" w:sz="4" w:space="0" w:color="000000"/>
            </w:tcBorders>
            <w:vAlign w:val="center"/>
          </w:tcPr>
          <w:p>
            <w:pPr>
              <w:pStyle w:val="ListParagraph"/>
              <w:bidi w:val="0"/>
              <w:spacing w:before="0" w:after="144"/>
              <w:ind w:left="0"/>
              <w:jc w:val="center"/>
              <w:rPr>
                <w:szCs w:val="20"/>
              </w:rPr>
            </w:pPr>
            <w:r>
              <w:rPr>
                <w:rFonts w:ascii="Verdana" w:hAnsi="Verdana"/>
                <w:sz w:val="20"/>
                <w:szCs w:val="20"/>
              </w:rPr>
              <w:t>5 %</w:t>
            </w:r>
          </w:p>
        </w:tc>
        <w:tc>
          <w:tcPr>
            <w:tcW w:w="2095" w:type="dxa"/>
            <w:tcBorders>
              <w:top w:val="single" w:sz="4" w:space="0" w:color="000000"/>
              <w:left w:val="single" w:sz="4" w:space="0" w:color="000000"/>
              <w:bottom w:val="single" w:sz="4" w:space="0" w:color="000000"/>
              <w:right w:val="single" w:sz="4" w:space="0" w:color="000000"/>
            </w:tcBorders>
            <w:vAlign w:val="center"/>
          </w:tcPr>
          <w:p>
            <w:pPr>
              <w:pStyle w:val="ListParagraph"/>
              <w:bidi w:val="0"/>
              <w:spacing w:before="0" w:after="144"/>
              <w:ind w:left="0"/>
              <w:jc w:val="right"/>
              <w:rPr>
                <w:szCs w:val="20"/>
              </w:rPr>
            </w:pPr>
            <w:r>
              <w:rPr>
                <w:rFonts w:ascii="Verdana" w:hAnsi="Verdana"/>
                <w:sz w:val="20"/>
                <w:szCs w:val="20"/>
              </w:rPr>
              <w:t>15 tis. Kč / den</w:t>
            </w:r>
          </w:p>
        </w:tc>
      </w:tr>
      <w:tr>
        <w:trPr/>
        <w:tc>
          <w:tcPr>
            <w:tcW w:w="4659" w:type="dxa"/>
            <w:tcBorders>
              <w:top w:val="single" w:sz="4" w:space="0" w:color="000000"/>
              <w:left w:val="single" w:sz="4" w:space="0" w:color="000000"/>
              <w:bottom w:val="single" w:sz="4" w:space="0" w:color="000000"/>
              <w:right w:val="single" w:sz="4" w:space="0" w:color="000000"/>
            </w:tcBorders>
            <w:vAlign w:val="center"/>
          </w:tcPr>
          <w:p>
            <w:pPr>
              <w:pStyle w:val="ListParagraph"/>
              <w:bidi w:val="0"/>
              <w:spacing w:before="0" w:after="144"/>
              <w:ind w:left="0"/>
              <w:jc w:val="both"/>
              <w:rPr>
                <w:szCs w:val="20"/>
              </w:rPr>
            </w:pPr>
            <w:r>
              <w:rPr>
                <w:rFonts w:ascii="Verdana" w:hAnsi="Verdana"/>
                <w:sz w:val="20"/>
                <w:szCs w:val="20"/>
              </w:rPr>
              <w:t>Kontrola povrchu pacienta na CT simulátoru</w:t>
            </w:r>
          </w:p>
        </w:tc>
        <w:tc>
          <w:tcPr>
            <w:tcW w:w="2201" w:type="dxa"/>
            <w:tcBorders>
              <w:top w:val="single" w:sz="4" w:space="0" w:color="000000"/>
              <w:left w:val="single" w:sz="4" w:space="0" w:color="000000"/>
              <w:bottom w:val="single" w:sz="4" w:space="0" w:color="000000"/>
              <w:right w:val="single" w:sz="4" w:space="0" w:color="000000"/>
            </w:tcBorders>
            <w:vAlign w:val="center"/>
          </w:tcPr>
          <w:p>
            <w:pPr>
              <w:pStyle w:val="ListParagraph"/>
              <w:bidi w:val="0"/>
              <w:spacing w:before="0" w:after="144"/>
              <w:ind w:left="0"/>
              <w:jc w:val="center"/>
              <w:rPr>
                <w:szCs w:val="20"/>
              </w:rPr>
            </w:pPr>
            <w:r>
              <w:rPr>
                <w:rFonts w:ascii="Verdana" w:hAnsi="Verdana"/>
                <w:sz w:val="20"/>
                <w:szCs w:val="20"/>
              </w:rPr>
              <w:t>5 %</w:t>
            </w:r>
          </w:p>
        </w:tc>
        <w:tc>
          <w:tcPr>
            <w:tcW w:w="2095" w:type="dxa"/>
            <w:tcBorders>
              <w:top w:val="single" w:sz="4" w:space="0" w:color="000000"/>
              <w:left w:val="single" w:sz="4" w:space="0" w:color="000000"/>
              <w:bottom w:val="single" w:sz="4" w:space="0" w:color="000000"/>
              <w:right w:val="single" w:sz="4" w:space="0" w:color="000000"/>
            </w:tcBorders>
            <w:vAlign w:val="center"/>
          </w:tcPr>
          <w:p>
            <w:pPr>
              <w:pStyle w:val="ListParagraph"/>
              <w:bidi w:val="0"/>
              <w:spacing w:before="0" w:after="144"/>
              <w:ind w:left="0"/>
              <w:jc w:val="right"/>
              <w:rPr>
                <w:szCs w:val="20"/>
              </w:rPr>
            </w:pPr>
            <w:r>
              <w:rPr>
                <w:rFonts w:ascii="Verdana" w:hAnsi="Verdana"/>
                <w:sz w:val="20"/>
                <w:szCs w:val="20"/>
              </w:rPr>
              <w:t>15 tis. Kč / den</w:t>
            </w:r>
          </w:p>
        </w:tc>
      </w:tr>
      <w:tr>
        <w:trPr/>
        <w:tc>
          <w:tcPr>
            <w:tcW w:w="4659" w:type="dxa"/>
            <w:tcBorders>
              <w:top w:val="single" w:sz="4" w:space="0" w:color="000000"/>
              <w:left w:val="single" w:sz="4" w:space="0" w:color="000000"/>
              <w:bottom w:val="single" w:sz="4" w:space="0" w:color="000000"/>
              <w:right w:val="single" w:sz="4" w:space="0" w:color="000000"/>
            </w:tcBorders>
            <w:vAlign w:val="center"/>
          </w:tcPr>
          <w:p>
            <w:pPr>
              <w:pStyle w:val="ListParagraph"/>
              <w:bidi w:val="0"/>
              <w:spacing w:before="0" w:after="144"/>
              <w:ind w:left="0"/>
              <w:jc w:val="both"/>
              <w:rPr>
                <w:szCs w:val="20"/>
              </w:rPr>
            </w:pPr>
            <w:r>
              <w:rPr>
                <w:rFonts w:ascii="Verdana" w:hAnsi="Verdana"/>
                <w:sz w:val="20"/>
                <w:szCs w:val="20"/>
              </w:rPr>
              <w:t>Jiný systém dodávky s výjimkou dozimetrie</w:t>
            </w:r>
          </w:p>
        </w:tc>
        <w:tc>
          <w:tcPr>
            <w:tcW w:w="2201" w:type="dxa"/>
            <w:tcBorders>
              <w:top w:val="single" w:sz="4" w:space="0" w:color="000000"/>
              <w:left w:val="single" w:sz="4" w:space="0" w:color="000000"/>
              <w:bottom w:val="single" w:sz="4" w:space="0" w:color="000000"/>
              <w:right w:val="single" w:sz="4" w:space="0" w:color="000000"/>
            </w:tcBorders>
            <w:vAlign w:val="center"/>
          </w:tcPr>
          <w:p>
            <w:pPr>
              <w:pStyle w:val="ListParagraph"/>
              <w:bidi w:val="0"/>
              <w:spacing w:before="0" w:after="144"/>
              <w:ind w:left="0"/>
              <w:jc w:val="center"/>
              <w:rPr>
                <w:szCs w:val="20"/>
              </w:rPr>
            </w:pPr>
            <w:r>
              <w:rPr>
                <w:rFonts w:ascii="Verdana" w:hAnsi="Verdana"/>
                <w:sz w:val="20"/>
                <w:szCs w:val="20"/>
              </w:rPr>
              <w:t>5 %</w:t>
            </w:r>
          </w:p>
        </w:tc>
        <w:tc>
          <w:tcPr>
            <w:tcW w:w="2095" w:type="dxa"/>
            <w:tcBorders>
              <w:top w:val="single" w:sz="4" w:space="0" w:color="000000"/>
              <w:left w:val="single" w:sz="4" w:space="0" w:color="000000"/>
              <w:bottom w:val="single" w:sz="4" w:space="0" w:color="000000"/>
              <w:right w:val="single" w:sz="4" w:space="0" w:color="000000"/>
            </w:tcBorders>
            <w:vAlign w:val="center"/>
          </w:tcPr>
          <w:p>
            <w:pPr>
              <w:pStyle w:val="ListParagraph"/>
              <w:bidi w:val="0"/>
              <w:spacing w:before="0" w:after="144"/>
              <w:ind w:left="0"/>
              <w:jc w:val="right"/>
              <w:rPr>
                <w:szCs w:val="20"/>
              </w:rPr>
            </w:pPr>
            <w:r>
              <w:rPr>
                <w:rFonts w:ascii="Verdana" w:hAnsi="Verdana"/>
                <w:sz w:val="20"/>
                <w:szCs w:val="20"/>
              </w:rPr>
              <w:t>15 tis. Kč / den</w:t>
            </w:r>
          </w:p>
        </w:tc>
      </w:tr>
      <w:tr>
        <w:trPr/>
        <w:tc>
          <w:tcPr>
            <w:tcW w:w="4659" w:type="dxa"/>
            <w:tcBorders>
              <w:top w:val="single" w:sz="4" w:space="0" w:color="000000"/>
              <w:left w:val="single" w:sz="4" w:space="0" w:color="000000"/>
              <w:bottom w:val="single" w:sz="4" w:space="0" w:color="000000"/>
              <w:right w:val="single" w:sz="4" w:space="0" w:color="000000"/>
            </w:tcBorders>
            <w:vAlign w:val="center"/>
          </w:tcPr>
          <w:p>
            <w:pPr>
              <w:pStyle w:val="ListParagraph"/>
              <w:numPr>
                <w:ilvl w:val="0"/>
                <w:numId w:val="17"/>
              </w:numPr>
              <w:bidi w:val="0"/>
              <w:spacing w:before="0" w:after="144"/>
              <w:ind w:hanging="360" w:left="501"/>
              <w:jc w:val="both"/>
              <w:rPr>
                <w:i/>
                <w:i/>
                <w:iCs/>
                <w:strike/>
                <w:szCs w:val="20"/>
                <w:u w:val="single"/>
              </w:rPr>
            </w:pPr>
            <w:r>
              <w:rPr>
                <w:rFonts w:ascii="Verdana" w:hAnsi="Verdana"/>
                <w:i/>
                <w:iCs/>
                <w:sz w:val="20"/>
                <w:szCs w:val="20"/>
                <w:u w:val="single"/>
              </w:rPr>
              <w:t>Ostatní</w:t>
            </w:r>
          </w:p>
        </w:tc>
        <w:tc>
          <w:tcPr>
            <w:tcW w:w="2201" w:type="dxa"/>
            <w:tcBorders>
              <w:top w:val="single" w:sz="4" w:space="0" w:color="000000"/>
              <w:left w:val="single" w:sz="4" w:space="0" w:color="000000"/>
              <w:bottom w:val="single" w:sz="4" w:space="0" w:color="000000"/>
              <w:right w:val="single" w:sz="4" w:space="0" w:color="000000"/>
            </w:tcBorders>
            <w:vAlign w:val="center"/>
          </w:tcPr>
          <w:p>
            <w:pPr>
              <w:pStyle w:val="ListParagraph"/>
              <w:bidi w:val="0"/>
              <w:spacing w:before="0" w:after="144"/>
              <w:ind w:left="0"/>
              <w:jc w:val="center"/>
              <w:rPr>
                <w:szCs w:val="20"/>
              </w:rPr>
            </w:pPr>
            <w:r>
              <w:rPr>
                <w:rFonts w:ascii="Verdana" w:hAnsi="Verdana"/>
                <w:sz w:val="20"/>
                <w:szCs w:val="20"/>
              </w:rPr>
            </w:r>
          </w:p>
        </w:tc>
        <w:tc>
          <w:tcPr>
            <w:tcW w:w="2095" w:type="dxa"/>
            <w:tcBorders>
              <w:top w:val="single" w:sz="4" w:space="0" w:color="000000"/>
              <w:left w:val="single" w:sz="4" w:space="0" w:color="000000"/>
              <w:bottom w:val="single" w:sz="4" w:space="0" w:color="000000"/>
              <w:right w:val="single" w:sz="4" w:space="0" w:color="000000"/>
            </w:tcBorders>
            <w:vAlign w:val="center"/>
          </w:tcPr>
          <w:p>
            <w:pPr>
              <w:pStyle w:val="ListParagraph"/>
              <w:bidi w:val="0"/>
              <w:spacing w:before="0" w:after="144"/>
              <w:ind w:left="0"/>
              <w:jc w:val="right"/>
              <w:rPr>
                <w:szCs w:val="20"/>
              </w:rPr>
            </w:pPr>
            <w:r>
              <w:rPr>
                <w:rFonts w:ascii="Verdana" w:hAnsi="Verdana"/>
                <w:sz w:val="20"/>
                <w:szCs w:val="20"/>
              </w:rPr>
            </w:r>
          </w:p>
        </w:tc>
      </w:tr>
      <w:tr>
        <w:trPr/>
        <w:tc>
          <w:tcPr>
            <w:tcW w:w="4659" w:type="dxa"/>
            <w:tcBorders>
              <w:top w:val="single" w:sz="4" w:space="0" w:color="000000"/>
              <w:left w:val="single" w:sz="4" w:space="0" w:color="000000"/>
              <w:bottom w:val="single" w:sz="4" w:space="0" w:color="000000"/>
              <w:right w:val="single" w:sz="4" w:space="0" w:color="000000"/>
            </w:tcBorders>
            <w:vAlign w:val="center"/>
          </w:tcPr>
          <w:p>
            <w:pPr>
              <w:pStyle w:val="Normal"/>
              <w:bidi w:val="0"/>
              <w:spacing w:before="0" w:after="144"/>
              <w:jc w:val="both"/>
              <w:rPr>
                <w:szCs w:val="20"/>
              </w:rPr>
            </w:pPr>
            <w:r>
              <w:rPr>
                <w:rFonts w:ascii="Verdana" w:hAnsi="Verdana"/>
                <w:sz w:val="20"/>
                <w:szCs w:val="20"/>
              </w:rPr>
              <w:t>Překročení limitu 6 pracovních dní</w:t>
            </w:r>
          </w:p>
        </w:tc>
        <w:tc>
          <w:tcPr>
            <w:tcW w:w="2201" w:type="dxa"/>
            <w:tcBorders>
              <w:top w:val="single" w:sz="4" w:space="0" w:color="000000"/>
              <w:left w:val="single" w:sz="4" w:space="0" w:color="000000"/>
              <w:bottom w:val="single" w:sz="4" w:space="0" w:color="000000"/>
              <w:right w:val="single" w:sz="4" w:space="0" w:color="000000"/>
            </w:tcBorders>
            <w:vAlign w:val="center"/>
          </w:tcPr>
          <w:p>
            <w:pPr>
              <w:pStyle w:val="ListParagraph"/>
              <w:bidi w:val="0"/>
              <w:spacing w:before="0" w:after="144"/>
              <w:ind w:left="0"/>
              <w:jc w:val="center"/>
              <w:rPr>
                <w:szCs w:val="20"/>
              </w:rPr>
            </w:pPr>
            <w:r>
              <w:rPr>
                <w:rFonts w:ascii="Verdana" w:hAnsi="Verdana"/>
                <w:sz w:val="20"/>
                <w:szCs w:val="20"/>
              </w:rPr>
              <w:t>xxx</w:t>
            </w:r>
          </w:p>
        </w:tc>
        <w:tc>
          <w:tcPr>
            <w:tcW w:w="2095" w:type="dxa"/>
            <w:tcBorders>
              <w:top w:val="single" w:sz="4" w:space="0" w:color="000000"/>
              <w:left w:val="single" w:sz="4" w:space="0" w:color="000000"/>
              <w:bottom w:val="single" w:sz="4" w:space="0" w:color="000000"/>
              <w:right w:val="single" w:sz="4" w:space="0" w:color="000000"/>
            </w:tcBorders>
            <w:vAlign w:val="center"/>
          </w:tcPr>
          <w:p>
            <w:pPr>
              <w:pStyle w:val="ListParagraph"/>
              <w:bidi w:val="0"/>
              <w:spacing w:before="0" w:after="144"/>
              <w:ind w:left="0"/>
              <w:jc w:val="right"/>
              <w:rPr>
                <w:szCs w:val="20"/>
              </w:rPr>
            </w:pPr>
            <w:r>
              <w:rPr>
                <w:rFonts w:ascii="Verdana" w:hAnsi="Verdana"/>
                <w:sz w:val="20"/>
                <w:szCs w:val="20"/>
              </w:rPr>
              <w:t>15 tis. Kč / den</w:t>
            </w:r>
          </w:p>
        </w:tc>
      </w:tr>
      <w:tr>
        <w:trPr/>
        <w:tc>
          <w:tcPr>
            <w:tcW w:w="4659" w:type="dxa"/>
            <w:tcBorders>
              <w:top w:val="single" w:sz="4" w:space="0" w:color="000000"/>
              <w:left w:val="single" w:sz="4" w:space="0" w:color="000000"/>
              <w:bottom w:val="single" w:sz="4" w:space="0" w:color="000000"/>
              <w:right w:val="single" w:sz="4" w:space="0" w:color="000000"/>
            </w:tcBorders>
            <w:vAlign w:val="center"/>
          </w:tcPr>
          <w:p>
            <w:pPr>
              <w:pStyle w:val="ListParagraph"/>
              <w:bidi w:val="0"/>
              <w:spacing w:before="0" w:after="144"/>
              <w:ind w:left="0"/>
              <w:jc w:val="both"/>
              <w:rPr>
                <w:bCs/>
                <w:szCs w:val="20"/>
              </w:rPr>
            </w:pPr>
            <w:r>
              <w:rPr>
                <w:rFonts w:ascii="Verdana" w:hAnsi="Verdana"/>
                <w:bCs/>
                <w:sz w:val="20"/>
                <w:szCs w:val="20"/>
              </w:rPr>
              <w:t>Pozdní nástup na servis</w:t>
            </w:r>
          </w:p>
        </w:tc>
        <w:tc>
          <w:tcPr>
            <w:tcW w:w="2201" w:type="dxa"/>
            <w:tcBorders>
              <w:top w:val="single" w:sz="4" w:space="0" w:color="000000"/>
              <w:left w:val="single" w:sz="4" w:space="0" w:color="000000"/>
              <w:bottom w:val="single" w:sz="4" w:space="0" w:color="000000"/>
              <w:right w:val="single" w:sz="4" w:space="0" w:color="000000"/>
            </w:tcBorders>
            <w:vAlign w:val="center"/>
          </w:tcPr>
          <w:p>
            <w:pPr>
              <w:pStyle w:val="ListParagraph"/>
              <w:bidi w:val="0"/>
              <w:spacing w:before="0" w:after="144"/>
              <w:ind w:left="0"/>
              <w:jc w:val="center"/>
              <w:rPr>
                <w:szCs w:val="20"/>
              </w:rPr>
            </w:pPr>
            <w:r>
              <w:rPr>
                <w:rFonts w:ascii="Verdana" w:hAnsi="Verdana"/>
                <w:sz w:val="20"/>
                <w:szCs w:val="20"/>
              </w:rPr>
              <w:t>xxx</w:t>
            </w:r>
          </w:p>
        </w:tc>
        <w:tc>
          <w:tcPr>
            <w:tcW w:w="2095" w:type="dxa"/>
            <w:tcBorders>
              <w:top w:val="single" w:sz="4" w:space="0" w:color="000000"/>
              <w:left w:val="single" w:sz="4" w:space="0" w:color="000000"/>
              <w:bottom w:val="single" w:sz="4" w:space="0" w:color="000000"/>
              <w:right w:val="single" w:sz="4" w:space="0" w:color="000000"/>
            </w:tcBorders>
            <w:vAlign w:val="center"/>
          </w:tcPr>
          <w:p>
            <w:pPr>
              <w:pStyle w:val="ListParagraph"/>
              <w:bidi w:val="0"/>
              <w:spacing w:before="0" w:after="144"/>
              <w:ind w:left="0"/>
              <w:jc w:val="right"/>
              <w:rPr>
                <w:szCs w:val="20"/>
              </w:rPr>
            </w:pPr>
            <w:r>
              <w:rPr>
                <w:rFonts w:ascii="Verdana" w:hAnsi="Verdana"/>
                <w:sz w:val="20"/>
                <w:szCs w:val="20"/>
              </w:rPr>
              <w:t>15 tis. Kč / den</w:t>
            </w:r>
          </w:p>
        </w:tc>
      </w:tr>
    </w:tbl>
    <w:p>
      <w:pPr>
        <w:pStyle w:val="Normal"/>
        <w:numPr>
          <w:ilvl w:val="0"/>
          <w:numId w:val="14"/>
        </w:numPr>
        <w:bidi w:val="0"/>
        <w:spacing w:before="0" w:after="120"/>
        <w:ind w:hanging="426" w:left="425"/>
        <w:jc w:val="both"/>
        <w:rPr>
          <w:rFonts w:cs="Courier New"/>
          <w:szCs w:val="20"/>
        </w:rPr>
      </w:pPr>
      <w:r>
        <w:rPr>
          <w:rFonts w:cs="Courier New" w:ascii="Verdana" w:hAnsi="Verdana"/>
          <w:sz w:val="20"/>
          <w:szCs w:val="20"/>
        </w:rPr>
        <w:t xml:space="preserve">Zadavatel stanovuje maximální limit smluvní pokuty ve výši 150 tis. Kč/den. </w:t>
      </w:r>
    </w:p>
    <w:p>
      <w:pPr>
        <w:pStyle w:val="Heading1"/>
        <w:bidi w:val="0"/>
        <w:spacing w:before="240" w:after="0"/>
        <w:rPr>
          <w:color w:val="FF0000"/>
        </w:rPr>
      </w:pPr>
      <w:r>
        <w:rPr>
          <w:rFonts w:ascii="Verdana" w:hAnsi="Verdana"/>
          <w:color w:val="FF0000"/>
          <w:sz w:val="20"/>
          <w:szCs w:val="20"/>
        </w:rPr>
      </w:r>
    </w:p>
    <w:p>
      <w:pPr>
        <w:pStyle w:val="Heading1"/>
        <w:bidi w:val="0"/>
        <w:spacing w:before="0" w:after="0"/>
        <w:rPr>
          <w:rFonts w:ascii="Verdana" w:hAnsi="Verdana"/>
          <w:sz w:val="20"/>
          <w:szCs w:val="20"/>
        </w:rPr>
      </w:pPr>
      <w:r>
        <w:rPr>
          <w:rFonts w:ascii="Verdana" w:hAnsi="Verdana"/>
          <w:sz w:val="20"/>
          <w:szCs w:val="20"/>
        </w:rPr>
        <w:t>Článek 7</w:t>
      </w:r>
    </w:p>
    <w:p>
      <w:pPr>
        <w:pStyle w:val="Heading1"/>
        <w:bidi w:val="0"/>
        <w:spacing w:before="0" w:after="240"/>
        <w:rPr>
          <w:rFonts w:ascii="Verdana" w:hAnsi="Verdana" w:cs="Courier New"/>
          <w:sz w:val="20"/>
          <w:szCs w:val="20"/>
        </w:rPr>
      </w:pPr>
      <w:r>
        <w:rPr>
          <w:rFonts w:cs="Courier New" w:ascii="Verdana" w:hAnsi="Verdana"/>
          <w:sz w:val="20"/>
          <w:szCs w:val="20"/>
        </w:rPr>
        <w:t>Záruka</w:t>
      </w:r>
    </w:p>
    <w:p>
      <w:pPr>
        <w:pStyle w:val="rove3"/>
        <w:numPr>
          <w:ilvl w:val="0"/>
          <w:numId w:val="5"/>
        </w:numPr>
        <w:tabs>
          <w:tab w:val="clear" w:pos="1418"/>
          <w:tab w:val="left" w:pos="852" w:leader="none"/>
        </w:tabs>
        <w:bidi w:val="0"/>
        <w:ind w:hanging="426" w:left="426"/>
        <w:jc w:val="both"/>
        <w:rPr>
          <w:rFonts w:ascii="Verdana" w:hAnsi="Verdana"/>
          <w:sz w:val="20"/>
          <w:szCs w:val="20"/>
        </w:rPr>
      </w:pPr>
      <w:r>
        <w:rPr>
          <w:rFonts w:ascii="Verdana" w:hAnsi="Verdana"/>
          <w:sz w:val="20"/>
          <w:szCs w:val="20"/>
        </w:rPr>
        <w:t>Záruční doba na provedené servisní práce činí 6 měsíců od provedení opravy.</w:t>
      </w:r>
    </w:p>
    <w:p>
      <w:pPr>
        <w:pStyle w:val="rove3"/>
        <w:numPr>
          <w:ilvl w:val="0"/>
          <w:numId w:val="5"/>
        </w:numPr>
        <w:tabs>
          <w:tab w:val="clear" w:pos="1418"/>
          <w:tab w:val="left" w:pos="852" w:leader="none"/>
        </w:tabs>
        <w:bidi w:val="0"/>
        <w:ind w:hanging="426" w:left="426"/>
        <w:jc w:val="both"/>
        <w:rPr>
          <w:rFonts w:ascii="Verdana" w:hAnsi="Verdana"/>
          <w:sz w:val="20"/>
          <w:szCs w:val="20"/>
        </w:rPr>
      </w:pPr>
      <w:r>
        <w:rPr>
          <w:rFonts w:ascii="Verdana" w:hAnsi="Verdana"/>
          <w:sz w:val="20"/>
          <w:szCs w:val="20"/>
        </w:rPr>
        <w:t>Záruka na dodané náhradní díly vyplývá ze záruky, kterou poskytuje výrobce, minimálně však 12 měsíců od dodání.</w:t>
      </w:r>
    </w:p>
    <w:p>
      <w:pPr>
        <w:pStyle w:val="rove3"/>
        <w:numPr>
          <w:ilvl w:val="0"/>
          <w:numId w:val="5"/>
        </w:numPr>
        <w:tabs>
          <w:tab w:val="clear" w:pos="1418"/>
          <w:tab w:val="left" w:pos="851" w:leader="none"/>
        </w:tabs>
        <w:bidi w:val="0"/>
        <w:ind w:hanging="425" w:left="425"/>
        <w:jc w:val="both"/>
        <w:rPr>
          <w:rFonts w:ascii="Verdana" w:hAnsi="Verdana"/>
          <w:sz w:val="20"/>
          <w:szCs w:val="20"/>
        </w:rPr>
      </w:pPr>
      <w:r>
        <w:rPr>
          <w:rFonts w:ascii="Verdana" w:hAnsi="Verdana"/>
          <w:sz w:val="20"/>
          <w:szCs w:val="20"/>
        </w:rPr>
        <w:t xml:space="preserve">Záruka se nevztahuje na závady vzniklé nevhodným používáním, neodborným zásahem nebo chybou obsluhy. Za nesprávnou obsluhu není považována situace, kdy dojde k ozáření detektoru </w:t>
      </w:r>
      <w:r>
        <w:rPr>
          <w:rFonts w:cs="Arial" w:ascii="Verdana" w:hAnsi="Verdana"/>
          <w:sz w:val="20"/>
          <w:szCs w:val="20"/>
        </w:rPr>
        <w:t>megavoltážního zobrazovacího systému</w:t>
      </w:r>
      <w:r>
        <w:rPr>
          <w:rFonts w:ascii="Verdana" w:hAnsi="Verdana"/>
          <w:sz w:val="20"/>
          <w:szCs w:val="20"/>
        </w:rPr>
        <w:t xml:space="preserve">, protože detektor nebyl rezistentní vůči ionizujícímu záření nebo neobsahoval systém zabraňující ozáření části detektoru, které způsobí jeho předčasnou degradaci. </w:t>
      </w:r>
    </w:p>
    <w:p>
      <w:pPr>
        <w:pStyle w:val="rove3"/>
        <w:tabs>
          <w:tab w:val="clear" w:pos="1418"/>
          <w:tab w:val="left" w:pos="851" w:leader="none"/>
        </w:tabs>
        <w:bidi w:val="0"/>
        <w:ind w:hanging="0" w:left="425"/>
        <w:jc w:val="both"/>
        <w:rPr>
          <w:rFonts w:ascii="Verdana" w:hAnsi="Verdana"/>
          <w:sz w:val="20"/>
          <w:szCs w:val="20"/>
        </w:rPr>
      </w:pPr>
      <w:r>
        <w:rPr>
          <w:rFonts w:ascii="Verdana" w:hAnsi="Verdana"/>
          <w:sz w:val="20"/>
          <w:szCs w:val="20"/>
        </w:rPr>
      </w:r>
    </w:p>
    <w:p>
      <w:pPr>
        <w:pStyle w:val="Heading1"/>
        <w:bidi w:val="0"/>
        <w:spacing w:before="240" w:after="0"/>
        <w:rPr>
          <w:szCs w:val="20"/>
        </w:rPr>
      </w:pPr>
      <w:r>
        <w:rPr>
          <w:rFonts w:ascii="Verdana" w:hAnsi="Verdana"/>
          <w:sz w:val="20"/>
          <w:szCs w:val="20"/>
        </w:rPr>
        <w:t>Článek 8</w:t>
      </w:r>
    </w:p>
    <w:p>
      <w:pPr>
        <w:pStyle w:val="Heading1"/>
        <w:bidi w:val="0"/>
        <w:spacing w:before="0" w:after="240"/>
        <w:rPr>
          <w:szCs w:val="20"/>
        </w:rPr>
      </w:pPr>
      <w:r>
        <w:rPr>
          <w:rFonts w:ascii="Verdana" w:hAnsi="Verdana"/>
          <w:sz w:val="20"/>
          <w:szCs w:val="20"/>
        </w:rPr>
        <w:t>Odpovědnost za škody a pojištění</w:t>
      </w:r>
    </w:p>
    <w:p>
      <w:pPr>
        <w:pStyle w:val="BodyText"/>
        <w:numPr>
          <w:ilvl w:val="0"/>
          <w:numId w:val="11"/>
        </w:numPr>
        <w:suppressAutoHyphens w:val="true"/>
        <w:bidi w:val="0"/>
        <w:ind w:hanging="426" w:left="426"/>
        <w:jc w:val="both"/>
        <w:rPr>
          <w:rFonts w:cs="Arial"/>
          <w:b/>
          <w:bCs/>
        </w:rPr>
      </w:pPr>
      <w:r>
        <w:rPr>
          <w:rFonts w:cs="Arial" w:ascii="Verdana" w:hAnsi="Verdana"/>
          <w:bCs/>
          <w:iCs/>
          <w:sz w:val="20"/>
          <w:szCs w:val="20"/>
        </w:rPr>
        <w:t xml:space="preserve">Dodavatel na sebe přejímá zodpovědnost za škody způsobené všemi osobami a subjekty (včetně poddodavatelů) podílejícími se na provádění předmětu smlouvy, a to po celou dobu trvání této smlouvy, stejně tak za škody způsobené svou činností Objednateli nebo třetí osobě na zdraví nebo majetku, tzn., že v případě jakéhokoliv narušení či poškození majetku (např. vjezdů, plotů, objektů, prostranství, inženýrských sítí) nebo poškození zdraví osob je Dodavatel povinen bez zbytečného odkladu tuto škodu nahradit a není-li to možné, tak finančně uhradit. </w:t>
      </w:r>
    </w:p>
    <w:p>
      <w:pPr>
        <w:pStyle w:val="BodyText"/>
        <w:numPr>
          <w:ilvl w:val="0"/>
          <w:numId w:val="11"/>
        </w:numPr>
        <w:suppressAutoHyphens w:val="true"/>
        <w:bidi w:val="0"/>
        <w:ind w:hanging="426" w:left="426"/>
        <w:jc w:val="both"/>
        <w:rPr>
          <w:rFonts w:cs="Arial"/>
          <w:b/>
          <w:bCs/>
        </w:rPr>
      </w:pPr>
      <w:r>
        <w:rPr>
          <w:rFonts w:cs="Arial" w:ascii="Verdana" w:hAnsi="Verdana"/>
          <w:bCs/>
          <w:iCs/>
          <w:sz w:val="20"/>
          <w:szCs w:val="20"/>
        </w:rPr>
        <w:t xml:space="preserve">Za tímto účelem musí mít Dodavatel, </w:t>
      </w:r>
      <w:r>
        <w:rPr>
          <w:rFonts w:cs="Courier New" w:ascii="Verdana" w:hAnsi="Verdana"/>
          <w:sz w:val="20"/>
          <w:szCs w:val="20"/>
        </w:rPr>
        <w:t xml:space="preserve">příp. jím pověřená servisní organizace </w:t>
      </w:r>
      <w:r>
        <w:rPr>
          <w:rFonts w:cs="Arial" w:ascii="Verdana" w:hAnsi="Verdana"/>
          <w:bCs/>
          <w:iCs/>
          <w:sz w:val="20"/>
          <w:szCs w:val="20"/>
        </w:rPr>
        <w:t xml:space="preserve">uzavřenou pojistnou smlouvu platnou po celou dobu plnění této smlouvy na pojištění škod způsobených při výkonu činnosti třetí osobě </w:t>
      </w:r>
      <w:r>
        <w:rPr>
          <w:rFonts w:cs="Arial" w:ascii="Verdana" w:hAnsi="Verdana"/>
          <w:b/>
          <w:bCs/>
          <w:iCs/>
          <w:sz w:val="20"/>
          <w:szCs w:val="20"/>
        </w:rPr>
        <w:t>min. ve výši 15 mil. Kč.</w:t>
      </w:r>
      <w:r>
        <w:rPr>
          <w:rFonts w:cs="Arial" w:ascii="Verdana" w:hAnsi="Verdana"/>
          <w:bCs/>
          <w:iCs/>
          <w:sz w:val="20"/>
          <w:szCs w:val="20"/>
        </w:rPr>
        <w:t xml:space="preserve"> Objednatel si vyhrazuje právo kdykoli v průběhu plnění smlouvy tuto skutečnost ověřit. </w:t>
      </w:r>
    </w:p>
    <w:p>
      <w:pPr>
        <w:pStyle w:val="BodyText"/>
        <w:numPr>
          <w:ilvl w:val="0"/>
          <w:numId w:val="11"/>
        </w:numPr>
        <w:suppressAutoHyphens w:val="true"/>
        <w:bidi w:val="0"/>
        <w:ind w:hanging="426" w:left="426"/>
        <w:jc w:val="both"/>
        <w:rPr>
          <w:rFonts w:cs="Arial"/>
          <w:bCs/>
          <w:iCs/>
        </w:rPr>
      </w:pPr>
      <w:r>
        <w:rPr>
          <w:rFonts w:cs="Arial" w:ascii="Verdana" w:hAnsi="Verdana"/>
          <w:bCs/>
          <w:iCs/>
          <w:sz w:val="20"/>
          <w:szCs w:val="20"/>
        </w:rPr>
        <w:t>Dodavatel se v případě vzniku odpovědnosti dle odst. 1. tohoto článku zavazuje Objednateli nahradit skutečnou škodu a ušlý zisk. Náhrada škody se řídí obecnými ustanoveními zákona č. 89/2012 Sb., občanský zákoník.</w:t>
      </w:r>
    </w:p>
    <w:p>
      <w:pPr>
        <w:pStyle w:val="BodyText"/>
        <w:numPr>
          <w:ilvl w:val="0"/>
          <w:numId w:val="11"/>
        </w:numPr>
        <w:suppressAutoHyphens w:val="true"/>
        <w:bidi w:val="0"/>
        <w:ind w:hanging="426" w:left="426"/>
        <w:jc w:val="both"/>
        <w:rPr>
          <w:rFonts w:cs="Arial"/>
          <w:bCs/>
          <w:iCs/>
        </w:rPr>
      </w:pPr>
      <w:r>
        <w:rPr>
          <w:rFonts w:cs="Arial" w:ascii="Verdana" w:hAnsi="Verdana"/>
          <w:bCs/>
          <w:iCs/>
          <w:sz w:val="20"/>
          <w:szCs w:val="20"/>
        </w:rPr>
        <w:t xml:space="preserve">Dodavatel odpovídá za pohyb svých zaměstnanců nebo osob, které použije k provádění činností podle této smlouvy, v areálu nemocnice. Dále odpovídá za bezpečnost a ochranu zdraví všech osob zúčastněných na provádění činností podle této smlouvy a dodržování předpisů o požární ochraně. Při zahájení prací zabezpečí Dodavatel proškolení těchto osob. </w:t>
      </w:r>
    </w:p>
    <w:p>
      <w:pPr>
        <w:pStyle w:val="BodyText"/>
        <w:suppressAutoHyphens w:val="true"/>
        <w:bidi w:val="0"/>
        <w:ind w:left="426"/>
        <w:jc w:val="both"/>
        <w:rPr>
          <w:rFonts w:cs="Arial"/>
          <w:b/>
          <w:bCs/>
          <w:color w:val="FF0000"/>
        </w:rPr>
      </w:pPr>
      <w:r>
        <w:rPr>
          <w:rFonts w:cs="Arial" w:ascii="Verdana" w:hAnsi="Verdana"/>
          <w:b/>
          <w:bCs/>
          <w:color w:val="FF0000"/>
          <w:sz w:val="20"/>
          <w:szCs w:val="20"/>
        </w:rPr>
      </w:r>
    </w:p>
    <w:p>
      <w:pPr>
        <w:pStyle w:val="Heading1"/>
        <w:bidi w:val="0"/>
        <w:spacing w:before="240" w:after="0"/>
        <w:rPr>
          <w:szCs w:val="20"/>
        </w:rPr>
      </w:pPr>
      <w:r>
        <w:rPr>
          <w:rFonts w:ascii="Verdana" w:hAnsi="Verdana"/>
          <w:sz w:val="20"/>
          <w:szCs w:val="20"/>
        </w:rPr>
        <w:t>Článek 9</w:t>
      </w:r>
    </w:p>
    <w:p>
      <w:pPr>
        <w:pStyle w:val="Heading1"/>
        <w:bidi w:val="0"/>
        <w:spacing w:before="0" w:after="240"/>
        <w:rPr>
          <w:rFonts w:cs="Courier New"/>
          <w:szCs w:val="20"/>
        </w:rPr>
      </w:pPr>
      <w:r>
        <w:rPr>
          <w:rFonts w:cs="Courier New" w:ascii="Verdana" w:hAnsi="Verdana"/>
          <w:sz w:val="20"/>
          <w:szCs w:val="20"/>
        </w:rPr>
        <w:t>Osoby oprávněné k jednání</w:t>
      </w:r>
    </w:p>
    <w:p>
      <w:pPr>
        <w:pStyle w:val="BodyText"/>
        <w:numPr>
          <w:ilvl w:val="0"/>
          <w:numId w:val="8"/>
        </w:numPr>
        <w:tabs>
          <w:tab w:val="clear" w:pos="709"/>
        </w:tabs>
        <w:bidi w:val="0"/>
        <w:ind w:hanging="425" w:left="425"/>
        <w:jc w:val="both"/>
        <w:rPr>
          <w:rFonts w:cs="Courier New"/>
        </w:rPr>
      </w:pPr>
      <w:r>
        <w:rPr>
          <w:rFonts w:cs="Courier New" w:ascii="Verdana" w:hAnsi="Verdana"/>
          <w:sz w:val="20"/>
          <w:szCs w:val="20"/>
        </w:rPr>
        <w:t>Dodavatel tímto prohlašuje, že jednáním ve věcech technických je pověřen:</w:t>
      </w:r>
    </w:p>
    <w:p>
      <w:pPr>
        <w:pStyle w:val="NoSpacing"/>
        <w:ind w:left="426"/>
        <w:rPr>
          <w:rFonts w:ascii="Verdana" w:hAnsi="Verdana" w:cs="Courier New"/>
          <w:sz w:val="20"/>
          <w:szCs w:val="20"/>
          <w:lang w:eastAsia="cs-CZ"/>
        </w:rPr>
      </w:pPr>
      <w:r>
        <w:rPr>
          <w:rFonts w:cs="Courier New" w:ascii="Verdana" w:hAnsi="Verdana"/>
          <w:sz w:val="20"/>
          <w:szCs w:val="20"/>
          <w:lang w:eastAsia="cs-CZ"/>
        </w:rPr>
        <w:t xml:space="preserve"> </w:t>
      </w:r>
      <w:r>
        <w:rPr>
          <w:rFonts w:cs="Courier New" w:ascii="Verdana" w:hAnsi="Verdana"/>
          <w:sz w:val="20"/>
          <w:szCs w:val="20"/>
          <w:lang w:eastAsia="cs-CZ"/>
        </w:rPr>
        <w:t xml:space="preserve">nebo </w:t>
      </w:r>
    </w:p>
    <w:p>
      <w:pPr>
        <w:pStyle w:val="NoSpacing"/>
        <w:ind w:left="426"/>
        <w:rPr>
          <w:rFonts w:ascii="Verdana" w:hAnsi="Verdana" w:cs="Courier New"/>
          <w:sz w:val="20"/>
          <w:szCs w:val="20"/>
          <w:lang w:eastAsia="cs-CZ"/>
        </w:rPr>
      </w:pPr>
      <w:r>
        <w:rPr>
          <w:rFonts w:cs="Courier New" w:ascii="Verdana" w:hAnsi="Verdana"/>
          <w:sz w:val="20"/>
          <w:szCs w:val="20"/>
          <w:lang w:eastAsia="cs-CZ"/>
        </w:rPr>
        <w:t xml:space="preserve">tel.: nebo </w:t>
      </w:r>
    </w:p>
    <w:p>
      <w:pPr>
        <w:pStyle w:val="NoSpacing"/>
        <w:ind w:left="426"/>
        <w:rPr>
          <w:rFonts w:ascii="Verdana" w:hAnsi="Verdana"/>
          <w:sz w:val="20"/>
          <w:szCs w:val="20"/>
        </w:rPr>
      </w:pPr>
      <w:r>
        <w:rPr>
          <w:rFonts w:cs="Courier New" w:ascii="Verdana" w:hAnsi="Verdana"/>
          <w:sz w:val="20"/>
          <w:szCs w:val="20"/>
          <w:lang w:eastAsia="cs-CZ"/>
        </w:rPr>
        <w:t>e-mail.:  nebo</w:t>
      </w:r>
    </w:p>
    <w:p>
      <w:pPr>
        <w:pStyle w:val="NoSpacing"/>
        <w:numPr>
          <w:ilvl w:val="0"/>
          <w:numId w:val="8"/>
        </w:numPr>
        <w:tabs>
          <w:tab w:val="clear" w:pos="709"/>
        </w:tabs>
        <w:spacing w:before="0" w:after="240"/>
        <w:ind w:hanging="426" w:left="426"/>
        <w:rPr>
          <w:rFonts w:ascii="Verdana" w:hAnsi="Verdana"/>
          <w:sz w:val="20"/>
          <w:szCs w:val="20"/>
        </w:rPr>
      </w:pPr>
      <w:r>
        <w:rPr>
          <w:rFonts w:ascii="Verdana" w:hAnsi="Verdana"/>
          <w:sz w:val="20"/>
          <w:szCs w:val="20"/>
        </w:rPr>
        <w:t>Objednatel tímto prohlašuje, že jednáním ve věcech technických jsou pověřeni radiologičtí fyzici a technik oddělení radioterapie:</w:t>
      </w:r>
    </w:p>
    <w:p>
      <w:pPr>
        <w:pStyle w:val="NoSpacing"/>
        <w:ind w:left="426"/>
        <w:rPr>
          <w:rFonts w:ascii="Verdana" w:hAnsi="Verdana"/>
          <w:sz w:val="20"/>
          <w:szCs w:val="20"/>
        </w:rPr>
      </w:pPr>
      <w:r>
        <w:rPr>
          <w:rFonts w:ascii="Verdana" w:hAnsi="Verdana"/>
          <w:sz w:val="20"/>
          <w:szCs w:val="20"/>
        </w:rPr>
        <w:t xml:space="preserve">technik, tel: , e-mail: </w:t>
      </w:r>
    </w:p>
    <w:p>
      <w:pPr>
        <w:pStyle w:val="NoSpacing"/>
        <w:ind w:left="426"/>
        <w:rPr>
          <w:rFonts w:ascii="Verdana" w:hAnsi="Verdana"/>
          <w:sz w:val="20"/>
          <w:szCs w:val="20"/>
        </w:rPr>
      </w:pPr>
      <w:r>
        <w:rPr>
          <w:rFonts w:ascii="Verdana" w:hAnsi="Verdana"/>
          <w:sz w:val="20"/>
          <w:szCs w:val="20"/>
        </w:rPr>
        <w:t>fyzik</w:t>
      </w:r>
      <w:r>
        <w:rPr>
          <w:rFonts w:ascii="Verdana" w:hAnsi="Verdana"/>
          <w:sz w:val="20"/>
          <w:szCs w:val="20"/>
        </w:rPr>
        <w:t xml:space="preserve">, tel: , e-mail: </w:t>
      </w:r>
    </w:p>
    <w:p>
      <w:pPr>
        <w:pStyle w:val="NoSpacing"/>
        <w:ind w:left="426"/>
        <w:rPr>
          <w:rFonts w:ascii="Verdana" w:hAnsi="Verdana"/>
          <w:sz w:val="20"/>
          <w:szCs w:val="20"/>
        </w:rPr>
      </w:pPr>
      <w:r>
        <w:rPr>
          <w:rFonts w:ascii="Verdana" w:hAnsi="Verdana"/>
          <w:sz w:val="20"/>
          <w:szCs w:val="20"/>
        </w:rPr>
        <w:t>fyzik</w:t>
      </w:r>
      <w:r>
        <w:rPr>
          <w:rFonts w:ascii="Verdana" w:hAnsi="Verdana"/>
          <w:sz w:val="20"/>
          <w:szCs w:val="20"/>
        </w:rPr>
        <w:t xml:space="preserve">, tel: , e-mail: </w:t>
      </w:r>
    </w:p>
    <w:p>
      <w:pPr>
        <w:pStyle w:val="NoSpacing"/>
        <w:ind w:left="426"/>
        <w:rPr>
          <w:rFonts w:ascii="Verdana" w:hAnsi="Verdana"/>
          <w:sz w:val="20"/>
          <w:szCs w:val="20"/>
        </w:rPr>
      </w:pPr>
      <w:r>
        <w:rPr>
          <w:rFonts w:ascii="Verdana" w:hAnsi="Verdana"/>
          <w:sz w:val="20"/>
          <w:szCs w:val="20"/>
        </w:rPr>
        <w:t>fyzik</w:t>
      </w:r>
      <w:r>
        <w:rPr>
          <w:rFonts w:ascii="Verdana" w:hAnsi="Verdana"/>
          <w:sz w:val="20"/>
          <w:szCs w:val="20"/>
        </w:rPr>
        <w:t>, tel: , e-mail:</w:t>
      </w:r>
    </w:p>
    <w:p>
      <w:pPr>
        <w:pStyle w:val="BodyText"/>
        <w:numPr>
          <w:ilvl w:val="0"/>
          <w:numId w:val="8"/>
        </w:numPr>
        <w:tabs>
          <w:tab w:val="clear" w:pos="709"/>
          <w:tab w:val="left" w:pos="852" w:leader="none"/>
        </w:tabs>
        <w:bidi w:val="0"/>
        <w:spacing w:before="120" w:after="0"/>
        <w:ind w:hanging="426" w:left="426"/>
        <w:jc w:val="both"/>
        <w:rPr>
          <w:rFonts w:cs="Courier New"/>
        </w:rPr>
      </w:pPr>
      <w:r>
        <w:rPr>
          <w:rFonts w:cs="Courier New" w:ascii="Verdana" w:hAnsi="Verdana"/>
          <w:sz w:val="20"/>
          <w:szCs w:val="20"/>
        </w:rPr>
        <w:t>Objednatel tímto prohlašuje, že hlášením závad a podpisem servisních výkazů jsou pověřeni radiologičtí fyzici nebo technici oddělení radiační onkologie. Seznam pověřených osob se může v průběhu trvání smlouvy měnit a objednatel se zavazuje Dodavatele o těchto změnách informovat.</w:t>
      </w:r>
    </w:p>
    <w:p>
      <w:pPr>
        <w:pStyle w:val="BodyText"/>
        <w:bidi w:val="0"/>
        <w:spacing w:before="120" w:after="0"/>
        <w:ind w:left="426"/>
        <w:jc w:val="both"/>
        <w:rPr>
          <w:rFonts w:cs="Courier New"/>
        </w:rPr>
      </w:pPr>
      <w:r>
        <w:rPr>
          <w:rFonts w:cs="Courier New" w:ascii="Verdana" w:hAnsi="Verdana"/>
          <w:sz w:val="20"/>
          <w:szCs w:val="20"/>
        </w:rPr>
      </w:r>
    </w:p>
    <w:p>
      <w:pPr>
        <w:pStyle w:val="Heading1"/>
        <w:bidi w:val="0"/>
        <w:spacing w:before="240" w:after="0"/>
        <w:rPr>
          <w:szCs w:val="20"/>
        </w:rPr>
      </w:pPr>
      <w:r>
        <w:rPr>
          <w:rFonts w:ascii="Verdana" w:hAnsi="Verdana"/>
          <w:sz w:val="20"/>
          <w:szCs w:val="20"/>
        </w:rPr>
        <w:t>Článek 10</w:t>
      </w:r>
    </w:p>
    <w:p>
      <w:pPr>
        <w:pStyle w:val="Heading1"/>
        <w:bidi w:val="0"/>
        <w:spacing w:before="0" w:after="240"/>
        <w:rPr>
          <w:szCs w:val="20"/>
        </w:rPr>
      </w:pPr>
      <w:r>
        <w:rPr>
          <w:rFonts w:ascii="Verdana" w:hAnsi="Verdana"/>
          <w:sz w:val="20"/>
          <w:szCs w:val="20"/>
        </w:rPr>
        <w:t>Trvání smlouvy</w:t>
      </w:r>
    </w:p>
    <w:p>
      <w:pPr>
        <w:pStyle w:val="rove3"/>
        <w:numPr>
          <w:ilvl w:val="0"/>
          <w:numId w:val="10"/>
        </w:numPr>
        <w:tabs>
          <w:tab w:val="clear" w:pos="1418"/>
        </w:tabs>
        <w:bidi w:val="0"/>
        <w:ind w:hanging="426" w:left="426"/>
        <w:jc w:val="both"/>
        <w:rPr>
          <w:rFonts w:ascii="Verdana" w:hAnsi="Verdana"/>
          <w:sz w:val="20"/>
          <w:szCs w:val="20"/>
        </w:rPr>
      </w:pPr>
      <w:r>
        <w:rPr>
          <w:rFonts w:ascii="Verdana" w:hAnsi="Verdana"/>
          <w:sz w:val="20"/>
          <w:szCs w:val="20"/>
        </w:rPr>
        <w:t>Tato smlouva se uzavírá na dobu určitou, počínaje skončením záruční doby dle příslušné kupní smlouvy, na základě které Objednatel nabyl vlastnické právo k zařízení, resp. počínaje skončením první ze záručních dob, pokud jejich počátek nastal postupně, a konče po 96 měsících od skončení poslední ze záručních dob dle příslušné kupní smlouvy. To znamená, že plnění dle této smlouvy začne probíhat dnem následujícím po dni skončení uvedené záruční doby, resp. první z nich.</w:t>
      </w:r>
    </w:p>
    <w:p>
      <w:pPr>
        <w:pStyle w:val="Normal"/>
        <w:numPr>
          <w:ilvl w:val="0"/>
          <w:numId w:val="10"/>
        </w:numPr>
        <w:bidi w:val="0"/>
        <w:ind w:hanging="426" w:left="426"/>
        <w:jc w:val="both"/>
        <w:rPr>
          <w:szCs w:val="20"/>
        </w:rPr>
      </w:pPr>
      <w:r>
        <w:rPr>
          <w:rFonts w:ascii="Verdana" w:hAnsi="Verdana"/>
          <w:sz w:val="20"/>
          <w:szCs w:val="20"/>
        </w:rPr>
        <w:t>Tato smlouva může být vypovězena písemnou odůvodněnou výpovědí doručenou druhé smluvní straně s tříměsíční výpovědní lhůtou pouze v následujících případech:</w:t>
      </w:r>
    </w:p>
    <w:p>
      <w:pPr>
        <w:pStyle w:val="Normal"/>
        <w:numPr>
          <w:ilvl w:val="0"/>
          <w:numId w:val="12"/>
        </w:numPr>
        <w:bidi w:val="0"/>
        <w:ind w:hanging="425" w:left="1276"/>
        <w:jc w:val="both"/>
        <w:rPr>
          <w:szCs w:val="20"/>
        </w:rPr>
      </w:pPr>
      <w:r>
        <w:rPr>
          <w:rFonts w:ascii="Verdana" w:hAnsi="Verdana"/>
          <w:sz w:val="20"/>
          <w:szCs w:val="20"/>
        </w:rPr>
        <w:t>nebudou-li ze strany dodavatele nebo Objednatele dodrženy podmínky stanovené v článku 4 této smlouvy</w:t>
      </w:r>
    </w:p>
    <w:p>
      <w:pPr>
        <w:pStyle w:val="rove3"/>
        <w:numPr>
          <w:ilvl w:val="0"/>
          <w:numId w:val="12"/>
        </w:numPr>
        <w:tabs>
          <w:tab w:val="clear" w:pos="1418"/>
          <w:tab w:val="left" w:pos="1276" w:leader="none"/>
        </w:tabs>
        <w:bidi w:val="0"/>
        <w:spacing w:before="0" w:after="0"/>
        <w:ind w:hanging="425" w:left="1276"/>
        <w:jc w:val="both"/>
        <w:rPr>
          <w:rFonts w:ascii="Verdana" w:hAnsi="Verdana"/>
          <w:sz w:val="20"/>
          <w:szCs w:val="20"/>
        </w:rPr>
      </w:pPr>
      <w:r>
        <w:rPr>
          <w:rFonts w:ascii="Verdana" w:hAnsi="Verdana"/>
          <w:sz w:val="20"/>
          <w:szCs w:val="20"/>
        </w:rPr>
        <w:t>bude-li Objednatel v prodlení s jakoukoliv platbou déle než 60 dní</w:t>
      </w:r>
    </w:p>
    <w:p>
      <w:pPr>
        <w:pStyle w:val="rove3"/>
        <w:numPr>
          <w:ilvl w:val="0"/>
          <w:numId w:val="12"/>
        </w:numPr>
        <w:tabs>
          <w:tab w:val="clear" w:pos="1418"/>
          <w:tab w:val="left" w:pos="1702" w:leader="none"/>
        </w:tabs>
        <w:bidi w:val="0"/>
        <w:spacing w:before="0" w:after="0"/>
        <w:ind w:hanging="425" w:left="1276"/>
        <w:jc w:val="both"/>
        <w:rPr>
          <w:rFonts w:ascii="Verdana" w:hAnsi="Verdana"/>
          <w:sz w:val="20"/>
          <w:szCs w:val="20"/>
        </w:rPr>
      </w:pPr>
      <w:r>
        <w:rPr>
          <w:rFonts w:ascii="Verdana" w:hAnsi="Verdana"/>
          <w:sz w:val="20"/>
          <w:szCs w:val="20"/>
        </w:rPr>
        <w:t xml:space="preserve">na základě vzájemné dohody obou smluvních stran. </w:t>
      </w:r>
    </w:p>
    <w:p>
      <w:pPr>
        <w:pStyle w:val="rove3"/>
        <w:tabs>
          <w:tab w:val="clear" w:pos="1418"/>
        </w:tabs>
        <w:bidi w:val="0"/>
        <w:spacing w:before="0" w:after="0"/>
        <w:ind w:hanging="0" w:left="425"/>
        <w:jc w:val="both"/>
        <w:rPr>
          <w:rFonts w:ascii="Verdana" w:hAnsi="Verdana"/>
          <w:sz w:val="20"/>
          <w:szCs w:val="20"/>
        </w:rPr>
      </w:pPr>
      <w:r>
        <w:rPr>
          <w:rFonts w:ascii="Verdana" w:hAnsi="Verdana"/>
          <w:sz w:val="20"/>
          <w:szCs w:val="20"/>
        </w:rPr>
      </w:r>
    </w:p>
    <w:p>
      <w:pPr>
        <w:pStyle w:val="rove3"/>
        <w:tabs>
          <w:tab w:val="clear" w:pos="1418"/>
        </w:tabs>
        <w:bidi w:val="0"/>
        <w:ind w:hanging="0" w:left="425"/>
        <w:jc w:val="both"/>
        <w:rPr>
          <w:rFonts w:ascii="Verdana" w:hAnsi="Verdana"/>
          <w:sz w:val="20"/>
          <w:szCs w:val="20"/>
        </w:rPr>
      </w:pPr>
      <w:r>
        <w:rPr>
          <w:rFonts w:ascii="Verdana" w:hAnsi="Verdana"/>
          <w:sz w:val="20"/>
          <w:szCs w:val="20"/>
        </w:rPr>
        <w:t xml:space="preserve">Výpovědní lhůta začíná běžet od prvého dne měsíce následujícího po doručení výpovědi. V případě pochybností se má za doručeno pátým dnem po odeslání. </w:t>
      </w:r>
    </w:p>
    <w:p>
      <w:pPr>
        <w:pStyle w:val="rove3"/>
        <w:numPr>
          <w:ilvl w:val="0"/>
          <w:numId w:val="10"/>
        </w:numPr>
        <w:tabs>
          <w:tab w:val="clear" w:pos="1418"/>
        </w:tabs>
        <w:bidi w:val="0"/>
        <w:ind w:hanging="426" w:left="426"/>
        <w:jc w:val="both"/>
        <w:rPr>
          <w:rFonts w:ascii="Verdana" w:hAnsi="Verdana"/>
          <w:sz w:val="20"/>
          <w:szCs w:val="20"/>
        </w:rPr>
      </w:pPr>
      <w:r>
        <w:rPr>
          <w:rFonts w:ascii="Verdana" w:hAnsi="Verdana"/>
          <w:sz w:val="20"/>
          <w:szCs w:val="20"/>
        </w:rPr>
        <w:t>V případě, že Dodavatel smlouvu vypoví a Objednatel s výpovědí nebude souhlasit, zavazuje se Dodavatel provádět servisní činnost i dál, a to na základě smluvních podmínek Dodavatele, a to až do doby dohody nebo do doby vydání pravomocného soudního rozhodnutí v této věci.</w:t>
      </w:r>
    </w:p>
    <w:p>
      <w:pPr>
        <w:pStyle w:val="Normal"/>
        <w:numPr>
          <w:ilvl w:val="0"/>
          <w:numId w:val="10"/>
        </w:numPr>
        <w:bidi w:val="0"/>
        <w:spacing w:before="0" w:after="120"/>
        <w:ind w:hanging="426" w:left="426"/>
        <w:jc w:val="both"/>
        <w:rPr>
          <w:szCs w:val="20"/>
        </w:rPr>
      </w:pPr>
      <w:r>
        <w:rPr>
          <w:rFonts w:ascii="Verdana" w:hAnsi="Verdana"/>
          <w:sz w:val="20"/>
          <w:szCs w:val="20"/>
        </w:rPr>
        <w:t>Tato smlouva může být vypovězena zcela nebo částečně písemnou výpovědí ze strany Objednatele doručenou Dodavateli s okamžitou platností, pokud přístroje, jejichž údržba a servis jsou předmětem této smlouvy, přestanou být provozovány.</w:t>
      </w:r>
    </w:p>
    <w:p>
      <w:pPr>
        <w:pStyle w:val="Normal"/>
        <w:numPr>
          <w:ilvl w:val="0"/>
          <w:numId w:val="10"/>
        </w:numPr>
        <w:bidi w:val="0"/>
        <w:spacing w:before="0" w:after="120"/>
        <w:ind w:hanging="426" w:left="426"/>
        <w:jc w:val="both"/>
        <w:rPr>
          <w:szCs w:val="20"/>
        </w:rPr>
      </w:pPr>
      <w:r>
        <w:rPr>
          <w:rFonts w:ascii="Verdana" w:hAnsi="Verdana"/>
          <w:sz w:val="20"/>
          <w:szCs w:val="20"/>
        </w:rPr>
        <w:t>Zánikem smlouvy nezanikají nároky ze smlouvy již vzniklé, ani nárok na náhradu vzniklé škody a smluvní pokuty.</w:t>
      </w:r>
    </w:p>
    <w:p>
      <w:pPr>
        <w:pStyle w:val="Normal"/>
        <w:bidi w:val="0"/>
        <w:spacing w:before="0" w:after="120"/>
        <w:ind w:left="426"/>
        <w:jc w:val="both"/>
        <w:rPr>
          <w:color w:val="FF0000"/>
          <w:szCs w:val="20"/>
        </w:rPr>
      </w:pPr>
      <w:r>
        <w:rPr>
          <w:rFonts w:ascii="Verdana" w:hAnsi="Verdana"/>
          <w:color w:val="FF0000"/>
          <w:sz w:val="20"/>
          <w:szCs w:val="20"/>
        </w:rPr>
      </w:r>
    </w:p>
    <w:p>
      <w:pPr>
        <w:pStyle w:val="Normal"/>
        <w:bidi w:val="0"/>
        <w:jc w:val="center"/>
        <w:rPr>
          <w:rFonts w:cs="Arial"/>
          <w:b/>
          <w:szCs w:val="20"/>
        </w:rPr>
      </w:pPr>
      <w:r>
        <w:rPr>
          <w:rFonts w:cs="Arial" w:ascii="Verdana" w:hAnsi="Verdana"/>
          <w:b/>
          <w:sz w:val="20"/>
          <w:szCs w:val="20"/>
        </w:rPr>
        <w:t>Článek 11</w:t>
      </w:r>
    </w:p>
    <w:p>
      <w:pPr>
        <w:pStyle w:val="Normal"/>
        <w:bidi w:val="0"/>
        <w:jc w:val="center"/>
        <w:rPr>
          <w:rFonts w:cs="Courier New"/>
          <w:b/>
          <w:szCs w:val="20"/>
        </w:rPr>
      </w:pPr>
      <w:r>
        <w:rPr>
          <w:rFonts w:cs="Courier New" w:ascii="Verdana" w:hAnsi="Verdana"/>
          <w:b/>
          <w:sz w:val="20"/>
          <w:szCs w:val="20"/>
        </w:rPr>
        <w:t>Povinnost mlčenlivosti</w:t>
      </w:r>
    </w:p>
    <w:p>
      <w:pPr>
        <w:pStyle w:val="rove2"/>
        <w:tabs>
          <w:tab w:val="clear" w:pos="851"/>
          <w:tab w:val="left" w:pos="426" w:leader="none"/>
        </w:tabs>
        <w:bidi w:val="0"/>
        <w:spacing w:before="0" w:after="0"/>
        <w:ind w:hanging="0" w:left="0"/>
        <w:rPr>
          <w:rFonts w:ascii="Verdana" w:hAnsi="Verdana" w:cs="Courier New"/>
          <w:b/>
          <w:szCs w:val="20"/>
        </w:rPr>
      </w:pPr>
      <w:r>
        <w:rPr>
          <w:rFonts w:cs="Courier New" w:ascii="Verdana" w:hAnsi="Verdana"/>
          <w:b/>
          <w:sz w:val="20"/>
          <w:szCs w:val="20"/>
        </w:rPr>
      </w:r>
    </w:p>
    <w:p>
      <w:pPr>
        <w:pStyle w:val="rove3"/>
        <w:numPr>
          <w:ilvl w:val="0"/>
          <w:numId w:val="20"/>
        </w:numPr>
        <w:tabs>
          <w:tab w:val="clear" w:pos="1418"/>
          <w:tab w:val="left" w:pos="852" w:leader="none"/>
        </w:tabs>
        <w:bidi w:val="0"/>
        <w:spacing w:before="0" w:after="0"/>
        <w:ind w:hanging="426" w:left="426"/>
        <w:jc w:val="both"/>
        <w:rPr>
          <w:rFonts w:ascii="Verdana" w:hAnsi="Verdana"/>
          <w:sz w:val="20"/>
          <w:szCs w:val="20"/>
        </w:rPr>
      </w:pPr>
      <w:r>
        <w:rPr>
          <w:rFonts w:ascii="Verdana" w:hAnsi="Verdana"/>
          <w:sz w:val="20"/>
          <w:szCs w:val="20"/>
        </w:rPr>
        <w:t>OCHRANA DŮVĚRNÝCH INFORMACÍ: Dodavatel prohlašuje a podpisem této smlouvy stvrzuje, že se zavazuje dodržovat mlčenlivost o všech důvěrných informacích na straně Objednatele týkajících se obchodní, technické či výrobní povahy, o kterých se v souvislosti s touto smlouvou dozví (s výjimkou informací všeobecně nebo veřejně známých nebo informací poskytnutých s předchozím písemným souhlasem Krajské nemocnice Liberec, a.s.). Tyto informace se zavazuje nezneužít, neumožnit k nim přístup třetím osobám, nepoužít je ve prospěch vlastní ani ve prospěch třetích osob, a to ani po ukončení této smlouvy.</w:t>
      </w:r>
    </w:p>
    <w:p>
      <w:pPr>
        <w:pStyle w:val="rove3"/>
        <w:bidi w:val="0"/>
        <w:spacing w:before="0" w:after="0"/>
        <w:ind w:hanging="992" w:left="425"/>
        <w:jc w:val="both"/>
        <w:rPr>
          <w:rFonts w:ascii="Verdana" w:hAnsi="Verdana"/>
          <w:sz w:val="20"/>
          <w:szCs w:val="20"/>
        </w:rPr>
      </w:pPr>
      <w:r>
        <w:rPr>
          <w:rFonts w:ascii="Verdana" w:hAnsi="Verdana"/>
          <w:sz w:val="20"/>
          <w:szCs w:val="20"/>
        </w:rPr>
      </w:r>
    </w:p>
    <w:p>
      <w:pPr>
        <w:pStyle w:val="rove3"/>
        <w:numPr>
          <w:ilvl w:val="0"/>
          <w:numId w:val="20"/>
        </w:numPr>
        <w:tabs>
          <w:tab w:val="clear" w:pos="1418"/>
        </w:tabs>
        <w:bidi w:val="0"/>
        <w:spacing w:before="0" w:after="0"/>
        <w:ind w:hanging="425" w:left="425"/>
        <w:jc w:val="both"/>
        <w:rPr>
          <w:rFonts w:ascii="Verdana" w:hAnsi="Verdana"/>
          <w:sz w:val="20"/>
          <w:szCs w:val="20"/>
        </w:rPr>
      </w:pPr>
      <w:r>
        <w:rPr>
          <w:rFonts w:ascii="Verdana" w:hAnsi="Verdana"/>
          <w:sz w:val="20"/>
          <w:szCs w:val="20"/>
        </w:rPr>
        <w:t>OCHRANA OSOBNÍCH ÚDAJŮ: Smluvní strany prohlašují, že ve smyslu příslušných ustanovení Nařízení Evropského parlamentu a Rady (EU) 2016/679, o ochraně osobních údajů (GDPR), a zákona č. 110/2019 Sb., o zpracování osobních údajů, předmětem tohoto smluvního vztahu mezi smluvními stranami není zpracovávání osobních údajů. Dodavatel se při plnění smlouvy může nahodile dostat do styku s osobními údaji, které jsou zpracovávány Objednatelem (Krajskou nemocnicí Liberec, a.s.), aniž by tyto osobní údaje, jakkoliv pro Objednatele zpracovával. Dodavatel (včetně jeho zaměstnanců nebo třetí osoby, které využije k plnění svých činností), se zavazuje při nahodilém přístupu k osobním údajům zachovávat mlčenlivost, nezneužít je, neumožnit k nim přístup třetím osobám, nepoužít je ve prospěch vlastní ani ve prospěch třetích osob, a to ani po ukončení této smlouvy.</w:t>
      </w:r>
    </w:p>
    <w:p>
      <w:pPr>
        <w:pStyle w:val="rove3"/>
        <w:bidi w:val="0"/>
        <w:spacing w:before="0" w:after="0"/>
        <w:jc w:val="both"/>
        <w:rPr>
          <w:rFonts w:ascii="Verdana" w:hAnsi="Verdana"/>
          <w:sz w:val="20"/>
          <w:szCs w:val="20"/>
        </w:rPr>
      </w:pPr>
      <w:r>
        <w:rPr>
          <w:rFonts w:ascii="Verdana" w:hAnsi="Verdana"/>
          <w:sz w:val="20"/>
          <w:szCs w:val="20"/>
        </w:rPr>
      </w:r>
    </w:p>
    <w:p>
      <w:pPr>
        <w:pStyle w:val="rove3"/>
        <w:numPr>
          <w:ilvl w:val="0"/>
          <w:numId w:val="20"/>
        </w:numPr>
        <w:tabs>
          <w:tab w:val="clear" w:pos="1418"/>
        </w:tabs>
        <w:bidi w:val="0"/>
        <w:spacing w:before="0" w:after="0"/>
        <w:ind w:hanging="425" w:left="425"/>
        <w:jc w:val="both"/>
        <w:rPr>
          <w:rFonts w:ascii="Verdana" w:hAnsi="Verdana"/>
          <w:sz w:val="20"/>
          <w:szCs w:val="20"/>
        </w:rPr>
      </w:pPr>
      <w:r>
        <w:rPr>
          <w:rFonts w:ascii="Verdana" w:hAnsi="Verdana"/>
          <w:sz w:val="20"/>
          <w:szCs w:val="20"/>
        </w:rPr>
        <w:t xml:space="preserve">Pokud by dodavatel, resp. jeho zaměstnanci nebo třetí osoby, které využije k plnění svých činností, </w:t>
      </w:r>
      <w:bookmarkStart w:id="1" w:name="_Hlk141865237"/>
      <w:r>
        <w:rPr>
          <w:rFonts w:ascii="Verdana" w:hAnsi="Verdana"/>
          <w:sz w:val="20"/>
          <w:szCs w:val="20"/>
        </w:rPr>
        <w:t>porušili závazek uvedený v odst. 1 a/nebo 2, je dodavatel povinen k náhradě způsobené škody a k úhradě smluvní pokuty ve výši 100.000, - Kč za každý zjištěný</w:t>
      </w:r>
      <w:bookmarkEnd w:id="1"/>
      <w:r>
        <w:rPr>
          <w:rFonts w:ascii="Verdana" w:hAnsi="Verdana"/>
          <w:sz w:val="20"/>
          <w:szCs w:val="20"/>
        </w:rPr>
        <w:t xml:space="preserve"> případ. Smluvní strany výslovně vylučují použití § 2050 občanského zákoníku.</w:t>
      </w:r>
    </w:p>
    <w:p>
      <w:pPr>
        <w:pStyle w:val="Normal"/>
        <w:bidi w:val="0"/>
        <w:jc w:val="both"/>
        <w:rPr>
          <w:rFonts w:cs="Arial"/>
          <w:color w:val="FF0000"/>
          <w:szCs w:val="20"/>
        </w:rPr>
      </w:pPr>
      <w:r>
        <w:rPr>
          <w:rFonts w:cs="Arial" w:ascii="Verdana" w:hAnsi="Verdana"/>
          <w:color w:val="FF0000"/>
          <w:sz w:val="20"/>
          <w:szCs w:val="20"/>
        </w:rPr>
      </w:r>
    </w:p>
    <w:p>
      <w:pPr>
        <w:pStyle w:val="Normal"/>
        <w:bidi w:val="0"/>
        <w:jc w:val="both"/>
        <w:rPr>
          <w:bCs/>
          <w:color w:val="FF0000"/>
          <w:szCs w:val="20"/>
        </w:rPr>
      </w:pPr>
      <w:r>
        <w:rPr>
          <w:rFonts w:ascii="Verdana" w:hAnsi="Verdana"/>
          <w:bCs/>
          <w:color w:val="FF0000"/>
          <w:sz w:val="20"/>
          <w:szCs w:val="20"/>
        </w:rPr>
      </w:r>
    </w:p>
    <w:p>
      <w:pPr>
        <w:pStyle w:val="Normal"/>
        <w:bidi w:val="0"/>
        <w:jc w:val="center"/>
        <w:rPr>
          <w:rFonts w:cs="Arial"/>
          <w:b/>
          <w:szCs w:val="20"/>
        </w:rPr>
      </w:pPr>
      <w:r>
        <w:rPr>
          <w:rFonts w:cs="Arial" w:ascii="Verdana" w:hAnsi="Verdana"/>
          <w:b/>
          <w:sz w:val="20"/>
          <w:szCs w:val="20"/>
        </w:rPr>
        <w:t>Článek 12</w:t>
      </w:r>
    </w:p>
    <w:p>
      <w:pPr>
        <w:pStyle w:val="Normal"/>
        <w:bidi w:val="0"/>
        <w:jc w:val="center"/>
        <w:rPr>
          <w:rFonts w:cs="Courier New"/>
          <w:b/>
          <w:szCs w:val="20"/>
        </w:rPr>
      </w:pPr>
      <w:r>
        <w:rPr>
          <w:rFonts w:cs="Courier New" w:ascii="Verdana" w:hAnsi="Verdana"/>
          <w:b/>
          <w:sz w:val="20"/>
          <w:szCs w:val="20"/>
        </w:rPr>
        <w:t>Poddodavatelé</w:t>
      </w:r>
    </w:p>
    <w:p>
      <w:pPr>
        <w:pStyle w:val="Normal"/>
        <w:bidi w:val="0"/>
        <w:jc w:val="center"/>
        <w:rPr>
          <w:rFonts w:cs="Courier New"/>
          <w:b/>
          <w:sz w:val="16"/>
          <w:szCs w:val="16"/>
        </w:rPr>
      </w:pPr>
      <w:r>
        <w:rPr>
          <w:rFonts w:cs="Courier New" w:ascii="Verdana" w:hAnsi="Verdana"/>
          <w:b/>
          <w:sz w:val="20"/>
          <w:szCs w:val="20"/>
        </w:rPr>
      </w:r>
    </w:p>
    <w:p>
      <w:pPr>
        <w:pStyle w:val="Heading2"/>
        <w:keepNext w:val="false"/>
        <w:numPr>
          <w:ilvl w:val="0"/>
          <w:numId w:val="21"/>
        </w:numPr>
        <w:tabs>
          <w:tab w:val="clear" w:pos="709"/>
        </w:tabs>
        <w:bidi w:val="0"/>
        <w:spacing w:before="0" w:after="0"/>
        <w:ind w:hanging="425" w:left="425"/>
        <w:jc w:val="both"/>
        <w:rPr>
          <w:rFonts w:ascii="Verdana" w:hAnsi="Verdana" w:cs="Calibri"/>
          <w:b w:val="false"/>
          <w:i w:val="false"/>
          <w:i w:val="false"/>
          <w:sz w:val="20"/>
          <w:szCs w:val="20"/>
        </w:rPr>
      </w:pPr>
      <w:r>
        <w:rPr>
          <w:rFonts w:cs="Calibri" w:ascii="Verdana" w:hAnsi="Verdana"/>
          <w:b w:val="false"/>
          <w:i w:val="false"/>
          <w:sz w:val="20"/>
          <w:szCs w:val="20"/>
        </w:rPr>
        <w:t xml:space="preserve">Předmět smlouvy je Dodavatel oprávněn realizovat sám nebo prostřednictvím třetích osob (poddodavatelů). </w:t>
      </w:r>
    </w:p>
    <w:p>
      <w:pPr>
        <w:pStyle w:val="ListParagraph"/>
        <w:bidi w:val="0"/>
        <w:jc w:val="left"/>
        <w:rPr>
          <w:rFonts w:cs="Calibri"/>
          <w:szCs w:val="20"/>
        </w:rPr>
      </w:pPr>
      <w:r>
        <w:rPr>
          <w:rFonts w:cs="Calibri" w:ascii="Verdana" w:hAnsi="Verdana"/>
          <w:sz w:val="20"/>
          <w:szCs w:val="20"/>
        </w:rPr>
      </w:r>
    </w:p>
    <w:p>
      <w:pPr>
        <w:pStyle w:val="Heading2"/>
        <w:keepNext w:val="false"/>
        <w:numPr>
          <w:ilvl w:val="0"/>
          <w:numId w:val="21"/>
        </w:numPr>
        <w:tabs>
          <w:tab w:val="clear" w:pos="709"/>
        </w:tabs>
        <w:bidi w:val="0"/>
        <w:spacing w:before="0" w:after="0"/>
        <w:ind w:hanging="425" w:left="425"/>
        <w:jc w:val="both"/>
        <w:rPr>
          <w:rFonts w:ascii="Verdana" w:hAnsi="Verdana" w:cs="Calibri"/>
          <w:b w:val="false"/>
          <w:i w:val="false"/>
          <w:i w:val="false"/>
          <w:sz w:val="20"/>
          <w:szCs w:val="20"/>
        </w:rPr>
      </w:pPr>
      <w:r>
        <w:rPr>
          <w:rFonts w:cs="Calibri" w:ascii="Verdana" w:hAnsi="Verdana"/>
          <w:b w:val="false"/>
          <w:i w:val="false"/>
          <w:sz w:val="20"/>
          <w:szCs w:val="20"/>
        </w:rPr>
        <w:t xml:space="preserve">V případě, že Dodavatel prokazoval prostřednictvím třetí osoby (poddodavatele) splnění části kvalifikace v zadávacím řízení, musí se takový poddodavatel na plnění Předmětu smlouvy podílet v rozsahu deklarovaném v písemném závazku poddodavatele, který Dodavatel předložil ve své nabídce v souladu s § 83 odst. 1 písm. d) zákona. </w:t>
      </w:r>
    </w:p>
    <w:p>
      <w:pPr>
        <w:pStyle w:val="ListParagraph"/>
        <w:bidi w:val="0"/>
        <w:ind w:left="0"/>
        <w:jc w:val="left"/>
        <w:rPr>
          <w:rFonts w:cs="Calibri"/>
          <w:bCs/>
          <w:iCs/>
          <w:szCs w:val="20"/>
        </w:rPr>
      </w:pPr>
      <w:r>
        <w:rPr>
          <w:rFonts w:cs="Calibri" w:ascii="Verdana" w:hAnsi="Verdana"/>
          <w:bCs/>
          <w:iCs/>
          <w:sz w:val="20"/>
          <w:szCs w:val="20"/>
        </w:rPr>
      </w:r>
    </w:p>
    <w:p>
      <w:pPr>
        <w:pStyle w:val="Heading2"/>
        <w:keepNext w:val="false"/>
        <w:numPr>
          <w:ilvl w:val="0"/>
          <w:numId w:val="21"/>
        </w:numPr>
        <w:tabs>
          <w:tab w:val="clear" w:pos="709"/>
        </w:tabs>
        <w:bidi w:val="0"/>
        <w:spacing w:before="0" w:after="0"/>
        <w:ind w:hanging="425" w:left="425"/>
        <w:jc w:val="both"/>
        <w:rPr>
          <w:rFonts w:ascii="Verdana" w:hAnsi="Verdana" w:cs="Calibri"/>
          <w:b w:val="false"/>
          <w:i w:val="false"/>
          <w:i w:val="false"/>
          <w:sz w:val="20"/>
          <w:szCs w:val="20"/>
        </w:rPr>
      </w:pPr>
      <w:r>
        <w:rPr>
          <w:rFonts w:cs="Calibri" w:ascii="Verdana" w:hAnsi="Verdana"/>
          <w:b w:val="false"/>
          <w:i w:val="false"/>
          <w:sz w:val="20"/>
          <w:szCs w:val="20"/>
        </w:rPr>
        <w:t xml:space="preserve">Změna poddodavatele je v průběhu účinnosti smlouvy možná po písemném oznámení Objednateli. Změna poddodavatele, prostřednictvím kterého prokazoval Dodavatel část kvalifikace v zadávacím řízení, je možná pouze za předpokladu, že nový poddodavatel prokáže splnění kvalifikace stejným způsobem a minimálně ve stejném rozsahu jako poddodavatel původní a bude se na plnění Předmětu smlouvy v odpovídajícím rozsahu podílet. </w:t>
      </w:r>
    </w:p>
    <w:p>
      <w:pPr>
        <w:pStyle w:val="ListParagraph"/>
        <w:bidi w:val="0"/>
        <w:ind w:hanging="567" w:left="567"/>
        <w:jc w:val="both"/>
        <w:rPr>
          <w:rFonts w:cs="Calibri"/>
          <w:szCs w:val="20"/>
        </w:rPr>
      </w:pPr>
      <w:r>
        <w:rPr>
          <w:rFonts w:cs="Calibri" w:ascii="Verdana" w:hAnsi="Verdana"/>
          <w:sz w:val="20"/>
          <w:szCs w:val="20"/>
        </w:rPr>
      </w:r>
    </w:p>
    <w:p>
      <w:pPr>
        <w:pStyle w:val="Heading2"/>
        <w:keepNext w:val="false"/>
        <w:numPr>
          <w:ilvl w:val="0"/>
          <w:numId w:val="21"/>
        </w:numPr>
        <w:tabs>
          <w:tab w:val="clear" w:pos="709"/>
        </w:tabs>
        <w:bidi w:val="0"/>
        <w:spacing w:before="0" w:after="0"/>
        <w:ind w:hanging="425" w:left="425"/>
        <w:jc w:val="both"/>
        <w:rPr>
          <w:rFonts w:ascii="Verdana" w:hAnsi="Verdana" w:cs="Calibri"/>
          <w:b w:val="false"/>
          <w:i w:val="false"/>
          <w:i w:val="false"/>
          <w:sz w:val="20"/>
          <w:szCs w:val="20"/>
        </w:rPr>
      </w:pPr>
      <w:r>
        <w:rPr>
          <w:rFonts w:cs="Calibri" w:ascii="Verdana" w:hAnsi="Verdana"/>
          <w:b w:val="false"/>
          <w:i w:val="false"/>
          <w:sz w:val="20"/>
          <w:szCs w:val="20"/>
        </w:rPr>
        <w:t xml:space="preserve">Smluvní strany si výslovně sjednaly, že Dodavatel nese plnou odpovědnost za splnění všech závazků a povinností vyplývajících z této smlouvy i ze strany svých poddodavatelů. To neplatí v případě, že jiná osoba (poddodavatel) ve smyslu shora uvedených odst. převzala společnou a nerozdílnou odpovědnost za plnění této smlouvy. Taková osoba je společně s Dodavatelem odpovědná za splnění závazků z této smlouvy i za činnost ostatních poddodavatelů. </w:t>
      </w:r>
    </w:p>
    <w:p>
      <w:pPr>
        <w:pStyle w:val="Normal"/>
        <w:bidi w:val="0"/>
        <w:jc w:val="left"/>
        <w:rPr>
          <w:rFonts w:ascii="Verdana" w:hAnsi="Verdana"/>
          <w:sz w:val="20"/>
          <w:szCs w:val="20"/>
        </w:rPr>
      </w:pPr>
      <w:r>
        <w:rPr>
          <w:rFonts w:ascii="Verdana" w:hAnsi="Verdana"/>
          <w:sz w:val="20"/>
          <w:szCs w:val="20"/>
        </w:rPr>
      </w:r>
    </w:p>
    <w:p>
      <w:pPr>
        <w:pStyle w:val="Heading1"/>
        <w:bidi w:val="0"/>
        <w:spacing w:before="240" w:after="0"/>
        <w:rPr>
          <w:szCs w:val="20"/>
        </w:rPr>
      </w:pPr>
      <w:r>
        <w:rPr>
          <w:rFonts w:ascii="Verdana" w:hAnsi="Verdana"/>
          <w:sz w:val="20"/>
          <w:szCs w:val="20"/>
        </w:rPr>
        <w:t>Článek 13</w:t>
      </w:r>
    </w:p>
    <w:p>
      <w:pPr>
        <w:pStyle w:val="Heading1"/>
        <w:bidi w:val="0"/>
        <w:spacing w:before="0" w:after="240"/>
        <w:rPr>
          <w:szCs w:val="20"/>
        </w:rPr>
      </w:pPr>
      <w:r>
        <w:rPr>
          <w:rFonts w:ascii="Verdana" w:hAnsi="Verdana"/>
          <w:sz w:val="20"/>
          <w:szCs w:val="20"/>
        </w:rPr>
        <w:t>Závěrečná ustanovení</w:t>
      </w:r>
    </w:p>
    <w:p>
      <w:pPr>
        <w:pStyle w:val="rove2"/>
        <w:numPr>
          <w:ilvl w:val="0"/>
          <w:numId w:val="15"/>
        </w:numPr>
        <w:tabs>
          <w:tab w:val="clear" w:pos="851"/>
        </w:tabs>
        <w:bidi w:val="0"/>
        <w:spacing w:before="0" w:after="0"/>
        <w:ind w:hanging="426" w:left="426"/>
        <w:rPr>
          <w:rFonts w:ascii="Verdana" w:hAnsi="Verdana"/>
          <w:szCs w:val="20"/>
        </w:rPr>
      </w:pPr>
      <w:r>
        <w:rPr>
          <w:rFonts w:ascii="Verdana" w:hAnsi="Verdana"/>
          <w:sz w:val="20"/>
          <w:szCs w:val="20"/>
        </w:rPr>
        <w:t>Tuto smlouvu je možné měnit pouze písemnými dodatky podepsanými oběma smluvními stranami.</w:t>
      </w:r>
      <w:r>
        <w:rPr>
          <w:rFonts w:cs="Courier New" w:ascii="Verdana" w:hAnsi="Verdana"/>
          <w:sz w:val="20"/>
          <w:szCs w:val="20"/>
        </w:rPr>
        <w:t xml:space="preserve"> Smluvní strany se dohodly, že práva a povinnost vzniklé z této smlouvy, jakož i smlouvu samotnou, nelze převést na třetí osobu bez souhlasu druhé smluvní strany.</w:t>
      </w:r>
    </w:p>
    <w:p>
      <w:pPr>
        <w:pStyle w:val="rove2"/>
        <w:numPr>
          <w:ilvl w:val="0"/>
          <w:numId w:val="15"/>
        </w:numPr>
        <w:tabs>
          <w:tab w:val="clear" w:pos="851"/>
        </w:tabs>
        <w:bidi w:val="0"/>
        <w:spacing w:before="120" w:after="0"/>
        <w:ind w:hanging="426" w:left="426"/>
        <w:rPr>
          <w:rFonts w:ascii="Verdana" w:hAnsi="Verdana"/>
          <w:szCs w:val="20"/>
        </w:rPr>
      </w:pPr>
      <w:r>
        <w:rPr>
          <w:rFonts w:ascii="Verdana" w:hAnsi="Verdana"/>
          <w:sz w:val="20"/>
          <w:szCs w:val="20"/>
        </w:rPr>
        <w:t>V otázkách výslovně neupravených touto smlouvou se závazky smluvních stran řídí ustanoveními příslušných právních předpisů, zejména zákona č. 89/2012 Sb., občanský zákoník. Případné spory bude řešit příslušný obecný soud.</w:t>
      </w:r>
    </w:p>
    <w:p>
      <w:pPr>
        <w:pStyle w:val="Normal"/>
        <w:numPr>
          <w:ilvl w:val="0"/>
          <w:numId w:val="15"/>
        </w:numPr>
        <w:bidi w:val="0"/>
        <w:spacing w:before="240" w:after="0"/>
        <w:ind w:hanging="426" w:left="426"/>
        <w:jc w:val="both"/>
        <w:rPr>
          <w:szCs w:val="20"/>
        </w:rPr>
      </w:pPr>
      <w:r>
        <w:rPr>
          <w:rFonts w:ascii="Verdana" w:hAnsi="Verdana"/>
          <w:sz w:val="20"/>
          <w:szCs w:val="20"/>
        </w:rPr>
        <w:t>Dodavatel si je vědom veřejnoprávního charakteru Objednatele a povinností z toho plynoucích.</w:t>
      </w:r>
    </w:p>
    <w:p>
      <w:pPr>
        <w:pStyle w:val="Normal"/>
        <w:numPr>
          <w:ilvl w:val="0"/>
          <w:numId w:val="15"/>
        </w:numPr>
        <w:bidi w:val="0"/>
        <w:spacing w:before="240" w:after="0"/>
        <w:ind w:hanging="426" w:left="426"/>
        <w:jc w:val="both"/>
        <w:rPr>
          <w:szCs w:val="20"/>
        </w:rPr>
      </w:pPr>
      <w:r>
        <w:rPr>
          <w:rFonts w:ascii="Verdana" w:hAnsi="Verdana"/>
          <w:sz w:val="20"/>
          <w:szCs w:val="20"/>
        </w:rPr>
        <w:t>Smlouva o poskytování servisních služeb musí být v souladu s § 219 zákona zveřejněna na profilu zadavatele.</w:t>
      </w:r>
    </w:p>
    <w:p>
      <w:pPr>
        <w:pStyle w:val="Normal"/>
        <w:numPr>
          <w:ilvl w:val="0"/>
          <w:numId w:val="15"/>
        </w:numPr>
        <w:bidi w:val="0"/>
        <w:spacing w:before="240" w:after="0"/>
        <w:ind w:hanging="426" w:left="426"/>
        <w:jc w:val="both"/>
        <w:rPr>
          <w:szCs w:val="20"/>
        </w:rPr>
      </w:pPr>
      <w:r>
        <w:rPr>
          <w:rFonts w:ascii="Verdana" w:hAnsi="Verdana"/>
          <w:sz w:val="20"/>
          <w:szCs w:val="20"/>
        </w:rPr>
        <w:t xml:space="preserve">Dle zákona č. 340/2015 Sb., o registru smluv zveřejní Objednatel smlouvu v registru smluv. Zveřejnění bude provedeno za pomoci automatického strojového převodu textu. </w:t>
      </w:r>
    </w:p>
    <w:p>
      <w:pPr>
        <w:pStyle w:val="Normal"/>
        <w:numPr>
          <w:ilvl w:val="0"/>
          <w:numId w:val="15"/>
        </w:numPr>
        <w:bidi w:val="0"/>
        <w:spacing w:before="240" w:after="0"/>
        <w:ind w:hanging="426" w:left="426"/>
        <w:jc w:val="both"/>
        <w:rPr>
          <w:szCs w:val="20"/>
        </w:rPr>
      </w:pPr>
      <w:r>
        <w:rPr>
          <w:rFonts w:ascii="Verdana" w:hAnsi="Verdana"/>
          <w:sz w:val="20"/>
          <w:szCs w:val="20"/>
        </w:rPr>
        <w:t>Dodavatel prohlašuje, že žádná informace uvedená v této smlouvě včetně přílohy není předmětem obchodního tajemství ve smyslu § 504 Občanského zákoníku.</w:t>
      </w:r>
    </w:p>
    <w:p>
      <w:pPr>
        <w:pStyle w:val="Normal"/>
        <w:numPr>
          <w:ilvl w:val="0"/>
          <w:numId w:val="15"/>
        </w:numPr>
        <w:bidi w:val="0"/>
        <w:spacing w:before="240" w:after="0"/>
        <w:ind w:hanging="426" w:left="426"/>
        <w:jc w:val="both"/>
        <w:rPr>
          <w:szCs w:val="20"/>
        </w:rPr>
      </w:pPr>
      <w:r>
        <w:rPr>
          <w:rFonts w:ascii="Verdana" w:hAnsi="Verdana"/>
          <w:sz w:val="20"/>
          <w:szCs w:val="20"/>
        </w:rPr>
        <w:t>V případě, že se některé ustanovení smlouvy ukáže neplatným, neúčinným či nevymahatelným anebo některé ustanovení chybí, zůstávají ostatní ustanovení smlouvy touto skutečností nedotčena. Strany se dohodnou na náhradě takového neplatného, neúčinného či nevymahatelného ustanovení za ustanovení jiné, které nejlépe splňuje tytéž obchodní účely jako ustanovení neplatné, neúčinné nebo nevymahatelné.</w:t>
      </w:r>
    </w:p>
    <w:p>
      <w:pPr>
        <w:pStyle w:val="Normal"/>
        <w:numPr>
          <w:ilvl w:val="0"/>
          <w:numId w:val="15"/>
        </w:numPr>
        <w:bidi w:val="0"/>
        <w:spacing w:before="240" w:after="0"/>
        <w:ind w:hanging="426" w:left="426"/>
        <w:jc w:val="both"/>
        <w:rPr>
          <w:szCs w:val="20"/>
        </w:rPr>
      </w:pPr>
      <w:r>
        <w:rPr>
          <w:rFonts w:ascii="Verdana" w:hAnsi="Verdana"/>
          <w:sz w:val="20"/>
          <w:szCs w:val="20"/>
        </w:rPr>
        <w:t>Jakýkoliv dopis, oznámení či jiný dokument bude považován za doručený druhé Smluvní straně, bude-li doručen na adresu uvedenou u dané Smluvní strany v záhlaví smlouvy. To neplatí pro oznamování závad a termínu servisu nebo údržby.</w:t>
      </w:r>
    </w:p>
    <w:p>
      <w:pPr>
        <w:pStyle w:val="Normal"/>
        <w:numPr>
          <w:ilvl w:val="0"/>
          <w:numId w:val="15"/>
        </w:numPr>
        <w:bidi w:val="0"/>
        <w:spacing w:before="240" w:after="0"/>
        <w:ind w:hanging="426" w:left="426"/>
        <w:jc w:val="both"/>
        <w:rPr>
          <w:szCs w:val="20"/>
        </w:rPr>
      </w:pPr>
      <w:r>
        <w:rPr>
          <w:rFonts w:ascii="Verdana" w:hAnsi="Verdana"/>
          <w:sz w:val="20"/>
          <w:szCs w:val="20"/>
        </w:rPr>
        <w:t>Smlouva je uzavírána elektronicky a je opatřena uznávanými elektronickými podpisy smluvních stran.</w:t>
      </w:r>
    </w:p>
    <w:p>
      <w:pPr>
        <w:pStyle w:val="Normal"/>
        <w:numPr>
          <w:ilvl w:val="0"/>
          <w:numId w:val="15"/>
        </w:numPr>
        <w:bidi w:val="0"/>
        <w:spacing w:before="240" w:after="0"/>
        <w:ind w:hanging="426" w:left="426"/>
        <w:jc w:val="both"/>
        <w:rPr>
          <w:szCs w:val="20"/>
        </w:rPr>
      </w:pPr>
      <w:r>
        <w:rPr>
          <w:rFonts w:ascii="Verdana" w:hAnsi="Verdana"/>
          <w:sz w:val="20"/>
          <w:szCs w:val="20"/>
        </w:rPr>
        <w:t>Smluvní strany prohlašují, že smlouvu přečetly, s jejím obsahem souhlasí, což stvrzují svými podpisy.</w:t>
      </w:r>
    </w:p>
    <w:p>
      <w:pPr>
        <w:pStyle w:val="Normal"/>
        <w:numPr>
          <w:ilvl w:val="0"/>
          <w:numId w:val="15"/>
        </w:numPr>
        <w:bidi w:val="0"/>
        <w:spacing w:before="240" w:after="0"/>
        <w:ind w:hanging="426" w:left="426"/>
        <w:jc w:val="both"/>
        <w:rPr>
          <w:szCs w:val="20"/>
        </w:rPr>
      </w:pPr>
      <w:r>
        <w:rPr>
          <w:rFonts w:ascii="Verdana" w:hAnsi="Verdana"/>
          <w:sz w:val="20"/>
          <w:szCs w:val="20"/>
        </w:rPr>
        <w:t>Dodavatel podpisem smlouvy souhlasí se zveřejněním všech náležitostí smluvního vztahu (např. podmínek smlouvy, podmínek vztahujících se na Předmět smlouvy apod.).</w:t>
      </w:r>
    </w:p>
    <w:p>
      <w:pPr>
        <w:pStyle w:val="Normal"/>
        <w:numPr>
          <w:ilvl w:val="0"/>
          <w:numId w:val="15"/>
        </w:numPr>
        <w:bidi w:val="0"/>
        <w:spacing w:before="240" w:after="0"/>
        <w:ind w:hanging="426" w:left="426"/>
        <w:jc w:val="both"/>
        <w:rPr>
          <w:szCs w:val="20"/>
        </w:rPr>
      </w:pPr>
      <w:r>
        <w:rPr>
          <w:rFonts w:ascii="Verdana" w:hAnsi="Verdana"/>
          <w:sz w:val="20"/>
          <w:szCs w:val="20"/>
        </w:rPr>
        <w:t>Smlouva nabývá platnosti dnem podpisu oběma smluvními stranami a účinnosti dnem zveřejnění v registru smluv.</w:t>
      </w:r>
    </w:p>
    <w:p>
      <w:pPr>
        <w:pStyle w:val="Normal"/>
        <w:bidi w:val="0"/>
        <w:jc w:val="both"/>
        <w:rPr>
          <w:color w:val="FF0000"/>
          <w:szCs w:val="20"/>
        </w:rPr>
      </w:pPr>
      <w:r>
        <w:rPr>
          <w:rFonts w:ascii="Verdana" w:hAnsi="Verdana"/>
          <w:color w:val="FF0000"/>
          <w:sz w:val="20"/>
          <w:szCs w:val="20"/>
        </w:rPr>
      </w:r>
    </w:p>
    <w:p>
      <w:pPr>
        <w:pStyle w:val="Normal"/>
        <w:bidi w:val="0"/>
        <w:jc w:val="both"/>
        <w:rPr>
          <w:szCs w:val="20"/>
        </w:rPr>
      </w:pPr>
      <w:r>
        <w:rPr>
          <w:rFonts w:ascii="Verdana" w:hAnsi="Verdana"/>
          <w:sz w:val="20"/>
          <w:szCs w:val="20"/>
        </w:rPr>
        <w:t>Přílohy:</w:t>
      </w:r>
    </w:p>
    <w:p>
      <w:pPr>
        <w:pStyle w:val="Normal"/>
        <w:numPr>
          <w:ilvl w:val="0"/>
          <w:numId w:val="6"/>
        </w:numPr>
        <w:bidi w:val="0"/>
        <w:jc w:val="both"/>
        <w:rPr>
          <w:szCs w:val="20"/>
        </w:rPr>
      </w:pPr>
      <w:r>
        <w:rPr>
          <w:rFonts w:ascii="Verdana" w:hAnsi="Verdana"/>
          <w:sz w:val="20"/>
          <w:szCs w:val="20"/>
        </w:rPr>
        <w:t xml:space="preserve">Formulář technické specifikace dodávek </w:t>
      </w:r>
    </w:p>
    <w:p>
      <w:pPr>
        <w:pStyle w:val="Normal"/>
        <w:numPr>
          <w:ilvl w:val="0"/>
          <w:numId w:val="6"/>
        </w:numPr>
        <w:bidi w:val="0"/>
        <w:jc w:val="both"/>
        <w:rPr>
          <w:rFonts w:ascii="Verdana" w:hAnsi="Verdana"/>
          <w:sz w:val="20"/>
          <w:szCs w:val="20"/>
        </w:rPr>
      </w:pPr>
      <w:r>
        <w:rPr>
          <w:rFonts w:ascii="Verdana" w:hAnsi="Verdana"/>
          <w:sz w:val="20"/>
          <w:szCs w:val="20"/>
        </w:rPr>
        <w:t xml:space="preserve">Formulář nabídkové ceny </w:t>
      </w:r>
    </w:p>
    <w:p>
      <w:pPr>
        <w:pStyle w:val="Normal"/>
        <w:bidi w:val="0"/>
        <w:jc w:val="both"/>
        <w:rPr>
          <w:szCs w:val="20"/>
        </w:rPr>
      </w:pPr>
      <w:r>
        <w:rPr>
          <w:rFonts w:ascii="Verdana" w:hAnsi="Verdana"/>
          <w:sz w:val="20"/>
          <w:szCs w:val="20"/>
        </w:rPr>
      </w:r>
    </w:p>
    <w:p>
      <w:pPr>
        <w:pStyle w:val="Normal"/>
        <w:bidi w:val="0"/>
        <w:jc w:val="both"/>
        <w:rPr>
          <w:szCs w:val="20"/>
        </w:rPr>
      </w:pPr>
      <w:r>
        <w:rPr>
          <w:rFonts w:ascii="Verdana" w:hAnsi="Verdana"/>
          <w:sz w:val="20"/>
          <w:szCs w:val="20"/>
        </w:rPr>
      </w:r>
    </w:p>
    <w:p>
      <w:pPr>
        <w:pStyle w:val="Normal"/>
        <w:bidi w:val="0"/>
        <w:jc w:val="both"/>
        <w:rPr>
          <w:szCs w:val="20"/>
        </w:rPr>
      </w:pPr>
      <w:r>
        <w:rPr>
          <w:rFonts w:ascii="Verdana" w:hAnsi="Verdana"/>
          <w:sz w:val="20"/>
          <w:szCs w:val="20"/>
        </w:rPr>
      </w:r>
    </w:p>
    <w:p>
      <w:pPr>
        <w:pStyle w:val="Normal"/>
        <w:bidi w:val="0"/>
        <w:jc w:val="both"/>
        <w:rPr>
          <w:color w:val="FF0000"/>
          <w:szCs w:val="20"/>
        </w:rPr>
      </w:pPr>
      <w:r>
        <w:rPr>
          <w:rFonts w:ascii="Verdana" w:hAnsi="Verdana"/>
          <w:color w:val="FF0000"/>
          <w:sz w:val="20"/>
          <w:szCs w:val="20"/>
        </w:rPr>
      </w:r>
    </w:p>
    <w:tbl>
      <w:tblPr>
        <w:tblW w:w="9242" w:type="dxa"/>
        <w:jc w:val="left"/>
        <w:tblInd w:w="-108" w:type="dxa"/>
        <w:tblLayout w:type="fixed"/>
        <w:tblCellMar>
          <w:top w:w="0" w:type="dxa"/>
          <w:left w:w="108" w:type="dxa"/>
          <w:bottom w:w="0" w:type="dxa"/>
          <w:right w:w="108" w:type="dxa"/>
        </w:tblCellMar>
      </w:tblPr>
      <w:tblGrid>
        <w:gridCol w:w="4710"/>
        <w:gridCol w:w="4532"/>
      </w:tblGrid>
      <w:tr>
        <w:trPr>
          <w:trHeight w:val="337" w:hRule="atLeast"/>
        </w:trPr>
        <w:tc>
          <w:tcPr>
            <w:tcW w:w="4710" w:type="dxa"/>
            <w:tcBorders/>
          </w:tcPr>
          <w:p>
            <w:pPr>
              <w:pStyle w:val="Normal"/>
              <w:tabs>
                <w:tab w:val="clear" w:pos="709"/>
                <w:tab w:val="left" w:pos="2707" w:leader="none"/>
              </w:tabs>
              <w:bidi w:val="0"/>
              <w:jc w:val="both"/>
              <w:rPr>
                <w:szCs w:val="20"/>
              </w:rPr>
            </w:pPr>
            <w:r>
              <w:rPr>
                <w:rFonts w:ascii="Verdana" w:hAnsi="Verdana"/>
                <w:sz w:val="20"/>
                <w:szCs w:val="20"/>
              </w:rPr>
              <w:t>V Liberci dne dle el. podpisu</w:t>
            </w:r>
          </w:p>
        </w:tc>
        <w:tc>
          <w:tcPr>
            <w:tcW w:w="4532" w:type="dxa"/>
            <w:tcBorders/>
          </w:tcPr>
          <w:p>
            <w:pPr>
              <w:pStyle w:val="Normal"/>
              <w:tabs>
                <w:tab w:val="clear" w:pos="709"/>
                <w:tab w:val="left" w:pos="2893" w:leader="none"/>
              </w:tabs>
              <w:bidi w:val="0"/>
              <w:ind w:hanging="186" w:left="186"/>
              <w:jc w:val="both"/>
              <w:rPr>
                <w:szCs w:val="20"/>
              </w:rPr>
            </w:pPr>
            <w:r>
              <w:rPr>
                <w:rFonts w:ascii="Verdana" w:hAnsi="Verdana"/>
                <w:sz w:val="20"/>
                <w:szCs w:val="20"/>
              </w:rPr>
              <w:t>V Brně dne dle el. podpisu</w:t>
            </w:r>
          </w:p>
        </w:tc>
      </w:tr>
      <w:tr>
        <w:trPr/>
        <w:tc>
          <w:tcPr>
            <w:tcW w:w="4710" w:type="dxa"/>
            <w:tcBorders/>
          </w:tcPr>
          <w:p>
            <w:pPr>
              <w:pStyle w:val="Normal"/>
              <w:tabs>
                <w:tab w:val="clear" w:pos="709"/>
                <w:tab w:val="left" w:pos="2707" w:leader="none"/>
              </w:tabs>
              <w:bidi w:val="0"/>
              <w:jc w:val="both"/>
              <w:rPr>
                <w:szCs w:val="20"/>
              </w:rPr>
            </w:pPr>
            <w:r>
              <w:rPr>
                <w:rFonts w:ascii="Verdana" w:hAnsi="Verdana"/>
                <w:sz w:val="20"/>
                <w:szCs w:val="20"/>
              </w:rPr>
            </w:r>
          </w:p>
        </w:tc>
        <w:tc>
          <w:tcPr>
            <w:tcW w:w="4532" w:type="dxa"/>
            <w:tcBorders/>
          </w:tcPr>
          <w:p>
            <w:pPr>
              <w:pStyle w:val="Normal"/>
              <w:tabs>
                <w:tab w:val="clear" w:pos="709"/>
                <w:tab w:val="left" w:pos="2707" w:leader="none"/>
              </w:tabs>
              <w:bidi w:val="0"/>
              <w:jc w:val="both"/>
              <w:rPr>
                <w:szCs w:val="20"/>
              </w:rPr>
            </w:pPr>
            <w:r>
              <w:rPr>
                <w:rFonts w:ascii="Verdana" w:hAnsi="Verdana"/>
                <w:sz w:val="20"/>
                <w:szCs w:val="20"/>
              </w:rPr>
            </w:r>
          </w:p>
        </w:tc>
      </w:tr>
    </w:tbl>
    <w:p>
      <w:pPr>
        <w:pStyle w:val="Normal"/>
        <w:tabs>
          <w:tab w:val="clear" w:pos="709"/>
          <w:tab w:val="left" w:pos="2520" w:leader="none"/>
        </w:tabs>
        <w:bidi w:val="0"/>
        <w:jc w:val="both"/>
        <w:rPr>
          <w:szCs w:val="20"/>
        </w:rPr>
      </w:pPr>
      <w:r>
        <w:rPr>
          <w:rFonts w:ascii="Verdana" w:hAnsi="Verdana"/>
          <w:sz w:val="20"/>
          <w:szCs w:val="20"/>
        </w:rPr>
        <w:t>23.7.2025</w:t>
        <w:tab/>
        <w:tab/>
        <w:tab/>
        <w:tab/>
        <w:tab/>
        <w:t>15.7.2025</w:t>
      </w:r>
    </w:p>
    <w:p>
      <w:pPr>
        <w:pStyle w:val="Normal"/>
        <w:tabs>
          <w:tab w:val="clear" w:pos="709"/>
          <w:tab w:val="left" w:pos="2520" w:leader="none"/>
        </w:tabs>
        <w:bidi w:val="0"/>
        <w:jc w:val="both"/>
        <w:rPr>
          <w:szCs w:val="20"/>
        </w:rPr>
      </w:pPr>
      <w:r>
        <w:rPr>
          <w:rFonts w:ascii="Verdana" w:hAnsi="Verdana"/>
          <w:sz w:val="20"/>
          <w:szCs w:val="20"/>
        </w:rPr>
      </w:r>
    </w:p>
    <w:p>
      <w:pPr>
        <w:pStyle w:val="Normal"/>
        <w:tabs>
          <w:tab w:val="clear" w:pos="709"/>
          <w:tab w:val="left" w:pos="2520" w:leader="none"/>
        </w:tabs>
        <w:bidi w:val="0"/>
        <w:jc w:val="both"/>
        <w:rPr>
          <w:szCs w:val="20"/>
        </w:rPr>
      </w:pPr>
      <w:r>
        <w:rPr>
          <w:rFonts w:ascii="Verdana" w:hAnsi="Verdana"/>
          <w:sz w:val="20"/>
          <w:szCs w:val="20"/>
        </w:rPr>
      </w:r>
    </w:p>
    <w:p>
      <w:pPr>
        <w:pStyle w:val="Normal"/>
        <w:tabs>
          <w:tab w:val="clear" w:pos="709"/>
          <w:tab w:val="left" w:pos="2520" w:leader="none"/>
        </w:tabs>
        <w:bidi w:val="0"/>
        <w:jc w:val="both"/>
        <w:rPr>
          <w:szCs w:val="20"/>
        </w:rPr>
      </w:pPr>
      <w:r>
        <w:rPr>
          <w:rFonts w:ascii="Verdana" w:hAnsi="Verdana"/>
          <w:sz w:val="20"/>
          <w:szCs w:val="20"/>
        </w:rPr>
      </w:r>
    </w:p>
    <w:p>
      <w:pPr>
        <w:pStyle w:val="Normal"/>
        <w:tabs>
          <w:tab w:val="clear" w:pos="709"/>
          <w:tab w:val="left" w:pos="567" w:leader="none"/>
        </w:tabs>
        <w:bidi w:val="0"/>
        <w:jc w:val="both"/>
        <w:rPr>
          <w:szCs w:val="20"/>
        </w:rPr>
      </w:pPr>
      <w:bookmarkStart w:id="2" w:name="_Hlk99996028"/>
      <w:r>
        <w:rPr>
          <w:rFonts w:ascii="Verdana" w:hAnsi="Verdana"/>
          <w:sz w:val="20"/>
          <w:szCs w:val="20"/>
        </w:rPr>
        <w:t xml:space="preserve">za Objednatele </w:t>
        <w:tab/>
        <w:tab/>
        <w:tab/>
        <w:tab/>
        <w:tab/>
        <w:t>za Dodavatele</w:t>
      </w:r>
      <w:bookmarkEnd w:id="2"/>
    </w:p>
    <w:p>
      <w:pPr>
        <w:pStyle w:val="Normal"/>
        <w:tabs>
          <w:tab w:val="clear" w:pos="709"/>
          <w:tab w:val="left" w:pos="567" w:leader="none"/>
        </w:tabs>
        <w:bidi w:val="0"/>
        <w:jc w:val="both"/>
        <w:rPr>
          <w:szCs w:val="20"/>
        </w:rPr>
      </w:pPr>
      <w:r>
        <w:rPr>
          <w:rFonts w:ascii="Verdana" w:hAnsi="Verdana"/>
          <w:sz w:val="20"/>
          <w:szCs w:val="20"/>
        </w:rPr>
      </w:r>
    </w:p>
    <w:p>
      <w:pPr>
        <w:pStyle w:val="Normal"/>
        <w:tabs>
          <w:tab w:val="clear" w:pos="709"/>
          <w:tab w:val="left" w:pos="567" w:leader="none"/>
        </w:tabs>
        <w:bidi w:val="0"/>
        <w:jc w:val="left"/>
        <w:rPr>
          <w:szCs w:val="20"/>
        </w:rPr>
      </w:pPr>
      <w:r>
        <w:rPr>
          <w:szCs w:val="20"/>
        </w:rPr>
      </w:r>
    </w:p>
    <w:p>
      <w:pPr>
        <w:pStyle w:val="Normal"/>
        <w:bidi w:val="0"/>
        <w:jc w:val="left"/>
        <w:rPr>
          <w:szCs w:val="20"/>
        </w:rPr>
      </w:pPr>
      <w:r>
        <w:rPr>
          <w:szCs w:val="20"/>
        </w:rPr>
      </w:r>
      <w:r>
        <w:br w:type="page"/>
      </w:r>
    </w:p>
    <w:p>
      <w:pPr>
        <w:pStyle w:val="Normal"/>
        <w:numPr>
          <w:ilvl w:val="0"/>
          <w:numId w:val="25"/>
        </w:numPr>
        <w:bidi w:val="0"/>
        <w:spacing w:before="0" w:after="0"/>
        <w:jc w:val="both"/>
        <w:rPr>
          <w:szCs w:val="20"/>
        </w:rPr>
      </w:pPr>
      <w:r>
        <w:rPr>
          <w:szCs w:val="20"/>
        </w:rPr>
        <w:t xml:space="preserve">Formulář technické specifikace dodávek </w:t>
      </w:r>
    </w:p>
    <w:p>
      <w:pPr>
        <w:pStyle w:val="Normal"/>
        <w:bidi w:val="0"/>
        <w:ind w:left="644"/>
        <w:jc w:val="both"/>
        <w:rPr>
          <w:szCs w:val="20"/>
        </w:rPr>
      </w:pPr>
      <w:r>
        <w:rPr>
          <w:szCs w:val="20"/>
        </w:rPr>
      </w:r>
    </w:p>
    <w:tbl>
      <w:tblPr>
        <w:tblW w:w="5000" w:type="pct"/>
        <w:jc w:val="left"/>
        <w:tblInd w:w="-118" w:type="dxa"/>
        <w:tblLayout w:type="fixed"/>
        <w:tblCellMar>
          <w:top w:w="0" w:type="dxa"/>
          <w:left w:w="108" w:type="dxa"/>
          <w:bottom w:w="0" w:type="dxa"/>
          <w:right w:w="108" w:type="dxa"/>
        </w:tblCellMar>
      </w:tblPr>
      <w:tblGrid>
        <w:gridCol w:w="3915"/>
        <w:gridCol w:w="775"/>
        <w:gridCol w:w="632"/>
        <w:gridCol w:w="4316"/>
      </w:tblGrid>
      <w:tr>
        <w:trPr>
          <w:trHeight w:val="315" w:hRule="atLeast"/>
        </w:trPr>
        <w:tc>
          <w:tcPr>
            <w:tcW w:w="3915" w:type="dxa"/>
            <w:tcBorders>
              <w:top w:val="single" w:sz="8" w:space="0" w:color="000000"/>
              <w:left w:val="single" w:sz="8" w:space="0" w:color="000000"/>
              <w:bottom w:val="single" w:sz="8" w:space="0" w:color="000000"/>
              <w:right w:val="single" w:sz="8" w:space="0" w:color="000000"/>
            </w:tcBorders>
            <w:vAlign w:val="bottom"/>
          </w:tcPr>
          <w:p>
            <w:pPr>
              <w:pStyle w:val="Normal"/>
              <w:bidi w:val="0"/>
              <w:jc w:val="left"/>
              <w:rPr>
                <w:rFonts w:ascii="Calibri" w:hAnsi="Calibri" w:cs="Calibri"/>
                <w:b/>
                <w:bCs/>
                <w:color w:val="000000"/>
                <w:sz w:val="18"/>
                <w:szCs w:val="18"/>
                <w:lang w:eastAsia="zh-CN"/>
              </w:rPr>
            </w:pPr>
            <w:r>
              <w:rPr>
                <w:rFonts w:cs="Calibri" w:ascii="Calibri" w:hAnsi="Calibri"/>
                <w:b/>
                <w:bCs/>
                <w:color w:val="000000"/>
                <w:sz w:val="18"/>
                <w:szCs w:val="18"/>
                <w:lang w:eastAsia="zh-CN"/>
              </w:rPr>
              <w:t>Technická specifikace dodávky tří lineárních urychlovačů (LU) s příslušenstvím</w:t>
            </w:r>
          </w:p>
        </w:tc>
        <w:tc>
          <w:tcPr>
            <w:tcW w:w="775" w:type="dxa"/>
            <w:tcBorders/>
            <w:vAlign w:val="bottom"/>
          </w:tcPr>
          <w:p>
            <w:pPr>
              <w:pStyle w:val="Normal"/>
              <w:bidi w:val="0"/>
              <w:jc w:val="left"/>
              <w:rPr>
                <w:rFonts w:ascii="Calibri" w:hAnsi="Calibri" w:cs="Calibri"/>
                <w:b/>
                <w:bCs/>
                <w:color w:val="000000"/>
                <w:sz w:val="18"/>
                <w:szCs w:val="18"/>
                <w:lang w:eastAsia="zh-CN"/>
              </w:rPr>
            </w:pPr>
            <w:r>
              <w:rPr>
                <w:rFonts w:cs="Calibri" w:ascii="Calibri" w:hAnsi="Calibri"/>
                <w:b/>
                <w:bCs/>
                <w:color w:val="000000"/>
                <w:sz w:val="18"/>
                <w:szCs w:val="18"/>
                <w:lang w:eastAsia="zh-CN"/>
              </w:rPr>
            </w:r>
          </w:p>
        </w:tc>
        <w:tc>
          <w:tcPr>
            <w:tcW w:w="632" w:type="dxa"/>
            <w:tcBorders/>
            <w:vAlign w:val="bottom"/>
          </w:tcPr>
          <w:p>
            <w:pPr>
              <w:pStyle w:val="Normal"/>
              <w:bidi w:val="0"/>
              <w:jc w:val="left"/>
              <w:rPr>
                <w:rFonts w:ascii="Times New Roman" w:hAnsi="Times New Roman"/>
                <w:sz w:val="18"/>
                <w:szCs w:val="18"/>
                <w:lang w:eastAsia="zh-CN"/>
              </w:rPr>
            </w:pPr>
            <w:r>
              <w:rPr>
                <w:rFonts w:ascii="Times New Roman" w:hAnsi="Times New Roman"/>
                <w:sz w:val="18"/>
                <w:szCs w:val="18"/>
                <w:lang w:eastAsia="zh-CN"/>
              </w:rPr>
            </w:r>
          </w:p>
        </w:tc>
        <w:tc>
          <w:tcPr>
            <w:tcW w:w="4316" w:type="dxa"/>
            <w:tcBorders/>
            <w:vAlign w:val="bottom"/>
          </w:tcPr>
          <w:p>
            <w:pPr>
              <w:pStyle w:val="Normal"/>
              <w:bidi w:val="0"/>
              <w:jc w:val="left"/>
              <w:rPr>
                <w:rFonts w:ascii="Times New Roman" w:hAnsi="Times New Roman"/>
                <w:sz w:val="18"/>
                <w:szCs w:val="18"/>
                <w:lang w:eastAsia="zh-CN"/>
              </w:rPr>
            </w:pPr>
            <w:r>
              <w:rPr>
                <w:rFonts w:ascii="Times New Roman" w:hAnsi="Times New Roman"/>
                <w:sz w:val="18"/>
                <w:szCs w:val="18"/>
                <w:lang w:eastAsia="zh-CN"/>
              </w:rPr>
            </w:r>
          </w:p>
        </w:tc>
      </w:tr>
      <w:tr>
        <w:trPr>
          <w:trHeight w:val="315" w:hRule="exact"/>
        </w:trPr>
        <w:tc>
          <w:tcPr>
            <w:tcW w:w="3915" w:type="dxa"/>
            <w:tcBorders/>
            <w:vAlign w:val="bottom"/>
          </w:tcPr>
          <w:p>
            <w:pPr>
              <w:pStyle w:val="Normal"/>
              <w:bidi w:val="0"/>
              <w:jc w:val="left"/>
              <w:rPr>
                <w:rFonts w:ascii="Times New Roman" w:hAnsi="Times New Roman"/>
                <w:sz w:val="18"/>
                <w:szCs w:val="18"/>
                <w:lang w:eastAsia="zh-CN"/>
              </w:rPr>
            </w:pPr>
            <w:r>
              <w:rPr>
                <w:rFonts w:ascii="Times New Roman" w:hAnsi="Times New Roman"/>
                <w:sz w:val="18"/>
                <w:szCs w:val="18"/>
                <w:lang w:eastAsia="zh-CN"/>
              </w:rPr>
            </w:r>
          </w:p>
        </w:tc>
        <w:tc>
          <w:tcPr>
            <w:tcW w:w="775" w:type="dxa"/>
            <w:tcBorders/>
            <w:vAlign w:val="bottom"/>
          </w:tcPr>
          <w:p>
            <w:pPr>
              <w:pStyle w:val="Normal"/>
              <w:bidi w:val="0"/>
              <w:jc w:val="left"/>
              <w:rPr>
                <w:rFonts w:ascii="Times New Roman" w:hAnsi="Times New Roman"/>
                <w:sz w:val="18"/>
                <w:szCs w:val="18"/>
                <w:lang w:eastAsia="zh-CN"/>
              </w:rPr>
            </w:pPr>
            <w:r>
              <w:rPr>
                <w:rFonts w:ascii="Times New Roman" w:hAnsi="Times New Roman"/>
                <w:sz w:val="18"/>
                <w:szCs w:val="18"/>
                <w:lang w:eastAsia="zh-CN"/>
              </w:rPr>
            </w:r>
          </w:p>
        </w:tc>
        <w:tc>
          <w:tcPr>
            <w:tcW w:w="632" w:type="dxa"/>
            <w:tcBorders/>
            <w:vAlign w:val="bottom"/>
          </w:tcPr>
          <w:p>
            <w:pPr>
              <w:pStyle w:val="Normal"/>
              <w:bidi w:val="0"/>
              <w:jc w:val="left"/>
              <w:rPr>
                <w:rFonts w:ascii="Times New Roman" w:hAnsi="Times New Roman"/>
                <w:sz w:val="18"/>
                <w:szCs w:val="18"/>
                <w:lang w:eastAsia="zh-CN"/>
              </w:rPr>
            </w:pPr>
            <w:r>
              <w:rPr>
                <w:rFonts w:ascii="Times New Roman" w:hAnsi="Times New Roman"/>
                <w:sz w:val="18"/>
                <w:szCs w:val="18"/>
                <w:lang w:eastAsia="zh-CN"/>
              </w:rPr>
            </w:r>
          </w:p>
        </w:tc>
        <w:tc>
          <w:tcPr>
            <w:tcW w:w="4316" w:type="dxa"/>
            <w:tcBorders/>
            <w:vAlign w:val="bottom"/>
          </w:tcPr>
          <w:p>
            <w:pPr>
              <w:pStyle w:val="Normal"/>
              <w:bidi w:val="0"/>
              <w:jc w:val="left"/>
              <w:rPr>
                <w:rFonts w:ascii="Times New Roman" w:hAnsi="Times New Roman"/>
                <w:sz w:val="18"/>
                <w:szCs w:val="18"/>
                <w:lang w:eastAsia="zh-CN"/>
              </w:rPr>
            </w:pPr>
            <w:r>
              <w:rPr>
                <w:rFonts w:ascii="Times New Roman" w:hAnsi="Times New Roman"/>
                <w:sz w:val="18"/>
                <w:szCs w:val="18"/>
                <w:lang w:eastAsia="zh-CN"/>
              </w:rPr>
            </w:r>
          </w:p>
        </w:tc>
      </w:tr>
      <w:tr>
        <w:trPr>
          <w:trHeight w:val="600" w:hRule="atLeast"/>
        </w:trPr>
        <w:tc>
          <w:tcPr>
            <w:tcW w:w="3915" w:type="dxa"/>
            <w:tcBorders>
              <w:top w:val="single" w:sz="8" w:space="0" w:color="000000"/>
              <w:left w:val="single" w:sz="8" w:space="0" w:color="000000"/>
              <w:bottom w:val="single" w:sz="4" w:space="0" w:color="000000"/>
            </w:tcBorders>
            <w:vAlign w:val="bottom"/>
          </w:tcPr>
          <w:p>
            <w:pPr>
              <w:pStyle w:val="Normal"/>
              <w:bidi w:val="0"/>
              <w:jc w:val="left"/>
              <w:rPr>
                <w:rFonts w:ascii="Calibri" w:hAnsi="Calibri" w:cs="Calibri"/>
                <w:color w:val="000000"/>
                <w:sz w:val="18"/>
                <w:szCs w:val="18"/>
                <w:lang w:eastAsia="zh-CN"/>
              </w:rPr>
            </w:pPr>
            <w:r>
              <w:rPr>
                <w:rFonts w:cs="Calibri" w:ascii="Calibri" w:hAnsi="Calibri"/>
                <w:color w:val="000000"/>
                <w:sz w:val="18"/>
                <w:szCs w:val="18"/>
                <w:lang w:eastAsia="zh-CN"/>
              </w:rPr>
              <w:t>Obchodní název a typové označení nabízených lineárních urychlovačů, verifikačního systému, plánovacího a konturovacího systému</w:t>
            </w:r>
          </w:p>
        </w:tc>
        <w:tc>
          <w:tcPr>
            <w:tcW w:w="5723" w:type="dxa"/>
            <w:gridSpan w:val="3"/>
            <w:tcBorders>
              <w:top w:val="single" w:sz="8" w:space="0" w:color="000000"/>
              <w:left w:val="single" w:sz="4" w:space="0" w:color="000000"/>
              <w:bottom w:val="single" w:sz="4" w:space="0" w:color="000000"/>
              <w:right w:val="single" w:sz="8" w:space="0" w:color="000000"/>
            </w:tcBorders>
            <w:vAlign w:val="bottom"/>
          </w:tcPr>
          <w:p>
            <w:pPr>
              <w:pStyle w:val="Normal"/>
              <w:bidi w:val="0"/>
              <w:jc w:val="center"/>
              <w:rPr>
                <w:rFonts w:ascii="Calibri" w:hAnsi="Calibri" w:cs="Calibri"/>
                <w:color w:val="000000"/>
                <w:sz w:val="18"/>
                <w:szCs w:val="18"/>
                <w:lang w:eastAsia="zh-CN"/>
              </w:rPr>
            </w:pPr>
            <w:r>
              <w:rPr>
                <w:rFonts w:cs="Calibri" w:ascii="Calibri" w:hAnsi="Calibri"/>
                <w:color w:val="000000"/>
                <w:sz w:val="18"/>
                <w:szCs w:val="18"/>
                <w:lang w:eastAsia="zh-CN"/>
              </w:rPr>
              <w:t>Elekta Evo, Elekta Harmony Pro, Mosaiq, Elekta ONE Planning (Monaco + Contour Protégé AI), MIM Maestro</w:t>
            </w:r>
          </w:p>
        </w:tc>
      </w:tr>
      <w:tr>
        <w:trPr>
          <w:trHeight w:val="300" w:hRule="atLeast"/>
        </w:trPr>
        <w:tc>
          <w:tcPr>
            <w:tcW w:w="3915" w:type="dxa"/>
            <w:tcBorders>
              <w:left w:val="single" w:sz="8" w:space="0" w:color="000000"/>
              <w:bottom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Výrobce lineárních urychlovačů</w:t>
            </w:r>
          </w:p>
        </w:tc>
        <w:tc>
          <w:tcPr>
            <w:tcW w:w="5723" w:type="dxa"/>
            <w:gridSpan w:val="3"/>
            <w:tcBorders>
              <w:top w:val="single" w:sz="4" w:space="0" w:color="000000"/>
              <w:left w:val="single" w:sz="4" w:space="0" w:color="000000"/>
              <w:bottom w:val="single" w:sz="4" w:space="0" w:color="000000"/>
              <w:right w:val="single" w:sz="8" w:space="0" w:color="000000"/>
            </w:tcBorders>
            <w:vAlign w:val="bottom"/>
          </w:tcPr>
          <w:p>
            <w:pPr>
              <w:pStyle w:val="Normal"/>
              <w:bidi w:val="0"/>
              <w:jc w:val="center"/>
              <w:rPr>
                <w:rFonts w:ascii="Calibri" w:hAnsi="Calibri" w:cs="Calibri"/>
                <w:color w:val="000000"/>
                <w:sz w:val="18"/>
                <w:szCs w:val="18"/>
                <w:lang w:val="en-US" w:eastAsia="zh-CN"/>
              </w:rPr>
            </w:pPr>
            <w:r>
              <w:rPr>
                <w:rFonts w:cs="Calibri" w:ascii="Calibri" w:hAnsi="Calibri"/>
                <w:color w:val="000000"/>
                <w:sz w:val="18"/>
                <w:szCs w:val="18"/>
                <w:lang w:val="en-US" w:eastAsia="zh-CN"/>
              </w:rPr>
              <w:t>Elekta Solutions AB</w:t>
            </w:r>
          </w:p>
        </w:tc>
      </w:tr>
      <w:tr>
        <w:trPr>
          <w:trHeight w:val="945" w:hRule="atLeast"/>
        </w:trPr>
        <w:tc>
          <w:tcPr>
            <w:tcW w:w="3915" w:type="dxa"/>
            <w:tcBorders>
              <w:left w:val="single" w:sz="8" w:space="0" w:color="000000"/>
            </w:tcBorders>
            <w:vAlign w:val="bottom"/>
          </w:tcPr>
          <w:p>
            <w:pPr>
              <w:pStyle w:val="Normal"/>
              <w:bidi w:val="0"/>
              <w:jc w:val="left"/>
              <w:rPr>
                <w:rFonts w:ascii="Calibri" w:hAnsi="Calibri" w:cs="Calibri"/>
                <w:color w:val="000000"/>
                <w:sz w:val="18"/>
                <w:szCs w:val="18"/>
                <w:lang w:eastAsia="zh-CN"/>
              </w:rPr>
            </w:pPr>
            <w:r>
              <w:rPr>
                <w:rFonts w:cs="Calibri" w:ascii="Calibri" w:hAnsi="Calibri"/>
                <w:color w:val="000000"/>
                <w:sz w:val="18"/>
                <w:szCs w:val="18"/>
                <w:lang w:eastAsia="zh-CN"/>
              </w:rPr>
              <w:t>Obchodní název a typové označení ostatního vybavení (dozimetrické vybavení, kontrola povrchu pacienta, atd.)</w:t>
            </w:r>
          </w:p>
        </w:tc>
        <w:tc>
          <w:tcPr>
            <w:tcW w:w="5723" w:type="dxa"/>
            <w:gridSpan w:val="3"/>
            <w:tcBorders>
              <w:top w:val="single" w:sz="4" w:space="0" w:color="000000"/>
              <w:left w:val="single" w:sz="4" w:space="0" w:color="000000"/>
              <w:right w:val="single" w:sz="8" w:space="0" w:color="000000"/>
            </w:tcBorders>
            <w:vAlign w:val="bottom"/>
          </w:tcPr>
          <w:p>
            <w:pPr>
              <w:pStyle w:val="Normal"/>
              <w:bidi w:val="0"/>
              <w:jc w:val="center"/>
              <w:rPr>
                <w:rFonts w:ascii="Calibri" w:hAnsi="Calibri" w:cs="Calibri"/>
                <w:color w:val="000000"/>
                <w:sz w:val="18"/>
                <w:szCs w:val="18"/>
                <w:lang w:eastAsia="zh-CN"/>
              </w:rPr>
            </w:pPr>
            <w:r>
              <w:rPr>
                <w:rFonts w:cs="Calibri" w:ascii="Calibri" w:hAnsi="Calibri"/>
                <w:color w:val="000000"/>
                <w:sz w:val="18"/>
                <w:szCs w:val="18"/>
                <w:lang w:eastAsia="zh-CN"/>
              </w:rPr>
              <w:t>QuickCheck, Octavius, StarCheck, VeriQA, Hrudní fantom, komory, RT view, SW ARTISCAN, Sentinel, Catalyst HD+ ..</w:t>
            </w:r>
          </w:p>
        </w:tc>
      </w:tr>
      <w:tr>
        <w:trPr>
          <w:trHeight w:val="315" w:hRule="atLeast"/>
        </w:trPr>
        <w:tc>
          <w:tcPr>
            <w:tcW w:w="3915" w:type="dxa"/>
            <w:tcBorders>
              <w:top w:val="single" w:sz="4" w:space="0" w:color="000000"/>
              <w:left w:val="single" w:sz="8" w:space="0" w:color="000000"/>
              <w:bottom w:val="single" w:sz="8"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Výrobci ostatního vybavení</w:t>
            </w:r>
          </w:p>
        </w:tc>
        <w:tc>
          <w:tcPr>
            <w:tcW w:w="5723" w:type="dxa"/>
            <w:gridSpan w:val="3"/>
            <w:tcBorders>
              <w:top w:val="single" w:sz="4" w:space="0" w:color="000000"/>
              <w:left w:val="single" w:sz="4" w:space="0" w:color="000000"/>
              <w:bottom w:val="single" w:sz="8" w:space="0" w:color="000000"/>
              <w:right w:val="single" w:sz="8" w:space="0" w:color="000000"/>
            </w:tcBorders>
            <w:vAlign w:val="bottom"/>
          </w:tcPr>
          <w:p>
            <w:pPr>
              <w:pStyle w:val="Normal"/>
              <w:bidi w:val="0"/>
              <w:jc w:val="center"/>
              <w:rPr>
                <w:rFonts w:ascii="Calibri" w:hAnsi="Calibri" w:cs="Calibri"/>
                <w:color w:val="000000"/>
                <w:sz w:val="18"/>
                <w:szCs w:val="18"/>
                <w:lang w:val="en-US" w:eastAsia="zh-CN"/>
              </w:rPr>
            </w:pPr>
            <w:r>
              <w:rPr>
                <w:rFonts w:cs="Calibri" w:ascii="Calibri" w:hAnsi="Calibri"/>
                <w:color w:val="000000"/>
                <w:sz w:val="18"/>
                <w:szCs w:val="18"/>
                <w:lang w:val="en-US" w:eastAsia="zh-CN"/>
              </w:rPr>
              <w:t>PTW, C-RAD</w:t>
            </w:r>
          </w:p>
        </w:tc>
      </w:tr>
      <w:tr>
        <w:trPr>
          <w:trHeight w:val="315" w:hRule="atLeast"/>
        </w:trPr>
        <w:tc>
          <w:tcPr>
            <w:tcW w:w="3915" w:type="dxa"/>
            <w:tcBorders>
              <w:bottom w:val="single" w:sz="8" w:space="0" w:color="000000"/>
            </w:tcBorders>
            <w:vAlign w:val="bottom"/>
          </w:tcPr>
          <w:p>
            <w:pPr>
              <w:pStyle w:val="Normal"/>
              <w:bidi w:val="0"/>
              <w:jc w:val="left"/>
              <w:rPr>
                <w:rFonts w:ascii="Calibri" w:hAnsi="Calibri" w:cs="Calibri"/>
                <w:b/>
                <w:bCs/>
                <w:color w:val="000000"/>
                <w:sz w:val="18"/>
                <w:szCs w:val="18"/>
                <w:lang w:val="en-US" w:eastAsia="zh-CN"/>
              </w:rPr>
            </w:pPr>
            <w:r>
              <w:rPr>
                <w:rFonts w:cs="Calibri" w:ascii="Calibri" w:hAnsi="Calibri"/>
                <w:b/>
                <w:bCs/>
                <w:color w:val="000000"/>
                <w:sz w:val="18"/>
                <w:szCs w:val="18"/>
                <w:lang w:val="en-US" w:eastAsia="zh-CN"/>
              </w:rPr>
            </w:r>
          </w:p>
        </w:tc>
        <w:tc>
          <w:tcPr>
            <w:tcW w:w="775" w:type="dxa"/>
            <w:tcBorders>
              <w:bottom w:val="single" w:sz="8"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r>
          </w:p>
        </w:tc>
        <w:tc>
          <w:tcPr>
            <w:tcW w:w="632" w:type="dxa"/>
            <w:tcBorders>
              <w:bottom w:val="single" w:sz="8"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r>
          </w:p>
        </w:tc>
        <w:tc>
          <w:tcPr>
            <w:tcW w:w="4316" w:type="dxa"/>
            <w:tcBorders>
              <w:bottom w:val="single" w:sz="8"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r>
          </w:p>
        </w:tc>
      </w:tr>
      <w:tr>
        <w:trPr>
          <w:trHeight w:val="915" w:hRule="atLeast"/>
        </w:trPr>
        <w:tc>
          <w:tcPr>
            <w:tcW w:w="3915" w:type="dxa"/>
            <w:tcBorders>
              <w:left w:val="single" w:sz="8" w:space="0" w:color="000000"/>
              <w:right w:val="single" w:sz="4" w:space="0" w:color="000000"/>
            </w:tcBorders>
            <w:vAlign w:val="center"/>
          </w:tcPr>
          <w:p>
            <w:pPr>
              <w:pStyle w:val="Normal"/>
              <w:bidi w:val="0"/>
              <w:jc w:val="left"/>
              <w:rPr>
                <w:rFonts w:ascii="Calibri" w:hAnsi="Calibri" w:cs="Calibri"/>
                <w:b/>
                <w:bCs/>
                <w:color w:val="000000"/>
                <w:sz w:val="18"/>
                <w:szCs w:val="18"/>
                <w:lang w:val="en-US" w:eastAsia="zh-CN"/>
              </w:rPr>
            </w:pPr>
            <w:r>
              <w:rPr>
                <w:rFonts w:cs="Calibri" w:ascii="Calibri" w:hAnsi="Calibri"/>
                <w:b/>
                <w:bCs/>
                <w:color w:val="000000"/>
                <w:sz w:val="18"/>
                <w:szCs w:val="18"/>
                <w:lang w:val="en-US" w:eastAsia="zh-CN"/>
              </w:rPr>
              <w:t>Specifikace</w:t>
            </w:r>
          </w:p>
        </w:tc>
        <w:tc>
          <w:tcPr>
            <w:tcW w:w="775" w:type="dxa"/>
            <w:tcBorders>
              <w:right w:val="single" w:sz="4" w:space="0" w:color="000000"/>
            </w:tcBorders>
            <w:vAlign w:val="center"/>
          </w:tcPr>
          <w:p>
            <w:pPr>
              <w:pStyle w:val="Normal"/>
              <w:bidi w:val="0"/>
              <w:jc w:val="left"/>
              <w:rPr>
                <w:rFonts w:ascii="Calibri" w:hAnsi="Calibri" w:cs="Calibri"/>
                <w:b/>
                <w:bCs/>
                <w:color w:val="000000"/>
                <w:sz w:val="18"/>
                <w:szCs w:val="18"/>
                <w:lang w:val="en-US" w:eastAsia="zh-CN"/>
              </w:rPr>
            </w:pPr>
            <w:r>
              <w:rPr>
                <w:rFonts w:cs="Calibri" w:ascii="Calibri" w:hAnsi="Calibri"/>
                <w:b/>
                <w:bCs/>
                <w:color w:val="000000"/>
                <w:sz w:val="18"/>
                <w:szCs w:val="18"/>
                <w:lang w:val="en-US" w:eastAsia="zh-CN"/>
              </w:rPr>
              <w:t>Typ parametru</w:t>
            </w:r>
          </w:p>
        </w:tc>
        <w:tc>
          <w:tcPr>
            <w:tcW w:w="632" w:type="dxa"/>
            <w:tcBorders>
              <w:right w:val="single" w:sz="4" w:space="0" w:color="000000"/>
            </w:tcBorders>
            <w:vAlign w:val="center"/>
          </w:tcPr>
          <w:p>
            <w:pPr>
              <w:pStyle w:val="Normal"/>
              <w:bidi w:val="0"/>
              <w:jc w:val="left"/>
              <w:rPr>
                <w:rFonts w:ascii="Calibri" w:hAnsi="Calibri" w:cs="Calibri"/>
                <w:b/>
                <w:bCs/>
                <w:color w:val="000000"/>
                <w:sz w:val="18"/>
                <w:szCs w:val="18"/>
                <w:lang w:val="en-US" w:eastAsia="zh-CN"/>
              </w:rPr>
            </w:pPr>
            <w:r>
              <w:rPr>
                <w:rFonts w:cs="Calibri" w:ascii="Calibri" w:hAnsi="Calibri"/>
                <w:b/>
                <w:bCs/>
                <w:color w:val="000000"/>
                <w:sz w:val="18"/>
                <w:szCs w:val="18"/>
                <w:lang w:val="en-US" w:eastAsia="zh-CN"/>
              </w:rPr>
              <w:t>Ano/Ne</w:t>
            </w:r>
          </w:p>
        </w:tc>
        <w:tc>
          <w:tcPr>
            <w:tcW w:w="4316" w:type="dxa"/>
            <w:tcBorders>
              <w:right w:val="single" w:sz="8" w:space="0" w:color="000000"/>
            </w:tcBorders>
            <w:vAlign w:val="center"/>
          </w:tcPr>
          <w:p>
            <w:pPr>
              <w:pStyle w:val="Normal"/>
              <w:bidi w:val="0"/>
              <w:jc w:val="left"/>
              <w:rPr>
                <w:rFonts w:ascii="Calibri" w:hAnsi="Calibri" w:cs="Calibri"/>
                <w:b/>
                <w:bCs/>
                <w:color w:val="000000"/>
                <w:sz w:val="18"/>
                <w:szCs w:val="18"/>
                <w:lang w:val="en-US" w:eastAsia="zh-CN"/>
              </w:rPr>
            </w:pPr>
            <w:r>
              <w:rPr>
                <w:rFonts w:cs="Calibri" w:ascii="Calibri" w:hAnsi="Calibri"/>
                <w:b/>
                <w:bCs/>
                <w:color w:val="000000"/>
                <w:sz w:val="18"/>
                <w:szCs w:val="18"/>
                <w:lang w:val="en-US" w:eastAsia="zh-CN"/>
              </w:rPr>
              <w:t>Poznámka</w:t>
            </w:r>
          </w:p>
        </w:tc>
      </w:tr>
      <w:tr>
        <w:trPr>
          <w:trHeight w:val="615" w:hRule="atLeast"/>
        </w:trPr>
        <w:tc>
          <w:tcPr>
            <w:tcW w:w="3915" w:type="dxa"/>
            <w:tcBorders>
              <w:top w:val="single" w:sz="8" w:space="0" w:color="000000"/>
              <w:left w:val="single" w:sz="8" w:space="0" w:color="000000"/>
              <w:bottom w:val="single" w:sz="8" w:space="0" w:color="000000"/>
              <w:right w:val="single" w:sz="4" w:space="0" w:color="000000"/>
            </w:tcBorders>
            <w:shd w:fill="BFBFBF" w:val="clear"/>
            <w:vAlign w:val="center"/>
          </w:tcPr>
          <w:p>
            <w:pPr>
              <w:pStyle w:val="Normal"/>
              <w:bidi w:val="0"/>
              <w:jc w:val="left"/>
              <w:rPr>
                <w:rFonts w:ascii="Calibri" w:hAnsi="Calibri" w:cs="Calibri"/>
                <w:b/>
                <w:bCs/>
                <w:color w:val="000000"/>
                <w:sz w:val="18"/>
                <w:szCs w:val="18"/>
                <w:lang w:eastAsia="zh-CN"/>
              </w:rPr>
            </w:pPr>
            <w:r>
              <w:rPr>
                <w:rFonts w:cs="Calibri" w:ascii="Calibri" w:hAnsi="Calibri"/>
                <w:b/>
                <w:bCs/>
                <w:color w:val="000000"/>
                <w:sz w:val="18"/>
                <w:szCs w:val="18"/>
                <w:lang w:eastAsia="zh-CN"/>
              </w:rPr>
              <w:t>Lineární urychlovače (LU) - 3 kusy - z toho dva kusy identických "stereotaktických lineárních urychlovačů" a jeden kus "standardního lineárního urychlovače"</w:t>
            </w:r>
          </w:p>
        </w:tc>
        <w:tc>
          <w:tcPr>
            <w:tcW w:w="775" w:type="dxa"/>
            <w:tcBorders>
              <w:top w:val="single" w:sz="8" w:space="0" w:color="000000"/>
              <w:bottom w:val="single" w:sz="8" w:space="0" w:color="000000"/>
              <w:right w:val="single" w:sz="4" w:space="0" w:color="000000"/>
            </w:tcBorders>
            <w:shd w:fill="BFBFBF" w:val="clear"/>
            <w:vAlign w:val="bottom"/>
          </w:tcPr>
          <w:p>
            <w:pPr>
              <w:pStyle w:val="Normal"/>
              <w:bidi w:val="0"/>
              <w:jc w:val="left"/>
              <w:rPr>
                <w:rFonts w:ascii="Calibri" w:hAnsi="Calibri" w:cs="Calibri"/>
                <w:color w:val="000000"/>
                <w:sz w:val="18"/>
                <w:szCs w:val="18"/>
                <w:lang w:eastAsia="zh-CN"/>
              </w:rPr>
            </w:pPr>
            <w:r>
              <w:rPr>
                <w:rFonts w:cs="Calibri" w:ascii="Calibri" w:hAnsi="Calibri"/>
                <w:color w:val="000000"/>
                <w:sz w:val="18"/>
                <w:szCs w:val="18"/>
                <w:lang w:eastAsia="zh-CN"/>
              </w:rPr>
            </w:r>
          </w:p>
        </w:tc>
        <w:tc>
          <w:tcPr>
            <w:tcW w:w="632" w:type="dxa"/>
            <w:tcBorders>
              <w:top w:val="single" w:sz="8" w:space="0" w:color="000000"/>
              <w:bottom w:val="single" w:sz="8" w:space="0" w:color="000000"/>
              <w:right w:val="single" w:sz="4" w:space="0" w:color="000000"/>
            </w:tcBorders>
            <w:shd w:fill="BFBFBF" w:val="clear"/>
            <w:vAlign w:val="bottom"/>
          </w:tcPr>
          <w:p>
            <w:pPr>
              <w:pStyle w:val="Normal"/>
              <w:bidi w:val="0"/>
              <w:jc w:val="left"/>
              <w:rPr>
                <w:rFonts w:ascii="Calibri" w:hAnsi="Calibri" w:cs="Calibri"/>
                <w:color w:val="000000"/>
                <w:sz w:val="18"/>
                <w:szCs w:val="18"/>
                <w:lang w:eastAsia="zh-CN"/>
              </w:rPr>
            </w:pPr>
            <w:r>
              <w:rPr>
                <w:rFonts w:cs="Calibri" w:ascii="Calibri" w:hAnsi="Calibri"/>
                <w:color w:val="000000"/>
                <w:sz w:val="18"/>
                <w:szCs w:val="18"/>
                <w:lang w:eastAsia="zh-CN"/>
              </w:rPr>
            </w:r>
          </w:p>
        </w:tc>
        <w:tc>
          <w:tcPr>
            <w:tcW w:w="4316" w:type="dxa"/>
            <w:tcBorders>
              <w:top w:val="single" w:sz="8" w:space="0" w:color="000000"/>
              <w:bottom w:val="single" w:sz="8" w:space="0" w:color="000000"/>
              <w:right w:val="single" w:sz="8" w:space="0" w:color="000000"/>
            </w:tcBorders>
            <w:shd w:fill="BFBFBF" w:val="clear"/>
            <w:vAlign w:val="bottom"/>
          </w:tcPr>
          <w:p>
            <w:pPr>
              <w:pStyle w:val="Normal"/>
              <w:bidi w:val="0"/>
              <w:jc w:val="left"/>
              <w:rPr>
                <w:rFonts w:ascii="Calibri" w:hAnsi="Calibri" w:cs="Calibri"/>
                <w:color w:val="000000"/>
                <w:sz w:val="18"/>
                <w:szCs w:val="18"/>
                <w:lang w:eastAsia="zh-CN"/>
              </w:rPr>
            </w:pPr>
            <w:r>
              <w:rPr>
                <w:rFonts w:cs="Calibri" w:ascii="Calibri" w:hAnsi="Calibri"/>
                <w:color w:val="000000"/>
                <w:sz w:val="18"/>
                <w:szCs w:val="18"/>
                <w:lang w:eastAsia="zh-CN"/>
              </w:rPr>
            </w:r>
          </w:p>
        </w:tc>
      </w:tr>
      <w:tr>
        <w:trPr>
          <w:trHeight w:val="900" w:hRule="atLeast"/>
        </w:trPr>
        <w:tc>
          <w:tcPr>
            <w:tcW w:w="3915" w:type="dxa"/>
            <w:tcBorders>
              <w:left w:val="single" w:sz="8" w:space="0" w:color="000000"/>
              <w:right w:val="single" w:sz="4" w:space="0" w:color="000000"/>
            </w:tcBorders>
            <w:shd w:fill="D9D9D9" w:val="clear"/>
            <w:vAlign w:val="center"/>
          </w:tcPr>
          <w:p>
            <w:pPr>
              <w:pStyle w:val="Normal"/>
              <w:bidi w:val="0"/>
              <w:jc w:val="left"/>
              <w:rPr>
                <w:rFonts w:ascii="Calibri" w:hAnsi="Calibri" w:cs="Calibri"/>
                <w:b/>
                <w:bCs/>
                <w:sz w:val="18"/>
                <w:szCs w:val="18"/>
                <w:lang w:eastAsia="zh-CN"/>
              </w:rPr>
            </w:pPr>
            <w:r>
              <w:rPr>
                <w:rFonts w:cs="Calibri" w:ascii="Calibri" w:hAnsi="Calibri"/>
                <w:b/>
                <w:bCs/>
                <w:sz w:val="18"/>
                <w:szCs w:val="18"/>
                <w:u w:val="single"/>
                <w:lang w:eastAsia="zh-CN"/>
              </w:rPr>
              <w:t xml:space="preserve">pozn. 1: </w:t>
            </w:r>
            <w:r>
              <w:rPr>
                <w:rFonts w:cs="Calibri" w:ascii="Calibri" w:hAnsi="Calibri"/>
                <w:b/>
                <w:bCs/>
                <w:sz w:val="18"/>
                <w:szCs w:val="18"/>
                <w:lang w:eastAsia="zh-CN"/>
              </w:rPr>
              <w:t>Všechny položky vyjmenované v této první části (1.xx) musí být součástí každého kusu LU, pokud není daná položka specifikována jinak (např. požadavek konkrétně na stereotaktické LU).</w:t>
            </w:r>
          </w:p>
        </w:tc>
        <w:tc>
          <w:tcPr>
            <w:tcW w:w="775" w:type="dxa"/>
            <w:vMerge w:val="restart"/>
            <w:tcBorders>
              <w:left w:val="single" w:sz="4" w:space="0" w:color="000000"/>
              <w:bottom w:val="single" w:sz="8" w:space="0" w:color="000000"/>
              <w:right w:val="single" w:sz="4" w:space="0" w:color="000000"/>
            </w:tcBorders>
            <w:shd w:fill="D9D9D9" w:val="clear"/>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x</w:t>
            </w:r>
          </w:p>
        </w:tc>
        <w:tc>
          <w:tcPr>
            <w:tcW w:w="632" w:type="dxa"/>
            <w:vMerge w:val="restart"/>
            <w:tcBorders>
              <w:left w:val="single" w:sz="4" w:space="0" w:color="000000"/>
              <w:bottom w:val="single" w:sz="8" w:space="0" w:color="000000"/>
              <w:right w:val="single" w:sz="4" w:space="0" w:color="000000"/>
            </w:tcBorders>
            <w:shd w:fill="D9D9D9" w:val="clear"/>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x</w:t>
            </w:r>
          </w:p>
        </w:tc>
        <w:tc>
          <w:tcPr>
            <w:tcW w:w="4316" w:type="dxa"/>
            <w:vMerge w:val="restart"/>
            <w:tcBorders>
              <w:left w:val="single" w:sz="4" w:space="0" w:color="000000"/>
              <w:bottom w:val="single" w:sz="8" w:space="0" w:color="000000"/>
              <w:right w:val="single" w:sz="8" w:space="0" w:color="000000"/>
            </w:tcBorders>
            <w:shd w:fill="D9D9D9" w:val="clear"/>
            <w:vAlign w:val="bottom"/>
          </w:tcPr>
          <w:p>
            <w:pPr>
              <w:pStyle w:val="Normal"/>
              <w:bidi w:val="0"/>
              <w:jc w:val="center"/>
              <w:rPr>
                <w:rFonts w:ascii="Calibri" w:hAnsi="Calibri" w:cs="Calibri"/>
                <w:color w:val="000000"/>
                <w:sz w:val="18"/>
                <w:szCs w:val="18"/>
                <w:lang w:val="en-US" w:eastAsia="zh-CN"/>
              </w:rPr>
            </w:pPr>
            <w:r>
              <w:rPr>
                <w:rFonts w:cs="Calibri" w:ascii="Calibri" w:hAnsi="Calibri"/>
                <w:color w:val="000000"/>
                <w:sz w:val="18"/>
                <w:szCs w:val="18"/>
                <w:lang w:val="en-US" w:eastAsia="zh-CN"/>
              </w:rPr>
            </w:r>
          </w:p>
        </w:tc>
      </w:tr>
      <w:tr>
        <w:trPr>
          <w:trHeight w:val="600" w:hRule="atLeast"/>
        </w:trPr>
        <w:tc>
          <w:tcPr>
            <w:tcW w:w="3915" w:type="dxa"/>
            <w:tcBorders>
              <w:left w:val="single" w:sz="8" w:space="0" w:color="000000"/>
              <w:right w:val="single" w:sz="4" w:space="0" w:color="000000"/>
            </w:tcBorders>
            <w:shd w:fill="D9D9D9" w:val="clear"/>
            <w:vAlign w:val="center"/>
          </w:tcPr>
          <w:p>
            <w:pPr>
              <w:pStyle w:val="Normal"/>
              <w:bidi w:val="0"/>
              <w:jc w:val="left"/>
              <w:rPr>
                <w:rFonts w:ascii="Calibri" w:hAnsi="Calibri" w:cs="Calibri"/>
                <w:b/>
                <w:bCs/>
                <w:color w:val="000000"/>
                <w:sz w:val="18"/>
                <w:szCs w:val="18"/>
                <w:lang w:eastAsia="zh-CN"/>
              </w:rPr>
            </w:pPr>
            <w:r>
              <w:rPr>
                <w:rFonts w:cs="Calibri" w:ascii="Calibri" w:hAnsi="Calibri"/>
                <w:b/>
                <w:bCs/>
                <w:color w:val="000000"/>
                <w:sz w:val="18"/>
                <w:szCs w:val="18"/>
                <w:u w:val="single"/>
                <w:lang w:eastAsia="zh-CN"/>
              </w:rPr>
              <w:t>pozn. 2:</w:t>
            </w:r>
            <w:r>
              <w:rPr>
                <w:rFonts w:cs="Calibri" w:ascii="Calibri" w:hAnsi="Calibri"/>
                <w:b/>
                <w:bCs/>
                <w:color w:val="000000"/>
                <w:sz w:val="18"/>
                <w:szCs w:val="18"/>
                <w:lang w:eastAsia="zh-CN"/>
              </w:rPr>
              <w:t xml:space="preserve"> Pokud nebudou u dané položky splněny všechny parametry, bude celá položka hodnocena jako nesplněna.</w:t>
            </w:r>
          </w:p>
        </w:tc>
        <w:tc>
          <w:tcPr>
            <w:tcW w:w="775" w:type="dxa"/>
            <w:vMerge w:val="continue"/>
            <w:tcBorders>
              <w:left w:val="single" w:sz="4" w:space="0" w:color="000000"/>
              <w:bottom w:val="single" w:sz="8" w:space="0" w:color="000000"/>
              <w:right w:val="single" w:sz="4" w:space="0" w:color="000000"/>
            </w:tcBorders>
            <w:shd w:fill="D9D9D9" w:val="clear"/>
            <w:vAlign w:val="bottom"/>
          </w:tcPr>
          <w:p>
            <w:pPr>
              <w:pStyle w:val="Normal"/>
              <w:bidi w:val="0"/>
              <w:jc w:val="left"/>
              <w:rPr/>
            </w:pPr>
            <w:r>
              <w:rPr/>
            </w:r>
          </w:p>
        </w:tc>
        <w:tc>
          <w:tcPr>
            <w:tcW w:w="632" w:type="dxa"/>
            <w:vMerge w:val="continue"/>
            <w:tcBorders>
              <w:left w:val="single" w:sz="4" w:space="0" w:color="000000"/>
              <w:bottom w:val="single" w:sz="8" w:space="0" w:color="000000"/>
              <w:right w:val="single" w:sz="4" w:space="0" w:color="000000"/>
            </w:tcBorders>
            <w:shd w:fill="D9D9D9" w:val="clear"/>
            <w:vAlign w:val="bottom"/>
          </w:tcPr>
          <w:p>
            <w:pPr>
              <w:pStyle w:val="Normal"/>
              <w:bidi w:val="0"/>
              <w:jc w:val="left"/>
              <w:rPr/>
            </w:pPr>
            <w:r>
              <w:rPr/>
            </w:r>
          </w:p>
        </w:tc>
        <w:tc>
          <w:tcPr>
            <w:tcW w:w="4316" w:type="dxa"/>
            <w:vMerge w:val="continue"/>
            <w:tcBorders>
              <w:left w:val="single" w:sz="4" w:space="0" w:color="000000"/>
              <w:bottom w:val="single" w:sz="8" w:space="0" w:color="000000"/>
              <w:right w:val="single" w:sz="8" w:space="0" w:color="000000"/>
            </w:tcBorders>
            <w:shd w:fill="D9D9D9" w:val="clear"/>
            <w:vAlign w:val="bottom"/>
          </w:tcPr>
          <w:p>
            <w:pPr>
              <w:pStyle w:val="Normal"/>
              <w:bidi w:val="0"/>
              <w:jc w:val="left"/>
              <w:rPr/>
            </w:pPr>
            <w:r>
              <w:rPr/>
            </w:r>
          </w:p>
        </w:tc>
      </w:tr>
      <w:tr>
        <w:trPr>
          <w:trHeight w:val="600" w:hRule="atLeast"/>
        </w:trPr>
        <w:tc>
          <w:tcPr>
            <w:tcW w:w="3915" w:type="dxa"/>
            <w:tcBorders>
              <w:left w:val="single" w:sz="8" w:space="0" w:color="000000"/>
              <w:right w:val="single" w:sz="4" w:space="0" w:color="000000"/>
            </w:tcBorders>
            <w:shd w:fill="D9D9D9" w:val="clear"/>
            <w:vAlign w:val="center"/>
          </w:tcPr>
          <w:p>
            <w:pPr>
              <w:pStyle w:val="Normal"/>
              <w:bidi w:val="0"/>
              <w:jc w:val="left"/>
              <w:rPr>
                <w:rFonts w:ascii="Calibri" w:hAnsi="Calibri" w:cs="Calibri"/>
                <w:b/>
                <w:bCs/>
                <w:sz w:val="18"/>
                <w:szCs w:val="18"/>
                <w:lang w:eastAsia="zh-CN"/>
              </w:rPr>
            </w:pPr>
            <w:r>
              <w:rPr>
                <w:rFonts w:cs="Calibri" w:ascii="Calibri" w:hAnsi="Calibri"/>
                <w:b/>
                <w:bCs/>
                <w:sz w:val="18"/>
                <w:szCs w:val="18"/>
                <w:u w:val="single"/>
                <w:lang w:eastAsia="zh-CN"/>
              </w:rPr>
              <w:t>pozn. 3:</w:t>
            </w:r>
            <w:r>
              <w:rPr>
                <w:rFonts w:cs="Calibri" w:ascii="Calibri" w:hAnsi="Calibri"/>
                <w:b/>
                <w:bCs/>
                <w:sz w:val="18"/>
                <w:szCs w:val="18"/>
                <w:lang w:eastAsia="zh-CN"/>
              </w:rPr>
              <w:t xml:space="preserve"> Označení "stereotaktický LU" je LU například umožnující izocentrickou rotaci stolu, u "standardního LU" tento požadavek není.</w:t>
            </w:r>
          </w:p>
        </w:tc>
        <w:tc>
          <w:tcPr>
            <w:tcW w:w="775" w:type="dxa"/>
            <w:vMerge w:val="continue"/>
            <w:tcBorders>
              <w:left w:val="single" w:sz="4" w:space="0" w:color="000000"/>
              <w:bottom w:val="single" w:sz="8" w:space="0" w:color="000000"/>
              <w:right w:val="single" w:sz="4" w:space="0" w:color="000000"/>
            </w:tcBorders>
            <w:shd w:fill="D9D9D9" w:val="clear"/>
            <w:vAlign w:val="bottom"/>
          </w:tcPr>
          <w:p>
            <w:pPr>
              <w:pStyle w:val="Normal"/>
              <w:bidi w:val="0"/>
              <w:jc w:val="left"/>
              <w:rPr/>
            </w:pPr>
            <w:r>
              <w:rPr/>
            </w:r>
          </w:p>
        </w:tc>
        <w:tc>
          <w:tcPr>
            <w:tcW w:w="632" w:type="dxa"/>
            <w:vMerge w:val="continue"/>
            <w:tcBorders>
              <w:left w:val="single" w:sz="4" w:space="0" w:color="000000"/>
              <w:bottom w:val="single" w:sz="8" w:space="0" w:color="000000"/>
              <w:right w:val="single" w:sz="4" w:space="0" w:color="000000"/>
            </w:tcBorders>
            <w:shd w:fill="D9D9D9" w:val="clear"/>
            <w:vAlign w:val="bottom"/>
          </w:tcPr>
          <w:p>
            <w:pPr>
              <w:pStyle w:val="Normal"/>
              <w:bidi w:val="0"/>
              <w:jc w:val="left"/>
              <w:rPr/>
            </w:pPr>
            <w:r>
              <w:rPr/>
            </w:r>
          </w:p>
        </w:tc>
        <w:tc>
          <w:tcPr>
            <w:tcW w:w="4316" w:type="dxa"/>
            <w:vMerge w:val="continue"/>
            <w:tcBorders>
              <w:left w:val="single" w:sz="4" w:space="0" w:color="000000"/>
              <w:bottom w:val="single" w:sz="8" w:space="0" w:color="000000"/>
              <w:right w:val="single" w:sz="8" w:space="0" w:color="000000"/>
            </w:tcBorders>
            <w:shd w:fill="D9D9D9" w:val="clear"/>
            <w:vAlign w:val="bottom"/>
          </w:tcPr>
          <w:p>
            <w:pPr>
              <w:pStyle w:val="Normal"/>
              <w:bidi w:val="0"/>
              <w:jc w:val="left"/>
              <w:rPr/>
            </w:pPr>
            <w:r>
              <w:rPr/>
            </w:r>
          </w:p>
        </w:tc>
      </w:tr>
      <w:tr>
        <w:trPr>
          <w:trHeight w:val="1215" w:hRule="atLeast"/>
        </w:trPr>
        <w:tc>
          <w:tcPr>
            <w:tcW w:w="3915" w:type="dxa"/>
            <w:tcBorders>
              <w:left w:val="single" w:sz="8" w:space="0" w:color="000000"/>
              <w:bottom w:val="single" w:sz="8" w:space="0" w:color="000000"/>
              <w:right w:val="single" w:sz="4" w:space="0" w:color="000000"/>
            </w:tcBorders>
            <w:shd w:fill="D9D9D9" w:val="clear"/>
          </w:tcPr>
          <w:p>
            <w:pPr>
              <w:pStyle w:val="Normal"/>
              <w:bidi w:val="0"/>
              <w:jc w:val="left"/>
              <w:rPr>
                <w:rFonts w:ascii="Calibri" w:hAnsi="Calibri" w:cs="Calibri"/>
                <w:b/>
                <w:bCs/>
                <w:sz w:val="18"/>
                <w:szCs w:val="18"/>
                <w:lang w:val="en-US" w:eastAsia="zh-CN"/>
              </w:rPr>
            </w:pPr>
            <w:r>
              <w:rPr>
                <w:rFonts w:cs="Calibri" w:ascii="Calibri" w:hAnsi="Calibri"/>
                <w:b/>
                <w:bCs/>
                <w:sz w:val="18"/>
                <w:szCs w:val="18"/>
                <w:u w:val="single"/>
                <w:lang w:eastAsia="zh-CN"/>
              </w:rPr>
              <w:t xml:space="preserve">pozn. 4: </w:t>
            </w:r>
            <w:r>
              <w:rPr>
                <w:rFonts w:cs="Calibri" w:ascii="Calibri" w:hAnsi="Calibri"/>
                <w:b/>
                <w:bCs/>
                <w:sz w:val="18"/>
                <w:szCs w:val="18"/>
                <w:lang w:eastAsia="zh-CN"/>
              </w:rPr>
              <w:t xml:space="preserve">Při ukončení podpory ze strany výrobce HW nebo SW pokrytého záruční a pozáruční servisní smlouvou musí být tyto bezplatně nahrazeny HW / SW podporovaným výrobcem, který bude také pokryt záruční a pozáruční servisní smlouvou po celou dobu jejího trvání (např. </w:t>
            </w:r>
            <w:r>
              <w:rPr>
                <w:rFonts w:cs="Calibri" w:ascii="Calibri" w:hAnsi="Calibri"/>
                <w:b/>
                <w:bCs/>
                <w:sz w:val="18"/>
                <w:szCs w:val="18"/>
                <w:lang w:val="en-US" w:eastAsia="zh-CN"/>
              </w:rPr>
              <w:t>MV a kV panel, řídící PC, kabinet).</w:t>
            </w:r>
          </w:p>
        </w:tc>
        <w:tc>
          <w:tcPr>
            <w:tcW w:w="775" w:type="dxa"/>
            <w:vMerge w:val="continue"/>
            <w:tcBorders>
              <w:left w:val="single" w:sz="4" w:space="0" w:color="000000"/>
              <w:bottom w:val="single" w:sz="8" w:space="0" w:color="000000"/>
              <w:right w:val="single" w:sz="4" w:space="0" w:color="000000"/>
            </w:tcBorders>
            <w:shd w:fill="D9D9D9" w:val="clear"/>
            <w:vAlign w:val="bottom"/>
          </w:tcPr>
          <w:p>
            <w:pPr>
              <w:pStyle w:val="Normal"/>
              <w:bidi w:val="0"/>
              <w:jc w:val="left"/>
              <w:rPr/>
            </w:pPr>
            <w:r>
              <w:rPr/>
            </w:r>
          </w:p>
        </w:tc>
        <w:tc>
          <w:tcPr>
            <w:tcW w:w="632" w:type="dxa"/>
            <w:vMerge w:val="continue"/>
            <w:tcBorders>
              <w:left w:val="single" w:sz="4" w:space="0" w:color="000000"/>
              <w:bottom w:val="single" w:sz="8" w:space="0" w:color="000000"/>
              <w:right w:val="single" w:sz="4" w:space="0" w:color="000000"/>
            </w:tcBorders>
            <w:shd w:fill="D9D9D9" w:val="clear"/>
            <w:vAlign w:val="bottom"/>
          </w:tcPr>
          <w:p>
            <w:pPr>
              <w:pStyle w:val="Normal"/>
              <w:bidi w:val="0"/>
              <w:jc w:val="left"/>
              <w:rPr/>
            </w:pPr>
            <w:r>
              <w:rPr/>
            </w:r>
          </w:p>
        </w:tc>
        <w:tc>
          <w:tcPr>
            <w:tcW w:w="4316" w:type="dxa"/>
            <w:vMerge w:val="continue"/>
            <w:tcBorders>
              <w:left w:val="single" w:sz="4" w:space="0" w:color="000000"/>
              <w:bottom w:val="single" w:sz="8" w:space="0" w:color="000000"/>
              <w:right w:val="single" w:sz="8" w:space="0" w:color="000000"/>
            </w:tcBorders>
            <w:shd w:fill="D9D9D9" w:val="clear"/>
            <w:vAlign w:val="bottom"/>
          </w:tcPr>
          <w:p>
            <w:pPr>
              <w:pStyle w:val="Normal"/>
              <w:bidi w:val="0"/>
              <w:jc w:val="left"/>
              <w:rPr/>
            </w:pPr>
            <w:r>
              <w:rPr/>
            </w:r>
          </w:p>
        </w:tc>
      </w:tr>
      <w:tr>
        <w:trPr>
          <w:trHeight w:val="315" w:hRule="atLeast"/>
        </w:trPr>
        <w:tc>
          <w:tcPr>
            <w:tcW w:w="3915" w:type="dxa"/>
            <w:tcBorders>
              <w:left w:val="single" w:sz="8" w:space="0" w:color="000000"/>
              <w:bottom w:val="single" w:sz="8" w:space="0" w:color="000000"/>
              <w:right w:val="single" w:sz="4" w:space="0" w:color="000000"/>
            </w:tcBorders>
            <w:shd w:fill="BFBFBF" w:val="clear"/>
            <w:vAlign w:val="bottom"/>
          </w:tcPr>
          <w:p>
            <w:pPr>
              <w:pStyle w:val="Normal"/>
              <w:bidi w:val="0"/>
              <w:jc w:val="left"/>
              <w:rPr>
                <w:rFonts w:ascii="Calibri" w:hAnsi="Calibri" w:cs="Calibri"/>
                <w:b/>
                <w:bCs/>
                <w:sz w:val="18"/>
                <w:szCs w:val="18"/>
                <w:lang w:val="en-US" w:eastAsia="zh-CN"/>
              </w:rPr>
            </w:pPr>
            <w:r>
              <w:rPr>
                <w:rFonts w:cs="Calibri" w:ascii="Calibri" w:hAnsi="Calibri"/>
                <w:b/>
                <w:bCs/>
                <w:sz w:val="18"/>
                <w:szCs w:val="18"/>
                <w:lang w:val="en-US" w:eastAsia="zh-CN"/>
              </w:rPr>
              <w:t>Lineární urychlovač - obecné parametry</w:t>
            </w:r>
          </w:p>
        </w:tc>
        <w:tc>
          <w:tcPr>
            <w:tcW w:w="775" w:type="dxa"/>
            <w:tcBorders>
              <w:bottom w:val="single" w:sz="8" w:space="0" w:color="000000"/>
              <w:right w:val="single" w:sz="4" w:space="0" w:color="000000"/>
            </w:tcBorders>
            <w:shd w:fill="BFBFBF" w:val="clear"/>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x</w:t>
            </w:r>
          </w:p>
        </w:tc>
        <w:tc>
          <w:tcPr>
            <w:tcW w:w="632" w:type="dxa"/>
            <w:tcBorders>
              <w:bottom w:val="single" w:sz="8" w:space="0" w:color="000000"/>
              <w:right w:val="single" w:sz="4" w:space="0" w:color="000000"/>
            </w:tcBorders>
            <w:shd w:fill="BFBFBF" w:val="clear"/>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x</w:t>
            </w:r>
          </w:p>
        </w:tc>
        <w:tc>
          <w:tcPr>
            <w:tcW w:w="4316" w:type="dxa"/>
            <w:tcBorders>
              <w:bottom w:val="single" w:sz="8" w:space="0" w:color="000000"/>
              <w:right w:val="single" w:sz="8" w:space="0" w:color="000000"/>
            </w:tcBorders>
            <w:shd w:fill="BFBFBF" w:val="clear"/>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r>
          </w:p>
        </w:tc>
      </w:tr>
      <w:tr>
        <w:trPr>
          <w:trHeight w:val="1800" w:hRule="atLeast"/>
        </w:trPr>
        <w:tc>
          <w:tcPr>
            <w:tcW w:w="3915" w:type="dxa"/>
            <w:tcBorders>
              <w:left w:val="single" w:sz="8" w:space="0" w:color="000000"/>
              <w:bottom w:val="single" w:sz="4" w:space="0" w:color="000000"/>
              <w:right w:val="single" w:sz="4" w:space="0" w:color="000000"/>
            </w:tcBorders>
            <w:vAlign w:val="bottom"/>
          </w:tcPr>
          <w:p>
            <w:pPr>
              <w:pStyle w:val="Normal"/>
              <w:bidi w:val="0"/>
              <w:jc w:val="left"/>
              <w:rPr>
                <w:rFonts w:ascii="Calibri" w:hAnsi="Calibri" w:cs="Calibri"/>
                <w:sz w:val="18"/>
                <w:szCs w:val="18"/>
                <w:lang w:eastAsia="zh-CN"/>
              </w:rPr>
            </w:pPr>
            <w:r>
              <w:rPr>
                <w:rFonts w:cs="Calibri" w:ascii="Calibri" w:hAnsi="Calibri"/>
                <w:sz w:val="18"/>
                <w:szCs w:val="18"/>
                <w:lang w:eastAsia="zh-CN"/>
              </w:rPr>
              <w:t>Všechny tři LU jsou plně kompatibilní, obsahují stejné svazky, umožňující ozáření pacienta na libovolném LU bez nutnosti přepočtení ozařovacího plánu; jeden výpočetní model pro všechny LU zadaný v plánovacím systému pro daný svazek, plná kompatibilita verifikačního, plánovacího a konturovacího systému s dodanými LU, plná kompatibilita dodaného dozimetrického a QA vybavení s dodanými LU; kromě dále požadovaných rozdílů odlišujících "standardní" a "stereotaktický" urychlovač v souladu s touto technickou specifikací.</w:t>
            </w:r>
          </w:p>
        </w:tc>
        <w:tc>
          <w:tcPr>
            <w:tcW w:w="775" w:type="dxa"/>
            <w:tcBorders>
              <w:bottom w:val="single" w:sz="4" w:space="0" w:color="000000"/>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A</w:t>
            </w:r>
          </w:p>
        </w:tc>
        <w:tc>
          <w:tcPr>
            <w:tcW w:w="632" w:type="dxa"/>
            <w:tcBorders>
              <w:bottom w:val="single" w:sz="4" w:space="0" w:color="000000"/>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Ano</w:t>
            </w:r>
          </w:p>
        </w:tc>
        <w:tc>
          <w:tcPr>
            <w:tcW w:w="4316" w:type="dxa"/>
            <w:tcBorders>
              <w:bottom w:val="single" w:sz="4" w:space="0" w:color="000000"/>
              <w:right w:val="single" w:sz="8"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2x Elekta Evo + 1x Harmony + příslušenství viz. níže,Nabídka č. 2025-470239-SB</w:t>
            </w:r>
          </w:p>
        </w:tc>
      </w:tr>
      <w:tr>
        <w:trPr>
          <w:trHeight w:val="1800" w:hRule="atLeast"/>
        </w:trPr>
        <w:tc>
          <w:tcPr>
            <w:tcW w:w="3915" w:type="dxa"/>
            <w:tcBorders>
              <w:left w:val="single" w:sz="8" w:space="0" w:color="000000"/>
              <w:bottom w:val="single" w:sz="4" w:space="0" w:color="000000"/>
              <w:right w:val="single" w:sz="4" w:space="0" w:color="000000"/>
            </w:tcBorders>
            <w:vAlign w:val="bottom"/>
          </w:tcPr>
          <w:p>
            <w:pPr>
              <w:pStyle w:val="Normal"/>
              <w:bidi w:val="0"/>
              <w:jc w:val="left"/>
              <w:rPr>
                <w:rFonts w:ascii="Calibri" w:hAnsi="Calibri" w:cs="Calibri"/>
                <w:sz w:val="18"/>
                <w:szCs w:val="18"/>
                <w:lang w:val="pl-PL" w:eastAsia="zh-CN"/>
              </w:rPr>
            </w:pPr>
            <w:r>
              <w:rPr>
                <w:rFonts w:cs="Calibri" w:ascii="Calibri" w:hAnsi="Calibri"/>
                <w:sz w:val="18"/>
                <w:szCs w:val="18"/>
                <w:lang w:val="pl-PL" w:eastAsia="zh-CN"/>
              </w:rPr>
              <w:t>LU jsou vhodné pro umístění do prostor zadavatele. Standardní LU na podlaží S2 a stereotaktické LU na podlaží S1.</w:t>
            </w:r>
          </w:p>
        </w:tc>
        <w:tc>
          <w:tcPr>
            <w:tcW w:w="775" w:type="dxa"/>
            <w:tcBorders>
              <w:bottom w:val="single" w:sz="4" w:space="0" w:color="000000"/>
              <w:right w:val="single" w:sz="4" w:space="0" w:color="000000"/>
            </w:tcBorders>
            <w:vAlign w:val="bottom"/>
          </w:tcPr>
          <w:p>
            <w:pPr>
              <w:pStyle w:val="Normal"/>
              <w:bidi w:val="0"/>
              <w:jc w:val="left"/>
              <w:rPr>
                <w:rFonts w:ascii="Calibri" w:hAnsi="Calibri" w:cs="Calibri"/>
                <w:sz w:val="18"/>
                <w:szCs w:val="18"/>
                <w:lang w:val="en-US" w:eastAsia="zh-CN"/>
              </w:rPr>
            </w:pPr>
            <w:r>
              <w:rPr>
                <w:rFonts w:cs="Calibri" w:ascii="Calibri" w:hAnsi="Calibri"/>
                <w:sz w:val="18"/>
                <w:szCs w:val="18"/>
                <w:lang w:val="en-US" w:eastAsia="zh-CN"/>
              </w:rPr>
              <w:t>A</w:t>
            </w:r>
          </w:p>
        </w:tc>
        <w:tc>
          <w:tcPr>
            <w:tcW w:w="632" w:type="dxa"/>
            <w:tcBorders>
              <w:bottom w:val="single" w:sz="4" w:space="0" w:color="000000"/>
              <w:right w:val="single" w:sz="4" w:space="0" w:color="000000"/>
            </w:tcBorders>
            <w:vAlign w:val="bottom"/>
          </w:tcPr>
          <w:p>
            <w:pPr>
              <w:pStyle w:val="Normal"/>
              <w:bidi w:val="0"/>
              <w:jc w:val="left"/>
              <w:rPr>
                <w:rFonts w:ascii="Calibri" w:hAnsi="Calibri" w:cs="Calibri"/>
                <w:sz w:val="18"/>
                <w:szCs w:val="18"/>
                <w:lang w:val="en-US" w:eastAsia="zh-CN"/>
              </w:rPr>
            </w:pPr>
            <w:r>
              <w:rPr>
                <w:rFonts w:cs="Calibri" w:ascii="Calibri" w:hAnsi="Calibri"/>
                <w:sz w:val="18"/>
                <w:szCs w:val="18"/>
                <w:lang w:val="en-US" w:eastAsia="zh-CN"/>
              </w:rPr>
              <w:t>Ano</w:t>
            </w:r>
          </w:p>
        </w:tc>
        <w:tc>
          <w:tcPr>
            <w:tcW w:w="4316" w:type="dxa"/>
            <w:tcBorders>
              <w:bottom w:val="single" w:sz="4" w:space="0" w:color="000000"/>
              <w:right w:val="single" w:sz="8" w:space="0" w:color="000000"/>
            </w:tcBorders>
            <w:vAlign w:val="bottom"/>
          </w:tcPr>
          <w:p>
            <w:pPr>
              <w:pStyle w:val="Normal"/>
              <w:bidi w:val="0"/>
              <w:jc w:val="left"/>
              <w:rPr>
                <w:rFonts w:ascii="Calibri" w:hAnsi="Calibri" w:cs="Calibri"/>
                <w:sz w:val="18"/>
                <w:szCs w:val="18"/>
                <w:lang w:val="pl-PL" w:eastAsia="zh-CN"/>
              </w:rPr>
            </w:pPr>
            <w:r>
              <w:rPr>
                <w:rFonts w:cs="Calibri" w:ascii="Calibri" w:hAnsi="Calibri"/>
                <w:sz w:val="18"/>
                <w:szCs w:val="18"/>
                <w:lang w:val="pl-PL" w:eastAsia="zh-CN"/>
              </w:rPr>
              <w:t>Liberec LU3 - 5425 Projektova dokumentace LU1 standardni, Nabídka č. 2025-470239-SB</w:t>
            </w:r>
          </w:p>
        </w:tc>
      </w:tr>
      <w:tr>
        <w:trPr>
          <w:trHeight w:val="1200" w:hRule="atLeast"/>
        </w:trPr>
        <w:tc>
          <w:tcPr>
            <w:tcW w:w="3915" w:type="dxa"/>
            <w:tcBorders>
              <w:left w:val="single" w:sz="8" w:space="0" w:color="000000"/>
              <w:bottom w:val="single" w:sz="4" w:space="0" w:color="000000"/>
              <w:right w:val="single" w:sz="4" w:space="0" w:color="000000"/>
            </w:tcBorders>
            <w:vAlign w:val="bottom"/>
          </w:tcPr>
          <w:p>
            <w:pPr>
              <w:pStyle w:val="Normal"/>
              <w:bidi w:val="0"/>
              <w:jc w:val="left"/>
              <w:rPr>
                <w:rFonts w:ascii="Calibri" w:hAnsi="Calibri" w:cs="Calibri"/>
                <w:sz w:val="18"/>
                <w:szCs w:val="18"/>
                <w:lang w:eastAsia="zh-CN"/>
              </w:rPr>
            </w:pPr>
            <w:r>
              <w:rPr>
                <w:rFonts w:cs="Calibri" w:ascii="Calibri" w:hAnsi="Calibri"/>
                <w:sz w:val="18"/>
                <w:szCs w:val="18"/>
                <w:lang w:eastAsia="zh-CN"/>
              </w:rPr>
              <w:t>Kompatibilita s fixačním systémem používaným na pracovišti zadavatele, včetně indexovaného uchycení na ozařovacím stole (příp. jejich úprava / výměna / doplnění).</w:t>
            </w:r>
          </w:p>
        </w:tc>
        <w:tc>
          <w:tcPr>
            <w:tcW w:w="775" w:type="dxa"/>
            <w:tcBorders>
              <w:bottom w:val="single" w:sz="4" w:space="0" w:color="000000"/>
              <w:right w:val="single" w:sz="4" w:space="0" w:color="000000"/>
            </w:tcBorders>
            <w:vAlign w:val="bottom"/>
          </w:tcPr>
          <w:p>
            <w:pPr>
              <w:pStyle w:val="Normal"/>
              <w:bidi w:val="0"/>
              <w:jc w:val="left"/>
              <w:rPr>
                <w:rFonts w:ascii="Calibri" w:hAnsi="Calibri" w:cs="Calibri"/>
                <w:sz w:val="18"/>
                <w:szCs w:val="18"/>
                <w:lang w:val="en-US" w:eastAsia="zh-CN"/>
              </w:rPr>
            </w:pPr>
            <w:r>
              <w:rPr>
                <w:rFonts w:cs="Calibri" w:ascii="Calibri" w:hAnsi="Calibri"/>
                <w:sz w:val="18"/>
                <w:szCs w:val="18"/>
                <w:lang w:val="en-US" w:eastAsia="zh-CN"/>
              </w:rPr>
              <w:t>A</w:t>
            </w:r>
          </w:p>
        </w:tc>
        <w:tc>
          <w:tcPr>
            <w:tcW w:w="632" w:type="dxa"/>
            <w:tcBorders>
              <w:bottom w:val="single" w:sz="4" w:space="0" w:color="000000"/>
              <w:right w:val="single" w:sz="4" w:space="0" w:color="000000"/>
            </w:tcBorders>
            <w:vAlign w:val="bottom"/>
          </w:tcPr>
          <w:p>
            <w:pPr>
              <w:pStyle w:val="Normal"/>
              <w:bidi w:val="0"/>
              <w:jc w:val="left"/>
              <w:rPr>
                <w:rFonts w:ascii="Calibri" w:hAnsi="Calibri" w:cs="Calibri"/>
                <w:sz w:val="18"/>
                <w:szCs w:val="18"/>
                <w:lang w:val="en-US" w:eastAsia="zh-CN"/>
              </w:rPr>
            </w:pPr>
            <w:r>
              <w:rPr>
                <w:rFonts w:cs="Calibri" w:ascii="Calibri" w:hAnsi="Calibri"/>
                <w:sz w:val="18"/>
                <w:szCs w:val="18"/>
                <w:lang w:val="en-US" w:eastAsia="zh-CN"/>
              </w:rPr>
              <w:t>Ano</w:t>
            </w:r>
          </w:p>
        </w:tc>
        <w:tc>
          <w:tcPr>
            <w:tcW w:w="4316" w:type="dxa"/>
            <w:tcBorders>
              <w:bottom w:val="single" w:sz="4" w:space="0" w:color="000000"/>
              <w:right w:val="single" w:sz="8" w:space="0" w:color="000000"/>
            </w:tcBorders>
            <w:vAlign w:val="bottom"/>
          </w:tcPr>
          <w:p>
            <w:pPr>
              <w:pStyle w:val="Normal"/>
              <w:bidi w:val="0"/>
              <w:jc w:val="left"/>
              <w:rPr>
                <w:rFonts w:ascii="Calibri" w:hAnsi="Calibri" w:cs="Calibri"/>
                <w:sz w:val="18"/>
                <w:szCs w:val="18"/>
                <w:lang w:val="pl-PL" w:eastAsia="zh-CN"/>
              </w:rPr>
            </w:pPr>
            <w:r>
              <w:rPr>
                <w:rFonts w:cs="Calibri" w:ascii="Calibri" w:hAnsi="Calibri"/>
                <w:sz w:val="18"/>
                <w:szCs w:val="18"/>
                <w:lang w:val="pl-PL" w:eastAsia="zh-CN"/>
              </w:rPr>
              <w:t>Kompatibilita + doplnění, Nabídka č. 2025-470239-SB</w:t>
            </w:r>
          </w:p>
        </w:tc>
      </w:tr>
      <w:tr>
        <w:trPr>
          <w:trHeight w:val="900" w:hRule="atLeast"/>
        </w:trPr>
        <w:tc>
          <w:tcPr>
            <w:tcW w:w="3915" w:type="dxa"/>
            <w:tcBorders>
              <w:left w:val="single" w:sz="8" w:space="0" w:color="000000"/>
              <w:bottom w:val="single" w:sz="4" w:space="0" w:color="000000"/>
              <w:right w:val="single" w:sz="4" w:space="0" w:color="000000"/>
            </w:tcBorders>
            <w:vAlign w:val="bottom"/>
          </w:tcPr>
          <w:p>
            <w:pPr>
              <w:pStyle w:val="Normal"/>
              <w:bidi w:val="0"/>
              <w:jc w:val="left"/>
              <w:rPr>
                <w:rFonts w:ascii="Calibri" w:hAnsi="Calibri" w:cs="Calibri"/>
                <w:color w:val="000000"/>
                <w:sz w:val="18"/>
                <w:szCs w:val="18"/>
                <w:lang w:eastAsia="zh-CN"/>
              </w:rPr>
            </w:pPr>
            <w:r>
              <w:rPr>
                <w:rFonts w:cs="Calibri" w:ascii="Calibri" w:hAnsi="Calibri"/>
                <w:color w:val="000000"/>
                <w:sz w:val="18"/>
                <w:szCs w:val="18"/>
                <w:lang w:eastAsia="zh-CN"/>
              </w:rPr>
              <w:t>Antikolizní systém bránící poranění pacienta, či obsluhy nebo vzájemné kolizi součástí LU</w:t>
            </w:r>
          </w:p>
        </w:tc>
        <w:tc>
          <w:tcPr>
            <w:tcW w:w="775" w:type="dxa"/>
            <w:tcBorders>
              <w:bottom w:val="single" w:sz="4" w:space="0" w:color="000000"/>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A</w:t>
            </w:r>
          </w:p>
        </w:tc>
        <w:tc>
          <w:tcPr>
            <w:tcW w:w="632" w:type="dxa"/>
            <w:tcBorders>
              <w:bottom w:val="single" w:sz="4" w:space="0" w:color="000000"/>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Ano</w:t>
            </w:r>
          </w:p>
        </w:tc>
        <w:tc>
          <w:tcPr>
            <w:tcW w:w="4316" w:type="dxa"/>
            <w:tcBorders>
              <w:bottom w:val="single" w:sz="4" w:space="0" w:color="000000"/>
              <w:right w:val="single" w:sz="8"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Elekta Evo a Harmony Pro Product Data</w:t>
            </w:r>
          </w:p>
        </w:tc>
      </w:tr>
      <w:tr>
        <w:trPr>
          <w:trHeight w:val="3000" w:hRule="atLeast"/>
        </w:trPr>
        <w:tc>
          <w:tcPr>
            <w:tcW w:w="3915" w:type="dxa"/>
            <w:tcBorders>
              <w:left w:val="single" w:sz="8" w:space="0" w:color="000000"/>
              <w:bottom w:val="single" w:sz="4" w:space="0" w:color="000000"/>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Přístup do servisního/research módu LU</w:t>
            </w:r>
          </w:p>
        </w:tc>
        <w:tc>
          <w:tcPr>
            <w:tcW w:w="775" w:type="dxa"/>
            <w:tcBorders>
              <w:bottom w:val="single" w:sz="4" w:space="0" w:color="000000"/>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A</w:t>
            </w:r>
          </w:p>
        </w:tc>
        <w:tc>
          <w:tcPr>
            <w:tcW w:w="632" w:type="dxa"/>
            <w:tcBorders>
              <w:bottom w:val="single" w:sz="4" w:space="0" w:color="000000"/>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Ano</w:t>
            </w:r>
          </w:p>
        </w:tc>
        <w:tc>
          <w:tcPr>
            <w:tcW w:w="4316" w:type="dxa"/>
            <w:tcBorders>
              <w:bottom w:val="single" w:sz="4" w:space="0" w:color="000000"/>
              <w:right w:val="single" w:sz="8"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Elekta Evo Product Data, 1523782_04 EMLA Service user guide, MRT 13151 - Licence pro rozšíření servisu, Nabídka č. 2025-470239-SB</w:t>
            </w:r>
          </w:p>
        </w:tc>
      </w:tr>
      <w:tr>
        <w:trPr>
          <w:trHeight w:val="2415" w:hRule="atLeast"/>
        </w:trPr>
        <w:tc>
          <w:tcPr>
            <w:tcW w:w="3915" w:type="dxa"/>
            <w:tcBorders>
              <w:left w:val="single" w:sz="8" w:space="0" w:color="000000"/>
              <w:right w:val="single" w:sz="4" w:space="0" w:color="000000"/>
            </w:tcBorders>
            <w:vAlign w:val="bottom"/>
          </w:tcPr>
          <w:p>
            <w:pPr>
              <w:pStyle w:val="Normal"/>
              <w:bidi w:val="0"/>
              <w:jc w:val="left"/>
              <w:rPr>
                <w:rFonts w:ascii="Calibri" w:hAnsi="Calibri" w:cs="Calibri"/>
                <w:sz w:val="18"/>
                <w:szCs w:val="18"/>
                <w:lang w:eastAsia="zh-CN"/>
              </w:rPr>
            </w:pPr>
            <w:r>
              <w:rPr>
                <w:rFonts w:cs="Calibri" w:ascii="Calibri" w:hAnsi="Calibri"/>
                <w:sz w:val="18"/>
                <w:szCs w:val="18"/>
                <w:lang w:eastAsia="zh-CN"/>
              </w:rPr>
              <w:t>Ovládání LU, nastavení parametrů LU, automatické dosažení zadaných parametrů LU z ovladovny i ozařovny</w:t>
            </w:r>
          </w:p>
        </w:tc>
        <w:tc>
          <w:tcPr>
            <w:tcW w:w="775" w:type="dxa"/>
            <w:tcBorders>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A</w:t>
            </w:r>
          </w:p>
        </w:tc>
        <w:tc>
          <w:tcPr>
            <w:tcW w:w="632" w:type="dxa"/>
            <w:tcBorders>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Ano</w:t>
            </w:r>
          </w:p>
        </w:tc>
        <w:tc>
          <w:tcPr>
            <w:tcW w:w="4316" w:type="dxa"/>
            <w:tcBorders>
              <w:right w:val="single" w:sz="8"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kap. 4 a dál v  EMLA IFU Volume 1 for Elekta Harmony Pro, EMLA IFU Volume 1 for-  Versa HD, Elekta Evo</w:t>
            </w:r>
          </w:p>
        </w:tc>
      </w:tr>
      <w:tr>
        <w:trPr>
          <w:trHeight w:val="315" w:hRule="atLeast"/>
        </w:trPr>
        <w:tc>
          <w:tcPr>
            <w:tcW w:w="3915" w:type="dxa"/>
            <w:tcBorders>
              <w:top w:val="single" w:sz="8" w:space="0" w:color="000000"/>
              <w:left w:val="single" w:sz="8" w:space="0" w:color="000000"/>
              <w:bottom w:val="single" w:sz="8" w:space="0" w:color="000000"/>
              <w:right w:val="single" w:sz="4" w:space="0" w:color="000000"/>
            </w:tcBorders>
            <w:shd w:fill="BFBFBF" w:val="clear"/>
            <w:vAlign w:val="bottom"/>
          </w:tcPr>
          <w:p>
            <w:pPr>
              <w:pStyle w:val="Normal"/>
              <w:bidi w:val="0"/>
              <w:jc w:val="left"/>
              <w:rPr>
                <w:rFonts w:ascii="Calibri" w:hAnsi="Calibri" w:cs="Calibri"/>
                <w:b/>
                <w:bCs/>
                <w:color w:val="000000"/>
                <w:sz w:val="18"/>
                <w:szCs w:val="18"/>
                <w:lang w:eastAsia="zh-CN"/>
              </w:rPr>
            </w:pPr>
            <w:r>
              <w:rPr>
                <w:rFonts w:cs="Calibri" w:ascii="Calibri" w:hAnsi="Calibri"/>
                <w:b/>
                <w:bCs/>
                <w:color w:val="000000"/>
                <w:sz w:val="18"/>
                <w:szCs w:val="18"/>
                <w:lang w:eastAsia="zh-CN"/>
              </w:rPr>
              <w:t>Lineární urychlovač - ozařovací techniky a postupy</w:t>
            </w:r>
          </w:p>
        </w:tc>
        <w:tc>
          <w:tcPr>
            <w:tcW w:w="775" w:type="dxa"/>
            <w:tcBorders>
              <w:top w:val="single" w:sz="8" w:space="0" w:color="000000"/>
              <w:bottom w:val="single" w:sz="8" w:space="0" w:color="000000"/>
              <w:right w:val="single" w:sz="4" w:space="0" w:color="000000"/>
            </w:tcBorders>
            <w:shd w:fill="BFBFBF" w:val="clear"/>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x</w:t>
            </w:r>
          </w:p>
        </w:tc>
        <w:tc>
          <w:tcPr>
            <w:tcW w:w="632" w:type="dxa"/>
            <w:tcBorders>
              <w:top w:val="single" w:sz="8" w:space="0" w:color="000000"/>
              <w:bottom w:val="single" w:sz="8" w:space="0" w:color="000000"/>
              <w:right w:val="single" w:sz="4" w:space="0" w:color="000000"/>
            </w:tcBorders>
            <w:shd w:fill="BFBFBF" w:val="clear"/>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x</w:t>
            </w:r>
          </w:p>
        </w:tc>
        <w:tc>
          <w:tcPr>
            <w:tcW w:w="4316" w:type="dxa"/>
            <w:tcBorders>
              <w:top w:val="single" w:sz="8" w:space="0" w:color="000000"/>
              <w:bottom w:val="single" w:sz="8" w:space="0" w:color="000000"/>
              <w:right w:val="single" w:sz="8" w:space="0" w:color="000000"/>
            </w:tcBorders>
            <w:shd w:fill="BFBFBF" w:val="clear"/>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r>
          </w:p>
        </w:tc>
      </w:tr>
      <w:tr>
        <w:trPr>
          <w:trHeight w:val="900" w:hRule="atLeast"/>
        </w:trPr>
        <w:tc>
          <w:tcPr>
            <w:tcW w:w="3915" w:type="dxa"/>
            <w:tcBorders>
              <w:top w:val="single" w:sz="4" w:space="0" w:color="000000"/>
              <w:left w:val="single" w:sz="8" w:space="0" w:color="000000"/>
              <w:bottom w:val="single" w:sz="4" w:space="0" w:color="000000"/>
              <w:right w:val="single" w:sz="4" w:space="0" w:color="000000"/>
            </w:tcBorders>
            <w:vAlign w:val="bottom"/>
          </w:tcPr>
          <w:p>
            <w:pPr>
              <w:pStyle w:val="Normal"/>
              <w:bidi w:val="0"/>
              <w:jc w:val="left"/>
              <w:rPr>
                <w:rFonts w:ascii="Calibri" w:hAnsi="Calibri" w:cs="Calibri"/>
                <w:sz w:val="18"/>
                <w:szCs w:val="18"/>
                <w:lang w:eastAsia="zh-CN"/>
              </w:rPr>
            </w:pPr>
            <w:r>
              <w:rPr>
                <w:rFonts w:cs="Calibri" w:ascii="Calibri" w:hAnsi="Calibri"/>
                <w:sz w:val="18"/>
                <w:szCs w:val="18"/>
                <w:lang w:eastAsia="zh-CN"/>
              </w:rPr>
              <w:t>LU musí umožňovat ozařování statickými poli vymezenými clonami a lamelami MLC.</w:t>
            </w:r>
          </w:p>
        </w:tc>
        <w:tc>
          <w:tcPr>
            <w:tcW w:w="775" w:type="dxa"/>
            <w:tcBorders>
              <w:top w:val="single" w:sz="4" w:space="0" w:color="000000"/>
              <w:bottom w:val="single" w:sz="4" w:space="0" w:color="000000"/>
              <w:right w:val="single" w:sz="4" w:space="0" w:color="000000"/>
            </w:tcBorders>
            <w:vAlign w:val="bottom"/>
          </w:tcPr>
          <w:p>
            <w:pPr>
              <w:pStyle w:val="Normal"/>
              <w:bidi w:val="0"/>
              <w:jc w:val="left"/>
              <w:rPr>
                <w:rFonts w:ascii="Calibri" w:hAnsi="Calibri" w:cs="Calibri"/>
                <w:sz w:val="18"/>
                <w:szCs w:val="18"/>
                <w:lang w:val="en-US" w:eastAsia="zh-CN"/>
              </w:rPr>
            </w:pPr>
            <w:r>
              <w:rPr>
                <w:rFonts w:cs="Calibri" w:ascii="Calibri" w:hAnsi="Calibri"/>
                <w:sz w:val="18"/>
                <w:szCs w:val="18"/>
                <w:lang w:val="en-US" w:eastAsia="zh-CN"/>
              </w:rPr>
              <w:t>A</w:t>
            </w:r>
          </w:p>
        </w:tc>
        <w:tc>
          <w:tcPr>
            <w:tcW w:w="632" w:type="dxa"/>
            <w:tcBorders>
              <w:top w:val="single" w:sz="4" w:space="0" w:color="000000"/>
              <w:bottom w:val="single" w:sz="4" w:space="0" w:color="000000"/>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Ano</w:t>
            </w:r>
          </w:p>
        </w:tc>
        <w:tc>
          <w:tcPr>
            <w:tcW w:w="4316" w:type="dxa"/>
            <w:tcBorders>
              <w:top w:val="single" w:sz="4" w:space="0" w:color="000000"/>
              <w:bottom w:val="single" w:sz="4" w:space="0" w:color="000000"/>
              <w:right w:val="single" w:sz="8"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Elekta Evo a Harmony Pro Product Data</w:t>
            </w:r>
          </w:p>
        </w:tc>
      </w:tr>
      <w:tr>
        <w:trPr>
          <w:trHeight w:val="900" w:hRule="atLeast"/>
        </w:trPr>
        <w:tc>
          <w:tcPr>
            <w:tcW w:w="3915" w:type="dxa"/>
            <w:tcBorders>
              <w:left w:val="single" w:sz="8" w:space="0" w:color="000000"/>
              <w:bottom w:val="single" w:sz="4" w:space="0" w:color="000000"/>
              <w:right w:val="single" w:sz="4" w:space="0" w:color="000000"/>
            </w:tcBorders>
            <w:vAlign w:val="bottom"/>
          </w:tcPr>
          <w:p>
            <w:pPr>
              <w:pStyle w:val="Normal"/>
              <w:bidi w:val="0"/>
              <w:jc w:val="left"/>
              <w:rPr>
                <w:rFonts w:ascii="Calibri" w:hAnsi="Calibri" w:cs="Calibri"/>
                <w:sz w:val="18"/>
                <w:szCs w:val="18"/>
                <w:lang w:eastAsia="zh-CN"/>
              </w:rPr>
            </w:pPr>
            <w:r>
              <w:rPr>
                <w:rFonts w:cs="Calibri" w:ascii="Calibri" w:hAnsi="Calibri"/>
                <w:sz w:val="18"/>
                <w:szCs w:val="18"/>
                <w:lang w:eastAsia="zh-CN"/>
              </w:rPr>
              <w:t>LU musí umožňovat 3D konformní radioterapii (3D CRT) fotonovými FF svazky, včetně použití klínového filtru.</w:t>
            </w:r>
          </w:p>
        </w:tc>
        <w:tc>
          <w:tcPr>
            <w:tcW w:w="775" w:type="dxa"/>
            <w:tcBorders>
              <w:bottom w:val="single" w:sz="4" w:space="0" w:color="000000"/>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A</w:t>
            </w:r>
          </w:p>
        </w:tc>
        <w:tc>
          <w:tcPr>
            <w:tcW w:w="632" w:type="dxa"/>
            <w:tcBorders>
              <w:bottom w:val="single" w:sz="4" w:space="0" w:color="000000"/>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Ano</w:t>
            </w:r>
          </w:p>
        </w:tc>
        <w:tc>
          <w:tcPr>
            <w:tcW w:w="4316" w:type="dxa"/>
            <w:tcBorders>
              <w:bottom w:val="single" w:sz="4" w:space="0" w:color="000000"/>
              <w:right w:val="single" w:sz="8"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Elekta Evo a Harmony Pro Product Data</w:t>
            </w:r>
          </w:p>
        </w:tc>
      </w:tr>
      <w:tr>
        <w:trPr>
          <w:trHeight w:val="900" w:hRule="atLeast"/>
        </w:trPr>
        <w:tc>
          <w:tcPr>
            <w:tcW w:w="3915" w:type="dxa"/>
            <w:tcBorders>
              <w:left w:val="single" w:sz="8" w:space="0" w:color="000000"/>
              <w:right w:val="single" w:sz="4" w:space="0" w:color="000000"/>
            </w:tcBorders>
            <w:vAlign w:val="bottom"/>
          </w:tcPr>
          <w:p>
            <w:pPr>
              <w:pStyle w:val="Normal"/>
              <w:bidi w:val="0"/>
              <w:jc w:val="left"/>
              <w:rPr>
                <w:rFonts w:ascii="Calibri" w:hAnsi="Calibri" w:cs="Calibri"/>
                <w:sz w:val="18"/>
                <w:szCs w:val="18"/>
                <w:lang w:eastAsia="zh-CN"/>
              </w:rPr>
            </w:pPr>
            <w:r>
              <w:rPr>
                <w:rFonts w:cs="Calibri" w:ascii="Calibri" w:hAnsi="Calibri"/>
                <w:sz w:val="18"/>
                <w:szCs w:val="18"/>
                <w:lang w:eastAsia="zh-CN"/>
              </w:rPr>
              <w:t>LU musí umožňovat radioterapii s modulovanou intenzitou (IMRT) svazku se statickými poli (tj. bez pohybu hlavice LU (Gnt) v rámci jednoho pole) pro techniku Step and Shoot i Sliding Window, včetně licence pro proměnlivý dávkový příkon a rychlost pohybu lamel.</w:t>
            </w:r>
          </w:p>
        </w:tc>
        <w:tc>
          <w:tcPr>
            <w:tcW w:w="775" w:type="dxa"/>
            <w:tcBorders>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A</w:t>
            </w:r>
          </w:p>
        </w:tc>
        <w:tc>
          <w:tcPr>
            <w:tcW w:w="632" w:type="dxa"/>
            <w:tcBorders>
              <w:bottom w:val="single" w:sz="4" w:space="0" w:color="000000"/>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Ano</w:t>
            </w:r>
          </w:p>
        </w:tc>
        <w:tc>
          <w:tcPr>
            <w:tcW w:w="4316" w:type="dxa"/>
            <w:tcBorders>
              <w:bottom w:val="single" w:sz="4" w:space="0" w:color="000000"/>
              <w:right w:val="single" w:sz="8"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Elekta Evo a Harmony Pro Product Data</w:t>
            </w:r>
          </w:p>
        </w:tc>
      </w:tr>
      <w:tr>
        <w:trPr>
          <w:trHeight w:val="900" w:hRule="atLeast"/>
        </w:trPr>
        <w:tc>
          <w:tcPr>
            <w:tcW w:w="3915" w:type="dxa"/>
            <w:tcBorders>
              <w:top w:val="single" w:sz="4" w:space="0" w:color="000000"/>
              <w:left w:val="single" w:sz="8" w:space="0" w:color="000000"/>
              <w:bottom w:val="single" w:sz="4" w:space="0" w:color="000000"/>
              <w:right w:val="single" w:sz="4" w:space="0" w:color="000000"/>
            </w:tcBorders>
            <w:vAlign w:val="bottom"/>
          </w:tcPr>
          <w:p>
            <w:pPr>
              <w:pStyle w:val="Normal"/>
              <w:bidi w:val="0"/>
              <w:jc w:val="left"/>
              <w:rPr>
                <w:rFonts w:ascii="Calibri" w:hAnsi="Calibri" w:cs="Calibri"/>
                <w:color w:val="000000"/>
                <w:sz w:val="18"/>
                <w:szCs w:val="18"/>
                <w:lang w:eastAsia="zh-CN"/>
              </w:rPr>
            </w:pPr>
            <w:r>
              <w:rPr>
                <w:rFonts w:cs="Calibri" w:ascii="Calibri" w:hAnsi="Calibri"/>
                <w:color w:val="000000"/>
                <w:sz w:val="18"/>
                <w:szCs w:val="18"/>
                <w:lang w:eastAsia="zh-CN"/>
              </w:rPr>
              <w:t>LU musí umožňovat obloukovou radioterapii bez modulace intenzity (tzv. dynamic conformal arc).</w:t>
            </w:r>
          </w:p>
        </w:tc>
        <w:tc>
          <w:tcPr>
            <w:tcW w:w="775" w:type="dxa"/>
            <w:tcBorders>
              <w:top w:val="single" w:sz="4" w:space="0" w:color="000000"/>
              <w:bottom w:val="single" w:sz="4" w:space="0" w:color="000000"/>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A</w:t>
            </w:r>
          </w:p>
        </w:tc>
        <w:tc>
          <w:tcPr>
            <w:tcW w:w="632" w:type="dxa"/>
            <w:tcBorders>
              <w:bottom w:val="single" w:sz="4" w:space="0" w:color="000000"/>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Ano</w:t>
            </w:r>
          </w:p>
        </w:tc>
        <w:tc>
          <w:tcPr>
            <w:tcW w:w="4316" w:type="dxa"/>
            <w:tcBorders>
              <w:bottom w:val="single" w:sz="4" w:space="0" w:color="000000"/>
              <w:right w:val="single" w:sz="8"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Elekta Evo a Harmony Pro Product Data</w:t>
            </w:r>
          </w:p>
        </w:tc>
      </w:tr>
      <w:tr>
        <w:trPr>
          <w:trHeight w:val="1200" w:hRule="atLeast"/>
        </w:trPr>
        <w:tc>
          <w:tcPr>
            <w:tcW w:w="3915" w:type="dxa"/>
            <w:tcBorders>
              <w:left w:val="single" w:sz="8" w:space="0" w:color="000000"/>
              <w:bottom w:val="single" w:sz="4" w:space="0" w:color="000000"/>
              <w:right w:val="single" w:sz="4" w:space="0" w:color="000000"/>
            </w:tcBorders>
            <w:vAlign w:val="bottom"/>
          </w:tcPr>
          <w:p>
            <w:pPr>
              <w:pStyle w:val="Normal"/>
              <w:bidi w:val="0"/>
              <w:jc w:val="left"/>
              <w:rPr>
                <w:rFonts w:ascii="Calibri" w:hAnsi="Calibri" w:cs="Calibri"/>
                <w:sz w:val="18"/>
                <w:szCs w:val="18"/>
                <w:lang w:eastAsia="zh-CN"/>
              </w:rPr>
            </w:pPr>
            <w:r>
              <w:rPr>
                <w:rFonts w:cs="Calibri" w:ascii="Calibri" w:hAnsi="Calibri"/>
                <w:sz w:val="18"/>
                <w:szCs w:val="18"/>
                <w:lang w:eastAsia="zh-CN"/>
              </w:rPr>
              <w:t>LU musí umožňovat obloukovou radioterapii s modulovanou intenzitou svazku (tzv. IMAT/VMAT) pro FF i FFF svazky, včetně funkce interdigitace lamel MLC a licence pro proměnlivou rychlost pohybu gantry, dávkový příkon a rychlost pohybu lamel během ozáření IMAT/VMAT plánu.</w:t>
            </w:r>
          </w:p>
        </w:tc>
        <w:tc>
          <w:tcPr>
            <w:tcW w:w="775" w:type="dxa"/>
            <w:tcBorders>
              <w:bottom w:val="single" w:sz="4" w:space="0" w:color="000000"/>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A</w:t>
            </w:r>
          </w:p>
        </w:tc>
        <w:tc>
          <w:tcPr>
            <w:tcW w:w="632" w:type="dxa"/>
            <w:tcBorders>
              <w:bottom w:val="single" w:sz="4" w:space="0" w:color="000000"/>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Ano</w:t>
            </w:r>
          </w:p>
        </w:tc>
        <w:tc>
          <w:tcPr>
            <w:tcW w:w="4316" w:type="dxa"/>
            <w:tcBorders>
              <w:bottom w:val="single" w:sz="4" w:space="0" w:color="000000"/>
              <w:right w:val="single" w:sz="8"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Elekta Evo a Harmony Pro Product Data</w:t>
            </w:r>
          </w:p>
        </w:tc>
      </w:tr>
      <w:tr>
        <w:trPr>
          <w:trHeight w:val="1200" w:hRule="atLeast"/>
        </w:trPr>
        <w:tc>
          <w:tcPr>
            <w:tcW w:w="3915" w:type="dxa"/>
            <w:tcBorders>
              <w:left w:val="single" w:sz="8" w:space="0" w:color="000000"/>
              <w:bottom w:val="single" w:sz="4" w:space="0" w:color="000000"/>
              <w:right w:val="single" w:sz="4" w:space="0" w:color="000000"/>
            </w:tcBorders>
            <w:vAlign w:val="bottom"/>
          </w:tcPr>
          <w:p>
            <w:pPr>
              <w:pStyle w:val="Normal"/>
              <w:bidi w:val="0"/>
              <w:jc w:val="left"/>
              <w:rPr>
                <w:rFonts w:ascii="Calibri" w:hAnsi="Calibri" w:cs="Calibri"/>
                <w:sz w:val="18"/>
                <w:szCs w:val="18"/>
                <w:lang w:eastAsia="zh-CN"/>
              </w:rPr>
            </w:pPr>
            <w:r>
              <w:rPr>
                <w:rFonts w:cs="Calibri" w:ascii="Calibri" w:hAnsi="Calibri"/>
                <w:sz w:val="18"/>
                <w:szCs w:val="18"/>
                <w:lang w:eastAsia="zh-CN"/>
              </w:rPr>
              <w:t>Oba stereotaktické LU musí umožňovat stereotaktickou intrakraniální i extrakraniální radioterapii  technikou IMAT/VMAT pro všechny FF i FFF svazky, včetně techniky nonkomplanárních kyvů, licence pro proměnlivou rychlost pohybu gantry, dávkový příkonu a rychlost pohybu lamel.</w:t>
            </w:r>
          </w:p>
        </w:tc>
        <w:tc>
          <w:tcPr>
            <w:tcW w:w="775" w:type="dxa"/>
            <w:tcBorders>
              <w:bottom w:val="single" w:sz="4" w:space="0" w:color="000000"/>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A</w:t>
            </w:r>
          </w:p>
        </w:tc>
        <w:tc>
          <w:tcPr>
            <w:tcW w:w="632" w:type="dxa"/>
            <w:tcBorders>
              <w:bottom w:val="single" w:sz="4" w:space="0" w:color="000000"/>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Ano</w:t>
            </w:r>
          </w:p>
        </w:tc>
        <w:tc>
          <w:tcPr>
            <w:tcW w:w="4316" w:type="dxa"/>
            <w:tcBorders>
              <w:bottom w:val="single" w:sz="4" w:space="0" w:color="000000"/>
              <w:right w:val="single" w:sz="8"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Elekta Evo  Product Data</w:t>
            </w:r>
          </w:p>
        </w:tc>
      </w:tr>
      <w:tr>
        <w:trPr>
          <w:trHeight w:val="900" w:hRule="atLeast"/>
        </w:trPr>
        <w:tc>
          <w:tcPr>
            <w:tcW w:w="3915" w:type="dxa"/>
            <w:tcBorders>
              <w:left w:val="single" w:sz="8" w:space="0" w:color="000000"/>
              <w:bottom w:val="single" w:sz="4" w:space="0" w:color="000000"/>
              <w:right w:val="single" w:sz="4" w:space="0" w:color="000000"/>
            </w:tcBorders>
            <w:vAlign w:val="bottom"/>
          </w:tcPr>
          <w:p>
            <w:pPr>
              <w:pStyle w:val="Normal"/>
              <w:bidi w:val="0"/>
              <w:jc w:val="left"/>
              <w:rPr>
                <w:rFonts w:ascii="Calibri" w:hAnsi="Calibri" w:cs="Calibri"/>
                <w:sz w:val="18"/>
                <w:szCs w:val="18"/>
                <w:lang w:eastAsia="zh-CN"/>
              </w:rPr>
            </w:pPr>
            <w:r>
              <w:rPr>
                <w:rFonts w:cs="Calibri" w:ascii="Calibri" w:hAnsi="Calibri"/>
                <w:sz w:val="18"/>
                <w:szCs w:val="18"/>
                <w:lang w:eastAsia="zh-CN"/>
              </w:rPr>
              <w:t>LU musí být vhodné pro ozařování pacienta v poloze hlavou k LU i nohama k LU (Head / Feet First), vleže na zádech nebo na břiše (Supine / Prone).</w:t>
            </w:r>
          </w:p>
        </w:tc>
        <w:tc>
          <w:tcPr>
            <w:tcW w:w="775" w:type="dxa"/>
            <w:tcBorders>
              <w:bottom w:val="single" w:sz="4" w:space="0" w:color="000000"/>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A</w:t>
            </w:r>
          </w:p>
        </w:tc>
        <w:tc>
          <w:tcPr>
            <w:tcW w:w="632" w:type="dxa"/>
            <w:tcBorders>
              <w:bottom w:val="single" w:sz="4" w:space="0" w:color="000000"/>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Ano</w:t>
            </w:r>
          </w:p>
        </w:tc>
        <w:tc>
          <w:tcPr>
            <w:tcW w:w="4316" w:type="dxa"/>
            <w:tcBorders>
              <w:bottom w:val="single" w:sz="4" w:space="0" w:color="000000"/>
              <w:right w:val="single" w:sz="8"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Kap. 14 a dál, MOSAIQ® 3.2.2.0 IFU</w:t>
            </w:r>
          </w:p>
        </w:tc>
      </w:tr>
      <w:tr>
        <w:trPr>
          <w:trHeight w:val="915" w:hRule="atLeast"/>
        </w:trPr>
        <w:tc>
          <w:tcPr>
            <w:tcW w:w="3915" w:type="dxa"/>
            <w:tcBorders>
              <w:left w:val="single" w:sz="8" w:space="0" w:color="000000"/>
              <w:right w:val="single" w:sz="4" w:space="0" w:color="000000"/>
            </w:tcBorders>
            <w:vAlign w:val="bottom"/>
          </w:tcPr>
          <w:p>
            <w:pPr>
              <w:pStyle w:val="Normal"/>
              <w:bidi w:val="0"/>
              <w:jc w:val="left"/>
              <w:rPr>
                <w:rFonts w:ascii="Calibri" w:hAnsi="Calibri" w:cs="Calibri"/>
                <w:sz w:val="18"/>
                <w:szCs w:val="18"/>
                <w:lang w:val="en-US" w:eastAsia="zh-CN"/>
              </w:rPr>
            </w:pPr>
            <w:r>
              <w:rPr>
                <w:rFonts w:cs="Calibri" w:ascii="Calibri" w:hAnsi="Calibri"/>
                <w:sz w:val="18"/>
                <w:szCs w:val="18"/>
                <w:lang w:eastAsia="zh-CN"/>
              </w:rPr>
              <w:t xml:space="preserve">Oba stereotaktické LU musí spolu s dodaným příslušenstvím být připraveny na on-line adaptivní RT a umožňovat zprovoznení on-line adaptivní RT. </w:t>
            </w:r>
            <w:r>
              <w:rPr>
                <w:rFonts w:cs="Calibri" w:ascii="Calibri" w:hAnsi="Calibri"/>
                <w:sz w:val="18"/>
                <w:szCs w:val="18"/>
                <w:lang w:val="en-US" w:eastAsia="zh-CN"/>
              </w:rPr>
              <w:t>Tento požadavek musí být doložen produktovými daty daného přístroje.</w:t>
            </w:r>
          </w:p>
        </w:tc>
        <w:tc>
          <w:tcPr>
            <w:tcW w:w="775" w:type="dxa"/>
            <w:tcBorders>
              <w:right w:val="single" w:sz="4" w:space="0" w:color="000000"/>
            </w:tcBorders>
            <w:shd w:fill="FFFF00" w:val="clear"/>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B</w:t>
            </w:r>
          </w:p>
        </w:tc>
        <w:tc>
          <w:tcPr>
            <w:tcW w:w="632" w:type="dxa"/>
            <w:tcBorders>
              <w:bottom w:val="single" w:sz="4" w:space="0" w:color="000000"/>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Ano</w:t>
            </w:r>
          </w:p>
        </w:tc>
        <w:tc>
          <w:tcPr>
            <w:tcW w:w="4316" w:type="dxa"/>
            <w:tcBorders>
              <w:bottom w:val="single" w:sz="4" w:space="0" w:color="000000"/>
              <w:right w:val="single" w:sz="8"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Elekta Evo  Product Data</w:t>
            </w:r>
          </w:p>
        </w:tc>
      </w:tr>
      <w:tr>
        <w:trPr>
          <w:trHeight w:val="315" w:hRule="atLeast"/>
        </w:trPr>
        <w:tc>
          <w:tcPr>
            <w:tcW w:w="3915" w:type="dxa"/>
            <w:tcBorders>
              <w:top w:val="single" w:sz="8" w:space="0" w:color="000000"/>
              <w:left w:val="single" w:sz="8" w:space="0" w:color="000000"/>
              <w:bottom w:val="single" w:sz="8" w:space="0" w:color="000000"/>
              <w:right w:val="single" w:sz="4" w:space="0" w:color="000000"/>
            </w:tcBorders>
            <w:shd w:fill="BFBFBF" w:val="clear"/>
            <w:vAlign w:val="bottom"/>
          </w:tcPr>
          <w:p>
            <w:pPr>
              <w:pStyle w:val="Normal"/>
              <w:bidi w:val="0"/>
              <w:jc w:val="left"/>
              <w:rPr>
                <w:rFonts w:ascii="Calibri" w:hAnsi="Calibri" w:cs="Calibri"/>
                <w:b/>
                <w:bCs/>
                <w:color w:val="000000"/>
                <w:sz w:val="18"/>
                <w:szCs w:val="18"/>
                <w:lang w:eastAsia="zh-CN"/>
              </w:rPr>
            </w:pPr>
            <w:r>
              <w:rPr>
                <w:rFonts w:cs="Calibri" w:ascii="Calibri" w:hAnsi="Calibri"/>
                <w:b/>
                <w:bCs/>
                <w:color w:val="000000"/>
                <w:sz w:val="18"/>
                <w:szCs w:val="18"/>
                <w:lang w:eastAsia="zh-CN"/>
              </w:rPr>
              <w:t>Lineární urychlovač - parametry svazků záření</w:t>
            </w:r>
          </w:p>
        </w:tc>
        <w:tc>
          <w:tcPr>
            <w:tcW w:w="775" w:type="dxa"/>
            <w:tcBorders>
              <w:top w:val="single" w:sz="8" w:space="0" w:color="000000"/>
              <w:bottom w:val="single" w:sz="8" w:space="0" w:color="000000"/>
              <w:right w:val="single" w:sz="4" w:space="0" w:color="000000"/>
            </w:tcBorders>
            <w:shd w:fill="BFBFBF" w:val="clear"/>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x</w:t>
            </w:r>
          </w:p>
        </w:tc>
        <w:tc>
          <w:tcPr>
            <w:tcW w:w="632" w:type="dxa"/>
            <w:tcBorders>
              <w:top w:val="single" w:sz="8" w:space="0" w:color="000000"/>
              <w:bottom w:val="single" w:sz="8" w:space="0" w:color="000000"/>
              <w:right w:val="single" w:sz="4" w:space="0" w:color="000000"/>
            </w:tcBorders>
            <w:shd w:fill="BFBFBF" w:val="clear"/>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x</w:t>
            </w:r>
          </w:p>
        </w:tc>
        <w:tc>
          <w:tcPr>
            <w:tcW w:w="4316" w:type="dxa"/>
            <w:tcBorders>
              <w:top w:val="single" w:sz="8" w:space="0" w:color="000000"/>
              <w:bottom w:val="single" w:sz="8" w:space="0" w:color="000000"/>
              <w:right w:val="single" w:sz="8" w:space="0" w:color="000000"/>
            </w:tcBorders>
            <w:shd w:fill="BFBFBF" w:val="clear"/>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r>
          </w:p>
        </w:tc>
      </w:tr>
      <w:tr>
        <w:trPr>
          <w:trHeight w:val="1500" w:hRule="atLeast"/>
        </w:trPr>
        <w:tc>
          <w:tcPr>
            <w:tcW w:w="3915" w:type="dxa"/>
            <w:tcBorders>
              <w:left w:val="single" w:sz="8" w:space="0" w:color="000000"/>
              <w:bottom w:val="single" w:sz="4" w:space="0" w:color="000000"/>
              <w:right w:val="single" w:sz="4" w:space="0" w:color="000000"/>
            </w:tcBorders>
            <w:vAlign w:val="bottom"/>
          </w:tcPr>
          <w:p>
            <w:pPr>
              <w:pStyle w:val="Normal"/>
              <w:bidi w:val="0"/>
              <w:jc w:val="left"/>
              <w:rPr>
                <w:rFonts w:ascii="Calibri" w:hAnsi="Calibri" w:cs="Calibri"/>
                <w:color w:val="000000"/>
                <w:sz w:val="18"/>
                <w:szCs w:val="18"/>
                <w:lang w:eastAsia="zh-CN"/>
              </w:rPr>
            </w:pPr>
            <w:r>
              <w:rPr>
                <w:rFonts w:cs="Calibri" w:ascii="Calibri" w:hAnsi="Calibri"/>
                <w:color w:val="000000"/>
                <w:sz w:val="18"/>
                <w:szCs w:val="18"/>
                <w:lang w:eastAsia="zh-CN"/>
              </w:rPr>
              <w:t>FF svazky fotonového záření o energii 6 MV a 10 MV</w:t>
            </w:r>
          </w:p>
        </w:tc>
        <w:tc>
          <w:tcPr>
            <w:tcW w:w="775" w:type="dxa"/>
            <w:tcBorders>
              <w:bottom w:val="single" w:sz="4" w:space="0" w:color="000000"/>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A</w:t>
            </w:r>
          </w:p>
        </w:tc>
        <w:tc>
          <w:tcPr>
            <w:tcW w:w="632" w:type="dxa"/>
            <w:tcBorders>
              <w:bottom w:val="single" w:sz="4" w:space="0" w:color="000000"/>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Ano</w:t>
            </w:r>
          </w:p>
        </w:tc>
        <w:tc>
          <w:tcPr>
            <w:tcW w:w="4316" w:type="dxa"/>
            <w:tcBorders>
              <w:top w:val="single" w:sz="4" w:space="0" w:color="000000"/>
              <w:bottom w:val="single" w:sz="4" w:space="0" w:color="000000"/>
              <w:right w:val="single" w:sz="8"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Elekta Evo a Harmony Pro Product Data,  Nabídka č. 2025-470239-SB</w:t>
            </w:r>
          </w:p>
        </w:tc>
      </w:tr>
      <w:tr>
        <w:trPr>
          <w:trHeight w:val="1500" w:hRule="atLeast"/>
        </w:trPr>
        <w:tc>
          <w:tcPr>
            <w:tcW w:w="3915" w:type="dxa"/>
            <w:tcBorders>
              <w:left w:val="single" w:sz="8" w:space="0" w:color="000000"/>
              <w:bottom w:val="single" w:sz="4" w:space="0" w:color="000000"/>
              <w:right w:val="single" w:sz="4" w:space="0" w:color="000000"/>
            </w:tcBorders>
            <w:vAlign w:val="bottom"/>
          </w:tcPr>
          <w:p>
            <w:pPr>
              <w:pStyle w:val="Normal"/>
              <w:bidi w:val="0"/>
              <w:jc w:val="left"/>
              <w:rPr>
                <w:rFonts w:ascii="Calibri" w:hAnsi="Calibri" w:cs="Calibri"/>
                <w:color w:val="000000"/>
                <w:sz w:val="18"/>
                <w:szCs w:val="18"/>
                <w:lang w:eastAsia="zh-CN"/>
              </w:rPr>
            </w:pPr>
            <w:r>
              <w:rPr>
                <w:rFonts w:cs="Calibri" w:ascii="Calibri" w:hAnsi="Calibri"/>
                <w:color w:val="000000"/>
                <w:sz w:val="18"/>
                <w:szCs w:val="18"/>
                <w:lang w:eastAsia="zh-CN"/>
              </w:rPr>
              <w:t>FFF svazek fotonového záření o energii 6 MV</w:t>
            </w:r>
          </w:p>
        </w:tc>
        <w:tc>
          <w:tcPr>
            <w:tcW w:w="775" w:type="dxa"/>
            <w:tcBorders>
              <w:bottom w:val="single" w:sz="4" w:space="0" w:color="000000"/>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A</w:t>
            </w:r>
          </w:p>
        </w:tc>
        <w:tc>
          <w:tcPr>
            <w:tcW w:w="632" w:type="dxa"/>
            <w:tcBorders>
              <w:bottom w:val="single" w:sz="4" w:space="0" w:color="000000"/>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Ano</w:t>
            </w:r>
          </w:p>
        </w:tc>
        <w:tc>
          <w:tcPr>
            <w:tcW w:w="4316" w:type="dxa"/>
            <w:tcBorders>
              <w:bottom w:val="single" w:sz="4" w:space="0" w:color="000000"/>
              <w:right w:val="single" w:sz="8"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Elekta Evo a Harmony Pro Product Data,  Nabídka č. 2025-470239-SB</w:t>
            </w:r>
          </w:p>
        </w:tc>
      </w:tr>
      <w:tr>
        <w:trPr>
          <w:trHeight w:val="3000" w:hRule="atLeast"/>
        </w:trPr>
        <w:tc>
          <w:tcPr>
            <w:tcW w:w="3915" w:type="dxa"/>
            <w:tcBorders>
              <w:left w:val="single" w:sz="8" w:space="0" w:color="000000"/>
              <w:bottom w:val="single" w:sz="4" w:space="0" w:color="000000"/>
              <w:right w:val="single" w:sz="4" w:space="0" w:color="000000"/>
            </w:tcBorders>
            <w:vAlign w:val="bottom"/>
          </w:tcPr>
          <w:p>
            <w:pPr>
              <w:pStyle w:val="Normal"/>
              <w:bidi w:val="0"/>
              <w:jc w:val="left"/>
              <w:rPr>
                <w:rFonts w:ascii="Calibri" w:hAnsi="Calibri" w:cs="Calibri"/>
                <w:sz w:val="18"/>
                <w:szCs w:val="18"/>
                <w:lang w:eastAsia="zh-CN"/>
              </w:rPr>
            </w:pPr>
            <w:r>
              <w:rPr>
                <w:rFonts w:cs="Calibri" w:ascii="Calibri" w:hAnsi="Calibri"/>
                <w:sz w:val="18"/>
                <w:szCs w:val="18"/>
                <w:lang w:eastAsia="zh-CN"/>
              </w:rPr>
              <w:t>Uživatelská SW kalibrace dávky na 100 MU / 1 Gy ±0,01 Gy dle doporučení IAEA TRS 398 v posledním vydání.</w:t>
            </w:r>
          </w:p>
        </w:tc>
        <w:tc>
          <w:tcPr>
            <w:tcW w:w="775" w:type="dxa"/>
            <w:tcBorders>
              <w:bottom w:val="single" w:sz="4" w:space="0" w:color="000000"/>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A</w:t>
            </w:r>
          </w:p>
        </w:tc>
        <w:tc>
          <w:tcPr>
            <w:tcW w:w="632" w:type="dxa"/>
            <w:tcBorders>
              <w:bottom w:val="single" w:sz="4" w:space="0" w:color="000000"/>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Ano</w:t>
            </w:r>
          </w:p>
        </w:tc>
        <w:tc>
          <w:tcPr>
            <w:tcW w:w="4316" w:type="dxa"/>
            <w:tcBorders>
              <w:bottom w:val="single" w:sz="4" w:space="0" w:color="000000"/>
              <w:right w:val="single" w:sz="8" w:space="0" w:color="000000"/>
            </w:tcBorders>
            <w:vAlign w:val="bottom"/>
          </w:tcPr>
          <w:p>
            <w:pPr>
              <w:pStyle w:val="Normal"/>
              <w:bidi w:val="0"/>
              <w:jc w:val="left"/>
              <w:rPr>
                <w:rFonts w:ascii="Calibri" w:hAnsi="Calibri" w:cs="Calibri"/>
                <w:sz w:val="18"/>
                <w:szCs w:val="18"/>
                <w:lang w:val="en-US" w:eastAsia="zh-CN"/>
              </w:rPr>
            </w:pPr>
            <w:r>
              <w:rPr>
                <w:rFonts w:cs="Calibri" w:ascii="Calibri" w:hAnsi="Calibri"/>
                <w:sz w:val="18"/>
                <w:szCs w:val="18"/>
                <w:lang w:val="en-US" w:eastAsia="zh-CN"/>
              </w:rPr>
              <w:t>čl. 7.3 IEC 60976, kap. 6.1.7 1534461_04 EMLA IEC 60976 - 60977 Performance Values,  a kap. 6 Service User Guide, naladění u CAT</w:t>
            </w:r>
          </w:p>
        </w:tc>
      </w:tr>
      <w:tr>
        <w:trPr>
          <w:trHeight w:val="900" w:hRule="atLeast"/>
        </w:trPr>
        <w:tc>
          <w:tcPr>
            <w:tcW w:w="3915" w:type="dxa"/>
            <w:tcBorders>
              <w:left w:val="single" w:sz="8" w:space="0" w:color="000000"/>
              <w:bottom w:val="single" w:sz="4" w:space="0" w:color="000000"/>
              <w:right w:val="single" w:sz="4" w:space="0" w:color="000000"/>
            </w:tcBorders>
          </w:tcPr>
          <w:p>
            <w:pPr>
              <w:pStyle w:val="Normal"/>
              <w:bidi w:val="0"/>
              <w:jc w:val="left"/>
              <w:rPr>
                <w:rFonts w:ascii="Calibri" w:hAnsi="Calibri" w:cs="Calibri"/>
                <w:sz w:val="18"/>
                <w:szCs w:val="18"/>
                <w:lang w:eastAsia="zh-CN"/>
              </w:rPr>
            </w:pPr>
            <w:r>
              <w:rPr>
                <w:rFonts w:cs="Calibri" w:ascii="Calibri" w:hAnsi="Calibri"/>
                <w:sz w:val="18"/>
                <w:szCs w:val="18"/>
                <w:lang w:eastAsia="zh-CN"/>
              </w:rPr>
              <w:t>Maximální dávkový příkon FF svazků fotonového záření minimálně 5 Gy/min v izocentru ve vodě v hloubce 10 cm</w:t>
            </w:r>
          </w:p>
        </w:tc>
        <w:tc>
          <w:tcPr>
            <w:tcW w:w="775" w:type="dxa"/>
            <w:tcBorders>
              <w:bottom w:val="single" w:sz="4" w:space="0" w:color="000000"/>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A</w:t>
            </w:r>
          </w:p>
        </w:tc>
        <w:tc>
          <w:tcPr>
            <w:tcW w:w="632" w:type="dxa"/>
            <w:tcBorders>
              <w:bottom w:val="single" w:sz="4" w:space="0" w:color="000000"/>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Ano</w:t>
            </w:r>
          </w:p>
        </w:tc>
        <w:tc>
          <w:tcPr>
            <w:tcW w:w="4316" w:type="dxa"/>
            <w:tcBorders>
              <w:bottom w:val="single" w:sz="4" w:space="0" w:color="000000"/>
              <w:right w:val="single" w:sz="8" w:space="0" w:color="000000"/>
            </w:tcBorders>
            <w:shd w:fill="FFFFFF" w:val="clear"/>
            <w:vAlign w:val="bottom"/>
          </w:tcPr>
          <w:p>
            <w:pPr>
              <w:pStyle w:val="Normal"/>
              <w:bidi w:val="0"/>
              <w:jc w:val="left"/>
              <w:rPr>
                <w:rFonts w:ascii="Calibri" w:hAnsi="Calibri" w:cs="Calibri"/>
                <w:sz w:val="18"/>
                <w:szCs w:val="18"/>
                <w:lang w:val="en-US" w:eastAsia="zh-CN"/>
              </w:rPr>
            </w:pPr>
            <w:r>
              <w:rPr>
                <w:rFonts w:cs="Calibri" w:ascii="Calibri" w:hAnsi="Calibri"/>
                <w:sz w:val="18"/>
                <w:szCs w:val="18"/>
                <w:lang w:val="en-US" w:eastAsia="zh-CN"/>
              </w:rPr>
              <w:t>Elekta Evo a Harmony Pro Product Data</w:t>
            </w:r>
          </w:p>
        </w:tc>
      </w:tr>
      <w:tr>
        <w:trPr>
          <w:trHeight w:val="900" w:hRule="atLeast"/>
        </w:trPr>
        <w:tc>
          <w:tcPr>
            <w:tcW w:w="3915" w:type="dxa"/>
            <w:tcBorders>
              <w:left w:val="single" w:sz="8" w:space="0" w:color="000000"/>
              <w:bottom w:val="single" w:sz="4" w:space="0" w:color="000000"/>
              <w:right w:val="single" w:sz="4" w:space="0" w:color="000000"/>
            </w:tcBorders>
            <w:vAlign w:val="bottom"/>
          </w:tcPr>
          <w:p>
            <w:pPr>
              <w:pStyle w:val="Normal"/>
              <w:bidi w:val="0"/>
              <w:jc w:val="left"/>
              <w:rPr>
                <w:rFonts w:ascii="Calibri" w:hAnsi="Calibri" w:cs="Calibri"/>
                <w:sz w:val="18"/>
                <w:szCs w:val="18"/>
                <w:lang w:eastAsia="zh-CN"/>
              </w:rPr>
            </w:pPr>
            <w:r>
              <w:rPr>
                <w:rFonts w:cs="Calibri" w:ascii="Calibri" w:hAnsi="Calibri"/>
                <w:sz w:val="18"/>
                <w:szCs w:val="18"/>
                <w:lang w:eastAsia="zh-CN"/>
              </w:rPr>
              <w:t>Maximální dávkový příkon FFF svazku fotonového záření minimálně 12 Gy/min v izocentru ve vodě v hloubce 10 cm</w:t>
            </w:r>
          </w:p>
        </w:tc>
        <w:tc>
          <w:tcPr>
            <w:tcW w:w="775" w:type="dxa"/>
            <w:tcBorders>
              <w:bottom w:val="single" w:sz="4" w:space="0" w:color="000000"/>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A</w:t>
            </w:r>
          </w:p>
        </w:tc>
        <w:tc>
          <w:tcPr>
            <w:tcW w:w="632" w:type="dxa"/>
            <w:tcBorders>
              <w:bottom w:val="single" w:sz="4" w:space="0" w:color="000000"/>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Ano</w:t>
            </w:r>
          </w:p>
        </w:tc>
        <w:tc>
          <w:tcPr>
            <w:tcW w:w="4316" w:type="dxa"/>
            <w:tcBorders>
              <w:bottom w:val="single" w:sz="4" w:space="0" w:color="000000"/>
              <w:right w:val="single" w:sz="8"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Elekta Evo a Harmony Pro Product Data</w:t>
            </w:r>
          </w:p>
        </w:tc>
      </w:tr>
      <w:tr>
        <w:trPr>
          <w:trHeight w:val="900" w:hRule="atLeast"/>
        </w:trPr>
        <w:tc>
          <w:tcPr>
            <w:tcW w:w="3915" w:type="dxa"/>
            <w:tcBorders>
              <w:left w:val="single" w:sz="8" w:space="0" w:color="000000"/>
              <w:right w:val="single" w:sz="4" w:space="0" w:color="000000"/>
            </w:tcBorders>
            <w:vAlign w:val="bottom"/>
          </w:tcPr>
          <w:p>
            <w:pPr>
              <w:pStyle w:val="Normal"/>
              <w:bidi w:val="0"/>
              <w:jc w:val="left"/>
              <w:rPr>
                <w:rFonts w:ascii="Calibri" w:hAnsi="Calibri" w:cs="Calibri"/>
                <w:sz w:val="18"/>
                <w:szCs w:val="18"/>
                <w:lang w:eastAsia="zh-CN"/>
              </w:rPr>
            </w:pPr>
            <w:r>
              <w:rPr>
                <w:rFonts w:cs="Calibri" w:ascii="Calibri" w:hAnsi="Calibri"/>
                <w:sz w:val="18"/>
                <w:szCs w:val="18"/>
                <w:lang w:eastAsia="zh-CN"/>
              </w:rPr>
              <w:t>Minimální počet MU odzářitelných v klinickém i servisním módu maximálně: 1 MU</w:t>
            </w:r>
          </w:p>
        </w:tc>
        <w:tc>
          <w:tcPr>
            <w:tcW w:w="775" w:type="dxa"/>
            <w:tcBorders>
              <w:right w:val="single" w:sz="4" w:space="0" w:color="000000"/>
            </w:tcBorders>
            <w:vAlign w:val="bottom"/>
          </w:tcPr>
          <w:p>
            <w:pPr>
              <w:pStyle w:val="Normal"/>
              <w:bidi w:val="0"/>
              <w:jc w:val="left"/>
              <w:rPr>
                <w:rFonts w:ascii="Calibri" w:hAnsi="Calibri" w:cs="Calibri"/>
                <w:sz w:val="18"/>
                <w:szCs w:val="18"/>
                <w:lang w:val="en-US" w:eastAsia="zh-CN"/>
              </w:rPr>
            </w:pPr>
            <w:r>
              <w:rPr>
                <w:rFonts w:cs="Calibri" w:ascii="Calibri" w:hAnsi="Calibri"/>
                <w:sz w:val="18"/>
                <w:szCs w:val="18"/>
                <w:lang w:val="en-US" w:eastAsia="zh-CN"/>
              </w:rPr>
              <w:t>A</w:t>
            </w:r>
          </w:p>
        </w:tc>
        <w:tc>
          <w:tcPr>
            <w:tcW w:w="632" w:type="dxa"/>
            <w:tcBorders>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Ano</w:t>
            </w:r>
          </w:p>
        </w:tc>
        <w:tc>
          <w:tcPr>
            <w:tcW w:w="4316" w:type="dxa"/>
            <w:tcBorders>
              <w:right w:val="single" w:sz="8"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kap. 13 Agility™ and Integrity™ R3.1 IFU</w:t>
            </w:r>
          </w:p>
        </w:tc>
      </w:tr>
      <w:tr>
        <w:trPr>
          <w:trHeight w:val="900" w:hRule="atLeast"/>
        </w:trPr>
        <w:tc>
          <w:tcPr>
            <w:tcW w:w="3915" w:type="dxa"/>
            <w:tcBorders>
              <w:top w:val="single" w:sz="4" w:space="0" w:color="000000"/>
              <w:left w:val="single" w:sz="8" w:space="0" w:color="000000"/>
              <w:right w:val="single" w:sz="4" w:space="0" w:color="000000"/>
            </w:tcBorders>
            <w:vAlign w:val="bottom"/>
          </w:tcPr>
          <w:p>
            <w:pPr>
              <w:pStyle w:val="Normal"/>
              <w:bidi w:val="0"/>
              <w:jc w:val="left"/>
              <w:rPr>
                <w:rFonts w:ascii="Calibri" w:hAnsi="Calibri" w:cs="Calibri"/>
                <w:sz w:val="18"/>
                <w:szCs w:val="18"/>
                <w:lang w:eastAsia="zh-CN"/>
              </w:rPr>
            </w:pPr>
            <w:r>
              <w:rPr>
                <w:rFonts w:cs="Calibri" w:ascii="Calibri" w:hAnsi="Calibri"/>
                <w:sz w:val="18"/>
                <w:szCs w:val="18"/>
                <w:lang w:eastAsia="zh-CN"/>
              </w:rPr>
              <w:t>Maximální počet MU odzářitelných v klinickém i servisním módu v jednom poli minimálně: 1000 MU</w:t>
            </w:r>
          </w:p>
        </w:tc>
        <w:tc>
          <w:tcPr>
            <w:tcW w:w="775" w:type="dxa"/>
            <w:tcBorders>
              <w:top w:val="single" w:sz="4" w:space="0" w:color="000000"/>
              <w:right w:val="single" w:sz="4" w:space="0" w:color="000000"/>
            </w:tcBorders>
            <w:vAlign w:val="bottom"/>
          </w:tcPr>
          <w:p>
            <w:pPr>
              <w:pStyle w:val="Normal"/>
              <w:bidi w:val="0"/>
              <w:jc w:val="left"/>
              <w:rPr>
                <w:rFonts w:ascii="Calibri" w:hAnsi="Calibri" w:cs="Calibri"/>
                <w:sz w:val="18"/>
                <w:szCs w:val="18"/>
                <w:lang w:val="en-US" w:eastAsia="zh-CN"/>
              </w:rPr>
            </w:pPr>
            <w:r>
              <w:rPr>
                <w:rFonts w:cs="Calibri" w:ascii="Calibri" w:hAnsi="Calibri"/>
                <w:sz w:val="18"/>
                <w:szCs w:val="18"/>
                <w:lang w:val="en-US" w:eastAsia="zh-CN"/>
              </w:rPr>
              <w:t>A</w:t>
            </w:r>
          </w:p>
        </w:tc>
        <w:tc>
          <w:tcPr>
            <w:tcW w:w="632" w:type="dxa"/>
            <w:tcBorders>
              <w:top w:val="single" w:sz="4" w:space="0" w:color="000000"/>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Ano</w:t>
            </w:r>
          </w:p>
        </w:tc>
        <w:tc>
          <w:tcPr>
            <w:tcW w:w="4316" w:type="dxa"/>
            <w:tcBorders>
              <w:top w:val="single" w:sz="4" w:space="0" w:color="000000"/>
              <w:right w:val="single" w:sz="8"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kap. 13 Agility™ and Integrity™ R3.1 IFU</w:t>
            </w:r>
          </w:p>
        </w:tc>
      </w:tr>
      <w:tr>
        <w:trPr>
          <w:trHeight w:val="900" w:hRule="atLeast"/>
        </w:trPr>
        <w:tc>
          <w:tcPr>
            <w:tcW w:w="3915" w:type="dxa"/>
            <w:tcBorders>
              <w:top w:val="single" w:sz="4" w:space="0" w:color="000000"/>
              <w:left w:val="single" w:sz="8" w:space="0" w:color="000000"/>
              <w:right w:val="single" w:sz="4" w:space="0" w:color="000000"/>
            </w:tcBorders>
            <w:shd w:fill="FFFFFF" w:val="clear"/>
            <w:vAlign w:val="bottom"/>
          </w:tcPr>
          <w:p>
            <w:pPr>
              <w:pStyle w:val="Normal"/>
              <w:bidi w:val="0"/>
              <w:jc w:val="left"/>
              <w:rPr>
                <w:rFonts w:ascii="Calibri" w:hAnsi="Calibri" w:cs="Calibri"/>
                <w:sz w:val="18"/>
                <w:szCs w:val="18"/>
                <w:lang w:eastAsia="zh-CN"/>
              </w:rPr>
            </w:pPr>
            <w:r>
              <w:rPr>
                <w:rFonts w:cs="Calibri" w:ascii="Calibri" w:hAnsi="Calibri"/>
                <w:sz w:val="18"/>
                <w:szCs w:val="18"/>
                <w:lang w:eastAsia="zh-CN"/>
              </w:rPr>
              <w:t>Maximální počet MU v klinickém i servisním módu odzářených za 10 min minimálně: 5000 MU</w:t>
            </w:r>
          </w:p>
        </w:tc>
        <w:tc>
          <w:tcPr>
            <w:tcW w:w="775" w:type="dxa"/>
            <w:tcBorders>
              <w:top w:val="single" w:sz="4" w:space="0" w:color="000000"/>
              <w:right w:val="single" w:sz="4" w:space="0" w:color="000000"/>
            </w:tcBorders>
            <w:vAlign w:val="bottom"/>
          </w:tcPr>
          <w:p>
            <w:pPr>
              <w:pStyle w:val="Normal"/>
              <w:bidi w:val="0"/>
              <w:jc w:val="left"/>
              <w:rPr>
                <w:rFonts w:ascii="Calibri" w:hAnsi="Calibri" w:cs="Calibri"/>
                <w:sz w:val="18"/>
                <w:szCs w:val="18"/>
                <w:lang w:val="en-US" w:eastAsia="zh-CN"/>
              </w:rPr>
            </w:pPr>
            <w:r>
              <w:rPr>
                <w:rFonts w:cs="Calibri" w:ascii="Calibri" w:hAnsi="Calibri"/>
                <w:sz w:val="18"/>
                <w:szCs w:val="18"/>
                <w:lang w:val="en-US" w:eastAsia="zh-CN"/>
              </w:rPr>
              <w:t>A</w:t>
            </w:r>
          </w:p>
        </w:tc>
        <w:tc>
          <w:tcPr>
            <w:tcW w:w="632" w:type="dxa"/>
            <w:tcBorders>
              <w:top w:val="single" w:sz="4" w:space="0" w:color="000000"/>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Ano</w:t>
            </w:r>
          </w:p>
        </w:tc>
        <w:tc>
          <w:tcPr>
            <w:tcW w:w="4316" w:type="dxa"/>
            <w:tcBorders>
              <w:top w:val="single" w:sz="4" w:space="0" w:color="000000"/>
              <w:bottom w:val="single" w:sz="4" w:space="0" w:color="000000"/>
              <w:right w:val="single" w:sz="8"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Elekta Evo a Harmony Pro Product Data</w:t>
            </w:r>
          </w:p>
        </w:tc>
      </w:tr>
      <w:tr>
        <w:trPr>
          <w:trHeight w:val="1530" w:hRule="atLeast"/>
        </w:trPr>
        <w:tc>
          <w:tcPr>
            <w:tcW w:w="3915" w:type="dxa"/>
            <w:tcBorders>
              <w:top w:val="single" w:sz="4" w:space="0" w:color="000000"/>
              <w:left w:val="single" w:sz="8" w:space="0" w:color="000000"/>
              <w:right w:val="single" w:sz="4" w:space="0" w:color="000000"/>
            </w:tcBorders>
            <w:vAlign w:val="bottom"/>
          </w:tcPr>
          <w:p>
            <w:pPr>
              <w:pStyle w:val="Normal"/>
              <w:bidi w:val="0"/>
              <w:jc w:val="left"/>
              <w:rPr>
                <w:rFonts w:ascii="Calibri" w:hAnsi="Calibri" w:cs="Calibri"/>
                <w:sz w:val="18"/>
                <w:szCs w:val="18"/>
                <w:lang w:eastAsia="zh-CN"/>
              </w:rPr>
            </w:pPr>
            <w:r>
              <w:rPr>
                <w:rFonts w:cs="Calibri" w:ascii="Calibri" w:hAnsi="Calibri"/>
                <w:sz w:val="18"/>
                <w:szCs w:val="18"/>
                <w:lang w:eastAsia="zh-CN"/>
              </w:rPr>
              <w:t>Maximální odchylka TPR</w:t>
            </w:r>
            <w:r>
              <w:rPr>
                <w:rFonts w:cs="Calibri" w:ascii="Calibri" w:hAnsi="Calibri"/>
                <w:sz w:val="18"/>
                <w:szCs w:val="18"/>
                <w:vertAlign w:val="subscript"/>
                <w:lang w:eastAsia="zh-CN"/>
              </w:rPr>
              <w:t>20,10</w:t>
            </w:r>
            <w:r>
              <w:rPr>
                <w:rFonts w:cs="Calibri" w:ascii="Calibri" w:hAnsi="Calibri"/>
                <w:sz w:val="18"/>
                <w:szCs w:val="18"/>
                <w:lang w:eastAsia="zh-CN"/>
              </w:rPr>
              <w:t xml:space="preserve"> proti referenčním hodnotám: 1 %</w:t>
            </w:r>
          </w:p>
        </w:tc>
        <w:tc>
          <w:tcPr>
            <w:tcW w:w="775" w:type="dxa"/>
            <w:tcBorders>
              <w:top w:val="single" w:sz="4" w:space="0" w:color="000000"/>
              <w:right w:val="single" w:sz="4" w:space="0" w:color="000000"/>
            </w:tcBorders>
            <w:vAlign w:val="bottom"/>
          </w:tcPr>
          <w:p>
            <w:pPr>
              <w:pStyle w:val="Normal"/>
              <w:bidi w:val="0"/>
              <w:jc w:val="left"/>
              <w:rPr>
                <w:rFonts w:ascii="Calibri" w:hAnsi="Calibri" w:cs="Calibri"/>
                <w:sz w:val="18"/>
                <w:szCs w:val="18"/>
                <w:lang w:val="en-US" w:eastAsia="zh-CN"/>
              </w:rPr>
            </w:pPr>
            <w:r>
              <w:rPr>
                <w:rFonts w:cs="Calibri" w:ascii="Calibri" w:hAnsi="Calibri"/>
                <w:sz w:val="18"/>
                <w:szCs w:val="18"/>
                <w:lang w:val="en-US" w:eastAsia="zh-CN"/>
              </w:rPr>
              <w:t>A</w:t>
            </w:r>
          </w:p>
        </w:tc>
        <w:tc>
          <w:tcPr>
            <w:tcW w:w="632" w:type="dxa"/>
            <w:tcBorders>
              <w:top w:val="single" w:sz="4" w:space="0" w:color="000000"/>
              <w:bottom w:val="single" w:sz="4" w:space="0" w:color="000000"/>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Ano</w:t>
            </w:r>
          </w:p>
        </w:tc>
        <w:tc>
          <w:tcPr>
            <w:tcW w:w="4316" w:type="dxa"/>
            <w:tcBorders>
              <w:bottom w:val="single" w:sz="4" w:space="0" w:color="000000"/>
              <w:right w:val="single" w:sz="8" w:space="0" w:color="000000"/>
            </w:tcBorders>
            <w:vAlign w:val="bottom"/>
          </w:tcPr>
          <w:p>
            <w:pPr>
              <w:pStyle w:val="Normal"/>
              <w:bidi w:val="0"/>
              <w:jc w:val="left"/>
              <w:rPr>
                <w:rFonts w:ascii="Calibri" w:hAnsi="Calibri" w:cs="Calibri"/>
                <w:sz w:val="18"/>
                <w:szCs w:val="18"/>
                <w:lang w:val="en-US" w:eastAsia="zh-CN"/>
              </w:rPr>
            </w:pPr>
            <w:r>
              <w:rPr>
                <w:rFonts w:cs="Calibri" w:ascii="Calibri" w:hAnsi="Calibri"/>
                <w:sz w:val="18"/>
                <w:szCs w:val="18"/>
                <w:lang w:val="en-US" w:eastAsia="zh-CN"/>
              </w:rPr>
              <w:t>Elekta Evo a Harmony Pro Product Data, Měřeno v rámci PZ / ZDS</w:t>
            </w:r>
          </w:p>
        </w:tc>
      </w:tr>
      <w:tr>
        <w:trPr>
          <w:trHeight w:val="600" w:hRule="atLeast"/>
        </w:trPr>
        <w:tc>
          <w:tcPr>
            <w:tcW w:w="3915" w:type="dxa"/>
            <w:tcBorders>
              <w:top w:val="single" w:sz="4" w:space="0" w:color="000000"/>
              <w:left w:val="single" w:sz="8" w:space="0" w:color="000000"/>
              <w:right w:val="single" w:sz="4" w:space="0" w:color="000000"/>
            </w:tcBorders>
            <w:vAlign w:val="bottom"/>
          </w:tcPr>
          <w:p>
            <w:pPr>
              <w:pStyle w:val="Normal"/>
              <w:bidi w:val="0"/>
              <w:jc w:val="left"/>
              <w:rPr>
                <w:rFonts w:ascii="Calibri" w:hAnsi="Calibri" w:cs="Calibri"/>
                <w:sz w:val="18"/>
                <w:szCs w:val="18"/>
                <w:lang w:eastAsia="zh-CN"/>
              </w:rPr>
            </w:pPr>
            <w:r>
              <w:rPr>
                <w:rFonts w:cs="Calibri" w:ascii="Calibri" w:hAnsi="Calibri"/>
                <w:sz w:val="18"/>
                <w:szCs w:val="18"/>
                <w:lang w:eastAsia="zh-CN"/>
              </w:rPr>
              <w:t>Symetrie FF i FFF polí velikostí 10 cm x 10 cm až 20 cm x 20 cm: do 2 %</w:t>
            </w:r>
          </w:p>
        </w:tc>
        <w:tc>
          <w:tcPr>
            <w:tcW w:w="775" w:type="dxa"/>
            <w:tcBorders>
              <w:top w:val="single" w:sz="4" w:space="0" w:color="000000"/>
              <w:right w:val="single" w:sz="4" w:space="0" w:color="000000"/>
            </w:tcBorders>
            <w:vAlign w:val="bottom"/>
          </w:tcPr>
          <w:p>
            <w:pPr>
              <w:pStyle w:val="Normal"/>
              <w:bidi w:val="0"/>
              <w:jc w:val="left"/>
              <w:rPr>
                <w:rFonts w:ascii="Calibri" w:hAnsi="Calibri" w:cs="Calibri"/>
                <w:sz w:val="18"/>
                <w:szCs w:val="18"/>
                <w:lang w:val="en-US" w:eastAsia="zh-CN"/>
              </w:rPr>
            </w:pPr>
            <w:r>
              <w:rPr>
                <w:rFonts w:cs="Calibri" w:ascii="Calibri" w:hAnsi="Calibri"/>
                <w:sz w:val="18"/>
                <w:szCs w:val="18"/>
                <w:lang w:val="en-US" w:eastAsia="zh-CN"/>
              </w:rPr>
              <w:t>A</w:t>
            </w:r>
          </w:p>
        </w:tc>
        <w:tc>
          <w:tcPr>
            <w:tcW w:w="632" w:type="dxa"/>
            <w:tcBorders>
              <w:bottom w:val="single" w:sz="4" w:space="0" w:color="000000"/>
              <w:right w:val="single" w:sz="4" w:space="0" w:color="000000"/>
            </w:tcBorders>
            <w:vAlign w:val="bottom"/>
          </w:tcPr>
          <w:p>
            <w:pPr>
              <w:pStyle w:val="Normal"/>
              <w:bidi w:val="0"/>
              <w:jc w:val="left"/>
              <w:rPr>
                <w:rFonts w:ascii="Calibri" w:hAnsi="Calibri" w:cs="Calibri"/>
                <w:sz w:val="18"/>
                <w:szCs w:val="18"/>
                <w:lang w:val="en-US" w:eastAsia="zh-CN"/>
              </w:rPr>
            </w:pPr>
            <w:r>
              <w:rPr>
                <w:rFonts w:cs="Calibri" w:ascii="Calibri" w:hAnsi="Calibri"/>
                <w:sz w:val="18"/>
                <w:szCs w:val="18"/>
                <w:lang w:val="en-US" w:eastAsia="zh-CN"/>
              </w:rPr>
              <w:t>Ano</w:t>
            </w:r>
          </w:p>
        </w:tc>
        <w:tc>
          <w:tcPr>
            <w:tcW w:w="4316" w:type="dxa"/>
            <w:tcBorders>
              <w:bottom w:val="single" w:sz="4" w:space="0" w:color="000000"/>
              <w:right w:val="single" w:sz="8" w:space="0" w:color="000000"/>
            </w:tcBorders>
            <w:shd w:fill="FFFFFF" w:val="clear"/>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Měřeno v rámci PZ / ZDS</w:t>
            </w:r>
          </w:p>
        </w:tc>
      </w:tr>
      <w:tr>
        <w:trPr>
          <w:trHeight w:val="900" w:hRule="atLeast"/>
        </w:trPr>
        <w:tc>
          <w:tcPr>
            <w:tcW w:w="3915" w:type="dxa"/>
            <w:tcBorders>
              <w:top w:val="single" w:sz="4" w:space="0" w:color="000000"/>
              <w:left w:val="single" w:sz="8" w:space="0" w:color="000000"/>
              <w:right w:val="single" w:sz="4" w:space="0" w:color="000000"/>
            </w:tcBorders>
            <w:vAlign w:val="bottom"/>
          </w:tcPr>
          <w:p>
            <w:pPr>
              <w:pStyle w:val="Normal"/>
              <w:bidi w:val="0"/>
              <w:jc w:val="left"/>
              <w:rPr>
                <w:rFonts w:ascii="Calibri" w:hAnsi="Calibri" w:cs="Calibri"/>
                <w:sz w:val="18"/>
                <w:szCs w:val="18"/>
                <w:lang w:eastAsia="zh-CN"/>
              </w:rPr>
            </w:pPr>
            <w:r>
              <w:rPr>
                <w:rFonts w:cs="Calibri" w:ascii="Calibri" w:hAnsi="Calibri"/>
                <w:sz w:val="18"/>
                <w:szCs w:val="18"/>
                <w:lang w:eastAsia="zh-CN"/>
              </w:rPr>
              <w:t>Stabilita symetrie a homogenity FF i FFF polí velikostí 10 cm x 10 cm až minimálně 20 cm x 20 cm pro všechny hlavní polohy gantry: do 2,0 % od hodnoty pro polohu ramene 0°</w:t>
            </w:r>
          </w:p>
        </w:tc>
        <w:tc>
          <w:tcPr>
            <w:tcW w:w="775" w:type="dxa"/>
            <w:tcBorders>
              <w:top w:val="single" w:sz="4" w:space="0" w:color="000000"/>
              <w:right w:val="single" w:sz="4" w:space="0" w:color="000000"/>
            </w:tcBorders>
            <w:vAlign w:val="bottom"/>
          </w:tcPr>
          <w:p>
            <w:pPr>
              <w:pStyle w:val="Normal"/>
              <w:bidi w:val="0"/>
              <w:jc w:val="left"/>
              <w:rPr>
                <w:rFonts w:ascii="Calibri" w:hAnsi="Calibri" w:cs="Calibri"/>
                <w:sz w:val="18"/>
                <w:szCs w:val="18"/>
                <w:lang w:val="en-US" w:eastAsia="zh-CN"/>
              </w:rPr>
            </w:pPr>
            <w:r>
              <w:rPr>
                <w:rFonts w:cs="Calibri" w:ascii="Calibri" w:hAnsi="Calibri"/>
                <w:sz w:val="18"/>
                <w:szCs w:val="18"/>
                <w:lang w:val="en-US" w:eastAsia="zh-CN"/>
              </w:rPr>
              <w:t>A</w:t>
            </w:r>
          </w:p>
        </w:tc>
        <w:tc>
          <w:tcPr>
            <w:tcW w:w="632" w:type="dxa"/>
            <w:tcBorders>
              <w:right w:val="single" w:sz="4" w:space="0" w:color="000000"/>
            </w:tcBorders>
            <w:vAlign w:val="bottom"/>
          </w:tcPr>
          <w:p>
            <w:pPr>
              <w:pStyle w:val="Normal"/>
              <w:bidi w:val="0"/>
              <w:jc w:val="left"/>
              <w:rPr>
                <w:rFonts w:ascii="Calibri" w:hAnsi="Calibri" w:cs="Calibri"/>
                <w:sz w:val="18"/>
                <w:szCs w:val="18"/>
                <w:lang w:val="en-US" w:eastAsia="zh-CN"/>
              </w:rPr>
            </w:pPr>
            <w:r>
              <w:rPr>
                <w:rFonts w:cs="Calibri" w:ascii="Calibri" w:hAnsi="Calibri"/>
                <w:sz w:val="18"/>
                <w:szCs w:val="18"/>
                <w:lang w:val="en-US" w:eastAsia="zh-CN"/>
              </w:rPr>
              <w:t>Ano</w:t>
            </w:r>
          </w:p>
        </w:tc>
        <w:tc>
          <w:tcPr>
            <w:tcW w:w="4316" w:type="dxa"/>
            <w:tcBorders>
              <w:bottom w:val="single" w:sz="4" w:space="0" w:color="000000"/>
              <w:right w:val="single" w:sz="8" w:space="0" w:color="000000"/>
            </w:tcBorders>
            <w:shd w:fill="FFFFFF" w:val="clear"/>
            <w:vAlign w:val="bottom"/>
          </w:tcPr>
          <w:p>
            <w:pPr>
              <w:pStyle w:val="Normal"/>
              <w:bidi w:val="0"/>
              <w:jc w:val="left"/>
              <w:rPr>
                <w:rFonts w:ascii="Calibri" w:hAnsi="Calibri" w:cs="Calibri"/>
                <w:sz w:val="18"/>
                <w:szCs w:val="18"/>
                <w:lang w:val="en-US" w:eastAsia="zh-CN"/>
              </w:rPr>
            </w:pPr>
            <w:r>
              <w:rPr>
                <w:rFonts w:cs="Calibri" w:ascii="Calibri" w:hAnsi="Calibri"/>
                <w:sz w:val="18"/>
                <w:szCs w:val="18"/>
                <w:lang w:val="en-US" w:eastAsia="zh-CN"/>
              </w:rPr>
              <w:t>Měřeno v rámci PZ / ZDS, typická hodnota 1.5%</w:t>
            </w:r>
          </w:p>
        </w:tc>
      </w:tr>
      <w:tr>
        <w:trPr>
          <w:trHeight w:val="915" w:hRule="atLeast"/>
        </w:trPr>
        <w:tc>
          <w:tcPr>
            <w:tcW w:w="3915" w:type="dxa"/>
            <w:tcBorders>
              <w:top w:val="single" w:sz="4" w:space="0" w:color="000000"/>
              <w:left w:val="single" w:sz="8" w:space="0" w:color="000000"/>
              <w:bottom w:val="single" w:sz="4" w:space="0" w:color="000000"/>
              <w:right w:val="single" w:sz="4" w:space="0" w:color="000000"/>
            </w:tcBorders>
            <w:vAlign w:val="bottom"/>
          </w:tcPr>
          <w:p>
            <w:pPr>
              <w:pStyle w:val="Normal"/>
              <w:bidi w:val="0"/>
              <w:jc w:val="left"/>
              <w:rPr>
                <w:rFonts w:ascii="Calibri" w:hAnsi="Calibri" w:cs="Calibri"/>
                <w:sz w:val="18"/>
                <w:szCs w:val="18"/>
                <w:lang w:eastAsia="zh-CN"/>
              </w:rPr>
            </w:pPr>
            <w:r>
              <w:rPr>
                <w:rFonts w:cs="Calibri" w:ascii="Calibri" w:hAnsi="Calibri"/>
                <w:sz w:val="18"/>
                <w:szCs w:val="18"/>
                <w:lang w:eastAsia="zh-CN"/>
              </w:rPr>
              <w:t>Systém pro zobrazení odzářené dávky při přerušení ozařování, včetně výpadku napětí; LU v kombinaci s VS musí umožňovat dozáření zbývajícího počtu monitorovacích jednotek (MU) podle ozařovacího předpisu.</w:t>
            </w:r>
          </w:p>
        </w:tc>
        <w:tc>
          <w:tcPr>
            <w:tcW w:w="775" w:type="dxa"/>
            <w:tcBorders>
              <w:top w:val="single" w:sz="4" w:space="0" w:color="000000"/>
              <w:bottom w:val="single" w:sz="4" w:space="0" w:color="000000"/>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A</w:t>
            </w:r>
          </w:p>
        </w:tc>
        <w:tc>
          <w:tcPr>
            <w:tcW w:w="632" w:type="dxa"/>
            <w:tcBorders>
              <w:top w:val="single" w:sz="4" w:space="0" w:color="000000"/>
              <w:bottom w:val="single" w:sz="4" w:space="0" w:color="000000"/>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Ano</w:t>
            </w:r>
          </w:p>
        </w:tc>
        <w:tc>
          <w:tcPr>
            <w:tcW w:w="4316" w:type="dxa"/>
            <w:tcBorders>
              <w:bottom w:val="single" w:sz="4" w:space="0" w:color="000000"/>
              <w:right w:val="single" w:sz="8" w:space="0" w:color="000000"/>
            </w:tcBorders>
            <w:vAlign w:val="bottom"/>
          </w:tcPr>
          <w:p>
            <w:pPr>
              <w:pStyle w:val="Normal"/>
              <w:bidi w:val="0"/>
              <w:jc w:val="left"/>
              <w:rPr>
                <w:rFonts w:ascii="Calibri" w:hAnsi="Calibri" w:cs="Calibri"/>
                <w:sz w:val="18"/>
                <w:szCs w:val="18"/>
                <w:lang w:val="en-US" w:eastAsia="zh-CN"/>
              </w:rPr>
            </w:pPr>
            <w:r>
              <w:rPr>
                <w:rFonts w:cs="Calibri" w:ascii="Calibri" w:hAnsi="Calibri"/>
                <w:sz w:val="18"/>
                <w:szCs w:val="18"/>
                <w:lang w:val="en-US" w:eastAsia="zh-CN"/>
              </w:rPr>
              <w:t>kap 9.12 a dál MOSAIQ® 3.2.2.0 IFU</w:t>
            </w:r>
          </w:p>
        </w:tc>
      </w:tr>
      <w:tr>
        <w:trPr>
          <w:trHeight w:val="315" w:hRule="atLeast"/>
        </w:trPr>
        <w:tc>
          <w:tcPr>
            <w:tcW w:w="3915" w:type="dxa"/>
            <w:tcBorders>
              <w:top w:val="single" w:sz="8" w:space="0" w:color="000000"/>
              <w:left w:val="single" w:sz="8" w:space="0" w:color="000000"/>
              <w:bottom w:val="single" w:sz="8" w:space="0" w:color="000000"/>
              <w:right w:val="single" w:sz="4" w:space="0" w:color="000000"/>
            </w:tcBorders>
            <w:shd w:fill="BFBFBF" w:val="clear"/>
            <w:vAlign w:val="bottom"/>
          </w:tcPr>
          <w:p>
            <w:pPr>
              <w:pStyle w:val="Normal"/>
              <w:bidi w:val="0"/>
              <w:jc w:val="left"/>
              <w:rPr>
                <w:rFonts w:ascii="Calibri" w:hAnsi="Calibri" w:cs="Calibri"/>
                <w:b/>
                <w:bCs/>
                <w:sz w:val="18"/>
                <w:szCs w:val="18"/>
                <w:lang w:val="en-US" w:eastAsia="zh-CN"/>
              </w:rPr>
            </w:pPr>
            <w:r>
              <w:rPr>
                <w:rFonts w:cs="Calibri" w:ascii="Calibri" w:hAnsi="Calibri"/>
                <w:b/>
                <w:bCs/>
                <w:sz w:val="18"/>
                <w:szCs w:val="18"/>
                <w:lang w:val="en-US" w:eastAsia="zh-CN"/>
              </w:rPr>
              <w:t>Lineární urychlovač - mechanické parametry</w:t>
            </w:r>
          </w:p>
        </w:tc>
        <w:tc>
          <w:tcPr>
            <w:tcW w:w="775" w:type="dxa"/>
            <w:tcBorders>
              <w:top w:val="single" w:sz="8" w:space="0" w:color="000000"/>
              <w:bottom w:val="single" w:sz="8" w:space="0" w:color="000000"/>
              <w:right w:val="single" w:sz="4" w:space="0" w:color="000000"/>
            </w:tcBorders>
            <w:shd w:fill="BFBFBF" w:val="clear"/>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x</w:t>
            </w:r>
          </w:p>
        </w:tc>
        <w:tc>
          <w:tcPr>
            <w:tcW w:w="632" w:type="dxa"/>
            <w:tcBorders>
              <w:top w:val="single" w:sz="8" w:space="0" w:color="000000"/>
              <w:bottom w:val="single" w:sz="8" w:space="0" w:color="000000"/>
              <w:right w:val="single" w:sz="4" w:space="0" w:color="000000"/>
            </w:tcBorders>
            <w:shd w:fill="BFBFBF" w:val="clear"/>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x</w:t>
            </w:r>
          </w:p>
        </w:tc>
        <w:tc>
          <w:tcPr>
            <w:tcW w:w="4316" w:type="dxa"/>
            <w:tcBorders>
              <w:top w:val="single" w:sz="8" w:space="0" w:color="000000"/>
              <w:bottom w:val="single" w:sz="8" w:space="0" w:color="000000"/>
              <w:right w:val="single" w:sz="8" w:space="0" w:color="000000"/>
            </w:tcBorders>
            <w:shd w:fill="BFBFBF" w:val="clear"/>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r>
          </w:p>
        </w:tc>
      </w:tr>
      <w:tr>
        <w:trPr>
          <w:trHeight w:val="900" w:hRule="atLeast"/>
        </w:trPr>
        <w:tc>
          <w:tcPr>
            <w:tcW w:w="3915" w:type="dxa"/>
            <w:tcBorders>
              <w:left w:val="single" w:sz="8" w:space="0" w:color="000000"/>
              <w:right w:val="single" w:sz="4" w:space="0" w:color="000000"/>
            </w:tcBorders>
            <w:shd w:fill="D9D9D9" w:val="clear"/>
          </w:tcPr>
          <w:p>
            <w:pPr>
              <w:pStyle w:val="Normal"/>
              <w:bidi w:val="0"/>
              <w:jc w:val="left"/>
              <w:rPr>
                <w:rFonts w:ascii="Calibri" w:hAnsi="Calibri" w:cs="Calibri"/>
                <w:b/>
                <w:bCs/>
                <w:color w:val="000000"/>
                <w:sz w:val="18"/>
                <w:szCs w:val="18"/>
                <w:lang w:eastAsia="zh-CN"/>
              </w:rPr>
            </w:pPr>
            <w:r>
              <w:rPr>
                <w:rFonts w:cs="Calibri" w:ascii="Calibri" w:hAnsi="Calibri"/>
                <w:b/>
                <w:bCs/>
                <w:color w:val="000000"/>
                <w:sz w:val="18"/>
                <w:szCs w:val="18"/>
                <w:u w:val="single"/>
                <w:lang w:eastAsia="zh-CN"/>
              </w:rPr>
              <w:t>pozn. 1:</w:t>
            </w:r>
            <w:r>
              <w:rPr>
                <w:rFonts w:cs="Calibri" w:ascii="Calibri" w:hAnsi="Calibri"/>
                <w:b/>
                <w:bCs/>
                <w:color w:val="000000"/>
                <w:sz w:val="18"/>
                <w:szCs w:val="18"/>
                <w:lang w:eastAsia="zh-CN"/>
              </w:rPr>
              <w:t xml:space="preserve"> Doporučením SÚJB v této kapitole se rozumí Doporučení - lineární urychlovače publikované zde https://sujb.gov.cz/fileadmin/sujb/docs/radiacni-ochrana/lekarske_ozareni/doporuceni_RT/Doporuc_LU_RT_def.pdf</w:t>
            </w:r>
          </w:p>
        </w:tc>
        <w:tc>
          <w:tcPr>
            <w:tcW w:w="775" w:type="dxa"/>
            <w:tcBorders>
              <w:right w:val="single" w:sz="4" w:space="0" w:color="000000"/>
            </w:tcBorders>
            <w:shd w:fill="D9D9D9" w:val="clear"/>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x</w:t>
            </w:r>
          </w:p>
        </w:tc>
        <w:tc>
          <w:tcPr>
            <w:tcW w:w="632" w:type="dxa"/>
            <w:tcBorders>
              <w:right w:val="single" w:sz="4" w:space="0" w:color="000000"/>
            </w:tcBorders>
            <w:shd w:fill="D9D9D9" w:val="clear"/>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x</w:t>
            </w:r>
          </w:p>
        </w:tc>
        <w:tc>
          <w:tcPr>
            <w:tcW w:w="4316" w:type="dxa"/>
            <w:tcBorders>
              <w:right w:val="single" w:sz="8" w:space="0" w:color="000000"/>
            </w:tcBorders>
            <w:shd w:fill="D9D9D9" w:val="clear"/>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r>
          </w:p>
        </w:tc>
      </w:tr>
      <w:tr>
        <w:trPr>
          <w:trHeight w:val="900" w:hRule="atLeast"/>
        </w:trPr>
        <w:tc>
          <w:tcPr>
            <w:tcW w:w="3915" w:type="dxa"/>
            <w:tcBorders>
              <w:top w:val="single" w:sz="4" w:space="0" w:color="000000"/>
              <w:left w:val="single" w:sz="8" w:space="0" w:color="000000"/>
              <w:bottom w:val="single" w:sz="4" w:space="0" w:color="000000"/>
              <w:right w:val="single" w:sz="4" w:space="0" w:color="000000"/>
            </w:tcBorders>
            <w:vAlign w:val="bottom"/>
          </w:tcPr>
          <w:p>
            <w:pPr>
              <w:pStyle w:val="Normal"/>
              <w:bidi w:val="0"/>
              <w:jc w:val="left"/>
              <w:rPr>
                <w:rFonts w:ascii="Calibri" w:hAnsi="Calibri" w:cs="Calibri"/>
                <w:sz w:val="18"/>
                <w:szCs w:val="18"/>
                <w:lang w:val="en-US" w:eastAsia="zh-CN"/>
              </w:rPr>
            </w:pPr>
            <w:r>
              <w:rPr>
                <w:rFonts w:cs="Calibri" w:ascii="Calibri" w:hAnsi="Calibri"/>
                <w:sz w:val="18"/>
                <w:szCs w:val="18"/>
                <w:lang w:val="en-US" w:eastAsia="zh-CN"/>
              </w:rPr>
              <w:t>SAD=100 cm ± 0,2 cm</w:t>
            </w:r>
          </w:p>
        </w:tc>
        <w:tc>
          <w:tcPr>
            <w:tcW w:w="775" w:type="dxa"/>
            <w:tcBorders>
              <w:top w:val="single" w:sz="4" w:space="0" w:color="000000"/>
              <w:bottom w:val="single" w:sz="4" w:space="0" w:color="000000"/>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A</w:t>
            </w:r>
          </w:p>
        </w:tc>
        <w:tc>
          <w:tcPr>
            <w:tcW w:w="632" w:type="dxa"/>
            <w:tcBorders>
              <w:top w:val="single" w:sz="4" w:space="0" w:color="000000"/>
              <w:bottom w:val="single" w:sz="4" w:space="0" w:color="000000"/>
              <w:right w:val="single" w:sz="4" w:space="0" w:color="000000"/>
            </w:tcBorders>
            <w:vAlign w:val="bottom"/>
          </w:tcPr>
          <w:p>
            <w:pPr>
              <w:pStyle w:val="Normal"/>
              <w:bidi w:val="0"/>
              <w:jc w:val="left"/>
              <w:rPr>
                <w:rFonts w:ascii="Calibri" w:hAnsi="Calibri" w:cs="Calibri"/>
                <w:sz w:val="18"/>
                <w:szCs w:val="18"/>
                <w:lang w:val="en-US" w:eastAsia="zh-CN"/>
              </w:rPr>
            </w:pPr>
            <w:r>
              <w:rPr>
                <w:rFonts w:cs="Calibri" w:ascii="Calibri" w:hAnsi="Calibri"/>
                <w:sz w:val="18"/>
                <w:szCs w:val="18"/>
                <w:lang w:val="en-US" w:eastAsia="zh-CN"/>
              </w:rPr>
              <w:t>Ano</w:t>
            </w:r>
          </w:p>
        </w:tc>
        <w:tc>
          <w:tcPr>
            <w:tcW w:w="4316" w:type="dxa"/>
            <w:tcBorders>
              <w:top w:val="single" w:sz="4" w:space="0" w:color="000000"/>
              <w:bottom w:val="single" w:sz="4" w:space="0" w:color="000000"/>
              <w:right w:val="single" w:sz="8"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Elekta Evo a Harmony Pro Product Data</w:t>
            </w:r>
          </w:p>
        </w:tc>
      </w:tr>
      <w:tr>
        <w:trPr>
          <w:trHeight w:val="600" w:hRule="atLeast"/>
        </w:trPr>
        <w:tc>
          <w:tcPr>
            <w:tcW w:w="3915" w:type="dxa"/>
            <w:tcBorders>
              <w:left w:val="single" w:sz="8" w:space="0" w:color="000000"/>
              <w:bottom w:val="single" w:sz="4" w:space="0" w:color="000000"/>
              <w:right w:val="single" w:sz="4" w:space="0" w:color="000000"/>
            </w:tcBorders>
            <w:vAlign w:val="bottom"/>
          </w:tcPr>
          <w:p>
            <w:pPr>
              <w:pStyle w:val="Normal"/>
              <w:bidi w:val="0"/>
              <w:jc w:val="left"/>
              <w:rPr>
                <w:rFonts w:ascii="Calibri" w:hAnsi="Calibri" w:cs="Calibri"/>
                <w:sz w:val="18"/>
                <w:szCs w:val="18"/>
                <w:lang w:eastAsia="zh-CN"/>
              </w:rPr>
            </w:pPr>
            <w:r>
              <w:rPr>
                <w:rFonts w:cs="Calibri" w:ascii="Calibri" w:hAnsi="Calibri"/>
                <w:sz w:val="18"/>
                <w:szCs w:val="18"/>
                <w:lang w:eastAsia="zh-CN"/>
              </w:rPr>
              <w:t>Souhlas geometrické osy a osy kolimátoru dle kap. 5.2.2. doporučení SÚJB do 1,5 mm</w:t>
            </w:r>
          </w:p>
        </w:tc>
        <w:tc>
          <w:tcPr>
            <w:tcW w:w="775" w:type="dxa"/>
            <w:tcBorders>
              <w:right w:val="single" w:sz="4" w:space="0" w:color="000000"/>
            </w:tcBorders>
            <w:vAlign w:val="bottom"/>
          </w:tcPr>
          <w:p>
            <w:pPr>
              <w:pStyle w:val="Normal"/>
              <w:bidi w:val="0"/>
              <w:jc w:val="left"/>
              <w:rPr>
                <w:rFonts w:ascii="Calibri" w:hAnsi="Calibri" w:cs="Calibri"/>
                <w:sz w:val="18"/>
                <w:szCs w:val="18"/>
                <w:lang w:val="en-US" w:eastAsia="zh-CN"/>
              </w:rPr>
            </w:pPr>
            <w:r>
              <w:rPr>
                <w:rFonts w:cs="Calibri" w:ascii="Calibri" w:hAnsi="Calibri"/>
                <w:sz w:val="18"/>
                <w:szCs w:val="18"/>
                <w:lang w:val="en-US" w:eastAsia="zh-CN"/>
              </w:rPr>
              <w:t>A</w:t>
            </w:r>
          </w:p>
        </w:tc>
        <w:tc>
          <w:tcPr>
            <w:tcW w:w="632" w:type="dxa"/>
            <w:tcBorders>
              <w:bottom w:val="single" w:sz="4" w:space="0" w:color="000000"/>
              <w:right w:val="single" w:sz="4" w:space="0" w:color="000000"/>
            </w:tcBorders>
            <w:vAlign w:val="bottom"/>
          </w:tcPr>
          <w:p>
            <w:pPr>
              <w:pStyle w:val="Normal"/>
              <w:bidi w:val="0"/>
              <w:jc w:val="left"/>
              <w:rPr>
                <w:rFonts w:ascii="Calibri" w:hAnsi="Calibri" w:cs="Calibri"/>
                <w:sz w:val="18"/>
                <w:szCs w:val="18"/>
                <w:lang w:val="en-US" w:eastAsia="zh-CN"/>
              </w:rPr>
            </w:pPr>
            <w:r>
              <w:rPr>
                <w:rFonts w:cs="Calibri" w:ascii="Calibri" w:hAnsi="Calibri"/>
                <w:sz w:val="18"/>
                <w:szCs w:val="18"/>
                <w:lang w:val="en-US" w:eastAsia="zh-CN"/>
              </w:rPr>
              <w:t>Ano</w:t>
            </w:r>
          </w:p>
        </w:tc>
        <w:tc>
          <w:tcPr>
            <w:tcW w:w="4316" w:type="dxa"/>
            <w:tcBorders>
              <w:bottom w:val="single" w:sz="4" w:space="0" w:color="000000"/>
              <w:right w:val="single" w:sz="8"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Měřeno v rámci PZ / ZDS</w:t>
            </w:r>
          </w:p>
        </w:tc>
      </w:tr>
      <w:tr>
        <w:trPr>
          <w:trHeight w:val="600" w:hRule="atLeast"/>
        </w:trPr>
        <w:tc>
          <w:tcPr>
            <w:tcW w:w="3915" w:type="dxa"/>
            <w:tcBorders>
              <w:left w:val="single" w:sz="8" w:space="0" w:color="000000"/>
              <w:bottom w:val="single" w:sz="4" w:space="0" w:color="000000"/>
              <w:right w:val="single" w:sz="4" w:space="0" w:color="000000"/>
            </w:tcBorders>
            <w:vAlign w:val="bottom"/>
          </w:tcPr>
          <w:p>
            <w:pPr>
              <w:pStyle w:val="Normal"/>
              <w:bidi w:val="0"/>
              <w:jc w:val="left"/>
              <w:rPr>
                <w:rFonts w:ascii="Calibri" w:hAnsi="Calibri" w:cs="Calibri"/>
                <w:sz w:val="18"/>
                <w:szCs w:val="18"/>
                <w:lang w:eastAsia="zh-CN"/>
              </w:rPr>
            </w:pPr>
            <w:r>
              <w:rPr>
                <w:rFonts w:cs="Calibri" w:ascii="Calibri" w:hAnsi="Calibri"/>
                <w:sz w:val="18"/>
                <w:szCs w:val="18"/>
                <w:lang w:eastAsia="zh-CN"/>
              </w:rPr>
              <w:t>Souhlas osy rotace kolimátoru a světelné osy dle kap. 5.2.3. doporučení SÚJB do 1,5 mm</w:t>
            </w:r>
          </w:p>
        </w:tc>
        <w:tc>
          <w:tcPr>
            <w:tcW w:w="775" w:type="dxa"/>
            <w:tcBorders>
              <w:top w:val="single" w:sz="4" w:space="0" w:color="000000"/>
              <w:right w:val="single" w:sz="4" w:space="0" w:color="000000"/>
            </w:tcBorders>
            <w:vAlign w:val="bottom"/>
          </w:tcPr>
          <w:p>
            <w:pPr>
              <w:pStyle w:val="Normal"/>
              <w:bidi w:val="0"/>
              <w:jc w:val="left"/>
              <w:rPr>
                <w:rFonts w:ascii="Calibri" w:hAnsi="Calibri" w:cs="Calibri"/>
                <w:sz w:val="18"/>
                <w:szCs w:val="18"/>
                <w:lang w:val="en-US" w:eastAsia="zh-CN"/>
              </w:rPr>
            </w:pPr>
            <w:r>
              <w:rPr>
                <w:rFonts w:cs="Calibri" w:ascii="Calibri" w:hAnsi="Calibri"/>
                <w:sz w:val="18"/>
                <w:szCs w:val="18"/>
                <w:lang w:val="en-US" w:eastAsia="zh-CN"/>
              </w:rPr>
              <w:t>A</w:t>
            </w:r>
          </w:p>
        </w:tc>
        <w:tc>
          <w:tcPr>
            <w:tcW w:w="632" w:type="dxa"/>
            <w:tcBorders>
              <w:bottom w:val="single" w:sz="4" w:space="0" w:color="000000"/>
              <w:right w:val="single" w:sz="4" w:space="0" w:color="000000"/>
            </w:tcBorders>
            <w:vAlign w:val="bottom"/>
          </w:tcPr>
          <w:p>
            <w:pPr>
              <w:pStyle w:val="Normal"/>
              <w:bidi w:val="0"/>
              <w:jc w:val="left"/>
              <w:rPr>
                <w:rFonts w:ascii="Calibri" w:hAnsi="Calibri" w:cs="Calibri"/>
                <w:sz w:val="18"/>
                <w:szCs w:val="18"/>
                <w:lang w:val="en-US" w:eastAsia="zh-CN"/>
              </w:rPr>
            </w:pPr>
            <w:r>
              <w:rPr>
                <w:rFonts w:cs="Calibri" w:ascii="Calibri" w:hAnsi="Calibri"/>
                <w:sz w:val="18"/>
                <w:szCs w:val="18"/>
                <w:lang w:val="en-US" w:eastAsia="zh-CN"/>
              </w:rPr>
              <w:t>Ano</w:t>
            </w:r>
          </w:p>
        </w:tc>
        <w:tc>
          <w:tcPr>
            <w:tcW w:w="4316" w:type="dxa"/>
            <w:tcBorders>
              <w:bottom w:val="single" w:sz="4" w:space="0" w:color="000000"/>
              <w:right w:val="single" w:sz="8"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Měřeno v rámci PZ / ZDS</w:t>
            </w:r>
          </w:p>
        </w:tc>
      </w:tr>
      <w:tr>
        <w:trPr>
          <w:trHeight w:val="600" w:hRule="atLeast"/>
        </w:trPr>
        <w:tc>
          <w:tcPr>
            <w:tcW w:w="3915" w:type="dxa"/>
            <w:tcBorders>
              <w:left w:val="single" w:sz="8" w:space="0" w:color="000000"/>
              <w:bottom w:val="single" w:sz="4" w:space="0" w:color="000000"/>
              <w:right w:val="single" w:sz="4" w:space="0" w:color="000000"/>
            </w:tcBorders>
            <w:vAlign w:val="bottom"/>
          </w:tcPr>
          <w:p>
            <w:pPr>
              <w:pStyle w:val="Normal"/>
              <w:bidi w:val="0"/>
              <w:jc w:val="left"/>
              <w:rPr>
                <w:rFonts w:ascii="Calibri" w:hAnsi="Calibri" w:cs="Calibri"/>
                <w:sz w:val="18"/>
                <w:szCs w:val="18"/>
                <w:lang w:val="pl-PL" w:eastAsia="zh-CN"/>
              </w:rPr>
            </w:pPr>
            <w:r>
              <w:rPr>
                <w:rFonts w:cs="Calibri" w:ascii="Calibri" w:hAnsi="Calibri"/>
                <w:sz w:val="18"/>
                <w:szCs w:val="18"/>
                <w:lang w:val="pl-PL" w:eastAsia="zh-CN"/>
              </w:rPr>
              <w:t>Souhlas osy rotace kolimátoru a rotace světelné osy do 1,0 mm</w:t>
            </w:r>
          </w:p>
        </w:tc>
        <w:tc>
          <w:tcPr>
            <w:tcW w:w="775" w:type="dxa"/>
            <w:tcBorders>
              <w:top w:val="single" w:sz="4" w:space="0" w:color="000000"/>
              <w:right w:val="single" w:sz="4" w:space="0" w:color="000000"/>
            </w:tcBorders>
            <w:vAlign w:val="bottom"/>
          </w:tcPr>
          <w:p>
            <w:pPr>
              <w:pStyle w:val="Normal"/>
              <w:bidi w:val="0"/>
              <w:jc w:val="left"/>
              <w:rPr>
                <w:rFonts w:ascii="Calibri" w:hAnsi="Calibri" w:cs="Calibri"/>
                <w:sz w:val="18"/>
                <w:szCs w:val="18"/>
                <w:lang w:val="en-US" w:eastAsia="zh-CN"/>
              </w:rPr>
            </w:pPr>
            <w:r>
              <w:rPr>
                <w:rFonts w:cs="Calibri" w:ascii="Calibri" w:hAnsi="Calibri"/>
                <w:sz w:val="18"/>
                <w:szCs w:val="18"/>
                <w:lang w:val="en-US" w:eastAsia="zh-CN"/>
              </w:rPr>
              <w:t>A</w:t>
            </w:r>
          </w:p>
        </w:tc>
        <w:tc>
          <w:tcPr>
            <w:tcW w:w="632" w:type="dxa"/>
            <w:tcBorders>
              <w:bottom w:val="single" w:sz="4" w:space="0" w:color="000000"/>
              <w:right w:val="single" w:sz="4" w:space="0" w:color="000000"/>
            </w:tcBorders>
            <w:vAlign w:val="bottom"/>
          </w:tcPr>
          <w:p>
            <w:pPr>
              <w:pStyle w:val="Normal"/>
              <w:bidi w:val="0"/>
              <w:jc w:val="left"/>
              <w:rPr>
                <w:rFonts w:ascii="Calibri" w:hAnsi="Calibri" w:cs="Calibri"/>
                <w:sz w:val="18"/>
                <w:szCs w:val="18"/>
                <w:lang w:val="en-US" w:eastAsia="zh-CN"/>
              </w:rPr>
            </w:pPr>
            <w:r>
              <w:rPr>
                <w:rFonts w:cs="Calibri" w:ascii="Calibri" w:hAnsi="Calibri"/>
                <w:sz w:val="18"/>
                <w:szCs w:val="18"/>
                <w:lang w:val="en-US" w:eastAsia="zh-CN"/>
              </w:rPr>
              <w:t>Ano</w:t>
            </w:r>
          </w:p>
        </w:tc>
        <w:tc>
          <w:tcPr>
            <w:tcW w:w="4316" w:type="dxa"/>
            <w:tcBorders>
              <w:bottom w:val="single" w:sz="4" w:space="0" w:color="000000"/>
              <w:right w:val="single" w:sz="8" w:space="0" w:color="000000"/>
            </w:tcBorders>
            <w:vAlign w:val="bottom"/>
          </w:tcPr>
          <w:p>
            <w:pPr>
              <w:pStyle w:val="Normal"/>
              <w:bidi w:val="0"/>
              <w:jc w:val="left"/>
              <w:rPr>
                <w:rFonts w:ascii="Calibri" w:hAnsi="Calibri" w:cs="Calibri"/>
                <w:sz w:val="18"/>
                <w:szCs w:val="18"/>
                <w:lang w:val="en-US" w:eastAsia="zh-CN"/>
              </w:rPr>
            </w:pPr>
            <w:r>
              <w:rPr>
                <w:rFonts w:cs="Calibri" w:ascii="Calibri" w:hAnsi="Calibri"/>
                <w:sz w:val="18"/>
                <w:szCs w:val="18"/>
                <w:lang w:val="en-US" w:eastAsia="zh-CN"/>
              </w:rPr>
              <w:t>Měřeno v rámci PZ / ZDS</w:t>
            </w:r>
          </w:p>
        </w:tc>
      </w:tr>
      <w:tr>
        <w:trPr>
          <w:trHeight w:val="3300" w:hRule="atLeast"/>
        </w:trPr>
        <w:tc>
          <w:tcPr>
            <w:tcW w:w="3915" w:type="dxa"/>
            <w:tcBorders>
              <w:left w:val="single" w:sz="8" w:space="0" w:color="000000"/>
              <w:bottom w:val="single" w:sz="4" w:space="0" w:color="000000"/>
              <w:right w:val="single" w:sz="4" w:space="0" w:color="000000"/>
            </w:tcBorders>
            <w:vAlign w:val="bottom"/>
          </w:tcPr>
          <w:p>
            <w:pPr>
              <w:pStyle w:val="Normal"/>
              <w:bidi w:val="0"/>
              <w:jc w:val="left"/>
              <w:rPr>
                <w:rFonts w:ascii="Calibri" w:hAnsi="Calibri" w:cs="Calibri"/>
                <w:sz w:val="18"/>
                <w:szCs w:val="18"/>
                <w:lang w:eastAsia="zh-CN"/>
              </w:rPr>
            </w:pPr>
            <w:r>
              <w:rPr>
                <w:rFonts w:cs="Calibri" w:ascii="Calibri" w:hAnsi="Calibri"/>
                <w:sz w:val="18"/>
                <w:szCs w:val="18"/>
                <w:lang w:eastAsia="zh-CN"/>
              </w:rPr>
              <w:t>Poloha izocentra při rotaci ramene musí pro všehny LU splňovat požadavek, aby průměr koule opsané bodům v prostoru pro různé úhly ramene byl menší než 2 mm, a pro oba stereotaktické LU musí splňovat požadavky na stereotaktickou radioterapii</w:t>
            </w:r>
          </w:p>
        </w:tc>
        <w:tc>
          <w:tcPr>
            <w:tcW w:w="775" w:type="dxa"/>
            <w:tcBorders>
              <w:top w:val="single" w:sz="4" w:space="0" w:color="000000"/>
              <w:right w:val="single" w:sz="4" w:space="0" w:color="000000"/>
            </w:tcBorders>
            <w:vAlign w:val="bottom"/>
          </w:tcPr>
          <w:p>
            <w:pPr>
              <w:pStyle w:val="Normal"/>
              <w:bidi w:val="0"/>
              <w:jc w:val="left"/>
              <w:rPr>
                <w:rFonts w:ascii="Calibri" w:hAnsi="Calibri" w:cs="Calibri"/>
                <w:sz w:val="18"/>
                <w:szCs w:val="18"/>
                <w:lang w:val="en-US" w:eastAsia="zh-CN"/>
              </w:rPr>
            </w:pPr>
            <w:r>
              <w:rPr>
                <w:rFonts w:cs="Calibri" w:ascii="Calibri" w:hAnsi="Calibri"/>
                <w:sz w:val="18"/>
                <w:szCs w:val="18"/>
                <w:lang w:val="en-US" w:eastAsia="zh-CN"/>
              </w:rPr>
              <w:t>A</w:t>
            </w:r>
          </w:p>
        </w:tc>
        <w:tc>
          <w:tcPr>
            <w:tcW w:w="632" w:type="dxa"/>
            <w:tcBorders>
              <w:bottom w:val="single" w:sz="4" w:space="0" w:color="000000"/>
              <w:right w:val="single" w:sz="4" w:space="0" w:color="000000"/>
            </w:tcBorders>
            <w:vAlign w:val="bottom"/>
          </w:tcPr>
          <w:p>
            <w:pPr>
              <w:pStyle w:val="Normal"/>
              <w:bidi w:val="0"/>
              <w:jc w:val="left"/>
              <w:rPr>
                <w:rFonts w:ascii="Calibri" w:hAnsi="Calibri" w:cs="Calibri"/>
                <w:sz w:val="18"/>
                <w:szCs w:val="18"/>
                <w:lang w:val="en-US" w:eastAsia="zh-CN"/>
              </w:rPr>
            </w:pPr>
            <w:r>
              <w:rPr>
                <w:rFonts w:cs="Calibri" w:ascii="Calibri" w:hAnsi="Calibri"/>
                <w:sz w:val="18"/>
                <w:szCs w:val="18"/>
                <w:lang w:val="en-US" w:eastAsia="zh-CN"/>
              </w:rPr>
              <w:t>Ano</w:t>
            </w:r>
          </w:p>
        </w:tc>
        <w:tc>
          <w:tcPr>
            <w:tcW w:w="4316" w:type="dxa"/>
            <w:tcBorders>
              <w:bottom w:val="single" w:sz="4" w:space="0" w:color="000000"/>
              <w:right w:val="single" w:sz="8" w:space="0" w:color="000000"/>
            </w:tcBorders>
            <w:shd w:fill="FFFFFF" w:val="clear"/>
            <w:vAlign w:val="bottom"/>
          </w:tcPr>
          <w:p>
            <w:pPr>
              <w:pStyle w:val="Normal"/>
              <w:bidi w:val="0"/>
              <w:jc w:val="left"/>
              <w:rPr>
                <w:rFonts w:ascii="Calibri" w:hAnsi="Calibri" w:cs="Calibri"/>
                <w:sz w:val="18"/>
                <w:szCs w:val="18"/>
                <w:lang w:val="en-US" w:eastAsia="zh-CN"/>
              </w:rPr>
            </w:pPr>
            <w:r>
              <w:rPr>
                <w:rFonts w:cs="Calibri" w:ascii="Calibri" w:hAnsi="Calibri"/>
                <w:sz w:val="18"/>
                <w:szCs w:val="18"/>
                <w:lang w:val="en-US" w:eastAsia="zh-CN"/>
              </w:rPr>
              <w:t>EMLA IFU Volume 1 for- Versa HD, Elekta Evo, kap. 7, a Winston-Lutz test+ball-bearing pro SRT LU, Měřeno v rámci PZ a CAT 1519850_07 MV Isocenter eCAT</w:t>
            </w:r>
          </w:p>
        </w:tc>
      </w:tr>
      <w:tr>
        <w:trPr>
          <w:trHeight w:val="300" w:hRule="atLeast"/>
        </w:trPr>
        <w:tc>
          <w:tcPr>
            <w:tcW w:w="3915" w:type="dxa"/>
            <w:tcBorders>
              <w:left w:val="single" w:sz="8" w:space="0" w:color="000000"/>
              <w:bottom w:val="single" w:sz="4" w:space="0" w:color="000000"/>
              <w:right w:val="single" w:sz="4" w:space="0" w:color="000000"/>
            </w:tcBorders>
            <w:shd w:fill="D9D9D9" w:val="clear"/>
            <w:vAlign w:val="bottom"/>
          </w:tcPr>
          <w:p>
            <w:pPr>
              <w:pStyle w:val="Normal"/>
              <w:bidi w:val="0"/>
              <w:jc w:val="left"/>
              <w:rPr>
                <w:rFonts w:ascii="Calibri" w:hAnsi="Calibri" w:cs="Calibri"/>
                <w:sz w:val="18"/>
                <w:szCs w:val="18"/>
                <w:lang w:val="en-US" w:eastAsia="zh-CN"/>
              </w:rPr>
            </w:pPr>
            <w:r>
              <w:rPr>
                <w:rFonts w:cs="Calibri" w:ascii="Calibri" w:hAnsi="Calibri"/>
                <w:sz w:val="18"/>
                <w:szCs w:val="18"/>
                <w:lang w:val="en-US" w:eastAsia="zh-CN"/>
              </w:rPr>
              <w:t>Rameno lineárního urychlovače</w:t>
            </w:r>
          </w:p>
        </w:tc>
        <w:tc>
          <w:tcPr>
            <w:tcW w:w="775" w:type="dxa"/>
            <w:tcBorders>
              <w:top w:val="single" w:sz="4" w:space="0" w:color="000000"/>
              <w:right w:val="single" w:sz="4" w:space="0" w:color="000000"/>
            </w:tcBorders>
            <w:shd w:fill="D9D9D9" w:val="clear"/>
            <w:vAlign w:val="bottom"/>
          </w:tcPr>
          <w:p>
            <w:pPr>
              <w:pStyle w:val="Normal"/>
              <w:bidi w:val="0"/>
              <w:jc w:val="left"/>
              <w:rPr>
                <w:rFonts w:ascii="Calibri" w:hAnsi="Calibri" w:cs="Calibri"/>
                <w:sz w:val="18"/>
                <w:szCs w:val="18"/>
                <w:lang w:val="en-US" w:eastAsia="zh-CN"/>
              </w:rPr>
            </w:pPr>
            <w:r>
              <w:rPr>
                <w:rFonts w:cs="Calibri" w:ascii="Calibri" w:hAnsi="Calibri"/>
                <w:sz w:val="18"/>
                <w:szCs w:val="18"/>
                <w:lang w:val="en-US" w:eastAsia="zh-CN"/>
              </w:rPr>
              <w:t>x</w:t>
            </w:r>
          </w:p>
        </w:tc>
        <w:tc>
          <w:tcPr>
            <w:tcW w:w="632" w:type="dxa"/>
            <w:tcBorders>
              <w:bottom w:val="single" w:sz="4" w:space="0" w:color="000000"/>
              <w:right w:val="single" w:sz="4" w:space="0" w:color="000000"/>
            </w:tcBorders>
            <w:shd w:fill="D9D9D9" w:val="clear"/>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x</w:t>
            </w:r>
          </w:p>
        </w:tc>
        <w:tc>
          <w:tcPr>
            <w:tcW w:w="4316" w:type="dxa"/>
            <w:tcBorders>
              <w:bottom w:val="single" w:sz="4" w:space="0" w:color="000000"/>
              <w:right w:val="single" w:sz="8" w:space="0" w:color="000000"/>
            </w:tcBorders>
            <w:shd w:fill="D9D9D9" w:val="clear"/>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r>
          </w:p>
        </w:tc>
      </w:tr>
      <w:tr>
        <w:trPr>
          <w:trHeight w:val="900" w:hRule="atLeast"/>
        </w:trPr>
        <w:tc>
          <w:tcPr>
            <w:tcW w:w="3915" w:type="dxa"/>
            <w:tcBorders>
              <w:left w:val="single" w:sz="8" w:space="0" w:color="000000"/>
              <w:bottom w:val="single" w:sz="4" w:space="0" w:color="000000"/>
              <w:right w:val="single" w:sz="4" w:space="0" w:color="000000"/>
            </w:tcBorders>
            <w:vAlign w:val="bottom"/>
          </w:tcPr>
          <w:p>
            <w:pPr>
              <w:pStyle w:val="Normal"/>
              <w:bidi w:val="0"/>
              <w:jc w:val="left"/>
              <w:rPr>
                <w:rFonts w:ascii="Calibri" w:hAnsi="Calibri" w:cs="Calibri"/>
                <w:sz w:val="18"/>
                <w:szCs w:val="18"/>
                <w:lang w:val="en-US" w:eastAsia="zh-CN"/>
              </w:rPr>
            </w:pPr>
            <w:r>
              <w:rPr>
                <w:rFonts w:cs="Calibri" w:ascii="Calibri" w:hAnsi="Calibri"/>
                <w:sz w:val="18"/>
                <w:szCs w:val="18"/>
                <w:lang w:val="en-US" w:eastAsia="zh-CN"/>
              </w:rPr>
              <w:t xml:space="preserve"> </w:t>
            </w:r>
            <w:r>
              <w:rPr>
                <w:rFonts w:cs="Calibri" w:ascii="Calibri" w:hAnsi="Calibri"/>
                <w:sz w:val="18"/>
                <w:szCs w:val="18"/>
                <w:lang w:val="en-US" w:eastAsia="zh-CN"/>
              </w:rPr>
              <w:t>- Minimální rozsah rotace: ±180°</w:t>
            </w:r>
          </w:p>
        </w:tc>
        <w:tc>
          <w:tcPr>
            <w:tcW w:w="775" w:type="dxa"/>
            <w:tcBorders>
              <w:top w:val="single" w:sz="4" w:space="0" w:color="000000"/>
              <w:right w:val="single" w:sz="4" w:space="0" w:color="000000"/>
            </w:tcBorders>
            <w:vAlign w:val="bottom"/>
          </w:tcPr>
          <w:p>
            <w:pPr>
              <w:pStyle w:val="Normal"/>
              <w:bidi w:val="0"/>
              <w:jc w:val="left"/>
              <w:rPr>
                <w:rFonts w:ascii="Calibri" w:hAnsi="Calibri" w:cs="Calibri"/>
                <w:sz w:val="18"/>
                <w:szCs w:val="18"/>
                <w:lang w:val="en-US" w:eastAsia="zh-CN"/>
              </w:rPr>
            </w:pPr>
            <w:r>
              <w:rPr>
                <w:rFonts w:cs="Calibri" w:ascii="Calibri" w:hAnsi="Calibri"/>
                <w:sz w:val="18"/>
                <w:szCs w:val="18"/>
                <w:lang w:val="en-US" w:eastAsia="zh-CN"/>
              </w:rPr>
              <w:t>A</w:t>
            </w:r>
          </w:p>
        </w:tc>
        <w:tc>
          <w:tcPr>
            <w:tcW w:w="632" w:type="dxa"/>
            <w:tcBorders>
              <w:bottom w:val="single" w:sz="4" w:space="0" w:color="000000"/>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Ano</w:t>
            </w:r>
          </w:p>
        </w:tc>
        <w:tc>
          <w:tcPr>
            <w:tcW w:w="4316" w:type="dxa"/>
            <w:tcBorders>
              <w:bottom w:val="single" w:sz="4" w:space="0" w:color="000000"/>
              <w:right w:val="single" w:sz="8"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Elekta Evo a Harmony Pro Product Data</w:t>
            </w:r>
          </w:p>
        </w:tc>
      </w:tr>
      <w:tr>
        <w:trPr>
          <w:trHeight w:val="900" w:hRule="atLeast"/>
        </w:trPr>
        <w:tc>
          <w:tcPr>
            <w:tcW w:w="3915" w:type="dxa"/>
            <w:tcBorders>
              <w:left w:val="single" w:sz="8" w:space="0" w:color="000000"/>
              <w:bottom w:val="single" w:sz="4" w:space="0" w:color="000000"/>
              <w:right w:val="single" w:sz="4" w:space="0" w:color="000000"/>
            </w:tcBorders>
            <w:vAlign w:val="bottom"/>
          </w:tcPr>
          <w:p>
            <w:pPr>
              <w:pStyle w:val="Normal"/>
              <w:bidi w:val="0"/>
              <w:jc w:val="left"/>
              <w:rPr>
                <w:rFonts w:ascii="Calibri" w:hAnsi="Calibri" w:cs="Calibri"/>
                <w:sz w:val="18"/>
                <w:szCs w:val="18"/>
                <w:lang w:val="pl-PL" w:eastAsia="zh-CN"/>
              </w:rPr>
            </w:pPr>
            <w:r>
              <w:rPr>
                <w:rFonts w:cs="Calibri" w:ascii="Calibri" w:hAnsi="Calibri"/>
                <w:sz w:val="18"/>
                <w:szCs w:val="18"/>
                <w:lang w:val="en-US" w:eastAsia="zh-CN"/>
              </w:rPr>
              <w:t xml:space="preserve"> </w:t>
            </w:r>
            <w:r>
              <w:rPr>
                <w:rFonts w:cs="Calibri" w:ascii="Calibri" w:hAnsi="Calibri"/>
                <w:sz w:val="18"/>
                <w:szCs w:val="18"/>
                <w:lang w:val="pl-PL" w:eastAsia="zh-CN"/>
              </w:rPr>
              <w:t>- Shoda zobrazené a skutečné polohy v celém rozsahu poloh: do 0,5°</w:t>
            </w:r>
          </w:p>
        </w:tc>
        <w:tc>
          <w:tcPr>
            <w:tcW w:w="775" w:type="dxa"/>
            <w:tcBorders>
              <w:top w:val="single" w:sz="4" w:space="0" w:color="000000"/>
              <w:right w:val="single" w:sz="4" w:space="0" w:color="000000"/>
            </w:tcBorders>
            <w:vAlign w:val="bottom"/>
          </w:tcPr>
          <w:p>
            <w:pPr>
              <w:pStyle w:val="Normal"/>
              <w:bidi w:val="0"/>
              <w:jc w:val="left"/>
              <w:rPr>
                <w:rFonts w:ascii="Calibri" w:hAnsi="Calibri" w:cs="Calibri"/>
                <w:sz w:val="18"/>
                <w:szCs w:val="18"/>
                <w:lang w:val="en-US" w:eastAsia="zh-CN"/>
              </w:rPr>
            </w:pPr>
            <w:r>
              <w:rPr>
                <w:rFonts w:cs="Calibri" w:ascii="Calibri" w:hAnsi="Calibri"/>
                <w:sz w:val="18"/>
                <w:szCs w:val="18"/>
                <w:lang w:val="en-US" w:eastAsia="zh-CN"/>
              </w:rPr>
              <w:t>A</w:t>
            </w:r>
          </w:p>
        </w:tc>
        <w:tc>
          <w:tcPr>
            <w:tcW w:w="632" w:type="dxa"/>
            <w:tcBorders>
              <w:bottom w:val="single" w:sz="4" w:space="0" w:color="000000"/>
              <w:right w:val="single" w:sz="4" w:space="0" w:color="000000"/>
            </w:tcBorders>
            <w:vAlign w:val="bottom"/>
          </w:tcPr>
          <w:p>
            <w:pPr>
              <w:pStyle w:val="Normal"/>
              <w:bidi w:val="0"/>
              <w:jc w:val="left"/>
              <w:rPr>
                <w:rFonts w:ascii="Calibri" w:hAnsi="Calibri" w:cs="Calibri"/>
                <w:sz w:val="18"/>
                <w:szCs w:val="18"/>
                <w:lang w:val="en-US" w:eastAsia="zh-CN"/>
              </w:rPr>
            </w:pPr>
            <w:r>
              <w:rPr>
                <w:rFonts w:cs="Calibri" w:ascii="Calibri" w:hAnsi="Calibri"/>
                <w:sz w:val="18"/>
                <w:szCs w:val="18"/>
                <w:lang w:val="en-US" w:eastAsia="zh-CN"/>
              </w:rPr>
              <w:t>Ano</w:t>
            </w:r>
          </w:p>
        </w:tc>
        <w:tc>
          <w:tcPr>
            <w:tcW w:w="4316" w:type="dxa"/>
            <w:tcBorders>
              <w:bottom w:val="single" w:sz="4" w:space="0" w:color="000000"/>
              <w:right w:val="single" w:sz="8"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Elekta Evo a Harmony Pro Product Data</w:t>
            </w:r>
          </w:p>
        </w:tc>
      </w:tr>
      <w:tr>
        <w:trPr>
          <w:trHeight w:val="1200" w:hRule="atLeast"/>
        </w:trPr>
        <w:tc>
          <w:tcPr>
            <w:tcW w:w="3915" w:type="dxa"/>
            <w:tcBorders>
              <w:left w:val="single" w:sz="8" w:space="0" w:color="000000"/>
              <w:bottom w:val="single" w:sz="4" w:space="0" w:color="000000"/>
              <w:right w:val="single" w:sz="4" w:space="0" w:color="000000"/>
            </w:tcBorders>
            <w:vAlign w:val="bottom"/>
          </w:tcPr>
          <w:p>
            <w:pPr>
              <w:pStyle w:val="Normal"/>
              <w:bidi w:val="0"/>
              <w:jc w:val="left"/>
              <w:rPr>
                <w:rFonts w:ascii="Calibri" w:hAnsi="Calibri" w:cs="Calibri"/>
                <w:sz w:val="18"/>
                <w:szCs w:val="18"/>
                <w:lang w:val="en-US" w:eastAsia="zh-CN"/>
              </w:rPr>
            </w:pPr>
            <w:r>
              <w:rPr>
                <w:rFonts w:cs="Calibri" w:ascii="Calibri" w:hAnsi="Calibri"/>
                <w:sz w:val="18"/>
                <w:szCs w:val="18"/>
                <w:lang w:val="en-US" w:eastAsia="zh-CN"/>
              </w:rPr>
              <w:t xml:space="preserve"> </w:t>
            </w:r>
            <w:r>
              <w:rPr>
                <w:rFonts w:cs="Calibri" w:ascii="Calibri" w:hAnsi="Calibri"/>
                <w:sz w:val="18"/>
                <w:szCs w:val="18"/>
                <w:lang w:val="en-US" w:eastAsia="zh-CN"/>
              </w:rPr>
              <w:t>- Stanovení plochy, dle které lze úhel rotace ramene změřit digitální vodováhou.</w:t>
            </w:r>
          </w:p>
        </w:tc>
        <w:tc>
          <w:tcPr>
            <w:tcW w:w="775" w:type="dxa"/>
            <w:tcBorders>
              <w:top w:val="single" w:sz="4" w:space="0" w:color="000000"/>
              <w:right w:val="single" w:sz="4" w:space="0" w:color="000000"/>
            </w:tcBorders>
            <w:vAlign w:val="bottom"/>
          </w:tcPr>
          <w:p>
            <w:pPr>
              <w:pStyle w:val="Normal"/>
              <w:bidi w:val="0"/>
              <w:jc w:val="left"/>
              <w:rPr>
                <w:rFonts w:ascii="Calibri" w:hAnsi="Calibri" w:cs="Calibri"/>
                <w:sz w:val="18"/>
                <w:szCs w:val="18"/>
                <w:lang w:val="en-US" w:eastAsia="zh-CN"/>
              </w:rPr>
            </w:pPr>
            <w:r>
              <w:rPr>
                <w:rFonts w:cs="Calibri" w:ascii="Calibri" w:hAnsi="Calibri"/>
                <w:sz w:val="18"/>
                <w:szCs w:val="18"/>
                <w:lang w:val="en-US" w:eastAsia="zh-CN"/>
              </w:rPr>
              <w:t>A</w:t>
            </w:r>
          </w:p>
        </w:tc>
        <w:tc>
          <w:tcPr>
            <w:tcW w:w="632" w:type="dxa"/>
            <w:tcBorders>
              <w:bottom w:val="single" w:sz="4" w:space="0" w:color="000000"/>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Ano</w:t>
            </w:r>
          </w:p>
        </w:tc>
        <w:tc>
          <w:tcPr>
            <w:tcW w:w="4316" w:type="dxa"/>
            <w:tcBorders>
              <w:bottom w:val="single" w:sz="4" w:space="0" w:color="000000"/>
              <w:right w:val="single" w:sz="8" w:space="0" w:color="000000"/>
            </w:tcBorders>
            <w:vAlign w:val="bottom"/>
          </w:tcPr>
          <w:p>
            <w:pPr>
              <w:pStyle w:val="Normal"/>
              <w:bidi w:val="0"/>
              <w:jc w:val="left"/>
              <w:rPr>
                <w:rFonts w:ascii="Calibri" w:hAnsi="Calibri" w:cs="Calibri"/>
                <w:sz w:val="18"/>
                <w:szCs w:val="18"/>
                <w:lang w:val="en-US" w:eastAsia="zh-CN"/>
              </w:rPr>
            </w:pPr>
            <w:r>
              <w:rPr>
                <w:rFonts w:cs="Calibri" w:ascii="Calibri" w:hAnsi="Calibri"/>
                <w:sz w:val="18"/>
                <w:szCs w:val="18"/>
                <w:lang w:val="en-US" w:eastAsia="zh-CN"/>
              </w:rPr>
              <w:t>kovová plocha kolem fólie se záměrným křízem</w:t>
            </w:r>
          </w:p>
        </w:tc>
      </w:tr>
      <w:tr>
        <w:trPr>
          <w:trHeight w:val="2100" w:hRule="atLeast"/>
        </w:trPr>
        <w:tc>
          <w:tcPr>
            <w:tcW w:w="3915" w:type="dxa"/>
            <w:tcBorders>
              <w:left w:val="single" w:sz="8" w:space="0" w:color="000000"/>
              <w:bottom w:val="single" w:sz="4" w:space="0" w:color="000000"/>
              <w:right w:val="single" w:sz="4" w:space="0" w:color="000000"/>
            </w:tcBorders>
            <w:vAlign w:val="bottom"/>
          </w:tcPr>
          <w:p>
            <w:pPr>
              <w:pStyle w:val="Normal"/>
              <w:bidi w:val="0"/>
              <w:jc w:val="left"/>
              <w:rPr>
                <w:rFonts w:ascii="Calibri" w:hAnsi="Calibri" w:cs="Calibri"/>
                <w:sz w:val="18"/>
                <w:szCs w:val="18"/>
                <w:lang w:val="en-US" w:eastAsia="zh-CN"/>
              </w:rPr>
            </w:pPr>
            <w:r>
              <w:rPr>
                <w:rFonts w:cs="Calibri" w:ascii="Calibri" w:hAnsi="Calibri"/>
                <w:sz w:val="18"/>
                <w:szCs w:val="18"/>
                <w:lang w:val="en-US" w:eastAsia="zh-CN"/>
              </w:rPr>
              <w:t xml:space="preserve"> </w:t>
            </w:r>
            <w:r>
              <w:rPr>
                <w:rFonts w:cs="Calibri" w:ascii="Calibri" w:hAnsi="Calibri"/>
                <w:sz w:val="18"/>
                <w:szCs w:val="18"/>
                <w:lang w:val="en-US" w:eastAsia="zh-CN"/>
              </w:rPr>
              <w:t>- Přesnost automatického nastavení rotace ramene v klinickém i servisním módu na požadovanou hodnotu: do 0,1°</w:t>
            </w:r>
          </w:p>
        </w:tc>
        <w:tc>
          <w:tcPr>
            <w:tcW w:w="775" w:type="dxa"/>
            <w:tcBorders>
              <w:top w:val="single" w:sz="4" w:space="0" w:color="000000"/>
              <w:right w:val="single" w:sz="4" w:space="0" w:color="000000"/>
            </w:tcBorders>
            <w:vAlign w:val="bottom"/>
          </w:tcPr>
          <w:p>
            <w:pPr>
              <w:pStyle w:val="Normal"/>
              <w:bidi w:val="0"/>
              <w:jc w:val="left"/>
              <w:rPr>
                <w:rFonts w:ascii="Calibri" w:hAnsi="Calibri" w:cs="Calibri"/>
                <w:sz w:val="18"/>
                <w:szCs w:val="18"/>
                <w:lang w:val="en-US" w:eastAsia="zh-CN"/>
              </w:rPr>
            </w:pPr>
            <w:r>
              <w:rPr>
                <w:rFonts w:cs="Calibri" w:ascii="Calibri" w:hAnsi="Calibri"/>
                <w:sz w:val="18"/>
                <w:szCs w:val="18"/>
                <w:lang w:val="en-US" w:eastAsia="zh-CN"/>
              </w:rPr>
              <w:t>A</w:t>
            </w:r>
          </w:p>
        </w:tc>
        <w:tc>
          <w:tcPr>
            <w:tcW w:w="632" w:type="dxa"/>
            <w:tcBorders>
              <w:bottom w:val="single" w:sz="4" w:space="0" w:color="000000"/>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Ano</w:t>
            </w:r>
          </w:p>
        </w:tc>
        <w:tc>
          <w:tcPr>
            <w:tcW w:w="4316" w:type="dxa"/>
            <w:tcBorders>
              <w:bottom w:val="single" w:sz="4" w:space="0" w:color="000000"/>
              <w:right w:val="single" w:sz="8"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Elekta Evo a Harmony Pro Product Data, prohlášení, 1523782_04 EMLA Service user guide</w:t>
            </w:r>
          </w:p>
        </w:tc>
      </w:tr>
      <w:tr>
        <w:trPr>
          <w:trHeight w:val="300" w:hRule="atLeast"/>
        </w:trPr>
        <w:tc>
          <w:tcPr>
            <w:tcW w:w="3915" w:type="dxa"/>
            <w:tcBorders>
              <w:left w:val="single" w:sz="8" w:space="0" w:color="000000"/>
              <w:bottom w:val="single" w:sz="4" w:space="0" w:color="000000"/>
              <w:right w:val="single" w:sz="4" w:space="0" w:color="000000"/>
            </w:tcBorders>
            <w:shd w:fill="D9D9D9" w:val="clear"/>
            <w:vAlign w:val="bottom"/>
          </w:tcPr>
          <w:p>
            <w:pPr>
              <w:pStyle w:val="Normal"/>
              <w:bidi w:val="0"/>
              <w:jc w:val="left"/>
              <w:rPr>
                <w:rFonts w:ascii="Calibri" w:hAnsi="Calibri" w:cs="Calibri"/>
                <w:sz w:val="18"/>
                <w:szCs w:val="18"/>
                <w:lang w:val="en-US" w:eastAsia="zh-CN"/>
              </w:rPr>
            </w:pPr>
            <w:r>
              <w:rPr>
                <w:rFonts w:cs="Calibri" w:ascii="Calibri" w:hAnsi="Calibri"/>
                <w:sz w:val="18"/>
                <w:szCs w:val="18"/>
                <w:lang w:val="en-US" w:eastAsia="zh-CN"/>
              </w:rPr>
              <w:t>Kolimátor lineárního urychlovače</w:t>
            </w:r>
          </w:p>
        </w:tc>
        <w:tc>
          <w:tcPr>
            <w:tcW w:w="775" w:type="dxa"/>
            <w:tcBorders>
              <w:top w:val="single" w:sz="4" w:space="0" w:color="000000"/>
              <w:right w:val="single" w:sz="4" w:space="0" w:color="000000"/>
            </w:tcBorders>
            <w:shd w:fill="D9D9D9" w:val="clear"/>
            <w:vAlign w:val="bottom"/>
          </w:tcPr>
          <w:p>
            <w:pPr>
              <w:pStyle w:val="Normal"/>
              <w:bidi w:val="0"/>
              <w:jc w:val="left"/>
              <w:rPr>
                <w:rFonts w:ascii="Calibri" w:hAnsi="Calibri" w:cs="Calibri"/>
                <w:sz w:val="18"/>
                <w:szCs w:val="18"/>
                <w:lang w:val="en-US" w:eastAsia="zh-CN"/>
              </w:rPr>
            </w:pPr>
            <w:r>
              <w:rPr>
                <w:rFonts w:cs="Calibri" w:ascii="Calibri" w:hAnsi="Calibri"/>
                <w:sz w:val="18"/>
                <w:szCs w:val="18"/>
                <w:lang w:val="en-US" w:eastAsia="zh-CN"/>
              </w:rPr>
              <w:t>x</w:t>
            </w:r>
          </w:p>
        </w:tc>
        <w:tc>
          <w:tcPr>
            <w:tcW w:w="632" w:type="dxa"/>
            <w:tcBorders>
              <w:bottom w:val="single" w:sz="4" w:space="0" w:color="000000"/>
              <w:right w:val="single" w:sz="4" w:space="0" w:color="000000"/>
            </w:tcBorders>
            <w:shd w:fill="D9D9D9" w:val="clear"/>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x</w:t>
            </w:r>
          </w:p>
        </w:tc>
        <w:tc>
          <w:tcPr>
            <w:tcW w:w="4316" w:type="dxa"/>
            <w:tcBorders>
              <w:bottom w:val="single" w:sz="4" w:space="0" w:color="000000"/>
              <w:right w:val="single" w:sz="8" w:space="0" w:color="000000"/>
            </w:tcBorders>
            <w:shd w:fill="D9D9D9" w:val="clear"/>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r>
          </w:p>
        </w:tc>
      </w:tr>
      <w:tr>
        <w:trPr>
          <w:trHeight w:val="900" w:hRule="atLeast"/>
        </w:trPr>
        <w:tc>
          <w:tcPr>
            <w:tcW w:w="3915" w:type="dxa"/>
            <w:tcBorders>
              <w:left w:val="single" w:sz="8" w:space="0" w:color="000000"/>
              <w:bottom w:val="single" w:sz="4" w:space="0" w:color="000000"/>
              <w:right w:val="single" w:sz="4" w:space="0" w:color="000000"/>
            </w:tcBorders>
            <w:vAlign w:val="bottom"/>
          </w:tcPr>
          <w:p>
            <w:pPr>
              <w:pStyle w:val="Normal"/>
              <w:bidi w:val="0"/>
              <w:jc w:val="left"/>
              <w:rPr>
                <w:rFonts w:ascii="Calibri" w:hAnsi="Calibri" w:cs="Calibri"/>
                <w:sz w:val="18"/>
                <w:szCs w:val="18"/>
                <w:lang w:val="en-US" w:eastAsia="zh-CN"/>
              </w:rPr>
            </w:pPr>
            <w:r>
              <w:rPr>
                <w:rFonts w:cs="Calibri" w:ascii="Calibri" w:hAnsi="Calibri"/>
                <w:sz w:val="18"/>
                <w:szCs w:val="18"/>
                <w:lang w:val="en-US" w:eastAsia="zh-CN"/>
              </w:rPr>
              <w:t xml:space="preserve"> </w:t>
            </w:r>
            <w:r>
              <w:rPr>
                <w:rFonts w:cs="Calibri" w:ascii="Calibri" w:hAnsi="Calibri"/>
                <w:sz w:val="18"/>
                <w:szCs w:val="18"/>
                <w:lang w:val="en-US" w:eastAsia="zh-CN"/>
              </w:rPr>
              <w:t>- Minimální rozsah rotace: ± 175°</w:t>
            </w:r>
          </w:p>
        </w:tc>
        <w:tc>
          <w:tcPr>
            <w:tcW w:w="775" w:type="dxa"/>
            <w:tcBorders>
              <w:top w:val="single" w:sz="4" w:space="0" w:color="000000"/>
              <w:right w:val="single" w:sz="4" w:space="0" w:color="000000"/>
            </w:tcBorders>
            <w:vAlign w:val="bottom"/>
          </w:tcPr>
          <w:p>
            <w:pPr>
              <w:pStyle w:val="Normal"/>
              <w:bidi w:val="0"/>
              <w:jc w:val="left"/>
              <w:rPr>
                <w:rFonts w:ascii="Calibri" w:hAnsi="Calibri" w:cs="Calibri"/>
                <w:sz w:val="18"/>
                <w:szCs w:val="18"/>
                <w:lang w:val="en-US" w:eastAsia="zh-CN"/>
              </w:rPr>
            </w:pPr>
            <w:r>
              <w:rPr>
                <w:rFonts w:cs="Calibri" w:ascii="Calibri" w:hAnsi="Calibri"/>
                <w:sz w:val="18"/>
                <w:szCs w:val="18"/>
                <w:lang w:val="en-US" w:eastAsia="zh-CN"/>
              </w:rPr>
              <w:t>A</w:t>
            </w:r>
          </w:p>
        </w:tc>
        <w:tc>
          <w:tcPr>
            <w:tcW w:w="632" w:type="dxa"/>
            <w:tcBorders>
              <w:bottom w:val="single" w:sz="4" w:space="0" w:color="000000"/>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Ano</w:t>
            </w:r>
          </w:p>
        </w:tc>
        <w:tc>
          <w:tcPr>
            <w:tcW w:w="4316" w:type="dxa"/>
            <w:tcBorders>
              <w:bottom w:val="single" w:sz="4" w:space="0" w:color="000000"/>
              <w:right w:val="single" w:sz="8"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Elekta Evo a Harmony Pro Product Data</w:t>
            </w:r>
          </w:p>
        </w:tc>
      </w:tr>
      <w:tr>
        <w:trPr>
          <w:trHeight w:val="900" w:hRule="atLeast"/>
        </w:trPr>
        <w:tc>
          <w:tcPr>
            <w:tcW w:w="3915" w:type="dxa"/>
            <w:tcBorders>
              <w:left w:val="single" w:sz="8" w:space="0" w:color="000000"/>
              <w:bottom w:val="single" w:sz="4" w:space="0" w:color="000000"/>
              <w:right w:val="single" w:sz="4" w:space="0" w:color="000000"/>
            </w:tcBorders>
            <w:vAlign w:val="bottom"/>
          </w:tcPr>
          <w:p>
            <w:pPr>
              <w:pStyle w:val="Normal"/>
              <w:bidi w:val="0"/>
              <w:jc w:val="left"/>
              <w:rPr>
                <w:rFonts w:ascii="Calibri" w:hAnsi="Calibri" w:cs="Calibri"/>
                <w:sz w:val="18"/>
                <w:szCs w:val="18"/>
                <w:lang w:val="pl-PL" w:eastAsia="zh-CN"/>
              </w:rPr>
            </w:pPr>
            <w:r>
              <w:rPr>
                <w:rFonts w:cs="Calibri" w:ascii="Calibri" w:hAnsi="Calibri"/>
                <w:sz w:val="18"/>
                <w:szCs w:val="18"/>
                <w:lang w:val="en-US" w:eastAsia="zh-CN"/>
              </w:rPr>
              <w:t xml:space="preserve"> </w:t>
            </w:r>
            <w:r>
              <w:rPr>
                <w:rFonts w:cs="Calibri" w:ascii="Calibri" w:hAnsi="Calibri"/>
                <w:sz w:val="18"/>
                <w:szCs w:val="18"/>
                <w:lang w:val="pl-PL" w:eastAsia="zh-CN"/>
              </w:rPr>
              <w:t>- Shoda zobrazené a skutečné polohy v celém rozsahu poloh: do 0,5°</w:t>
            </w:r>
          </w:p>
        </w:tc>
        <w:tc>
          <w:tcPr>
            <w:tcW w:w="775" w:type="dxa"/>
            <w:tcBorders>
              <w:top w:val="single" w:sz="4" w:space="0" w:color="000000"/>
              <w:right w:val="single" w:sz="4" w:space="0" w:color="000000"/>
            </w:tcBorders>
            <w:vAlign w:val="bottom"/>
          </w:tcPr>
          <w:p>
            <w:pPr>
              <w:pStyle w:val="Normal"/>
              <w:bidi w:val="0"/>
              <w:jc w:val="left"/>
              <w:rPr>
                <w:rFonts w:ascii="Calibri" w:hAnsi="Calibri" w:cs="Calibri"/>
                <w:sz w:val="18"/>
                <w:szCs w:val="18"/>
                <w:lang w:val="en-US" w:eastAsia="zh-CN"/>
              </w:rPr>
            </w:pPr>
            <w:r>
              <w:rPr>
                <w:rFonts w:cs="Calibri" w:ascii="Calibri" w:hAnsi="Calibri"/>
                <w:sz w:val="18"/>
                <w:szCs w:val="18"/>
                <w:lang w:val="en-US" w:eastAsia="zh-CN"/>
              </w:rPr>
              <w:t>A</w:t>
            </w:r>
          </w:p>
        </w:tc>
        <w:tc>
          <w:tcPr>
            <w:tcW w:w="632" w:type="dxa"/>
            <w:tcBorders>
              <w:bottom w:val="single" w:sz="4" w:space="0" w:color="000000"/>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Ano</w:t>
            </w:r>
          </w:p>
        </w:tc>
        <w:tc>
          <w:tcPr>
            <w:tcW w:w="4316" w:type="dxa"/>
            <w:tcBorders>
              <w:bottom w:val="single" w:sz="4" w:space="0" w:color="000000"/>
              <w:right w:val="single" w:sz="8"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Elekta Evo a Harmony Pro Product Data</w:t>
            </w:r>
          </w:p>
        </w:tc>
      </w:tr>
      <w:tr>
        <w:trPr>
          <w:trHeight w:val="2100" w:hRule="atLeast"/>
        </w:trPr>
        <w:tc>
          <w:tcPr>
            <w:tcW w:w="3915" w:type="dxa"/>
            <w:tcBorders>
              <w:left w:val="single" w:sz="8" w:space="0" w:color="000000"/>
              <w:bottom w:val="single" w:sz="4" w:space="0" w:color="000000"/>
              <w:right w:val="single" w:sz="4" w:space="0" w:color="000000"/>
            </w:tcBorders>
            <w:vAlign w:val="bottom"/>
          </w:tcPr>
          <w:p>
            <w:pPr>
              <w:pStyle w:val="Normal"/>
              <w:bidi w:val="0"/>
              <w:jc w:val="left"/>
              <w:rPr>
                <w:rFonts w:ascii="Calibri" w:hAnsi="Calibri" w:cs="Calibri"/>
                <w:sz w:val="18"/>
                <w:szCs w:val="18"/>
                <w:lang w:val="en-US" w:eastAsia="zh-CN"/>
              </w:rPr>
            </w:pPr>
            <w:r>
              <w:rPr>
                <w:rFonts w:cs="Calibri" w:ascii="Calibri" w:hAnsi="Calibri"/>
                <w:sz w:val="18"/>
                <w:szCs w:val="18"/>
                <w:lang w:val="en-US" w:eastAsia="zh-CN"/>
              </w:rPr>
              <w:t xml:space="preserve"> </w:t>
            </w:r>
            <w:r>
              <w:rPr>
                <w:rFonts w:cs="Calibri" w:ascii="Calibri" w:hAnsi="Calibri"/>
                <w:sz w:val="18"/>
                <w:szCs w:val="18"/>
                <w:lang w:val="en-US" w:eastAsia="zh-CN"/>
              </w:rPr>
              <w:t>- Přesnost nastavení při automatickém nastavování v klinickém i servisním módu od předepsané hodnoty: do 0,1°</w:t>
            </w:r>
          </w:p>
        </w:tc>
        <w:tc>
          <w:tcPr>
            <w:tcW w:w="775" w:type="dxa"/>
            <w:tcBorders>
              <w:top w:val="single" w:sz="4" w:space="0" w:color="000000"/>
              <w:right w:val="single" w:sz="4" w:space="0" w:color="000000"/>
            </w:tcBorders>
            <w:vAlign w:val="bottom"/>
          </w:tcPr>
          <w:p>
            <w:pPr>
              <w:pStyle w:val="Normal"/>
              <w:bidi w:val="0"/>
              <w:jc w:val="left"/>
              <w:rPr>
                <w:rFonts w:ascii="Calibri" w:hAnsi="Calibri" w:cs="Calibri"/>
                <w:sz w:val="18"/>
                <w:szCs w:val="18"/>
                <w:lang w:val="en-US" w:eastAsia="zh-CN"/>
              </w:rPr>
            </w:pPr>
            <w:r>
              <w:rPr>
                <w:rFonts w:cs="Calibri" w:ascii="Calibri" w:hAnsi="Calibri"/>
                <w:sz w:val="18"/>
                <w:szCs w:val="18"/>
                <w:lang w:val="en-US" w:eastAsia="zh-CN"/>
              </w:rPr>
              <w:t>A</w:t>
            </w:r>
          </w:p>
        </w:tc>
        <w:tc>
          <w:tcPr>
            <w:tcW w:w="632" w:type="dxa"/>
            <w:tcBorders>
              <w:bottom w:val="single" w:sz="4" w:space="0" w:color="000000"/>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Ano</w:t>
            </w:r>
          </w:p>
        </w:tc>
        <w:tc>
          <w:tcPr>
            <w:tcW w:w="4316" w:type="dxa"/>
            <w:tcBorders>
              <w:bottom w:val="single" w:sz="4" w:space="0" w:color="000000"/>
              <w:right w:val="single" w:sz="8"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Elekta Evo a Harmony Pro Product Data, prohlášení, 1523782_04 EMLA Service user guide</w:t>
            </w:r>
          </w:p>
        </w:tc>
      </w:tr>
      <w:tr>
        <w:trPr>
          <w:trHeight w:val="300" w:hRule="atLeast"/>
        </w:trPr>
        <w:tc>
          <w:tcPr>
            <w:tcW w:w="3915" w:type="dxa"/>
            <w:tcBorders>
              <w:left w:val="single" w:sz="8" w:space="0" w:color="000000"/>
              <w:bottom w:val="single" w:sz="4" w:space="0" w:color="000000"/>
              <w:right w:val="single" w:sz="4" w:space="0" w:color="000000"/>
            </w:tcBorders>
            <w:vAlign w:val="bottom"/>
          </w:tcPr>
          <w:p>
            <w:pPr>
              <w:pStyle w:val="Normal"/>
              <w:bidi w:val="0"/>
              <w:jc w:val="left"/>
              <w:rPr>
                <w:rFonts w:ascii="Calibri" w:hAnsi="Calibri" w:cs="Calibri"/>
                <w:sz w:val="18"/>
                <w:szCs w:val="18"/>
                <w:lang w:val="en-US" w:eastAsia="zh-CN"/>
              </w:rPr>
            </w:pPr>
            <w:r>
              <w:rPr>
                <w:rFonts w:cs="Calibri" w:ascii="Calibri" w:hAnsi="Calibri"/>
                <w:sz w:val="18"/>
                <w:szCs w:val="18"/>
                <w:lang w:val="en-US" w:eastAsia="zh-CN"/>
              </w:rPr>
              <w:t xml:space="preserve"> </w:t>
            </w:r>
            <w:r>
              <w:rPr>
                <w:rFonts w:cs="Calibri" w:ascii="Calibri" w:hAnsi="Calibri"/>
                <w:sz w:val="18"/>
                <w:szCs w:val="18"/>
                <w:lang w:val="en-US" w:eastAsia="zh-CN"/>
              </w:rPr>
              <w:t>- Maximální samovolná změna polohy z libovolné polohy: do 0,2°</w:t>
            </w:r>
          </w:p>
        </w:tc>
        <w:tc>
          <w:tcPr>
            <w:tcW w:w="775" w:type="dxa"/>
            <w:tcBorders>
              <w:top w:val="single" w:sz="4" w:space="0" w:color="000000"/>
              <w:right w:val="single" w:sz="4" w:space="0" w:color="000000"/>
            </w:tcBorders>
            <w:vAlign w:val="bottom"/>
          </w:tcPr>
          <w:p>
            <w:pPr>
              <w:pStyle w:val="Normal"/>
              <w:bidi w:val="0"/>
              <w:jc w:val="left"/>
              <w:rPr>
                <w:rFonts w:ascii="Calibri" w:hAnsi="Calibri" w:cs="Calibri"/>
                <w:sz w:val="18"/>
                <w:szCs w:val="18"/>
                <w:lang w:val="en-US" w:eastAsia="zh-CN"/>
              </w:rPr>
            </w:pPr>
            <w:r>
              <w:rPr>
                <w:rFonts w:cs="Calibri" w:ascii="Calibri" w:hAnsi="Calibri"/>
                <w:sz w:val="18"/>
                <w:szCs w:val="18"/>
                <w:lang w:val="en-US" w:eastAsia="zh-CN"/>
              </w:rPr>
              <w:t>A</w:t>
            </w:r>
          </w:p>
        </w:tc>
        <w:tc>
          <w:tcPr>
            <w:tcW w:w="632" w:type="dxa"/>
            <w:tcBorders>
              <w:bottom w:val="single" w:sz="4" w:space="0" w:color="000000"/>
              <w:right w:val="single" w:sz="4" w:space="0" w:color="000000"/>
            </w:tcBorders>
            <w:vAlign w:val="bottom"/>
          </w:tcPr>
          <w:p>
            <w:pPr>
              <w:pStyle w:val="Normal"/>
              <w:bidi w:val="0"/>
              <w:jc w:val="left"/>
              <w:rPr>
                <w:rFonts w:ascii="Calibri" w:hAnsi="Calibri" w:cs="Calibri"/>
                <w:sz w:val="18"/>
                <w:szCs w:val="18"/>
                <w:lang w:val="en-US" w:eastAsia="zh-CN"/>
              </w:rPr>
            </w:pPr>
            <w:r>
              <w:rPr>
                <w:rFonts w:cs="Calibri" w:ascii="Calibri" w:hAnsi="Calibri"/>
                <w:sz w:val="18"/>
                <w:szCs w:val="18"/>
                <w:lang w:val="en-US" w:eastAsia="zh-CN"/>
              </w:rPr>
              <w:t>Ano</w:t>
            </w:r>
          </w:p>
        </w:tc>
        <w:tc>
          <w:tcPr>
            <w:tcW w:w="4316" w:type="dxa"/>
            <w:tcBorders>
              <w:bottom w:val="single" w:sz="4" w:space="0" w:color="000000"/>
              <w:right w:val="single" w:sz="8"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Prohlášení</w:t>
            </w:r>
          </w:p>
        </w:tc>
      </w:tr>
      <w:tr>
        <w:trPr>
          <w:trHeight w:val="300" w:hRule="atLeast"/>
        </w:trPr>
        <w:tc>
          <w:tcPr>
            <w:tcW w:w="3915" w:type="dxa"/>
            <w:tcBorders>
              <w:left w:val="single" w:sz="8" w:space="0" w:color="000000"/>
              <w:bottom w:val="single" w:sz="4" w:space="0" w:color="000000"/>
              <w:right w:val="single" w:sz="4" w:space="0" w:color="000000"/>
            </w:tcBorders>
            <w:shd w:fill="D9D9D9" w:val="clear"/>
            <w:vAlign w:val="bottom"/>
          </w:tcPr>
          <w:p>
            <w:pPr>
              <w:pStyle w:val="Normal"/>
              <w:bidi w:val="0"/>
              <w:jc w:val="left"/>
              <w:rPr>
                <w:rFonts w:ascii="Calibri" w:hAnsi="Calibri" w:cs="Calibri"/>
                <w:sz w:val="18"/>
                <w:szCs w:val="18"/>
                <w:lang w:val="en-US" w:eastAsia="zh-CN"/>
              </w:rPr>
            </w:pPr>
            <w:r>
              <w:rPr>
                <w:rFonts w:cs="Calibri" w:ascii="Calibri" w:hAnsi="Calibri"/>
                <w:sz w:val="18"/>
                <w:szCs w:val="18"/>
                <w:lang w:val="en-US" w:eastAsia="zh-CN"/>
              </w:rPr>
              <w:t>Optický dálkoměr</w:t>
            </w:r>
          </w:p>
        </w:tc>
        <w:tc>
          <w:tcPr>
            <w:tcW w:w="775" w:type="dxa"/>
            <w:tcBorders>
              <w:bottom w:val="single" w:sz="4" w:space="0" w:color="000000"/>
              <w:right w:val="single" w:sz="4" w:space="0" w:color="000000"/>
            </w:tcBorders>
            <w:shd w:fill="D9D9D9" w:val="clear"/>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x</w:t>
            </w:r>
          </w:p>
        </w:tc>
        <w:tc>
          <w:tcPr>
            <w:tcW w:w="632" w:type="dxa"/>
            <w:tcBorders>
              <w:bottom w:val="single" w:sz="4" w:space="0" w:color="000000"/>
              <w:right w:val="single" w:sz="4" w:space="0" w:color="000000"/>
            </w:tcBorders>
            <w:shd w:fill="D9D9D9" w:val="clear"/>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x</w:t>
            </w:r>
          </w:p>
        </w:tc>
        <w:tc>
          <w:tcPr>
            <w:tcW w:w="4316" w:type="dxa"/>
            <w:tcBorders>
              <w:bottom w:val="single" w:sz="4" w:space="0" w:color="000000"/>
              <w:right w:val="single" w:sz="8" w:space="0" w:color="000000"/>
            </w:tcBorders>
            <w:shd w:fill="D9D9D9" w:val="clear"/>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r>
          </w:p>
        </w:tc>
      </w:tr>
      <w:tr>
        <w:trPr>
          <w:trHeight w:val="900" w:hRule="atLeast"/>
        </w:trPr>
        <w:tc>
          <w:tcPr>
            <w:tcW w:w="3915" w:type="dxa"/>
            <w:tcBorders>
              <w:left w:val="single" w:sz="8" w:space="0" w:color="000000"/>
              <w:bottom w:val="single" w:sz="4" w:space="0" w:color="000000"/>
              <w:right w:val="single" w:sz="4" w:space="0" w:color="000000"/>
            </w:tcBorders>
            <w:vAlign w:val="bottom"/>
          </w:tcPr>
          <w:p>
            <w:pPr>
              <w:pStyle w:val="Normal"/>
              <w:bidi w:val="0"/>
              <w:jc w:val="left"/>
              <w:rPr>
                <w:rFonts w:ascii="Calibri" w:hAnsi="Calibri" w:cs="Calibri"/>
                <w:sz w:val="18"/>
                <w:szCs w:val="18"/>
                <w:lang w:val="en-US" w:eastAsia="zh-CN"/>
              </w:rPr>
            </w:pPr>
            <w:r>
              <w:rPr>
                <w:rFonts w:cs="Calibri" w:ascii="Calibri" w:hAnsi="Calibri"/>
                <w:sz w:val="18"/>
                <w:szCs w:val="18"/>
                <w:lang w:val="en-US" w:eastAsia="zh-CN"/>
              </w:rPr>
              <w:t xml:space="preserve"> </w:t>
            </w:r>
            <w:r>
              <w:rPr>
                <w:rFonts w:cs="Calibri" w:ascii="Calibri" w:hAnsi="Calibri"/>
                <w:sz w:val="18"/>
                <w:szCs w:val="18"/>
                <w:lang w:val="en-US" w:eastAsia="zh-CN"/>
              </w:rPr>
              <w:t>- Rozsah stupnice minimálně 80 - 140 cm</w:t>
            </w:r>
          </w:p>
        </w:tc>
        <w:tc>
          <w:tcPr>
            <w:tcW w:w="775" w:type="dxa"/>
            <w:tcBorders>
              <w:bottom w:val="single" w:sz="4" w:space="0" w:color="000000"/>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A</w:t>
            </w:r>
          </w:p>
        </w:tc>
        <w:tc>
          <w:tcPr>
            <w:tcW w:w="632" w:type="dxa"/>
            <w:tcBorders>
              <w:bottom w:val="single" w:sz="4" w:space="0" w:color="000000"/>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Ano</w:t>
            </w:r>
          </w:p>
        </w:tc>
        <w:tc>
          <w:tcPr>
            <w:tcW w:w="4316" w:type="dxa"/>
            <w:tcBorders>
              <w:bottom w:val="single" w:sz="4" w:space="0" w:color="000000"/>
              <w:right w:val="single" w:sz="8"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Elekta Evo a Harmony Pro Product Data</w:t>
            </w:r>
          </w:p>
        </w:tc>
      </w:tr>
      <w:tr>
        <w:trPr>
          <w:trHeight w:val="900" w:hRule="atLeast"/>
        </w:trPr>
        <w:tc>
          <w:tcPr>
            <w:tcW w:w="3915" w:type="dxa"/>
            <w:tcBorders>
              <w:left w:val="single" w:sz="8" w:space="0" w:color="000000"/>
              <w:bottom w:val="single" w:sz="4" w:space="0" w:color="000000"/>
              <w:right w:val="single" w:sz="4" w:space="0" w:color="000000"/>
            </w:tcBorders>
            <w:vAlign w:val="bottom"/>
          </w:tcPr>
          <w:p>
            <w:pPr>
              <w:pStyle w:val="Normal"/>
              <w:bidi w:val="0"/>
              <w:jc w:val="left"/>
              <w:rPr>
                <w:rFonts w:ascii="Calibri" w:hAnsi="Calibri" w:cs="Calibri"/>
                <w:sz w:val="18"/>
                <w:szCs w:val="18"/>
                <w:lang w:val="en-US" w:eastAsia="zh-CN"/>
              </w:rPr>
            </w:pPr>
            <w:r>
              <w:rPr>
                <w:rFonts w:cs="Calibri" w:ascii="Calibri" w:hAnsi="Calibri"/>
                <w:sz w:val="18"/>
                <w:szCs w:val="18"/>
                <w:lang w:val="en-US" w:eastAsia="zh-CN"/>
              </w:rPr>
              <w:t xml:space="preserve"> </w:t>
            </w:r>
            <w:r>
              <w:rPr>
                <w:rFonts w:cs="Calibri" w:ascii="Calibri" w:hAnsi="Calibri"/>
                <w:sz w:val="18"/>
                <w:szCs w:val="18"/>
                <w:lang w:val="en-US" w:eastAsia="zh-CN"/>
              </w:rPr>
              <w:t>- Nepřesnost v izocentru maximálně: 1 mm</w:t>
            </w:r>
          </w:p>
        </w:tc>
        <w:tc>
          <w:tcPr>
            <w:tcW w:w="775" w:type="dxa"/>
            <w:tcBorders>
              <w:bottom w:val="single" w:sz="4" w:space="0" w:color="000000"/>
              <w:right w:val="single" w:sz="4" w:space="0" w:color="000000"/>
            </w:tcBorders>
            <w:vAlign w:val="bottom"/>
          </w:tcPr>
          <w:p>
            <w:pPr>
              <w:pStyle w:val="Normal"/>
              <w:bidi w:val="0"/>
              <w:jc w:val="left"/>
              <w:rPr>
                <w:rFonts w:ascii="Calibri" w:hAnsi="Calibri" w:cs="Calibri"/>
                <w:sz w:val="18"/>
                <w:szCs w:val="18"/>
                <w:lang w:val="en-US" w:eastAsia="zh-CN"/>
              </w:rPr>
            </w:pPr>
            <w:r>
              <w:rPr>
                <w:rFonts w:cs="Calibri" w:ascii="Calibri" w:hAnsi="Calibri"/>
                <w:sz w:val="18"/>
                <w:szCs w:val="18"/>
                <w:lang w:val="en-US" w:eastAsia="zh-CN"/>
              </w:rPr>
              <w:t>A</w:t>
            </w:r>
          </w:p>
        </w:tc>
        <w:tc>
          <w:tcPr>
            <w:tcW w:w="632" w:type="dxa"/>
            <w:tcBorders>
              <w:bottom w:val="single" w:sz="4" w:space="0" w:color="000000"/>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Ano</w:t>
            </w:r>
          </w:p>
        </w:tc>
        <w:tc>
          <w:tcPr>
            <w:tcW w:w="4316" w:type="dxa"/>
            <w:tcBorders>
              <w:bottom w:val="single" w:sz="4" w:space="0" w:color="000000"/>
              <w:right w:val="single" w:sz="8"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Elekta Evo a Harmony Pro Product Data</w:t>
            </w:r>
          </w:p>
        </w:tc>
      </w:tr>
      <w:tr>
        <w:trPr>
          <w:trHeight w:val="300" w:hRule="atLeast"/>
        </w:trPr>
        <w:tc>
          <w:tcPr>
            <w:tcW w:w="3915" w:type="dxa"/>
            <w:tcBorders>
              <w:left w:val="single" w:sz="8" w:space="0" w:color="000000"/>
              <w:bottom w:val="single" w:sz="4" w:space="0" w:color="000000"/>
              <w:right w:val="single" w:sz="4" w:space="0" w:color="000000"/>
            </w:tcBorders>
            <w:shd w:fill="D9D9D9" w:val="clear"/>
            <w:vAlign w:val="bottom"/>
          </w:tcPr>
          <w:p>
            <w:pPr>
              <w:pStyle w:val="Normal"/>
              <w:bidi w:val="0"/>
              <w:jc w:val="left"/>
              <w:rPr>
                <w:rFonts w:ascii="Calibri" w:hAnsi="Calibri" w:cs="Calibri"/>
                <w:sz w:val="18"/>
                <w:szCs w:val="18"/>
                <w:lang w:val="en-US" w:eastAsia="zh-CN"/>
              </w:rPr>
            </w:pPr>
            <w:r>
              <w:rPr>
                <w:rFonts w:cs="Calibri" w:ascii="Calibri" w:hAnsi="Calibri"/>
                <w:sz w:val="18"/>
                <w:szCs w:val="18"/>
                <w:lang w:val="en-US" w:eastAsia="zh-CN"/>
              </w:rPr>
              <w:t>Klín</w:t>
            </w:r>
          </w:p>
        </w:tc>
        <w:tc>
          <w:tcPr>
            <w:tcW w:w="775" w:type="dxa"/>
            <w:tcBorders>
              <w:bottom w:val="single" w:sz="4" w:space="0" w:color="000000"/>
              <w:right w:val="single" w:sz="4" w:space="0" w:color="000000"/>
            </w:tcBorders>
            <w:shd w:fill="D9D9D9" w:val="clear"/>
            <w:vAlign w:val="bottom"/>
          </w:tcPr>
          <w:p>
            <w:pPr>
              <w:pStyle w:val="Normal"/>
              <w:bidi w:val="0"/>
              <w:jc w:val="left"/>
              <w:rPr>
                <w:rFonts w:ascii="Calibri" w:hAnsi="Calibri" w:cs="Calibri"/>
                <w:sz w:val="18"/>
                <w:szCs w:val="18"/>
                <w:lang w:val="en-US" w:eastAsia="zh-CN"/>
              </w:rPr>
            </w:pPr>
            <w:r>
              <w:rPr>
                <w:rFonts w:cs="Calibri" w:ascii="Calibri" w:hAnsi="Calibri"/>
                <w:sz w:val="18"/>
                <w:szCs w:val="18"/>
                <w:lang w:val="en-US" w:eastAsia="zh-CN"/>
              </w:rPr>
              <w:t>x</w:t>
            </w:r>
          </w:p>
        </w:tc>
        <w:tc>
          <w:tcPr>
            <w:tcW w:w="632" w:type="dxa"/>
            <w:tcBorders>
              <w:bottom w:val="single" w:sz="4" w:space="0" w:color="000000"/>
              <w:right w:val="single" w:sz="4" w:space="0" w:color="000000"/>
            </w:tcBorders>
            <w:shd w:fill="D9D9D9" w:val="clear"/>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x</w:t>
            </w:r>
          </w:p>
        </w:tc>
        <w:tc>
          <w:tcPr>
            <w:tcW w:w="4316" w:type="dxa"/>
            <w:tcBorders>
              <w:bottom w:val="single" w:sz="4" w:space="0" w:color="000000"/>
              <w:right w:val="single" w:sz="8" w:space="0" w:color="000000"/>
            </w:tcBorders>
            <w:shd w:fill="D9D9D9" w:val="clear"/>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r>
          </w:p>
        </w:tc>
      </w:tr>
      <w:tr>
        <w:trPr>
          <w:trHeight w:val="1200" w:hRule="atLeast"/>
        </w:trPr>
        <w:tc>
          <w:tcPr>
            <w:tcW w:w="3915" w:type="dxa"/>
            <w:tcBorders>
              <w:left w:val="single" w:sz="8" w:space="0" w:color="000000"/>
              <w:bottom w:val="single" w:sz="4" w:space="0" w:color="000000"/>
              <w:right w:val="single" w:sz="4" w:space="0" w:color="000000"/>
            </w:tcBorders>
            <w:vAlign w:val="bottom"/>
          </w:tcPr>
          <w:p>
            <w:pPr>
              <w:pStyle w:val="Normal"/>
              <w:bidi w:val="0"/>
              <w:jc w:val="left"/>
              <w:rPr>
                <w:rFonts w:ascii="Calibri" w:hAnsi="Calibri" w:cs="Calibri"/>
                <w:sz w:val="18"/>
                <w:szCs w:val="18"/>
                <w:lang w:val="en-US" w:eastAsia="zh-CN"/>
              </w:rPr>
            </w:pPr>
            <w:r>
              <w:rPr>
                <w:rFonts w:cs="Calibri" w:ascii="Calibri" w:hAnsi="Calibri"/>
                <w:sz w:val="18"/>
                <w:szCs w:val="18"/>
                <w:lang w:val="en-US" w:eastAsia="zh-CN"/>
              </w:rPr>
              <w:t xml:space="preserve"> </w:t>
            </w:r>
            <w:r>
              <w:rPr>
                <w:rFonts w:cs="Calibri" w:ascii="Calibri" w:hAnsi="Calibri"/>
                <w:sz w:val="18"/>
                <w:szCs w:val="18"/>
                <w:lang w:val="en-US" w:eastAsia="zh-CN"/>
              </w:rPr>
              <w:t>- Motorický nebo dynamický klín</w:t>
            </w:r>
          </w:p>
        </w:tc>
        <w:tc>
          <w:tcPr>
            <w:tcW w:w="775" w:type="dxa"/>
            <w:tcBorders>
              <w:bottom w:val="single" w:sz="4" w:space="0" w:color="000000"/>
              <w:right w:val="single" w:sz="4" w:space="0" w:color="000000"/>
            </w:tcBorders>
            <w:vAlign w:val="bottom"/>
          </w:tcPr>
          <w:p>
            <w:pPr>
              <w:pStyle w:val="Normal"/>
              <w:bidi w:val="0"/>
              <w:jc w:val="left"/>
              <w:rPr>
                <w:rFonts w:ascii="Calibri" w:hAnsi="Calibri" w:cs="Calibri"/>
                <w:sz w:val="18"/>
                <w:szCs w:val="18"/>
                <w:lang w:val="en-US" w:eastAsia="zh-CN"/>
              </w:rPr>
            </w:pPr>
            <w:r>
              <w:rPr>
                <w:rFonts w:cs="Calibri" w:ascii="Calibri" w:hAnsi="Calibri"/>
                <w:sz w:val="18"/>
                <w:szCs w:val="18"/>
                <w:lang w:val="en-US" w:eastAsia="zh-CN"/>
              </w:rPr>
              <w:t>A</w:t>
            </w:r>
          </w:p>
        </w:tc>
        <w:tc>
          <w:tcPr>
            <w:tcW w:w="632" w:type="dxa"/>
            <w:tcBorders>
              <w:bottom w:val="single" w:sz="4" w:space="0" w:color="000000"/>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Ano</w:t>
            </w:r>
          </w:p>
        </w:tc>
        <w:tc>
          <w:tcPr>
            <w:tcW w:w="4316" w:type="dxa"/>
            <w:tcBorders>
              <w:bottom w:val="single" w:sz="4" w:space="0" w:color="000000"/>
              <w:right w:val="single" w:sz="8"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Motorický, Elekta Evo a Harmony Pro Product Data</w:t>
            </w:r>
          </w:p>
        </w:tc>
      </w:tr>
      <w:tr>
        <w:trPr>
          <w:trHeight w:val="915" w:hRule="atLeast"/>
        </w:trPr>
        <w:tc>
          <w:tcPr>
            <w:tcW w:w="3915" w:type="dxa"/>
            <w:tcBorders>
              <w:left w:val="single" w:sz="8" w:space="0" w:color="000000"/>
              <w:right w:val="single" w:sz="4" w:space="0" w:color="000000"/>
            </w:tcBorders>
            <w:vAlign w:val="bottom"/>
          </w:tcPr>
          <w:p>
            <w:pPr>
              <w:pStyle w:val="Normal"/>
              <w:bidi w:val="0"/>
              <w:jc w:val="left"/>
              <w:rPr>
                <w:rFonts w:ascii="Calibri" w:hAnsi="Calibri" w:cs="Calibri"/>
                <w:sz w:val="18"/>
                <w:szCs w:val="18"/>
                <w:lang w:val="en-US" w:eastAsia="zh-CN"/>
              </w:rPr>
            </w:pPr>
            <w:r>
              <w:rPr>
                <w:rFonts w:cs="Calibri" w:ascii="Calibri" w:hAnsi="Calibri"/>
                <w:sz w:val="18"/>
                <w:szCs w:val="18"/>
                <w:lang w:val="en-US" w:eastAsia="zh-CN"/>
              </w:rPr>
              <w:t xml:space="preserve"> </w:t>
            </w:r>
            <w:r>
              <w:rPr>
                <w:rFonts w:cs="Calibri" w:ascii="Calibri" w:hAnsi="Calibri"/>
                <w:sz w:val="18"/>
                <w:szCs w:val="18"/>
                <w:lang w:val="en-US" w:eastAsia="zh-CN"/>
              </w:rPr>
              <w:t>- Velikost úhlu klínu nastavitelná minimálně v krocích 10°, 15°, 20°, 25°, 30°, 45°, 60° nebo plynule v rozsahu alespoň 10°-60° (možno i kombinací s polem bez klínu)</w:t>
            </w:r>
          </w:p>
        </w:tc>
        <w:tc>
          <w:tcPr>
            <w:tcW w:w="775" w:type="dxa"/>
            <w:tcBorders>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A</w:t>
            </w:r>
          </w:p>
        </w:tc>
        <w:tc>
          <w:tcPr>
            <w:tcW w:w="632" w:type="dxa"/>
            <w:tcBorders>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Ano</w:t>
            </w:r>
          </w:p>
        </w:tc>
        <w:tc>
          <w:tcPr>
            <w:tcW w:w="4316" w:type="dxa"/>
            <w:tcBorders>
              <w:bottom w:val="single" w:sz="4" w:space="0" w:color="000000"/>
              <w:right w:val="single" w:sz="8"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Elekta Evo a Harmony Pro Product Data</w:t>
            </w:r>
          </w:p>
        </w:tc>
      </w:tr>
      <w:tr>
        <w:trPr>
          <w:trHeight w:val="315" w:hRule="atLeast"/>
        </w:trPr>
        <w:tc>
          <w:tcPr>
            <w:tcW w:w="3915" w:type="dxa"/>
            <w:tcBorders>
              <w:top w:val="single" w:sz="8" w:space="0" w:color="000000"/>
              <w:left w:val="single" w:sz="8" w:space="0" w:color="000000"/>
              <w:bottom w:val="single" w:sz="8" w:space="0" w:color="000000"/>
              <w:right w:val="single" w:sz="4" w:space="0" w:color="000000"/>
            </w:tcBorders>
            <w:shd w:fill="BFBFBF" w:val="clear"/>
            <w:vAlign w:val="bottom"/>
          </w:tcPr>
          <w:p>
            <w:pPr>
              <w:pStyle w:val="Normal"/>
              <w:bidi w:val="0"/>
              <w:jc w:val="left"/>
              <w:rPr>
                <w:rFonts w:ascii="Calibri" w:hAnsi="Calibri" w:cs="Calibri"/>
                <w:b/>
                <w:bCs/>
                <w:sz w:val="18"/>
                <w:szCs w:val="18"/>
                <w:lang w:val="en-US" w:eastAsia="zh-CN"/>
              </w:rPr>
            </w:pPr>
            <w:r>
              <w:rPr>
                <w:rFonts w:cs="Calibri" w:ascii="Calibri" w:hAnsi="Calibri"/>
                <w:b/>
                <w:bCs/>
                <w:sz w:val="18"/>
                <w:szCs w:val="18"/>
                <w:lang w:val="en-US" w:eastAsia="zh-CN"/>
              </w:rPr>
              <w:t>Lineární urychlovač -  kolimační systém</w:t>
            </w:r>
          </w:p>
        </w:tc>
        <w:tc>
          <w:tcPr>
            <w:tcW w:w="775" w:type="dxa"/>
            <w:tcBorders>
              <w:top w:val="single" w:sz="8" w:space="0" w:color="000000"/>
              <w:bottom w:val="single" w:sz="8" w:space="0" w:color="000000"/>
              <w:right w:val="single" w:sz="4" w:space="0" w:color="000000"/>
            </w:tcBorders>
            <w:shd w:fill="BFBFBF" w:val="clear"/>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x</w:t>
            </w:r>
          </w:p>
        </w:tc>
        <w:tc>
          <w:tcPr>
            <w:tcW w:w="632" w:type="dxa"/>
            <w:tcBorders>
              <w:top w:val="single" w:sz="8" w:space="0" w:color="000000"/>
              <w:bottom w:val="single" w:sz="8" w:space="0" w:color="000000"/>
              <w:right w:val="single" w:sz="4" w:space="0" w:color="000000"/>
            </w:tcBorders>
            <w:shd w:fill="BFBFBF" w:val="clear"/>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x</w:t>
            </w:r>
          </w:p>
        </w:tc>
        <w:tc>
          <w:tcPr>
            <w:tcW w:w="4316" w:type="dxa"/>
            <w:tcBorders>
              <w:top w:val="single" w:sz="8" w:space="0" w:color="000000"/>
              <w:bottom w:val="single" w:sz="8" w:space="0" w:color="000000"/>
              <w:right w:val="single" w:sz="8" w:space="0" w:color="000000"/>
            </w:tcBorders>
            <w:shd w:fill="BFBFBF" w:val="clear"/>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r>
          </w:p>
        </w:tc>
      </w:tr>
      <w:tr>
        <w:trPr>
          <w:trHeight w:val="600" w:hRule="atLeast"/>
        </w:trPr>
        <w:tc>
          <w:tcPr>
            <w:tcW w:w="3915" w:type="dxa"/>
            <w:tcBorders>
              <w:left w:val="single" w:sz="8" w:space="0" w:color="000000"/>
              <w:bottom w:val="single" w:sz="4" w:space="0" w:color="000000"/>
              <w:right w:val="single" w:sz="4" w:space="0" w:color="000000"/>
            </w:tcBorders>
            <w:shd w:fill="D9D9D9" w:val="clear"/>
          </w:tcPr>
          <w:p>
            <w:pPr>
              <w:pStyle w:val="Normal"/>
              <w:bidi w:val="0"/>
              <w:jc w:val="left"/>
              <w:rPr>
                <w:rFonts w:ascii="Calibri" w:hAnsi="Calibri" w:cs="Calibri"/>
                <w:b/>
                <w:bCs/>
                <w:color w:val="000000"/>
                <w:sz w:val="18"/>
                <w:szCs w:val="18"/>
                <w:lang w:eastAsia="zh-CN"/>
              </w:rPr>
            </w:pPr>
            <w:r>
              <w:rPr>
                <w:rFonts w:cs="Calibri" w:ascii="Calibri" w:hAnsi="Calibri"/>
                <w:b/>
                <w:bCs/>
                <w:color w:val="000000"/>
                <w:sz w:val="18"/>
                <w:szCs w:val="18"/>
                <w:u w:val="single"/>
                <w:lang w:eastAsia="zh-CN"/>
              </w:rPr>
              <w:t xml:space="preserve">pozn. 1: </w:t>
            </w:r>
            <w:r>
              <w:rPr>
                <w:rFonts w:cs="Calibri" w:ascii="Calibri" w:hAnsi="Calibri"/>
                <w:b/>
                <w:bCs/>
                <w:color w:val="000000"/>
                <w:sz w:val="18"/>
                <w:szCs w:val="18"/>
                <w:lang w:eastAsia="zh-CN"/>
              </w:rPr>
              <w:t>Pokud není uvedno jinak, platí udávané hodnoty pro pole, clony a MLC v rovině kolmé k ozařovacímu svazku ve vzdálenosti izocentra.</w:t>
            </w:r>
          </w:p>
        </w:tc>
        <w:tc>
          <w:tcPr>
            <w:tcW w:w="775" w:type="dxa"/>
            <w:tcBorders>
              <w:bottom w:val="single" w:sz="4" w:space="0" w:color="000000"/>
              <w:right w:val="single" w:sz="4" w:space="0" w:color="000000"/>
            </w:tcBorders>
            <w:shd w:fill="D9D9D9" w:val="clear"/>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x</w:t>
            </w:r>
          </w:p>
        </w:tc>
        <w:tc>
          <w:tcPr>
            <w:tcW w:w="632" w:type="dxa"/>
            <w:tcBorders>
              <w:bottom w:val="single" w:sz="4" w:space="0" w:color="000000"/>
              <w:right w:val="single" w:sz="4" w:space="0" w:color="000000"/>
            </w:tcBorders>
            <w:shd w:fill="D9D9D9" w:val="clear"/>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x</w:t>
            </w:r>
          </w:p>
        </w:tc>
        <w:tc>
          <w:tcPr>
            <w:tcW w:w="4316" w:type="dxa"/>
            <w:tcBorders>
              <w:bottom w:val="single" w:sz="4" w:space="0" w:color="000000"/>
              <w:right w:val="single" w:sz="8" w:space="0" w:color="000000"/>
            </w:tcBorders>
            <w:shd w:fill="D9D9D9" w:val="clear"/>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r>
          </w:p>
        </w:tc>
      </w:tr>
      <w:tr>
        <w:trPr>
          <w:trHeight w:val="900" w:hRule="atLeast"/>
        </w:trPr>
        <w:tc>
          <w:tcPr>
            <w:tcW w:w="3915" w:type="dxa"/>
            <w:tcBorders>
              <w:left w:val="single" w:sz="8" w:space="0" w:color="000000"/>
              <w:bottom w:val="single" w:sz="4" w:space="0" w:color="000000"/>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Počet lamel min. 120</w:t>
            </w:r>
          </w:p>
        </w:tc>
        <w:tc>
          <w:tcPr>
            <w:tcW w:w="775" w:type="dxa"/>
            <w:tcBorders>
              <w:bottom w:val="single" w:sz="4" w:space="0" w:color="000000"/>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A</w:t>
            </w:r>
          </w:p>
        </w:tc>
        <w:tc>
          <w:tcPr>
            <w:tcW w:w="632" w:type="dxa"/>
            <w:tcBorders>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Ano</w:t>
            </w:r>
          </w:p>
        </w:tc>
        <w:tc>
          <w:tcPr>
            <w:tcW w:w="4316" w:type="dxa"/>
            <w:tcBorders>
              <w:bottom w:val="single" w:sz="4" w:space="0" w:color="000000"/>
              <w:right w:val="single" w:sz="8"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Elekta Evo a Harmony Pro Product Data</w:t>
            </w:r>
          </w:p>
        </w:tc>
      </w:tr>
      <w:tr>
        <w:trPr>
          <w:trHeight w:val="900" w:hRule="atLeast"/>
        </w:trPr>
        <w:tc>
          <w:tcPr>
            <w:tcW w:w="3915" w:type="dxa"/>
            <w:tcBorders>
              <w:left w:val="single" w:sz="8" w:space="0" w:color="000000"/>
              <w:bottom w:val="single" w:sz="4" w:space="0" w:color="000000"/>
              <w:right w:val="single" w:sz="4" w:space="0" w:color="000000"/>
            </w:tcBorders>
            <w:vAlign w:val="bottom"/>
          </w:tcPr>
          <w:p>
            <w:pPr>
              <w:pStyle w:val="Normal"/>
              <w:bidi w:val="0"/>
              <w:jc w:val="left"/>
              <w:rPr>
                <w:rFonts w:ascii="Calibri" w:hAnsi="Calibri" w:cs="Calibri"/>
                <w:sz w:val="18"/>
                <w:szCs w:val="18"/>
                <w:lang w:eastAsia="zh-CN"/>
              </w:rPr>
            </w:pPr>
            <w:r>
              <w:rPr>
                <w:rFonts w:cs="Calibri" w:ascii="Calibri" w:hAnsi="Calibri"/>
                <w:sz w:val="18"/>
                <w:szCs w:val="18"/>
                <w:lang w:eastAsia="zh-CN"/>
              </w:rPr>
              <w:t>Minimální velikost pole maximálně 0,5x0,5 cm</w:t>
            </w:r>
            <w:r>
              <w:rPr>
                <w:rFonts w:cs="Calibri" w:ascii="Calibri" w:hAnsi="Calibri"/>
                <w:sz w:val="18"/>
                <w:szCs w:val="18"/>
                <w:vertAlign w:val="superscript"/>
                <w:lang w:eastAsia="zh-CN"/>
              </w:rPr>
              <w:t>2</w:t>
            </w:r>
            <w:r>
              <w:rPr>
                <w:rFonts w:cs="Calibri" w:ascii="Calibri" w:hAnsi="Calibri"/>
                <w:sz w:val="18"/>
                <w:szCs w:val="18"/>
                <w:lang w:eastAsia="zh-CN"/>
              </w:rPr>
              <w:t xml:space="preserve"> a maximální velikost pole minimálně 40x40 cm</w:t>
            </w:r>
            <w:r>
              <w:rPr>
                <w:rFonts w:cs="Calibri" w:ascii="Calibri" w:hAnsi="Calibri"/>
                <w:sz w:val="18"/>
                <w:szCs w:val="18"/>
                <w:vertAlign w:val="superscript"/>
                <w:lang w:eastAsia="zh-CN"/>
              </w:rPr>
              <w:t>2</w:t>
            </w:r>
            <w:r>
              <w:rPr>
                <w:rFonts w:cs="Calibri" w:ascii="Calibri" w:hAnsi="Calibri"/>
                <w:sz w:val="18"/>
                <w:szCs w:val="18"/>
                <w:lang w:eastAsia="zh-CN"/>
              </w:rPr>
              <w:t xml:space="preserve"> na hlavních osách</w:t>
            </w:r>
          </w:p>
        </w:tc>
        <w:tc>
          <w:tcPr>
            <w:tcW w:w="775" w:type="dxa"/>
            <w:tcBorders>
              <w:bottom w:val="single" w:sz="4" w:space="0" w:color="000000"/>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A</w:t>
            </w:r>
          </w:p>
        </w:tc>
        <w:tc>
          <w:tcPr>
            <w:tcW w:w="632" w:type="dxa"/>
            <w:tcBorders>
              <w:top w:val="single" w:sz="4" w:space="0" w:color="000000"/>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Ano</w:t>
            </w:r>
          </w:p>
        </w:tc>
        <w:tc>
          <w:tcPr>
            <w:tcW w:w="4316" w:type="dxa"/>
            <w:tcBorders>
              <w:bottom w:val="single" w:sz="4" w:space="0" w:color="000000"/>
              <w:right w:val="single" w:sz="8"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Elekta Evo a Harmony Pro Product Data</w:t>
            </w:r>
          </w:p>
        </w:tc>
      </w:tr>
      <w:tr>
        <w:trPr>
          <w:trHeight w:val="2400" w:hRule="atLeast"/>
        </w:trPr>
        <w:tc>
          <w:tcPr>
            <w:tcW w:w="3915" w:type="dxa"/>
            <w:tcBorders>
              <w:left w:val="single" w:sz="8" w:space="0" w:color="000000"/>
              <w:bottom w:val="single" w:sz="4" w:space="0" w:color="000000"/>
              <w:right w:val="single" w:sz="4" w:space="0" w:color="000000"/>
            </w:tcBorders>
            <w:vAlign w:val="bottom"/>
          </w:tcPr>
          <w:p>
            <w:pPr>
              <w:pStyle w:val="Normal"/>
              <w:bidi w:val="0"/>
              <w:jc w:val="left"/>
              <w:rPr>
                <w:rFonts w:ascii="Calibri" w:hAnsi="Calibri" w:cs="Calibri"/>
                <w:sz w:val="18"/>
                <w:szCs w:val="18"/>
                <w:lang w:eastAsia="zh-CN"/>
              </w:rPr>
            </w:pPr>
            <w:r>
              <w:rPr>
                <w:rFonts w:cs="Calibri" w:ascii="Calibri" w:hAnsi="Calibri"/>
                <w:sz w:val="18"/>
                <w:szCs w:val="18"/>
                <w:lang w:eastAsia="zh-CN"/>
              </w:rPr>
              <w:t>MLC s šířkou lamel maximálně 5 mm pro oblast pole minimálně 20 cm symetricky kolem izocentra a maximálně 10 mm pro ostatní lamely</w:t>
            </w:r>
          </w:p>
        </w:tc>
        <w:tc>
          <w:tcPr>
            <w:tcW w:w="775" w:type="dxa"/>
            <w:tcBorders>
              <w:bottom w:val="single" w:sz="4" w:space="0" w:color="000000"/>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A</w:t>
            </w:r>
          </w:p>
        </w:tc>
        <w:tc>
          <w:tcPr>
            <w:tcW w:w="632" w:type="dxa"/>
            <w:tcBorders>
              <w:top w:val="single" w:sz="4" w:space="0" w:color="000000"/>
              <w:bottom w:val="single" w:sz="4" w:space="0" w:color="000000"/>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Ano</w:t>
            </w:r>
          </w:p>
        </w:tc>
        <w:tc>
          <w:tcPr>
            <w:tcW w:w="4316" w:type="dxa"/>
            <w:tcBorders>
              <w:bottom w:val="single" w:sz="4" w:space="0" w:color="000000"/>
              <w:right w:val="single" w:sz="8"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Elekta Evo a Harmony Pro Product Data,kap. 1 Agility™</w:t>
              <w:br/>
              <w:t>High Resolution Beam Shaping</w:t>
              <w:br/>
              <w:t>Product Data</w:t>
            </w:r>
          </w:p>
        </w:tc>
      </w:tr>
      <w:tr>
        <w:trPr>
          <w:trHeight w:val="900" w:hRule="atLeast"/>
        </w:trPr>
        <w:tc>
          <w:tcPr>
            <w:tcW w:w="3915" w:type="dxa"/>
            <w:tcBorders>
              <w:left w:val="single" w:sz="8" w:space="0" w:color="000000"/>
              <w:bottom w:val="single" w:sz="4" w:space="0" w:color="000000"/>
              <w:right w:val="single" w:sz="4" w:space="0" w:color="000000"/>
            </w:tcBorders>
            <w:vAlign w:val="bottom"/>
          </w:tcPr>
          <w:p>
            <w:pPr>
              <w:pStyle w:val="Normal"/>
              <w:bidi w:val="0"/>
              <w:jc w:val="left"/>
              <w:rPr>
                <w:rFonts w:ascii="Calibri" w:hAnsi="Calibri" w:cs="Calibri"/>
                <w:color w:val="000000"/>
                <w:sz w:val="18"/>
                <w:szCs w:val="18"/>
                <w:lang w:eastAsia="zh-CN"/>
              </w:rPr>
            </w:pPr>
            <w:r>
              <w:rPr>
                <w:rFonts w:cs="Calibri" w:ascii="Calibri" w:hAnsi="Calibri"/>
                <w:color w:val="000000"/>
                <w:sz w:val="18"/>
                <w:szCs w:val="18"/>
                <w:lang w:eastAsia="zh-CN"/>
              </w:rPr>
              <w:t>MLC s šířkou lamel maximálně 5 mm v celém rozsahu pole</w:t>
            </w:r>
          </w:p>
        </w:tc>
        <w:tc>
          <w:tcPr>
            <w:tcW w:w="775" w:type="dxa"/>
            <w:tcBorders>
              <w:bottom w:val="single" w:sz="4" w:space="0" w:color="000000"/>
              <w:right w:val="single" w:sz="4" w:space="0" w:color="000000"/>
            </w:tcBorders>
            <w:shd w:fill="FFFF00" w:val="clear"/>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B</w:t>
            </w:r>
          </w:p>
        </w:tc>
        <w:tc>
          <w:tcPr>
            <w:tcW w:w="632" w:type="dxa"/>
            <w:tcBorders>
              <w:bottom w:val="single" w:sz="4" w:space="0" w:color="000000"/>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Ano</w:t>
            </w:r>
          </w:p>
        </w:tc>
        <w:tc>
          <w:tcPr>
            <w:tcW w:w="4316" w:type="dxa"/>
            <w:tcBorders>
              <w:bottom w:val="single" w:sz="4" w:space="0" w:color="000000"/>
              <w:right w:val="single" w:sz="8"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Elekta Evo a Harmony Pro Product Data</w:t>
            </w:r>
          </w:p>
        </w:tc>
      </w:tr>
      <w:tr>
        <w:trPr>
          <w:trHeight w:val="1200" w:hRule="atLeast"/>
        </w:trPr>
        <w:tc>
          <w:tcPr>
            <w:tcW w:w="3915" w:type="dxa"/>
            <w:tcBorders>
              <w:left w:val="single" w:sz="8" w:space="0" w:color="000000"/>
              <w:bottom w:val="single" w:sz="4" w:space="0" w:color="000000"/>
              <w:right w:val="single" w:sz="4" w:space="0" w:color="000000"/>
            </w:tcBorders>
            <w:vAlign w:val="bottom"/>
          </w:tcPr>
          <w:p>
            <w:pPr>
              <w:pStyle w:val="Normal"/>
              <w:bidi w:val="0"/>
              <w:jc w:val="left"/>
              <w:rPr>
                <w:rFonts w:ascii="Calibri" w:hAnsi="Calibri" w:cs="Calibri"/>
                <w:sz w:val="18"/>
                <w:szCs w:val="18"/>
                <w:lang w:val="pl-PL" w:eastAsia="zh-CN"/>
              </w:rPr>
            </w:pPr>
            <w:r>
              <w:rPr>
                <w:rFonts w:cs="Calibri" w:ascii="Calibri" w:hAnsi="Calibri"/>
                <w:sz w:val="18"/>
                <w:szCs w:val="18"/>
                <w:lang w:val="pl-PL" w:eastAsia="zh-CN"/>
              </w:rPr>
              <w:t>Minimální krok pro nastavení poloh lamel: 0,01 cm</w:t>
            </w:r>
          </w:p>
        </w:tc>
        <w:tc>
          <w:tcPr>
            <w:tcW w:w="775" w:type="dxa"/>
            <w:tcBorders>
              <w:bottom w:val="single" w:sz="4" w:space="0" w:color="000000"/>
              <w:right w:val="single" w:sz="4" w:space="0" w:color="000000"/>
            </w:tcBorders>
            <w:vAlign w:val="bottom"/>
          </w:tcPr>
          <w:p>
            <w:pPr>
              <w:pStyle w:val="Normal"/>
              <w:bidi w:val="0"/>
              <w:jc w:val="left"/>
              <w:rPr>
                <w:rFonts w:ascii="Calibri" w:hAnsi="Calibri" w:cs="Calibri"/>
                <w:sz w:val="18"/>
                <w:szCs w:val="18"/>
                <w:lang w:val="en-US" w:eastAsia="zh-CN"/>
              </w:rPr>
            </w:pPr>
            <w:r>
              <w:rPr>
                <w:rFonts w:cs="Calibri" w:ascii="Calibri" w:hAnsi="Calibri"/>
                <w:sz w:val="18"/>
                <w:szCs w:val="18"/>
                <w:lang w:val="en-US" w:eastAsia="zh-CN"/>
              </w:rPr>
              <w:t>A</w:t>
            </w:r>
          </w:p>
        </w:tc>
        <w:tc>
          <w:tcPr>
            <w:tcW w:w="632" w:type="dxa"/>
            <w:tcBorders>
              <w:bottom w:val="single" w:sz="4" w:space="0" w:color="000000"/>
              <w:right w:val="single" w:sz="4" w:space="0" w:color="000000"/>
            </w:tcBorders>
            <w:vAlign w:val="bottom"/>
          </w:tcPr>
          <w:p>
            <w:pPr>
              <w:pStyle w:val="Normal"/>
              <w:bidi w:val="0"/>
              <w:jc w:val="left"/>
              <w:rPr>
                <w:rFonts w:ascii="Calibri" w:hAnsi="Calibri" w:cs="Calibri"/>
                <w:sz w:val="18"/>
                <w:szCs w:val="18"/>
                <w:lang w:val="en-US" w:eastAsia="zh-CN"/>
              </w:rPr>
            </w:pPr>
            <w:r>
              <w:rPr>
                <w:rFonts w:cs="Calibri" w:ascii="Calibri" w:hAnsi="Calibri"/>
                <w:sz w:val="18"/>
                <w:szCs w:val="18"/>
                <w:lang w:val="en-US" w:eastAsia="zh-CN"/>
              </w:rPr>
              <w:t>Ano</w:t>
            </w:r>
          </w:p>
        </w:tc>
        <w:tc>
          <w:tcPr>
            <w:tcW w:w="4316" w:type="dxa"/>
            <w:tcBorders>
              <w:bottom w:val="single" w:sz="4" w:space="0" w:color="000000"/>
              <w:right w:val="single" w:sz="8" w:space="0" w:color="000000"/>
            </w:tcBorders>
            <w:vAlign w:val="bottom"/>
          </w:tcPr>
          <w:p>
            <w:pPr>
              <w:pStyle w:val="Normal"/>
              <w:bidi w:val="0"/>
              <w:jc w:val="left"/>
              <w:rPr>
                <w:rFonts w:ascii="Calibri" w:hAnsi="Calibri" w:cs="Calibri"/>
                <w:sz w:val="18"/>
                <w:szCs w:val="18"/>
                <w:lang w:val="en-US" w:eastAsia="zh-CN"/>
              </w:rPr>
            </w:pPr>
            <w:r>
              <w:rPr>
                <w:rFonts w:cs="Calibri" w:ascii="Calibri" w:hAnsi="Calibri"/>
                <w:sz w:val="18"/>
                <w:szCs w:val="18"/>
                <w:lang w:val="en-US" w:eastAsia="zh-CN"/>
              </w:rPr>
              <w:t>kap. 1 Agility™</w:t>
              <w:br/>
              <w:t>High Resolution Beam Shaping</w:t>
              <w:br/>
              <w:t>Product Data</w:t>
            </w:r>
          </w:p>
        </w:tc>
      </w:tr>
      <w:tr>
        <w:trPr>
          <w:trHeight w:val="900" w:hRule="atLeast"/>
        </w:trPr>
        <w:tc>
          <w:tcPr>
            <w:tcW w:w="3915" w:type="dxa"/>
            <w:tcBorders>
              <w:left w:val="single" w:sz="8" w:space="0" w:color="000000"/>
              <w:bottom w:val="single" w:sz="4" w:space="0" w:color="000000"/>
              <w:right w:val="single" w:sz="4" w:space="0" w:color="000000"/>
            </w:tcBorders>
            <w:vAlign w:val="bottom"/>
          </w:tcPr>
          <w:p>
            <w:pPr>
              <w:pStyle w:val="Normal"/>
              <w:bidi w:val="0"/>
              <w:jc w:val="left"/>
              <w:rPr>
                <w:rFonts w:ascii="Calibri" w:hAnsi="Calibri" w:cs="Calibri"/>
                <w:color w:val="000000"/>
                <w:sz w:val="18"/>
                <w:szCs w:val="18"/>
                <w:lang w:eastAsia="zh-CN"/>
              </w:rPr>
            </w:pPr>
            <w:r>
              <w:rPr>
                <w:rFonts w:cs="Calibri" w:ascii="Calibri" w:hAnsi="Calibri"/>
                <w:color w:val="000000"/>
                <w:sz w:val="18"/>
                <w:szCs w:val="18"/>
                <w:lang w:eastAsia="zh-CN"/>
              </w:rPr>
              <w:t>Systém clon a lamel MLC umožňující vykrytí ozařovacího pole v jednom směru alespoň k ose kolimátoru a ve druhém směru minimálně 12 cm přes středovou osu kolimátoru</w:t>
            </w:r>
          </w:p>
        </w:tc>
        <w:tc>
          <w:tcPr>
            <w:tcW w:w="775" w:type="dxa"/>
            <w:tcBorders>
              <w:bottom w:val="single" w:sz="4" w:space="0" w:color="000000"/>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A</w:t>
            </w:r>
          </w:p>
        </w:tc>
        <w:tc>
          <w:tcPr>
            <w:tcW w:w="632" w:type="dxa"/>
            <w:tcBorders>
              <w:bottom w:val="single" w:sz="4" w:space="0" w:color="000000"/>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Ano</w:t>
            </w:r>
          </w:p>
        </w:tc>
        <w:tc>
          <w:tcPr>
            <w:tcW w:w="4316" w:type="dxa"/>
            <w:tcBorders>
              <w:bottom w:val="single" w:sz="4" w:space="0" w:color="000000"/>
              <w:right w:val="single" w:sz="8"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Elekta Evo a Harmony Pro Product Data</w:t>
            </w:r>
          </w:p>
        </w:tc>
      </w:tr>
      <w:tr>
        <w:trPr>
          <w:trHeight w:val="900" w:hRule="atLeast"/>
        </w:trPr>
        <w:tc>
          <w:tcPr>
            <w:tcW w:w="3915" w:type="dxa"/>
            <w:tcBorders>
              <w:left w:val="single" w:sz="8" w:space="0" w:color="000000"/>
              <w:bottom w:val="single" w:sz="4" w:space="0" w:color="000000"/>
              <w:right w:val="single" w:sz="4" w:space="0" w:color="000000"/>
            </w:tcBorders>
            <w:vAlign w:val="bottom"/>
          </w:tcPr>
          <w:p>
            <w:pPr>
              <w:pStyle w:val="Normal"/>
              <w:bidi w:val="0"/>
              <w:jc w:val="left"/>
              <w:rPr>
                <w:rFonts w:ascii="Calibri" w:hAnsi="Calibri" w:cs="Calibri"/>
                <w:sz w:val="18"/>
                <w:szCs w:val="18"/>
                <w:lang w:eastAsia="zh-CN"/>
              </w:rPr>
            </w:pPr>
            <w:r>
              <w:rPr>
                <w:rFonts w:cs="Calibri" w:ascii="Calibri" w:hAnsi="Calibri"/>
                <w:sz w:val="18"/>
                <w:szCs w:val="18"/>
                <w:lang w:eastAsia="zh-CN"/>
              </w:rPr>
              <w:t>Funkce interdigitace v celém rozsahu pohybu lamel</w:t>
            </w:r>
          </w:p>
        </w:tc>
        <w:tc>
          <w:tcPr>
            <w:tcW w:w="775" w:type="dxa"/>
            <w:tcBorders>
              <w:bottom w:val="single" w:sz="4" w:space="0" w:color="000000"/>
              <w:right w:val="single" w:sz="4" w:space="0" w:color="000000"/>
            </w:tcBorders>
            <w:vAlign w:val="bottom"/>
          </w:tcPr>
          <w:p>
            <w:pPr>
              <w:pStyle w:val="Normal"/>
              <w:bidi w:val="0"/>
              <w:jc w:val="left"/>
              <w:rPr>
                <w:rFonts w:ascii="Calibri" w:hAnsi="Calibri" w:cs="Calibri"/>
                <w:sz w:val="18"/>
                <w:szCs w:val="18"/>
                <w:lang w:val="en-US" w:eastAsia="zh-CN"/>
              </w:rPr>
            </w:pPr>
            <w:r>
              <w:rPr>
                <w:rFonts w:cs="Calibri" w:ascii="Calibri" w:hAnsi="Calibri"/>
                <w:sz w:val="18"/>
                <w:szCs w:val="18"/>
                <w:lang w:val="en-US" w:eastAsia="zh-CN"/>
              </w:rPr>
              <w:t>A</w:t>
            </w:r>
          </w:p>
        </w:tc>
        <w:tc>
          <w:tcPr>
            <w:tcW w:w="632" w:type="dxa"/>
            <w:tcBorders>
              <w:bottom w:val="single" w:sz="4" w:space="0" w:color="000000"/>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Ano</w:t>
            </w:r>
          </w:p>
        </w:tc>
        <w:tc>
          <w:tcPr>
            <w:tcW w:w="4316" w:type="dxa"/>
            <w:tcBorders>
              <w:bottom w:val="single" w:sz="4" w:space="0" w:color="000000"/>
              <w:right w:val="single" w:sz="8"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Elekta Evo a Harmony Pro Product Data</w:t>
            </w:r>
          </w:p>
        </w:tc>
      </w:tr>
      <w:tr>
        <w:trPr>
          <w:trHeight w:val="900" w:hRule="atLeast"/>
        </w:trPr>
        <w:tc>
          <w:tcPr>
            <w:tcW w:w="3915" w:type="dxa"/>
            <w:tcBorders>
              <w:left w:val="single" w:sz="8" w:space="0" w:color="000000"/>
              <w:bottom w:val="single" w:sz="4" w:space="0" w:color="000000"/>
              <w:right w:val="single" w:sz="4" w:space="0" w:color="000000"/>
            </w:tcBorders>
            <w:vAlign w:val="bottom"/>
          </w:tcPr>
          <w:p>
            <w:pPr>
              <w:pStyle w:val="Normal"/>
              <w:bidi w:val="0"/>
              <w:jc w:val="left"/>
              <w:rPr>
                <w:rFonts w:ascii="Calibri" w:hAnsi="Calibri" w:cs="Calibri"/>
                <w:sz w:val="18"/>
                <w:szCs w:val="18"/>
                <w:lang w:eastAsia="zh-CN"/>
              </w:rPr>
            </w:pPr>
            <w:r>
              <w:rPr>
                <w:rFonts w:cs="Calibri" w:ascii="Calibri" w:hAnsi="Calibri"/>
                <w:sz w:val="18"/>
                <w:szCs w:val="18"/>
                <w:lang w:eastAsia="zh-CN"/>
              </w:rPr>
              <w:t>Dynamické polohování lamel MLC s maximální rychlostí minimálně: 2,5 cm/s</w:t>
            </w:r>
          </w:p>
        </w:tc>
        <w:tc>
          <w:tcPr>
            <w:tcW w:w="775" w:type="dxa"/>
            <w:tcBorders>
              <w:bottom w:val="single" w:sz="4" w:space="0" w:color="000000"/>
              <w:right w:val="single" w:sz="4" w:space="0" w:color="000000"/>
            </w:tcBorders>
            <w:vAlign w:val="bottom"/>
          </w:tcPr>
          <w:p>
            <w:pPr>
              <w:pStyle w:val="Normal"/>
              <w:bidi w:val="0"/>
              <w:jc w:val="left"/>
              <w:rPr>
                <w:rFonts w:ascii="Calibri" w:hAnsi="Calibri" w:cs="Calibri"/>
                <w:sz w:val="18"/>
                <w:szCs w:val="18"/>
                <w:lang w:val="en-US" w:eastAsia="zh-CN"/>
              </w:rPr>
            </w:pPr>
            <w:r>
              <w:rPr>
                <w:rFonts w:cs="Calibri" w:ascii="Calibri" w:hAnsi="Calibri"/>
                <w:sz w:val="18"/>
                <w:szCs w:val="18"/>
                <w:lang w:val="en-US" w:eastAsia="zh-CN"/>
              </w:rPr>
              <w:t>A</w:t>
            </w:r>
          </w:p>
        </w:tc>
        <w:tc>
          <w:tcPr>
            <w:tcW w:w="632" w:type="dxa"/>
            <w:tcBorders>
              <w:bottom w:val="single" w:sz="4" w:space="0" w:color="000000"/>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Ano</w:t>
            </w:r>
          </w:p>
        </w:tc>
        <w:tc>
          <w:tcPr>
            <w:tcW w:w="4316" w:type="dxa"/>
            <w:tcBorders>
              <w:bottom w:val="single" w:sz="4" w:space="0" w:color="000000"/>
              <w:right w:val="single" w:sz="8"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Elekta Evo a Harmony Pro Product Data</w:t>
            </w:r>
          </w:p>
        </w:tc>
      </w:tr>
      <w:tr>
        <w:trPr>
          <w:trHeight w:val="1500" w:hRule="atLeast"/>
        </w:trPr>
        <w:tc>
          <w:tcPr>
            <w:tcW w:w="3915" w:type="dxa"/>
            <w:tcBorders>
              <w:left w:val="single" w:sz="8" w:space="0" w:color="000000"/>
              <w:bottom w:val="single" w:sz="4" w:space="0" w:color="000000"/>
              <w:right w:val="single" w:sz="4" w:space="0" w:color="000000"/>
            </w:tcBorders>
            <w:vAlign w:val="bottom"/>
          </w:tcPr>
          <w:p>
            <w:pPr>
              <w:pStyle w:val="Normal"/>
              <w:bidi w:val="0"/>
              <w:jc w:val="left"/>
              <w:rPr>
                <w:rFonts w:ascii="Calibri" w:hAnsi="Calibri" w:cs="Calibri"/>
                <w:sz w:val="18"/>
                <w:szCs w:val="18"/>
                <w:lang w:eastAsia="zh-CN"/>
              </w:rPr>
            </w:pPr>
            <w:r>
              <w:rPr>
                <w:rFonts w:cs="Calibri" w:ascii="Calibri" w:hAnsi="Calibri"/>
                <w:sz w:val="18"/>
                <w:szCs w:val="18"/>
                <w:lang w:eastAsia="zh-CN"/>
              </w:rPr>
              <w:t>Přesnost polohování lamel MLC pro statická pole a při dynamickém polohování lamel při Sliding Window a VMAT: do 0,1 cm</w:t>
            </w:r>
          </w:p>
        </w:tc>
        <w:tc>
          <w:tcPr>
            <w:tcW w:w="775" w:type="dxa"/>
            <w:tcBorders>
              <w:bottom w:val="single" w:sz="4" w:space="0" w:color="000000"/>
              <w:right w:val="single" w:sz="4" w:space="0" w:color="000000"/>
            </w:tcBorders>
            <w:vAlign w:val="bottom"/>
          </w:tcPr>
          <w:p>
            <w:pPr>
              <w:pStyle w:val="Normal"/>
              <w:bidi w:val="0"/>
              <w:jc w:val="left"/>
              <w:rPr>
                <w:rFonts w:ascii="Calibri" w:hAnsi="Calibri" w:cs="Calibri"/>
                <w:sz w:val="18"/>
                <w:szCs w:val="18"/>
                <w:lang w:val="en-US" w:eastAsia="zh-CN"/>
              </w:rPr>
            </w:pPr>
            <w:r>
              <w:rPr>
                <w:rFonts w:cs="Calibri" w:ascii="Calibri" w:hAnsi="Calibri"/>
                <w:sz w:val="18"/>
                <w:szCs w:val="18"/>
                <w:lang w:val="en-US" w:eastAsia="zh-CN"/>
              </w:rPr>
              <w:t>A</w:t>
            </w:r>
          </w:p>
        </w:tc>
        <w:tc>
          <w:tcPr>
            <w:tcW w:w="632" w:type="dxa"/>
            <w:tcBorders>
              <w:bottom w:val="single" w:sz="4" w:space="0" w:color="000000"/>
              <w:right w:val="single" w:sz="4" w:space="0" w:color="000000"/>
            </w:tcBorders>
            <w:vAlign w:val="bottom"/>
          </w:tcPr>
          <w:p>
            <w:pPr>
              <w:pStyle w:val="Normal"/>
              <w:bidi w:val="0"/>
              <w:jc w:val="left"/>
              <w:rPr>
                <w:rFonts w:ascii="Calibri" w:hAnsi="Calibri" w:cs="Calibri"/>
                <w:sz w:val="18"/>
                <w:szCs w:val="18"/>
                <w:lang w:val="en-US" w:eastAsia="zh-CN"/>
              </w:rPr>
            </w:pPr>
            <w:r>
              <w:rPr>
                <w:rFonts w:cs="Calibri" w:ascii="Calibri" w:hAnsi="Calibri"/>
                <w:sz w:val="18"/>
                <w:szCs w:val="18"/>
                <w:lang w:val="en-US" w:eastAsia="zh-CN"/>
              </w:rPr>
              <w:t>Ano</w:t>
            </w:r>
          </w:p>
        </w:tc>
        <w:tc>
          <w:tcPr>
            <w:tcW w:w="4316" w:type="dxa"/>
            <w:tcBorders>
              <w:bottom w:val="single" w:sz="4" w:space="0" w:color="000000"/>
              <w:right w:val="single" w:sz="8" w:space="0" w:color="000000"/>
            </w:tcBorders>
            <w:vAlign w:val="bottom"/>
          </w:tcPr>
          <w:p>
            <w:pPr>
              <w:pStyle w:val="Normal"/>
              <w:bidi w:val="0"/>
              <w:jc w:val="left"/>
              <w:rPr>
                <w:rFonts w:ascii="Calibri" w:hAnsi="Calibri" w:cs="Calibri"/>
                <w:sz w:val="18"/>
                <w:szCs w:val="18"/>
                <w:lang w:val="en-US" w:eastAsia="zh-CN"/>
              </w:rPr>
            </w:pPr>
            <w:r>
              <w:rPr>
                <w:rFonts w:cs="Calibri" w:ascii="Calibri" w:hAnsi="Calibri"/>
                <w:sz w:val="18"/>
                <w:szCs w:val="18"/>
                <w:lang w:val="en-US" w:eastAsia="zh-CN"/>
              </w:rPr>
              <w:t>kap. 1 Agility™</w:t>
              <w:br/>
              <w:t>High Resolution Beam Shaping</w:t>
              <w:br/>
              <w:t>Product Data, prohlášení</w:t>
            </w:r>
          </w:p>
        </w:tc>
      </w:tr>
      <w:tr>
        <w:trPr>
          <w:trHeight w:val="300" w:hRule="atLeast"/>
        </w:trPr>
        <w:tc>
          <w:tcPr>
            <w:tcW w:w="3915" w:type="dxa"/>
            <w:tcBorders>
              <w:left w:val="single" w:sz="8" w:space="0" w:color="000000"/>
              <w:bottom w:val="single" w:sz="4" w:space="0" w:color="000000"/>
              <w:right w:val="single" w:sz="4" w:space="0" w:color="000000"/>
            </w:tcBorders>
            <w:vAlign w:val="bottom"/>
          </w:tcPr>
          <w:p>
            <w:pPr>
              <w:pStyle w:val="Normal"/>
              <w:bidi w:val="0"/>
              <w:jc w:val="left"/>
              <w:rPr>
                <w:rFonts w:ascii="Calibri" w:hAnsi="Calibri" w:cs="Calibri"/>
                <w:sz w:val="18"/>
                <w:szCs w:val="18"/>
                <w:lang w:eastAsia="zh-CN"/>
              </w:rPr>
            </w:pPr>
            <w:r>
              <w:rPr>
                <w:rFonts w:cs="Calibri" w:ascii="Calibri" w:hAnsi="Calibri"/>
                <w:sz w:val="18"/>
                <w:szCs w:val="18"/>
                <w:lang w:eastAsia="zh-CN"/>
              </w:rPr>
              <w:t>Stabilita polohy lamel při pohybu lineárního urychlovače: do 0,2 cm</w:t>
            </w:r>
          </w:p>
        </w:tc>
        <w:tc>
          <w:tcPr>
            <w:tcW w:w="775" w:type="dxa"/>
            <w:tcBorders>
              <w:bottom w:val="single" w:sz="4" w:space="0" w:color="000000"/>
              <w:right w:val="single" w:sz="4" w:space="0" w:color="000000"/>
            </w:tcBorders>
            <w:vAlign w:val="bottom"/>
          </w:tcPr>
          <w:p>
            <w:pPr>
              <w:pStyle w:val="Normal"/>
              <w:bidi w:val="0"/>
              <w:jc w:val="left"/>
              <w:rPr>
                <w:rFonts w:ascii="Calibri" w:hAnsi="Calibri" w:cs="Calibri"/>
                <w:sz w:val="18"/>
                <w:szCs w:val="18"/>
                <w:lang w:val="en-US" w:eastAsia="zh-CN"/>
              </w:rPr>
            </w:pPr>
            <w:r>
              <w:rPr>
                <w:rFonts w:cs="Calibri" w:ascii="Calibri" w:hAnsi="Calibri"/>
                <w:sz w:val="18"/>
                <w:szCs w:val="18"/>
                <w:lang w:val="en-US" w:eastAsia="zh-CN"/>
              </w:rPr>
              <w:t>A</w:t>
            </w:r>
          </w:p>
        </w:tc>
        <w:tc>
          <w:tcPr>
            <w:tcW w:w="632" w:type="dxa"/>
            <w:tcBorders>
              <w:bottom w:val="single" w:sz="4" w:space="0" w:color="000000"/>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Ano</w:t>
            </w:r>
          </w:p>
        </w:tc>
        <w:tc>
          <w:tcPr>
            <w:tcW w:w="4316" w:type="dxa"/>
            <w:tcBorders>
              <w:bottom w:val="single" w:sz="4" w:space="0" w:color="000000"/>
              <w:right w:val="single" w:sz="8"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prohlášení</w:t>
            </w:r>
          </w:p>
        </w:tc>
      </w:tr>
      <w:tr>
        <w:trPr>
          <w:trHeight w:val="600" w:hRule="atLeast"/>
        </w:trPr>
        <w:tc>
          <w:tcPr>
            <w:tcW w:w="3915" w:type="dxa"/>
            <w:tcBorders>
              <w:left w:val="single" w:sz="8" w:space="0" w:color="000000"/>
              <w:bottom w:val="single" w:sz="4" w:space="0" w:color="000000"/>
              <w:right w:val="single" w:sz="4" w:space="0" w:color="000000"/>
            </w:tcBorders>
            <w:vAlign w:val="bottom"/>
          </w:tcPr>
          <w:p>
            <w:pPr>
              <w:pStyle w:val="Normal"/>
              <w:bidi w:val="0"/>
              <w:jc w:val="left"/>
              <w:rPr>
                <w:rFonts w:ascii="Calibri" w:hAnsi="Calibri" w:cs="Calibri"/>
                <w:sz w:val="18"/>
                <w:szCs w:val="18"/>
                <w:lang w:val="pl-PL" w:eastAsia="zh-CN"/>
              </w:rPr>
            </w:pPr>
            <w:r>
              <w:rPr>
                <w:rFonts w:cs="Calibri" w:ascii="Calibri" w:hAnsi="Calibri"/>
                <w:sz w:val="18"/>
                <w:szCs w:val="18"/>
                <w:lang w:val="pl-PL" w:eastAsia="zh-CN"/>
              </w:rPr>
              <w:t>Minimální krok pro nastavení polohy clon: do 0,1 cm</w:t>
            </w:r>
          </w:p>
        </w:tc>
        <w:tc>
          <w:tcPr>
            <w:tcW w:w="775" w:type="dxa"/>
            <w:tcBorders>
              <w:bottom w:val="single" w:sz="4" w:space="0" w:color="000000"/>
              <w:right w:val="single" w:sz="4" w:space="0" w:color="000000"/>
            </w:tcBorders>
            <w:vAlign w:val="bottom"/>
          </w:tcPr>
          <w:p>
            <w:pPr>
              <w:pStyle w:val="Normal"/>
              <w:bidi w:val="0"/>
              <w:jc w:val="left"/>
              <w:rPr>
                <w:rFonts w:ascii="Calibri" w:hAnsi="Calibri" w:cs="Calibri"/>
                <w:sz w:val="18"/>
                <w:szCs w:val="18"/>
                <w:lang w:val="en-US" w:eastAsia="zh-CN"/>
              </w:rPr>
            </w:pPr>
            <w:r>
              <w:rPr>
                <w:rFonts w:cs="Calibri" w:ascii="Calibri" w:hAnsi="Calibri"/>
                <w:sz w:val="18"/>
                <w:szCs w:val="18"/>
                <w:lang w:val="en-US" w:eastAsia="zh-CN"/>
              </w:rPr>
              <w:t>A</w:t>
            </w:r>
          </w:p>
        </w:tc>
        <w:tc>
          <w:tcPr>
            <w:tcW w:w="632" w:type="dxa"/>
            <w:tcBorders>
              <w:bottom w:val="single" w:sz="4" w:space="0" w:color="000000"/>
              <w:right w:val="single" w:sz="4" w:space="0" w:color="000000"/>
            </w:tcBorders>
            <w:vAlign w:val="bottom"/>
          </w:tcPr>
          <w:p>
            <w:pPr>
              <w:pStyle w:val="Normal"/>
              <w:bidi w:val="0"/>
              <w:jc w:val="left"/>
              <w:rPr>
                <w:rFonts w:ascii="Calibri" w:hAnsi="Calibri" w:cs="Calibri"/>
                <w:sz w:val="18"/>
                <w:szCs w:val="18"/>
                <w:lang w:val="en-US" w:eastAsia="zh-CN"/>
              </w:rPr>
            </w:pPr>
            <w:r>
              <w:rPr>
                <w:rFonts w:cs="Calibri" w:ascii="Calibri" w:hAnsi="Calibri"/>
                <w:sz w:val="18"/>
                <w:szCs w:val="18"/>
                <w:lang w:val="en-US" w:eastAsia="zh-CN"/>
              </w:rPr>
              <w:t>Ano</w:t>
            </w:r>
          </w:p>
        </w:tc>
        <w:tc>
          <w:tcPr>
            <w:tcW w:w="4316" w:type="dxa"/>
            <w:tcBorders>
              <w:bottom w:val="single" w:sz="4" w:space="0" w:color="000000"/>
              <w:right w:val="single" w:sz="8"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LU CAT 1503568, prohlášení</w:t>
            </w:r>
          </w:p>
        </w:tc>
      </w:tr>
      <w:tr>
        <w:trPr>
          <w:trHeight w:val="1800" w:hRule="atLeast"/>
        </w:trPr>
        <w:tc>
          <w:tcPr>
            <w:tcW w:w="3915" w:type="dxa"/>
            <w:tcBorders>
              <w:left w:val="single" w:sz="8" w:space="0" w:color="000000"/>
              <w:bottom w:val="single" w:sz="4" w:space="0" w:color="000000"/>
              <w:right w:val="single" w:sz="4" w:space="0" w:color="000000"/>
            </w:tcBorders>
            <w:vAlign w:val="bottom"/>
          </w:tcPr>
          <w:p>
            <w:pPr>
              <w:pStyle w:val="Normal"/>
              <w:bidi w:val="0"/>
              <w:jc w:val="left"/>
              <w:rPr>
                <w:rFonts w:ascii="Calibri" w:hAnsi="Calibri" w:cs="Calibri"/>
                <w:sz w:val="18"/>
                <w:szCs w:val="18"/>
                <w:lang w:val="pl-PL" w:eastAsia="zh-CN"/>
              </w:rPr>
            </w:pPr>
            <w:r>
              <w:rPr>
                <w:rFonts w:cs="Calibri" w:ascii="Calibri" w:hAnsi="Calibri"/>
                <w:sz w:val="18"/>
                <w:szCs w:val="18"/>
                <w:lang w:val="pl-PL" w:eastAsia="zh-CN"/>
              </w:rPr>
              <w:t>Přesnost polohování clon: do 0,2 cm</w:t>
            </w:r>
          </w:p>
        </w:tc>
        <w:tc>
          <w:tcPr>
            <w:tcW w:w="775" w:type="dxa"/>
            <w:tcBorders>
              <w:bottom w:val="single" w:sz="4" w:space="0" w:color="000000"/>
              <w:right w:val="single" w:sz="4" w:space="0" w:color="000000"/>
            </w:tcBorders>
            <w:vAlign w:val="bottom"/>
          </w:tcPr>
          <w:p>
            <w:pPr>
              <w:pStyle w:val="Normal"/>
              <w:bidi w:val="0"/>
              <w:jc w:val="left"/>
              <w:rPr>
                <w:rFonts w:ascii="Calibri" w:hAnsi="Calibri" w:cs="Calibri"/>
                <w:sz w:val="18"/>
                <w:szCs w:val="18"/>
                <w:lang w:val="en-US" w:eastAsia="zh-CN"/>
              </w:rPr>
            </w:pPr>
            <w:r>
              <w:rPr>
                <w:rFonts w:cs="Calibri" w:ascii="Calibri" w:hAnsi="Calibri"/>
                <w:sz w:val="18"/>
                <w:szCs w:val="18"/>
                <w:lang w:val="en-US" w:eastAsia="zh-CN"/>
              </w:rPr>
              <w:t>A</w:t>
            </w:r>
          </w:p>
        </w:tc>
        <w:tc>
          <w:tcPr>
            <w:tcW w:w="632" w:type="dxa"/>
            <w:tcBorders>
              <w:bottom w:val="single" w:sz="4" w:space="0" w:color="000000"/>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Ano</w:t>
            </w:r>
          </w:p>
        </w:tc>
        <w:tc>
          <w:tcPr>
            <w:tcW w:w="4316" w:type="dxa"/>
            <w:tcBorders>
              <w:bottom w:val="single" w:sz="4" w:space="0" w:color="000000"/>
              <w:right w:val="single" w:sz="8"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LU CAT 1503568, EMLA IFU Volume 1 for- Versa HD, Elekta Evo, C.5, prohlášení</w:t>
            </w:r>
          </w:p>
        </w:tc>
      </w:tr>
      <w:tr>
        <w:trPr>
          <w:trHeight w:val="1200" w:hRule="atLeast"/>
        </w:trPr>
        <w:tc>
          <w:tcPr>
            <w:tcW w:w="3915" w:type="dxa"/>
            <w:tcBorders>
              <w:left w:val="single" w:sz="8" w:space="0" w:color="000000"/>
              <w:bottom w:val="single" w:sz="4" w:space="0" w:color="000000"/>
              <w:right w:val="single" w:sz="4" w:space="0" w:color="000000"/>
            </w:tcBorders>
            <w:vAlign w:val="bottom"/>
          </w:tcPr>
          <w:p>
            <w:pPr>
              <w:pStyle w:val="Normal"/>
              <w:bidi w:val="0"/>
              <w:jc w:val="left"/>
              <w:rPr>
                <w:rFonts w:ascii="Calibri" w:hAnsi="Calibri" w:cs="Calibri"/>
                <w:sz w:val="18"/>
                <w:szCs w:val="18"/>
                <w:lang w:eastAsia="zh-CN"/>
              </w:rPr>
            </w:pPr>
            <w:r>
              <w:rPr>
                <w:rFonts w:cs="Calibri" w:ascii="Calibri" w:hAnsi="Calibri"/>
                <w:sz w:val="18"/>
                <w:szCs w:val="18"/>
                <w:lang w:eastAsia="zh-CN"/>
              </w:rPr>
              <w:t>Dynamické polohování clon pro všechny ozařovací techniky.</w:t>
            </w:r>
          </w:p>
        </w:tc>
        <w:tc>
          <w:tcPr>
            <w:tcW w:w="775" w:type="dxa"/>
            <w:tcBorders>
              <w:bottom w:val="single" w:sz="4" w:space="0" w:color="000000"/>
              <w:right w:val="single" w:sz="4" w:space="0" w:color="000000"/>
            </w:tcBorders>
            <w:vAlign w:val="bottom"/>
          </w:tcPr>
          <w:p>
            <w:pPr>
              <w:pStyle w:val="Normal"/>
              <w:bidi w:val="0"/>
              <w:jc w:val="left"/>
              <w:rPr>
                <w:rFonts w:ascii="Calibri" w:hAnsi="Calibri" w:cs="Calibri"/>
                <w:sz w:val="18"/>
                <w:szCs w:val="18"/>
                <w:lang w:val="en-US" w:eastAsia="zh-CN"/>
              </w:rPr>
            </w:pPr>
            <w:r>
              <w:rPr>
                <w:rFonts w:cs="Calibri" w:ascii="Calibri" w:hAnsi="Calibri"/>
                <w:sz w:val="18"/>
                <w:szCs w:val="18"/>
                <w:lang w:val="en-US" w:eastAsia="zh-CN"/>
              </w:rPr>
              <w:t>A</w:t>
            </w:r>
          </w:p>
        </w:tc>
        <w:tc>
          <w:tcPr>
            <w:tcW w:w="632" w:type="dxa"/>
            <w:tcBorders>
              <w:bottom w:val="single" w:sz="4" w:space="0" w:color="000000"/>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Ano</w:t>
            </w:r>
          </w:p>
        </w:tc>
        <w:tc>
          <w:tcPr>
            <w:tcW w:w="4316" w:type="dxa"/>
            <w:tcBorders>
              <w:bottom w:val="single" w:sz="4" w:space="0" w:color="000000"/>
              <w:right w:val="single" w:sz="8"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Elekta Evo a Harmony Pro Product Data, prohlášení</w:t>
            </w:r>
          </w:p>
        </w:tc>
      </w:tr>
      <w:tr>
        <w:trPr>
          <w:trHeight w:val="300" w:hRule="atLeast"/>
        </w:trPr>
        <w:tc>
          <w:tcPr>
            <w:tcW w:w="3915" w:type="dxa"/>
            <w:tcBorders>
              <w:left w:val="single" w:sz="8" w:space="0" w:color="000000"/>
              <w:bottom w:val="single" w:sz="4" w:space="0" w:color="000000"/>
              <w:right w:val="single" w:sz="4" w:space="0" w:color="000000"/>
            </w:tcBorders>
            <w:vAlign w:val="bottom"/>
          </w:tcPr>
          <w:p>
            <w:pPr>
              <w:pStyle w:val="Normal"/>
              <w:bidi w:val="0"/>
              <w:jc w:val="left"/>
              <w:rPr>
                <w:rFonts w:ascii="Calibri" w:hAnsi="Calibri" w:cs="Calibri"/>
                <w:sz w:val="18"/>
                <w:szCs w:val="18"/>
                <w:lang w:eastAsia="zh-CN"/>
              </w:rPr>
            </w:pPr>
            <w:r>
              <w:rPr>
                <w:rFonts w:cs="Calibri" w:ascii="Calibri" w:hAnsi="Calibri"/>
                <w:sz w:val="18"/>
                <w:szCs w:val="18"/>
                <w:lang w:eastAsia="zh-CN"/>
              </w:rPr>
              <w:t>Stabilita polohy clon při pohybu hlavice lineárního urychlovače: do 0,2 cm</w:t>
            </w:r>
          </w:p>
        </w:tc>
        <w:tc>
          <w:tcPr>
            <w:tcW w:w="775" w:type="dxa"/>
            <w:tcBorders>
              <w:bottom w:val="single" w:sz="4" w:space="0" w:color="000000"/>
              <w:right w:val="single" w:sz="4" w:space="0" w:color="000000"/>
            </w:tcBorders>
            <w:vAlign w:val="bottom"/>
          </w:tcPr>
          <w:p>
            <w:pPr>
              <w:pStyle w:val="Normal"/>
              <w:bidi w:val="0"/>
              <w:jc w:val="left"/>
              <w:rPr>
                <w:rFonts w:ascii="Calibri" w:hAnsi="Calibri" w:cs="Calibri"/>
                <w:sz w:val="18"/>
                <w:szCs w:val="18"/>
                <w:lang w:val="en-US" w:eastAsia="zh-CN"/>
              </w:rPr>
            </w:pPr>
            <w:r>
              <w:rPr>
                <w:rFonts w:cs="Calibri" w:ascii="Calibri" w:hAnsi="Calibri"/>
                <w:sz w:val="18"/>
                <w:szCs w:val="18"/>
                <w:lang w:val="en-US" w:eastAsia="zh-CN"/>
              </w:rPr>
              <w:t>A</w:t>
            </w:r>
          </w:p>
        </w:tc>
        <w:tc>
          <w:tcPr>
            <w:tcW w:w="632" w:type="dxa"/>
            <w:tcBorders>
              <w:bottom w:val="single" w:sz="4" w:space="0" w:color="000000"/>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Ano</w:t>
            </w:r>
          </w:p>
        </w:tc>
        <w:tc>
          <w:tcPr>
            <w:tcW w:w="4316" w:type="dxa"/>
            <w:tcBorders>
              <w:bottom w:val="single" w:sz="4" w:space="0" w:color="000000"/>
              <w:right w:val="single" w:sz="8"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prohlášení</w:t>
            </w:r>
          </w:p>
        </w:tc>
      </w:tr>
      <w:tr>
        <w:trPr>
          <w:trHeight w:val="915" w:hRule="atLeast"/>
        </w:trPr>
        <w:tc>
          <w:tcPr>
            <w:tcW w:w="3915" w:type="dxa"/>
            <w:tcBorders>
              <w:left w:val="single" w:sz="8" w:space="0" w:color="000000"/>
              <w:right w:val="single" w:sz="4" w:space="0" w:color="000000"/>
            </w:tcBorders>
            <w:vAlign w:val="bottom"/>
          </w:tcPr>
          <w:p>
            <w:pPr>
              <w:pStyle w:val="Normal"/>
              <w:bidi w:val="0"/>
              <w:jc w:val="left"/>
              <w:rPr>
                <w:rFonts w:ascii="Calibri" w:hAnsi="Calibri" w:cs="Calibri"/>
                <w:sz w:val="18"/>
                <w:szCs w:val="18"/>
                <w:lang w:eastAsia="zh-CN"/>
              </w:rPr>
            </w:pPr>
            <w:r>
              <w:rPr>
                <w:rFonts w:cs="Calibri" w:ascii="Calibri" w:hAnsi="Calibri"/>
                <w:sz w:val="18"/>
                <w:szCs w:val="18"/>
                <w:lang w:eastAsia="zh-CN"/>
              </w:rPr>
              <w:t>Blokování ozařování při nastavení polohy hlavice, úhlu kolimátoru, lamel nebo clon mimo tolerance.</w:t>
            </w:r>
          </w:p>
        </w:tc>
        <w:tc>
          <w:tcPr>
            <w:tcW w:w="775" w:type="dxa"/>
            <w:tcBorders>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A</w:t>
            </w:r>
          </w:p>
        </w:tc>
        <w:tc>
          <w:tcPr>
            <w:tcW w:w="632" w:type="dxa"/>
            <w:tcBorders>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Ano</w:t>
            </w:r>
          </w:p>
        </w:tc>
        <w:tc>
          <w:tcPr>
            <w:tcW w:w="4316" w:type="dxa"/>
            <w:tcBorders>
              <w:bottom w:val="single" w:sz="4" w:space="0" w:color="000000"/>
              <w:right w:val="single" w:sz="8"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prohlášení (PRFen-check interlock)</w:t>
            </w:r>
          </w:p>
        </w:tc>
      </w:tr>
      <w:tr>
        <w:trPr>
          <w:trHeight w:val="315" w:hRule="atLeast"/>
        </w:trPr>
        <w:tc>
          <w:tcPr>
            <w:tcW w:w="3915" w:type="dxa"/>
            <w:tcBorders>
              <w:top w:val="single" w:sz="8" w:space="0" w:color="000000"/>
              <w:left w:val="single" w:sz="8" w:space="0" w:color="000000"/>
              <w:bottom w:val="single" w:sz="8" w:space="0" w:color="000000"/>
              <w:right w:val="single" w:sz="4" w:space="0" w:color="000000"/>
            </w:tcBorders>
            <w:shd w:fill="BFBFBF" w:val="clear"/>
            <w:vAlign w:val="bottom"/>
          </w:tcPr>
          <w:p>
            <w:pPr>
              <w:pStyle w:val="Normal"/>
              <w:bidi w:val="0"/>
              <w:jc w:val="left"/>
              <w:rPr>
                <w:rFonts w:ascii="Calibri" w:hAnsi="Calibri" w:cs="Calibri"/>
                <w:b/>
                <w:bCs/>
                <w:color w:val="000000"/>
                <w:sz w:val="18"/>
                <w:szCs w:val="18"/>
                <w:lang w:val="en-US" w:eastAsia="zh-CN"/>
              </w:rPr>
            </w:pPr>
            <w:r>
              <w:rPr>
                <w:rFonts w:cs="Calibri" w:ascii="Calibri" w:hAnsi="Calibri"/>
                <w:b/>
                <w:bCs/>
                <w:color w:val="000000"/>
                <w:sz w:val="18"/>
                <w:szCs w:val="18"/>
                <w:lang w:val="en-US" w:eastAsia="zh-CN"/>
              </w:rPr>
              <w:t>Lineární urychlovač - pacientský stůl</w:t>
            </w:r>
          </w:p>
        </w:tc>
        <w:tc>
          <w:tcPr>
            <w:tcW w:w="775" w:type="dxa"/>
            <w:tcBorders>
              <w:top w:val="single" w:sz="8" w:space="0" w:color="000000"/>
              <w:bottom w:val="single" w:sz="8" w:space="0" w:color="000000"/>
              <w:right w:val="single" w:sz="4" w:space="0" w:color="000000"/>
            </w:tcBorders>
            <w:shd w:fill="BFBFBF" w:val="clear"/>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x</w:t>
            </w:r>
          </w:p>
        </w:tc>
        <w:tc>
          <w:tcPr>
            <w:tcW w:w="632" w:type="dxa"/>
            <w:tcBorders>
              <w:top w:val="single" w:sz="8" w:space="0" w:color="000000"/>
              <w:bottom w:val="single" w:sz="8" w:space="0" w:color="000000"/>
              <w:right w:val="single" w:sz="4" w:space="0" w:color="000000"/>
            </w:tcBorders>
            <w:shd w:fill="BFBFBF" w:val="clear"/>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x</w:t>
            </w:r>
          </w:p>
        </w:tc>
        <w:tc>
          <w:tcPr>
            <w:tcW w:w="4316" w:type="dxa"/>
            <w:tcBorders>
              <w:top w:val="single" w:sz="8" w:space="0" w:color="000000"/>
              <w:bottom w:val="single" w:sz="8" w:space="0" w:color="000000"/>
              <w:right w:val="single" w:sz="8" w:space="0" w:color="000000"/>
            </w:tcBorders>
            <w:shd w:fill="BFBFBF" w:val="clear"/>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r>
          </w:p>
        </w:tc>
      </w:tr>
      <w:tr>
        <w:trPr>
          <w:trHeight w:val="600" w:hRule="atLeast"/>
        </w:trPr>
        <w:tc>
          <w:tcPr>
            <w:tcW w:w="3915" w:type="dxa"/>
            <w:tcBorders>
              <w:left w:val="single" w:sz="8" w:space="0" w:color="000000"/>
              <w:bottom w:val="single" w:sz="4" w:space="0" w:color="000000"/>
              <w:right w:val="single" w:sz="4" w:space="0" w:color="000000"/>
            </w:tcBorders>
            <w:shd w:fill="D9D9D9" w:val="clear"/>
          </w:tcPr>
          <w:p>
            <w:pPr>
              <w:pStyle w:val="Normal"/>
              <w:bidi w:val="0"/>
              <w:jc w:val="left"/>
              <w:rPr>
                <w:rFonts w:ascii="Calibri" w:hAnsi="Calibri" w:cs="Calibri"/>
                <w:b/>
                <w:bCs/>
                <w:color w:val="000000"/>
                <w:sz w:val="18"/>
                <w:szCs w:val="18"/>
                <w:lang w:eastAsia="zh-CN"/>
              </w:rPr>
            </w:pPr>
            <w:r>
              <w:rPr>
                <w:rFonts w:cs="Calibri" w:ascii="Calibri" w:hAnsi="Calibri"/>
                <w:b/>
                <w:bCs/>
                <w:color w:val="000000"/>
                <w:sz w:val="18"/>
                <w:szCs w:val="18"/>
                <w:u w:val="single"/>
                <w:lang w:eastAsia="zh-CN"/>
              </w:rPr>
              <w:t xml:space="preserve">pozn. 1: </w:t>
            </w:r>
            <w:r>
              <w:rPr>
                <w:rFonts w:cs="Calibri" w:ascii="Calibri" w:hAnsi="Calibri"/>
                <w:b/>
                <w:bCs/>
                <w:color w:val="000000"/>
                <w:sz w:val="18"/>
                <w:szCs w:val="18"/>
                <w:lang w:eastAsia="zh-CN"/>
              </w:rPr>
              <w:t>Body týkající se rotačních pohybů stolu se aplikují jen u stolů, kde jsou tyto rotace umožněny.</w:t>
            </w:r>
          </w:p>
        </w:tc>
        <w:tc>
          <w:tcPr>
            <w:tcW w:w="775" w:type="dxa"/>
            <w:tcBorders>
              <w:bottom w:val="single" w:sz="4" w:space="0" w:color="000000"/>
              <w:right w:val="single" w:sz="4" w:space="0" w:color="000000"/>
            </w:tcBorders>
            <w:shd w:fill="D9D9D9" w:val="clear"/>
            <w:vAlign w:val="bottom"/>
          </w:tcPr>
          <w:p>
            <w:pPr>
              <w:pStyle w:val="Normal"/>
              <w:bidi w:val="0"/>
              <w:jc w:val="left"/>
              <w:rPr>
                <w:rFonts w:ascii="Calibri" w:hAnsi="Calibri" w:cs="Calibri"/>
                <w:sz w:val="18"/>
                <w:szCs w:val="18"/>
                <w:lang w:val="en-US" w:eastAsia="zh-CN"/>
              </w:rPr>
            </w:pPr>
            <w:r>
              <w:rPr>
                <w:rFonts w:cs="Calibri" w:ascii="Calibri" w:hAnsi="Calibri"/>
                <w:sz w:val="18"/>
                <w:szCs w:val="18"/>
                <w:lang w:val="en-US" w:eastAsia="zh-CN"/>
              </w:rPr>
              <w:t>x</w:t>
            </w:r>
          </w:p>
        </w:tc>
        <w:tc>
          <w:tcPr>
            <w:tcW w:w="632" w:type="dxa"/>
            <w:tcBorders>
              <w:bottom w:val="single" w:sz="4" w:space="0" w:color="000000"/>
              <w:right w:val="single" w:sz="4" w:space="0" w:color="000000"/>
            </w:tcBorders>
            <w:shd w:fill="D9D9D9" w:val="clear"/>
            <w:vAlign w:val="bottom"/>
          </w:tcPr>
          <w:p>
            <w:pPr>
              <w:pStyle w:val="Normal"/>
              <w:bidi w:val="0"/>
              <w:jc w:val="left"/>
              <w:rPr>
                <w:rFonts w:ascii="Calibri" w:hAnsi="Calibri" w:cs="Calibri"/>
                <w:sz w:val="18"/>
                <w:szCs w:val="18"/>
                <w:lang w:val="en-US" w:eastAsia="zh-CN"/>
              </w:rPr>
            </w:pPr>
            <w:r>
              <w:rPr>
                <w:rFonts w:cs="Calibri" w:ascii="Calibri" w:hAnsi="Calibri"/>
                <w:sz w:val="18"/>
                <w:szCs w:val="18"/>
                <w:lang w:val="en-US" w:eastAsia="zh-CN"/>
              </w:rPr>
              <w:t>x</w:t>
            </w:r>
          </w:p>
        </w:tc>
        <w:tc>
          <w:tcPr>
            <w:tcW w:w="4316" w:type="dxa"/>
            <w:tcBorders>
              <w:bottom w:val="single" w:sz="4" w:space="0" w:color="000000"/>
              <w:right w:val="single" w:sz="8" w:space="0" w:color="000000"/>
            </w:tcBorders>
            <w:shd w:fill="BFBFBF" w:val="clear"/>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r>
          </w:p>
        </w:tc>
      </w:tr>
      <w:tr>
        <w:trPr>
          <w:trHeight w:val="900" w:hRule="atLeast"/>
        </w:trPr>
        <w:tc>
          <w:tcPr>
            <w:tcW w:w="3915" w:type="dxa"/>
            <w:tcBorders>
              <w:left w:val="single" w:sz="8" w:space="0" w:color="000000"/>
              <w:bottom w:val="single" w:sz="4" w:space="0" w:color="000000"/>
              <w:right w:val="single" w:sz="4" w:space="0" w:color="000000"/>
            </w:tcBorders>
            <w:vAlign w:val="bottom"/>
          </w:tcPr>
          <w:p>
            <w:pPr>
              <w:pStyle w:val="Normal"/>
              <w:bidi w:val="0"/>
              <w:jc w:val="left"/>
              <w:rPr>
                <w:rFonts w:ascii="Calibri" w:hAnsi="Calibri" w:cs="Calibri"/>
                <w:sz w:val="18"/>
                <w:szCs w:val="18"/>
                <w:lang w:eastAsia="zh-CN"/>
              </w:rPr>
            </w:pPr>
            <w:r>
              <w:rPr>
                <w:rFonts w:cs="Calibri" w:ascii="Calibri" w:hAnsi="Calibri"/>
                <w:sz w:val="18"/>
                <w:szCs w:val="18"/>
                <w:lang w:eastAsia="zh-CN"/>
              </w:rPr>
              <w:t>Stůl polohovatelný v šesti stupních volnosti - 6D stůl (motorizovaný posun ve 3 směrech a rotace kolem 3 os) na obou stereotaktických LU a nejméně ve třech stupních volnosti (motorizovaný posun ve třech směrech) na standardním LU</w:t>
            </w:r>
          </w:p>
        </w:tc>
        <w:tc>
          <w:tcPr>
            <w:tcW w:w="775" w:type="dxa"/>
            <w:tcBorders>
              <w:bottom w:val="single" w:sz="4" w:space="0" w:color="000000"/>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A</w:t>
            </w:r>
          </w:p>
        </w:tc>
        <w:tc>
          <w:tcPr>
            <w:tcW w:w="632" w:type="dxa"/>
            <w:tcBorders>
              <w:bottom w:val="single" w:sz="4" w:space="0" w:color="000000"/>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Ano</w:t>
            </w:r>
          </w:p>
        </w:tc>
        <w:tc>
          <w:tcPr>
            <w:tcW w:w="4316" w:type="dxa"/>
            <w:tcBorders>
              <w:bottom w:val="single" w:sz="4" w:space="0" w:color="000000"/>
              <w:right w:val="single" w:sz="8"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Elekta Evo a Harmony Pro Product Data</w:t>
            </w:r>
          </w:p>
        </w:tc>
      </w:tr>
      <w:tr>
        <w:trPr>
          <w:trHeight w:val="900" w:hRule="atLeast"/>
        </w:trPr>
        <w:tc>
          <w:tcPr>
            <w:tcW w:w="3915" w:type="dxa"/>
            <w:tcBorders>
              <w:left w:val="single" w:sz="8" w:space="0" w:color="000000"/>
              <w:bottom w:val="single" w:sz="4" w:space="0" w:color="000000"/>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Nosnost stolu min. 200 kg</w:t>
            </w:r>
          </w:p>
        </w:tc>
        <w:tc>
          <w:tcPr>
            <w:tcW w:w="775" w:type="dxa"/>
            <w:tcBorders>
              <w:bottom w:val="single" w:sz="4" w:space="0" w:color="000000"/>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A</w:t>
            </w:r>
          </w:p>
        </w:tc>
        <w:tc>
          <w:tcPr>
            <w:tcW w:w="632" w:type="dxa"/>
            <w:tcBorders>
              <w:bottom w:val="single" w:sz="4" w:space="0" w:color="000000"/>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Ano</w:t>
            </w:r>
          </w:p>
        </w:tc>
        <w:tc>
          <w:tcPr>
            <w:tcW w:w="4316" w:type="dxa"/>
            <w:tcBorders>
              <w:bottom w:val="single" w:sz="4" w:space="0" w:color="000000"/>
              <w:right w:val="single" w:sz="8"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Elekta Evo a Harmony Pro Product Data</w:t>
            </w:r>
          </w:p>
        </w:tc>
      </w:tr>
      <w:tr>
        <w:trPr>
          <w:trHeight w:val="900" w:hRule="atLeast"/>
        </w:trPr>
        <w:tc>
          <w:tcPr>
            <w:tcW w:w="3915" w:type="dxa"/>
            <w:tcBorders>
              <w:left w:val="single" w:sz="8" w:space="0" w:color="000000"/>
              <w:bottom w:val="single" w:sz="4" w:space="0" w:color="000000"/>
              <w:right w:val="single" w:sz="4" w:space="0" w:color="000000"/>
            </w:tcBorders>
            <w:vAlign w:val="bottom"/>
          </w:tcPr>
          <w:p>
            <w:pPr>
              <w:pStyle w:val="Normal"/>
              <w:bidi w:val="0"/>
              <w:jc w:val="left"/>
              <w:rPr>
                <w:rFonts w:ascii="Calibri" w:hAnsi="Calibri" w:cs="Calibri"/>
                <w:sz w:val="18"/>
                <w:szCs w:val="18"/>
                <w:lang w:eastAsia="zh-CN"/>
              </w:rPr>
            </w:pPr>
            <w:r>
              <w:rPr>
                <w:rFonts w:cs="Calibri" w:ascii="Calibri" w:hAnsi="Calibri"/>
                <w:sz w:val="18"/>
                <w:szCs w:val="18"/>
                <w:lang w:eastAsia="zh-CN"/>
              </w:rPr>
              <w:t>Minimální délka desky stolu bez nástavce je 200 cm, minimální šířka desky stolu je 50 cm.</w:t>
            </w:r>
          </w:p>
        </w:tc>
        <w:tc>
          <w:tcPr>
            <w:tcW w:w="775" w:type="dxa"/>
            <w:tcBorders>
              <w:bottom w:val="single" w:sz="4" w:space="0" w:color="000000"/>
              <w:right w:val="single" w:sz="4" w:space="0" w:color="000000"/>
            </w:tcBorders>
            <w:vAlign w:val="bottom"/>
          </w:tcPr>
          <w:p>
            <w:pPr>
              <w:pStyle w:val="Normal"/>
              <w:bidi w:val="0"/>
              <w:jc w:val="left"/>
              <w:rPr>
                <w:rFonts w:ascii="Calibri" w:hAnsi="Calibri" w:cs="Calibri"/>
                <w:sz w:val="18"/>
                <w:szCs w:val="18"/>
                <w:lang w:val="en-US" w:eastAsia="zh-CN"/>
              </w:rPr>
            </w:pPr>
            <w:r>
              <w:rPr>
                <w:rFonts w:cs="Calibri" w:ascii="Calibri" w:hAnsi="Calibri"/>
                <w:sz w:val="18"/>
                <w:szCs w:val="18"/>
                <w:lang w:val="en-US" w:eastAsia="zh-CN"/>
              </w:rPr>
              <w:t>A</w:t>
            </w:r>
          </w:p>
        </w:tc>
        <w:tc>
          <w:tcPr>
            <w:tcW w:w="632" w:type="dxa"/>
            <w:tcBorders>
              <w:bottom w:val="single" w:sz="4" w:space="0" w:color="000000"/>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Ano</w:t>
            </w:r>
          </w:p>
        </w:tc>
        <w:tc>
          <w:tcPr>
            <w:tcW w:w="4316" w:type="dxa"/>
            <w:tcBorders>
              <w:bottom w:val="single" w:sz="4" w:space="0" w:color="000000"/>
              <w:right w:val="single" w:sz="8"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Elekta Evo a Harmony Pro Product Data</w:t>
            </w:r>
          </w:p>
        </w:tc>
      </w:tr>
      <w:tr>
        <w:trPr>
          <w:trHeight w:val="600" w:hRule="atLeast"/>
        </w:trPr>
        <w:tc>
          <w:tcPr>
            <w:tcW w:w="3915" w:type="dxa"/>
            <w:tcBorders>
              <w:left w:val="single" w:sz="8" w:space="0" w:color="000000"/>
              <w:bottom w:val="single" w:sz="4" w:space="0" w:color="000000"/>
              <w:right w:val="single" w:sz="4" w:space="0" w:color="000000"/>
            </w:tcBorders>
            <w:vAlign w:val="bottom"/>
          </w:tcPr>
          <w:p>
            <w:pPr>
              <w:pStyle w:val="Normal"/>
              <w:bidi w:val="0"/>
              <w:jc w:val="left"/>
              <w:rPr>
                <w:rFonts w:ascii="Calibri" w:hAnsi="Calibri" w:cs="Calibri"/>
                <w:sz w:val="18"/>
                <w:szCs w:val="18"/>
                <w:lang w:eastAsia="zh-CN"/>
              </w:rPr>
            </w:pPr>
            <w:r>
              <w:rPr>
                <w:rFonts w:cs="Calibri" w:ascii="Calibri" w:hAnsi="Calibri"/>
                <w:sz w:val="18"/>
                <w:szCs w:val="18"/>
                <w:lang w:eastAsia="zh-CN"/>
              </w:rPr>
              <w:t>Maximální odchylka vodorovnosti stolu v příčném i podélném směru při indikovaném nulovém náklonu a bez zatížení: 0,3°.</w:t>
            </w:r>
          </w:p>
        </w:tc>
        <w:tc>
          <w:tcPr>
            <w:tcW w:w="775" w:type="dxa"/>
            <w:tcBorders>
              <w:bottom w:val="single" w:sz="4" w:space="0" w:color="000000"/>
              <w:right w:val="single" w:sz="4" w:space="0" w:color="000000"/>
            </w:tcBorders>
            <w:vAlign w:val="bottom"/>
          </w:tcPr>
          <w:p>
            <w:pPr>
              <w:pStyle w:val="Normal"/>
              <w:bidi w:val="0"/>
              <w:jc w:val="left"/>
              <w:rPr>
                <w:rFonts w:ascii="Calibri" w:hAnsi="Calibri" w:cs="Calibri"/>
                <w:sz w:val="18"/>
                <w:szCs w:val="18"/>
                <w:lang w:val="en-US" w:eastAsia="zh-CN"/>
              </w:rPr>
            </w:pPr>
            <w:r>
              <w:rPr>
                <w:rFonts w:cs="Calibri" w:ascii="Calibri" w:hAnsi="Calibri"/>
                <w:sz w:val="18"/>
                <w:szCs w:val="18"/>
                <w:lang w:val="en-US" w:eastAsia="zh-CN"/>
              </w:rPr>
              <w:t>A</w:t>
            </w:r>
          </w:p>
        </w:tc>
        <w:tc>
          <w:tcPr>
            <w:tcW w:w="632" w:type="dxa"/>
            <w:tcBorders>
              <w:bottom w:val="single" w:sz="4" w:space="0" w:color="000000"/>
              <w:right w:val="single" w:sz="4" w:space="0" w:color="000000"/>
            </w:tcBorders>
            <w:shd w:fill="FFFFFF" w:val="clear"/>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Ano</w:t>
            </w:r>
          </w:p>
        </w:tc>
        <w:tc>
          <w:tcPr>
            <w:tcW w:w="4316" w:type="dxa"/>
            <w:tcBorders>
              <w:bottom w:val="single" w:sz="4" w:space="0" w:color="000000"/>
              <w:right w:val="single" w:sz="8"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Měřeno v rámci PZ / ZDS</w:t>
            </w:r>
          </w:p>
        </w:tc>
      </w:tr>
      <w:tr>
        <w:trPr>
          <w:trHeight w:val="600" w:hRule="atLeast"/>
        </w:trPr>
        <w:tc>
          <w:tcPr>
            <w:tcW w:w="3915" w:type="dxa"/>
            <w:tcBorders>
              <w:left w:val="single" w:sz="8" w:space="0" w:color="000000"/>
              <w:bottom w:val="single" w:sz="4" w:space="0" w:color="000000"/>
              <w:right w:val="single" w:sz="4" w:space="0" w:color="000000"/>
            </w:tcBorders>
            <w:vAlign w:val="bottom"/>
          </w:tcPr>
          <w:p>
            <w:pPr>
              <w:pStyle w:val="Normal"/>
              <w:bidi w:val="0"/>
              <w:jc w:val="left"/>
              <w:rPr>
                <w:rFonts w:ascii="Calibri" w:hAnsi="Calibri" w:cs="Calibri"/>
                <w:sz w:val="18"/>
                <w:szCs w:val="18"/>
                <w:lang w:eastAsia="zh-CN"/>
              </w:rPr>
            </w:pPr>
            <w:r>
              <w:rPr>
                <w:rFonts w:cs="Calibri" w:ascii="Calibri" w:hAnsi="Calibri"/>
                <w:sz w:val="18"/>
                <w:szCs w:val="18"/>
                <w:lang w:eastAsia="zh-CN"/>
              </w:rPr>
              <w:t>Osa izocentrické rotace stolu je totožná se svislou osou svazku záření procházející izocentrem.</w:t>
            </w:r>
          </w:p>
        </w:tc>
        <w:tc>
          <w:tcPr>
            <w:tcW w:w="775" w:type="dxa"/>
            <w:tcBorders>
              <w:bottom w:val="single" w:sz="4" w:space="0" w:color="000000"/>
              <w:right w:val="single" w:sz="4" w:space="0" w:color="000000"/>
            </w:tcBorders>
            <w:vAlign w:val="bottom"/>
          </w:tcPr>
          <w:p>
            <w:pPr>
              <w:pStyle w:val="Normal"/>
              <w:bidi w:val="0"/>
              <w:jc w:val="left"/>
              <w:rPr>
                <w:rFonts w:ascii="Calibri" w:hAnsi="Calibri" w:cs="Calibri"/>
                <w:sz w:val="18"/>
                <w:szCs w:val="18"/>
                <w:lang w:val="en-US" w:eastAsia="zh-CN"/>
              </w:rPr>
            </w:pPr>
            <w:r>
              <w:rPr>
                <w:rFonts w:cs="Calibri" w:ascii="Calibri" w:hAnsi="Calibri"/>
                <w:sz w:val="18"/>
                <w:szCs w:val="18"/>
                <w:lang w:val="en-US" w:eastAsia="zh-CN"/>
              </w:rPr>
              <w:t>A</w:t>
            </w:r>
          </w:p>
        </w:tc>
        <w:tc>
          <w:tcPr>
            <w:tcW w:w="632" w:type="dxa"/>
            <w:tcBorders>
              <w:bottom w:val="single" w:sz="4" w:space="0" w:color="000000"/>
              <w:right w:val="single" w:sz="4" w:space="0" w:color="000000"/>
            </w:tcBorders>
            <w:shd w:fill="FFFFFF" w:val="clear"/>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Ano</w:t>
            </w:r>
          </w:p>
        </w:tc>
        <w:tc>
          <w:tcPr>
            <w:tcW w:w="4316" w:type="dxa"/>
            <w:tcBorders>
              <w:bottom w:val="single" w:sz="4" w:space="0" w:color="000000"/>
              <w:right w:val="single" w:sz="8"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Prohlášení,LU CAT 1503568</w:t>
            </w:r>
          </w:p>
        </w:tc>
      </w:tr>
      <w:tr>
        <w:trPr>
          <w:trHeight w:val="1800" w:hRule="atLeast"/>
        </w:trPr>
        <w:tc>
          <w:tcPr>
            <w:tcW w:w="3915" w:type="dxa"/>
            <w:tcBorders>
              <w:left w:val="single" w:sz="8" w:space="0" w:color="000000"/>
              <w:bottom w:val="single" w:sz="4" w:space="0" w:color="000000"/>
              <w:right w:val="single" w:sz="4" w:space="0" w:color="000000"/>
            </w:tcBorders>
            <w:vAlign w:val="bottom"/>
          </w:tcPr>
          <w:p>
            <w:pPr>
              <w:pStyle w:val="Normal"/>
              <w:bidi w:val="0"/>
              <w:jc w:val="left"/>
              <w:rPr>
                <w:rFonts w:ascii="Calibri" w:hAnsi="Calibri" w:cs="Calibri"/>
                <w:sz w:val="18"/>
                <w:szCs w:val="18"/>
                <w:lang w:val="pl-PL" w:eastAsia="zh-CN"/>
              </w:rPr>
            </w:pPr>
            <w:r>
              <w:rPr>
                <w:rFonts w:cs="Calibri" w:ascii="Calibri" w:hAnsi="Calibri"/>
                <w:sz w:val="18"/>
                <w:szCs w:val="18"/>
                <w:lang w:val="pl-PL" w:eastAsia="zh-CN"/>
              </w:rPr>
              <w:t>Maximální odchylka osy izocentrické rotace stolu LU od izocentra: 1,0 mm</w:t>
            </w:r>
          </w:p>
        </w:tc>
        <w:tc>
          <w:tcPr>
            <w:tcW w:w="775" w:type="dxa"/>
            <w:tcBorders>
              <w:right w:val="single" w:sz="4" w:space="0" w:color="000000"/>
            </w:tcBorders>
            <w:vAlign w:val="bottom"/>
          </w:tcPr>
          <w:p>
            <w:pPr>
              <w:pStyle w:val="Normal"/>
              <w:bidi w:val="0"/>
              <w:jc w:val="left"/>
              <w:rPr>
                <w:rFonts w:ascii="Calibri" w:hAnsi="Calibri" w:cs="Calibri"/>
                <w:sz w:val="18"/>
                <w:szCs w:val="18"/>
                <w:lang w:val="en-US" w:eastAsia="zh-CN"/>
              </w:rPr>
            </w:pPr>
            <w:r>
              <w:rPr>
                <w:rFonts w:cs="Calibri" w:ascii="Calibri" w:hAnsi="Calibri"/>
                <w:sz w:val="18"/>
                <w:szCs w:val="18"/>
                <w:lang w:val="en-US" w:eastAsia="zh-CN"/>
              </w:rPr>
              <w:t>A</w:t>
            </w:r>
          </w:p>
        </w:tc>
        <w:tc>
          <w:tcPr>
            <w:tcW w:w="632" w:type="dxa"/>
            <w:tcBorders>
              <w:bottom w:val="single" w:sz="4" w:space="0" w:color="000000"/>
              <w:right w:val="single" w:sz="4" w:space="0" w:color="000000"/>
            </w:tcBorders>
            <w:vAlign w:val="bottom"/>
          </w:tcPr>
          <w:p>
            <w:pPr>
              <w:pStyle w:val="Normal"/>
              <w:bidi w:val="0"/>
              <w:jc w:val="left"/>
              <w:rPr>
                <w:rFonts w:ascii="Calibri" w:hAnsi="Calibri" w:cs="Calibri"/>
                <w:sz w:val="18"/>
                <w:szCs w:val="18"/>
                <w:lang w:val="en-US" w:eastAsia="zh-CN"/>
              </w:rPr>
            </w:pPr>
            <w:r>
              <w:rPr>
                <w:rFonts w:cs="Calibri" w:ascii="Calibri" w:hAnsi="Calibri"/>
                <w:sz w:val="18"/>
                <w:szCs w:val="18"/>
                <w:lang w:val="en-US" w:eastAsia="zh-CN"/>
              </w:rPr>
              <w:t>Ano</w:t>
            </w:r>
          </w:p>
        </w:tc>
        <w:tc>
          <w:tcPr>
            <w:tcW w:w="4316" w:type="dxa"/>
            <w:tcBorders>
              <w:bottom w:val="single" w:sz="4" w:space="0" w:color="000000"/>
              <w:right w:val="single" w:sz="8"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Měřeno v rámci PZ / ZDS, EMLA IFU for the Precise Treatment Table, kap. 6.3,</w:t>
            </w:r>
          </w:p>
        </w:tc>
      </w:tr>
      <w:tr>
        <w:trPr>
          <w:trHeight w:val="600" w:hRule="atLeast"/>
        </w:trPr>
        <w:tc>
          <w:tcPr>
            <w:tcW w:w="3915" w:type="dxa"/>
            <w:tcBorders>
              <w:left w:val="single" w:sz="8" w:space="0" w:color="000000"/>
              <w:bottom w:val="single" w:sz="4" w:space="0" w:color="000000"/>
              <w:right w:val="single" w:sz="4" w:space="0" w:color="000000"/>
            </w:tcBorders>
            <w:vAlign w:val="bottom"/>
          </w:tcPr>
          <w:p>
            <w:pPr>
              <w:pStyle w:val="Normal"/>
              <w:bidi w:val="0"/>
              <w:jc w:val="left"/>
              <w:rPr>
                <w:rFonts w:ascii="Calibri" w:hAnsi="Calibri" w:cs="Calibri"/>
                <w:sz w:val="18"/>
                <w:szCs w:val="18"/>
                <w:lang w:eastAsia="zh-CN"/>
              </w:rPr>
            </w:pPr>
            <w:r>
              <w:rPr>
                <w:rFonts w:cs="Calibri" w:ascii="Calibri" w:hAnsi="Calibri"/>
                <w:sz w:val="18"/>
                <w:szCs w:val="18"/>
                <w:lang w:eastAsia="zh-CN"/>
              </w:rPr>
              <w:t>Minimální rozsah izocentrické rotace stolu: ± 91°</w:t>
            </w:r>
          </w:p>
        </w:tc>
        <w:tc>
          <w:tcPr>
            <w:tcW w:w="775" w:type="dxa"/>
            <w:tcBorders>
              <w:top w:val="single" w:sz="4" w:space="0" w:color="000000"/>
              <w:bottom w:val="single" w:sz="4" w:space="0" w:color="000000"/>
              <w:right w:val="single" w:sz="4" w:space="0" w:color="000000"/>
            </w:tcBorders>
            <w:vAlign w:val="bottom"/>
          </w:tcPr>
          <w:p>
            <w:pPr>
              <w:pStyle w:val="Normal"/>
              <w:bidi w:val="0"/>
              <w:jc w:val="left"/>
              <w:rPr>
                <w:rFonts w:ascii="Calibri" w:hAnsi="Calibri" w:cs="Calibri"/>
                <w:sz w:val="18"/>
                <w:szCs w:val="18"/>
                <w:lang w:val="en-US" w:eastAsia="zh-CN"/>
              </w:rPr>
            </w:pPr>
            <w:r>
              <w:rPr>
                <w:rFonts w:cs="Calibri" w:ascii="Calibri" w:hAnsi="Calibri"/>
                <w:sz w:val="18"/>
                <w:szCs w:val="18"/>
                <w:lang w:val="en-US" w:eastAsia="zh-CN"/>
              </w:rPr>
              <w:t>A</w:t>
            </w:r>
          </w:p>
        </w:tc>
        <w:tc>
          <w:tcPr>
            <w:tcW w:w="632" w:type="dxa"/>
            <w:tcBorders>
              <w:bottom w:val="single" w:sz="4" w:space="0" w:color="000000"/>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Ano</w:t>
            </w:r>
          </w:p>
        </w:tc>
        <w:tc>
          <w:tcPr>
            <w:tcW w:w="4316" w:type="dxa"/>
            <w:tcBorders>
              <w:bottom w:val="single" w:sz="4" w:space="0" w:color="000000"/>
              <w:right w:val="single" w:sz="8"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Elekta Evo Product Data</w:t>
            </w:r>
          </w:p>
        </w:tc>
      </w:tr>
      <w:tr>
        <w:trPr>
          <w:trHeight w:val="600" w:hRule="atLeast"/>
        </w:trPr>
        <w:tc>
          <w:tcPr>
            <w:tcW w:w="3915" w:type="dxa"/>
            <w:tcBorders>
              <w:left w:val="single" w:sz="8" w:space="0" w:color="000000"/>
              <w:bottom w:val="single" w:sz="4" w:space="0" w:color="000000"/>
              <w:right w:val="single" w:sz="4" w:space="0" w:color="000000"/>
            </w:tcBorders>
            <w:vAlign w:val="bottom"/>
          </w:tcPr>
          <w:p>
            <w:pPr>
              <w:pStyle w:val="Normal"/>
              <w:bidi w:val="0"/>
              <w:jc w:val="left"/>
              <w:rPr>
                <w:rFonts w:ascii="Calibri" w:hAnsi="Calibri" w:cs="Calibri"/>
                <w:sz w:val="18"/>
                <w:szCs w:val="18"/>
                <w:lang w:val="pl-PL" w:eastAsia="zh-CN"/>
              </w:rPr>
            </w:pPr>
            <w:r>
              <w:rPr>
                <w:rFonts w:cs="Calibri" w:ascii="Calibri" w:hAnsi="Calibri"/>
                <w:sz w:val="18"/>
                <w:szCs w:val="18"/>
                <w:lang w:val="pl-PL" w:eastAsia="zh-CN"/>
              </w:rPr>
              <w:t>Přesnost izocentrické rotace stolu: do 0,5°</w:t>
            </w:r>
          </w:p>
        </w:tc>
        <w:tc>
          <w:tcPr>
            <w:tcW w:w="775" w:type="dxa"/>
            <w:tcBorders>
              <w:bottom w:val="single" w:sz="4" w:space="0" w:color="000000"/>
              <w:right w:val="single" w:sz="4" w:space="0" w:color="000000"/>
            </w:tcBorders>
            <w:vAlign w:val="bottom"/>
          </w:tcPr>
          <w:p>
            <w:pPr>
              <w:pStyle w:val="Normal"/>
              <w:bidi w:val="0"/>
              <w:jc w:val="left"/>
              <w:rPr>
                <w:rFonts w:ascii="Calibri" w:hAnsi="Calibri" w:cs="Calibri"/>
                <w:sz w:val="18"/>
                <w:szCs w:val="18"/>
                <w:lang w:val="en-US" w:eastAsia="zh-CN"/>
              </w:rPr>
            </w:pPr>
            <w:r>
              <w:rPr>
                <w:rFonts w:cs="Calibri" w:ascii="Calibri" w:hAnsi="Calibri"/>
                <w:sz w:val="18"/>
                <w:szCs w:val="18"/>
                <w:lang w:val="en-US" w:eastAsia="zh-CN"/>
              </w:rPr>
              <w:t>A</w:t>
            </w:r>
          </w:p>
        </w:tc>
        <w:tc>
          <w:tcPr>
            <w:tcW w:w="632" w:type="dxa"/>
            <w:tcBorders>
              <w:bottom w:val="single" w:sz="4" w:space="0" w:color="000000"/>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Ano</w:t>
            </w:r>
          </w:p>
        </w:tc>
        <w:tc>
          <w:tcPr>
            <w:tcW w:w="4316" w:type="dxa"/>
            <w:tcBorders>
              <w:bottom w:val="single" w:sz="4" w:space="0" w:color="000000"/>
              <w:right w:val="single" w:sz="8"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Elekta Evo Product Data</w:t>
            </w:r>
          </w:p>
        </w:tc>
      </w:tr>
      <w:tr>
        <w:trPr>
          <w:trHeight w:val="600" w:hRule="atLeast"/>
        </w:trPr>
        <w:tc>
          <w:tcPr>
            <w:tcW w:w="3915" w:type="dxa"/>
            <w:tcBorders>
              <w:left w:val="single" w:sz="8" w:space="0" w:color="000000"/>
              <w:bottom w:val="single" w:sz="4" w:space="0" w:color="000000"/>
              <w:right w:val="single" w:sz="4" w:space="0" w:color="000000"/>
            </w:tcBorders>
            <w:vAlign w:val="bottom"/>
          </w:tcPr>
          <w:p>
            <w:pPr>
              <w:pStyle w:val="Normal"/>
              <w:bidi w:val="0"/>
              <w:jc w:val="left"/>
              <w:rPr>
                <w:rFonts w:ascii="Calibri" w:hAnsi="Calibri" w:cs="Calibri"/>
                <w:sz w:val="18"/>
                <w:szCs w:val="18"/>
                <w:lang w:eastAsia="zh-CN"/>
              </w:rPr>
            </w:pPr>
            <w:r>
              <w:rPr>
                <w:rFonts w:cs="Calibri" w:ascii="Calibri" w:hAnsi="Calibri"/>
                <w:sz w:val="18"/>
                <w:szCs w:val="18"/>
                <w:lang w:eastAsia="zh-CN"/>
              </w:rPr>
              <w:t>Vertikální pohyb stolu je rovnoběžný se svislou přímkou procházející izocentrem.</w:t>
            </w:r>
          </w:p>
        </w:tc>
        <w:tc>
          <w:tcPr>
            <w:tcW w:w="775" w:type="dxa"/>
            <w:tcBorders>
              <w:bottom w:val="single" w:sz="4" w:space="0" w:color="000000"/>
              <w:right w:val="single" w:sz="4" w:space="0" w:color="000000"/>
            </w:tcBorders>
            <w:vAlign w:val="bottom"/>
          </w:tcPr>
          <w:p>
            <w:pPr>
              <w:pStyle w:val="Normal"/>
              <w:bidi w:val="0"/>
              <w:jc w:val="left"/>
              <w:rPr>
                <w:rFonts w:ascii="Calibri" w:hAnsi="Calibri" w:cs="Calibri"/>
                <w:sz w:val="18"/>
                <w:szCs w:val="18"/>
                <w:lang w:val="en-US" w:eastAsia="zh-CN"/>
              </w:rPr>
            </w:pPr>
            <w:r>
              <w:rPr>
                <w:rFonts w:cs="Calibri" w:ascii="Calibri" w:hAnsi="Calibri"/>
                <w:sz w:val="18"/>
                <w:szCs w:val="18"/>
                <w:lang w:val="en-US" w:eastAsia="zh-CN"/>
              </w:rPr>
              <w:t>A</w:t>
            </w:r>
          </w:p>
        </w:tc>
        <w:tc>
          <w:tcPr>
            <w:tcW w:w="632" w:type="dxa"/>
            <w:tcBorders>
              <w:bottom w:val="single" w:sz="4" w:space="0" w:color="000000"/>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Ano</w:t>
            </w:r>
          </w:p>
        </w:tc>
        <w:tc>
          <w:tcPr>
            <w:tcW w:w="4316" w:type="dxa"/>
            <w:tcBorders>
              <w:bottom w:val="single" w:sz="4" w:space="0" w:color="000000"/>
              <w:right w:val="single" w:sz="8"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Precise Table CAT 1516411_02</w:t>
            </w:r>
          </w:p>
        </w:tc>
      </w:tr>
      <w:tr>
        <w:trPr>
          <w:trHeight w:val="900" w:hRule="atLeast"/>
        </w:trPr>
        <w:tc>
          <w:tcPr>
            <w:tcW w:w="3915" w:type="dxa"/>
            <w:tcBorders>
              <w:left w:val="single" w:sz="8" w:space="0" w:color="000000"/>
              <w:bottom w:val="single" w:sz="4" w:space="0" w:color="000000"/>
              <w:right w:val="single" w:sz="4" w:space="0" w:color="000000"/>
            </w:tcBorders>
            <w:vAlign w:val="bottom"/>
          </w:tcPr>
          <w:p>
            <w:pPr>
              <w:pStyle w:val="Normal"/>
              <w:bidi w:val="0"/>
              <w:jc w:val="left"/>
              <w:rPr>
                <w:rFonts w:ascii="Calibri" w:hAnsi="Calibri" w:cs="Calibri"/>
                <w:sz w:val="18"/>
                <w:szCs w:val="18"/>
                <w:lang w:eastAsia="zh-CN"/>
              </w:rPr>
            </w:pPr>
            <w:r>
              <w:rPr>
                <w:rFonts w:cs="Calibri" w:ascii="Calibri" w:hAnsi="Calibri"/>
                <w:sz w:val="18"/>
                <w:szCs w:val="18"/>
                <w:lang w:eastAsia="zh-CN"/>
              </w:rPr>
              <w:t>Minimální výška stolu nad zemí maximálně: 78 cm</w:t>
            </w:r>
          </w:p>
        </w:tc>
        <w:tc>
          <w:tcPr>
            <w:tcW w:w="775" w:type="dxa"/>
            <w:tcBorders>
              <w:bottom w:val="single" w:sz="4" w:space="0" w:color="000000"/>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A</w:t>
            </w:r>
          </w:p>
        </w:tc>
        <w:tc>
          <w:tcPr>
            <w:tcW w:w="632" w:type="dxa"/>
            <w:tcBorders>
              <w:bottom w:val="single" w:sz="4" w:space="0" w:color="000000"/>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Ano</w:t>
            </w:r>
          </w:p>
        </w:tc>
        <w:tc>
          <w:tcPr>
            <w:tcW w:w="4316" w:type="dxa"/>
            <w:tcBorders>
              <w:bottom w:val="single" w:sz="4" w:space="0" w:color="000000"/>
              <w:right w:val="single" w:sz="8"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Elekta Evo a Harmony Pro Product Data</w:t>
            </w:r>
          </w:p>
        </w:tc>
      </w:tr>
      <w:tr>
        <w:trPr>
          <w:trHeight w:val="300" w:hRule="atLeast"/>
        </w:trPr>
        <w:tc>
          <w:tcPr>
            <w:tcW w:w="3915" w:type="dxa"/>
            <w:tcBorders>
              <w:left w:val="single" w:sz="8" w:space="0" w:color="000000"/>
              <w:bottom w:val="single" w:sz="4" w:space="0" w:color="000000"/>
              <w:right w:val="single" w:sz="4" w:space="0" w:color="000000"/>
            </w:tcBorders>
            <w:vAlign w:val="bottom"/>
          </w:tcPr>
          <w:p>
            <w:pPr>
              <w:pStyle w:val="Normal"/>
              <w:bidi w:val="0"/>
              <w:jc w:val="left"/>
              <w:rPr>
                <w:rFonts w:ascii="Calibri" w:hAnsi="Calibri" w:cs="Calibri"/>
                <w:sz w:val="18"/>
                <w:szCs w:val="18"/>
                <w:lang w:val="pl-PL" w:eastAsia="zh-CN"/>
              </w:rPr>
            </w:pPr>
            <w:r>
              <w:rPr>
                <w:rFonts w:cs="Calibri" w:ascii="Calibri" w:hAnsi="Calibri"/>
                <w:sz w:val="18"/>
                <w:szCs w:val="18"/>
                <w:lang w:val="pl-PL" w:eastAsia="zh-CN"/>
              </w:rPr>
              <w:t>Stabilita výšky stolu: do 1 mm.</w:t>
            </w:r>
          </w:p>
        </w:tc>
        <w:tc>
          <w:tcPr>
            <w:tcW w:w="775" w:type="dxa"/>
            <w:tcBorders>
              <w:bottom w:val="single" w:sz="4" w:space="0" w:color="000000"/>
              <w:right w:val="single" w:sz="4" w:space="0" w:color="000000"/>
            </w:tcBorders>
            <w:vAlign w:val="bottom"/>
          </w:tcPr>
          <w:p>
            <w:pPr>
              <w:pStyle w:val="Normal"/>
              <w:bidi w:val="0"/>
              <w:jc w:val="left"/>
              <w:rPr>
                <w:rFonts w:ascii="Calibri" w:hAnsi="Calibri" w:cs="Calibri"/>
                <w:sz w:val="18"/>
                <w:szCs w:val="18"/>
                <w:lang w:val="en-US" w:eastAsia="zh-CN"/>
              </w:rPr>
            </w:pPr>
            <w:r>
              <w:rPr>
                <w:rFonts w:cs="Calibri" w:ascii="Calibri" w:hAnsi="Calibri"/>
                <w:sz w:val="18"/>
                <w:szCs w:val="18"/>
                <w:lang w:val="en-US" w:eastAsia="zh-CN"/>
              </w:rPr>
              <w:t>A</w:t>
            </w:r>
          </w:p>
        </w:tc>
        <w:tc>
          <w:tcPr>
            <w:tcW w:w="632" w:type="dxa"/>
            <w:tcBorders>
              <w:bottom w:val="single" w:sz="4" w:space="0" w:color="000000"/>
              <w:right w:val="single" w:sz="4" w:space="0" w:color="000000"/>
            </w:tcBorders>
            <w:vAlign w:val="bottom"/>
          </w:tcPr>
          <w:p>
            <w:pPr>
              <w:pStyle w:val="Normal"/>
              <w:bidi w:val="0"/>
              <w:jc w:val="left"/>
              <w:rPr>
                <w:rFonts w:ascii="Calibri" w:hAnsi="Calibri" w:cs="Calibri"/>
                <w:sz w:val="18"/>
                <w:szCs w:val="18"/>
                <w:lang w:val="en-US" w:eastAsia="zh-CN"/>
              </w:rPr>
            </w:pPr>
            <w:r>
              <w:rPr>
                <w:rFonts w:cs="Calibri" w:ascii="Calibri" w:hAnsi="Calibri"/>
                <w:sz w:val="18"/>
                <w:szCs w:val="18"/>
                <w:lang w:val="en-US" w:eastAsia="zh-CN"/>
              </w:rPr>
              <w:t>Ano</w:t>
            </w:r>
          </w:p>
        </w:tc>
        <w:tc>
          <w:tcPr>
            <w:tcW w:w="4316" w:type="dxa"/>
            <w:tcBorders>
              <w:bottom w:val="single" w:sz="4" w:space="0" w:color="000000"/>
              <w:right w:val="single" w:sz="8" w:space="0" w:color="000000"/>
            </w:tcBorders>
            <w:vAlign w:val="bottom"/>
          </w:tcPr>
          <w:p>
            <w:pPr>
              <w:pStyle w:val="Normal"/>
              <w:bidi w:val="0"/>
              <w:jc w:val="left"/>
              <w:rPr>
                <w:rFonts w:ascii="Calibri" w:hAnsi="Calibri" w:cs="Calibri"/>
                <w:sz w:val="18"/>
                <w:szCs w:val="18"/>
                <w:lang w:val="en-US" w:eastAsia="zh-CN"/>
              </w:rPr>
            </w:pPr>
            <w:r>
              <w:rPr>
                <w:rFonts w:cs="Calibri" w:ascii="Calibri" w:hAnsi="Calibri"/>
                <w:sz w:val="18"/>
                <w:szCs w:val="18"/>
                <w:lang w:val="en-US" w:eastAsia="zh-CN"/>
              </w:rPr>
              <w:t>Prohlášení</w:t>
            </w:r>
          </w:p>
        </w:tc>
      </w:tr>
      <w:tr>
        <w:trPr>
          <w:trHeight w:val="300" w:hRule="atLeast"/>
        </w:trPr>
        <w:tc>
          <w:tcPr>
            <w:tcW w:w="3915" w:type="dxa"/>
            <w:tcBorders>
              <w:left w:val="single" w:sz="8" w:space="0" w:color="000000"/>
              <w:bottom w:val="single" w:sz="4" w:space="0" w:color="000000"/>
              <w:right w:val="single" w:sz="4" w:space="0" w:color="000000"/>
            </w:tcBorders>
            <w:vAlign w:val="bottom"/>
          </w:tcPr>
          <w:p>
            <w:pPr>
              <w:pStyle w:val="Normal"/>
              <w:bidi w:val="0"/>
              <w:jc w:val="left"/>
              <w:rPr>
                <w:rFonts w:ascii="Calibri" w:hAnsi="Calibri" w:cs="Calibri"/>
                <w:sz w:val="18"/>
                <w:szCs w:val="18"/>
                <w:lang w:eastAsia="zh-CN"/>
              </w:rPr>
            </w:pPr>
            <w:r>
              <w:rPr>
                <w:rFonts w:cs="Calibri" w:ascii="Calibri" w:hAnsi="Calibri"/>
                <w:sz w:val="18"/>
                <w:szCs w:val="18"/>
                <w:lang w:eastAsia="zh-CN"/>
              </w:rPr>
              <w:t>Příčný a podélný pohyb stolu je kolmý ke svislé přímce procházející izocentrem.</w:t>
            </w:r>
          </w:p>
        </w:tc>
        <w:tc>
          <w:tcPr>
            <w:tcW w:w="775" w:type="dxa"/>
            <w:tcBorders>
              <w:bottom w:val="single" w:sz="4" w:space="0" w:color="000000"/>
              <w:right w:val="single" w:sz="4" w:space="0" w:color="000000"/>
            </w:tcBorders>
            <w:vAlign w:val="bottom"/>
          </w:tcPr>
          <w:p>
            <w:pPr>
              <w:pStyle w:val="Normal"/>
              <w:bidi w:val="0"/>
              <w:jc w:val="left"/>
              <w:rPr>
                <w:rFonts w:ascii="Calibri" w:hAnsi="Calibri" w:cs="Calibri"/>
                <w:sz w:val="18"/>
                <w:szCs w:val="18"/>
                <w:lang w:val="en-US" w:eastAsia="zh-CN"/>
              </w:rPr>
            </w:pPr>
            <w:r>
              <w:rPr>
                <w:rFonts w:cs="Calibri" w:ascii="Calibri" w:hAnsi="Calibri"/>
                <w:sz w:val="18"/>
                <w:szCs w:val="18"/>
                <w:lang w:val="en-US" w:eastAsia="zh-CN"/>
              </w:rPr>
              <w:t>A</w:t>
            </w:r>
          </w:p>
        </w:tc>
        <w:tc>
          <w:tcPr>
            <w:tcW w:w="632" w:type="dxa"/>
            <w:tcBorders>
              <w:bottom w:val="single" w:sz="4" w:space="0" w:color="000000"/>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Ano</w:t>
            </w:r>
          </w:p>
        </w:tc>
        <w:tc>
          <w:tcPr>
            <w:tcW w:w="4316" w:type="dxa"/>
            <w:tcBorders>
              <w:bottom w:val="single" w:sz="4" w:space="0" w:color="000000"/>
              <w:right w:val="single" w:sz="8" w:space="0" w:color="000000"/>
            </w:tcBorders>
            <w:vAlign w:val="bottom"/>
          </w:tcPr>
          <w:p>
            <w:pPr>
              <w:pStyle w:val="Normal"/>
              <w:bidi w:val="0"/>
              <w:jc w:val="left"/>
              <w:rPr>
                <w:rFonts w:ascii="Calibri" w:hAnsi="Calibri" w:cs="Calibri"/>
                <w:sz w:val="18"/>
                <w:szCs w:val="18"/>
                <w:lang w:val="en-US" w:eastAsia="zh-CN"/>
              </w:rPr>
            </w:pPr>
            <w:r>
              <w:rPr>
                <w:rFonts w:cs="Calibri" w:ascii="Calibri" w:hAnsi="Calibri"/>
                <w:sz w:val="18"/>
                <w:szCs w:val="18"/>
                <w:lang w:val="en-US" w:eastAsia="zh-CN"/>
              </w:rPr>
              <w:t>Prohlášení</w:t>
            </w:r>
          </w:p>
        </w:tc>
      </w:tr>
      <w:tr>
        <w:trPr>
          <w:trHeight w:val="900" w:hRule="atLeast"/>
        </w:trPr>
        <w:tc>
          <w:tcPr>
            <w:tcW w:w="3915" w:type="dxa"/>
            <w:tcBorders>
              <w:left w:val="single" w:sz="8" w:space="0" w:color="000000"/>
              <w:bottom w:val="single" w:sz="4" w:space="0" w:color="000000"/>
              <w:right w:val="single" w:sz="4" w:space="0" w:color="000000"/>
            </w:tcBorders>
            <w:vAlign w:val="bottom"/>
          </w:tcPr>
          <w:p>
            <w:pPr>
              <w:pStyle w:val="Normal"/>
              <w:bidi w:val="0"/>
              <w:jc w:val="left"/>
              <w:rPr>
                <w:rFonts w:ascii="Calibri" w:hAnsi="Calibri" w:cs="Calibri"/>
                <w:sz w:val="18"/>
                <w:szCs w:val="18"/>
                <w:lang w:val="pl-PL" w:eastAsia="zh-CN"/>
              </w:rPr>
            </w:pPr>
            <w:r>
              <w:rPr>
                <w:rFonts w:cs="Calibri" w:ascii="Calibri" w:hAnsi="Calibri"/>
                <w:sz w:val="18"/>
                <w:szCs w:val="18"/>
                <w:lang w:val="pl-PL" w:eastAsia="zh-CN"/>
              </w:rPr>
              <w:t>Přesnost posuvných pohybů: do 1 mm</w:t>
            </w:r>
          </w:p>
        </w:tc>
        <w:tc>
          <w:tcPr>
            <w:tcW w:w="775" w:type="dxa"/>
            <w:tcBorders>
              <w:bottom w:val="single" w:sz="4" w:space="0" w:color="000000"/>
              <w:right w:val="single" w:sz="4" w:space="0" w:color="000000"/>
            </w:tcBorders>
            <w:vAlign w:val="bottom"/>
          </w:tcPr>
          <w:p>
            <w:pPr>
              <w:pStyle w:val="Normal"/>
              <w:bidi w:val="0"/>
              <w:jc w:val="left"/>
              <w:rPr>
                <w:rFonts w:ascii="Calibri" w:hAnsi="Calibri" w:cs="Calibri"/>
                <w:sz w:val="18"/>
                <w:szCs w:val="18"/>
                <w:lang w:val="en-US" w:eastAsia="zh-CN"/>
              </w:rPr>
            </w:pPr>
            <w:r>
              <w:rPr>
                <w:rFonts w:cs="Calibri" w:ascii="Calibri" w:hAnsi="Calibri"/>
                <w:sz w:val="18"/>
                <w:szCs w:val="18"/>
                <w:lang w:val="en-US" w:eastAsia="zh-CN"/>
              </w:rPr>
              <w:t>A</w:t>
            </w:r>
          </w:p>
        </w:tc>
        <w:tc>
          <w:tcPr>
            <w:tcW w:w="632" w:type="dxa"/>
            <w:tcBorders>
              <w:bottom w:val="single" w:sz="4" w:space="0" w:color="000000"/>
              <w:right w:val="single" w:sz="4" w:space="0" w:color="000000"/>
            </w:tcBorders>
            <w:vAlign w:val="bottom"/>
          </w:tcPr>
          <w:p>
            <w:pPr>
              <w:pStyle w:val="Normal"/>
              <w:bidi w:val="0"/>
              <w:jc w:val="left"/>
              <w:rPr>
                <w:rFonts w:ascii="Calibri" w:hAnsi="Calibri" w:cs="Calibri"/>
                <w:sz w:val="18"/>
                <w:szCs w:val="18"/>
                <w:lang w:val="en-US" w:eastAsia="zh-CN"/>
              </w:rPr>
            </w:pPr>
            <w:r>
              <w:rPr>
                <w:rFonts w:cs="Calibri" w:ascii="Calibri" w:hAnsi="Calibri"/>
                <w:sz w:val="18"/>
                <w:szCs w:val="18"/>
                <w:lang w:val="en-US" w:eastAsia="zh-CN"/>
              </w:rPr>
              <w:t>Ano</w:t>
            </w:r>
          </w:p>
        </w:tc>
        <w:tc>
          <w:tcPr>
            <w:tcW w:w="4316" w:type="dxa"/>
            <w:tcBorders>
              <w:bottom w:val="single" w:sz="4" w:space="0" w:color="000000"/>
              <w:right w:val="single" w:sz="8"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Elekta Evo a Harmony Pro Product Data</w:t>
            </w:r>
          </w:p>
        </w:tc>
      </w:tr>
      <w:tr>
        <w:trPr>
          <w:trHeight w:val="900" w:hRule="atLeast"/>
        </w:trPr>
        <w:tc>
          <w:tcPr>
            <w:tcW w:w="3915" w:type="dxa"/>
            <w:tcBorders>
              <w:left w:val="single" w:sz="8" w:space="0" w:color="000000"/>
              <w:bottom w:val="single" w:sz="4" w:space="0" w:color="000000"/>
              <w:right w:val="single" w:sz="4" w:space="0" w:color="000000"/>
            </w:tcBorders>
            <w:vAlign w:val="bottom"/>
          </w:tcPr>
          <w:p>
            <w:pPr>
              <w:pStyle w:val="Normal"/>
              <w:bidi w:val="0"/>
              <w:jc w:val="left"/>
              <w:rPr>
                <w:rFonts w:ascii="Calibri" w:hAnsi="Calibri" w:cs="Calibri"/>
                <w:sz w:val="18"/>
                <w:szCs w:val="18"/>
                <w:lang w:eastAsia="zh-CN"/>
              </w:rPr>
            </w:pPr>
            <w:r>
              <w:rPr>
                <w:rFonts w:cs="Calibri" w:ascii="Calibri" w:hAnsi="Calibri"/>
                <w:sz w:val="18"/>
                <w:szCs w:val="18"/>
                <w:lang w:eastAsia="zh-CN"/>
              </w:rPr>
              <w:t>Minimální příčný rozsah pohybů: ± 24 cm</w:t>
            </w:r>
          </w:p>
        </w:tc>
        <w:tc>
          <w:tcPr>
            <w:tcW w:w="775" w:type="dxa"/>
            <w:tcBorders>
              <w:bottom w:val="single" w:sz="4" w:space="0" w:color="000000"/>
              <w:right w:val="single" w:sz="4" w:space="0" w:color="000000"/>
            </w:tcBorders>
            <w:vAlign w:val="bottom"/>
          </w:tcPr>
          <w:p>
            <w:pPr>
              <w:pStyle w:val="Normal"/>
              <w:bidi w:val="0"/>
              <w:jc w:val="left"/>
              <w:rPr>
                <w:rFonts w:ascii="Calibri" w:hAnsi="Calibri" w:cs="Calibri"/>
                <w:sz w:val="18"/>
                <w:szCs w:val="18"/>
                <w:lang w:val="en-US" w:eastAsia="zh-CN"/>
              </w:rPr>
            </w:pPr>
            <w:r>
              <w:rPr>
                <w:rFonts w:cs="Calibri" w:ascii="Calibri" w:hAnsi="Calibri"/>
                <w:sz w:val="18"/>
                <w:szCs w:val="18"/>
                <w:lang w:val="en-US" w:eastAsia="zh-CN"/>
              </w:rPr>
              <w:t>A</w:t>
            </w:r>
          </w:p>
        </w:tc>
        <w:tc>
          <w:tcPr>
            <w:tcW w:w="632" w:type="dxa"/>
            <w:tcBorders>
              <w:bottom w:val="single" w:sz="4" w:space="0" w:color="000000"/>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Ano</w:t>
            </w:r>
          </w:p>
        </w:tc>
        <w:tc>
          <w:tcPr>
            <w:tcW w:w="4316" w:type="dxa"/>
            <w:tcBorders>
              <w:bottom w:val="single" w:sz="4" w:space="0" w:color="000000"/>
              <w:right w:val="single" w:sz="8"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Elekta Evo a Harmony Pro Product Data</w:t>
            </w:r>
          </w:p>
        </w:tc>
      </w:tr>
      <w:tr>
        <w:trPr>
          <w:trHeight w:val="900" w:hRule="atLeast"/>
        </w:trPr>
        <w:tc>
          <w:tcPr>
            <w:tcW w:w="3915" w:type="dxa"/>
            <w:tcBorders>
              <w:left w:val="single" w:sz="8" w:space="0" w:color="000000"/>
              <w:bottom w:val="single" w:sz="4" w:space="0" w:color="000000"/>
              <w:right w:val="single" w:sz="4" w:space="0" w:color="000000"/>
            </w:tcBorders>
            <w:vAlign w:val="bottom"/>
          </w:tcPr>
          <w:p>
            <w:pPr>
              <w:pStyle w:val="Normal"/>
              <w:bidi w:val="0"/>
              <w:jc w:val="left"/>
              <w:rPr>
                <w:rFonts w:ascii="Calibri" w:hAnsi="Calibri" w:cs="Calibri"/>
                <w:sz w:val="18"/>
                <w:szCs w:val="18"/>
                <w:lang w:eastAsia="zh-CN"/>
              </w:rPr>
            </w:pPr>
            <w:r>
              <w:rPr>
                <w:rFonts w:cs="Calibri" w:ascii="Calibri" w:hAnsi="Calibri"/>
                <w:sz w:val="18"/>
                <w:szCs w:val="18"/>
                <w:lang w:eastAsia="zh-CN"/>
              </w:rPr>
              <w:t>Minimální podélný rozsah pohybů: 100 cm</w:t>
            </w:r>
          </w:p>
        </w:tc>
        <w:tc>
          <w:tcPr>
            <w:tcW w:w="775" w:type="dxa"/>
            <w:tcBorders>
              <w:bottom w:val="single" w:sz="4" w:space="0" w:color="000000"/>
              <w:right w:val="single" w:sz="4" w:space="0" w:color="000000"/>
            </w:tcBorders>
            <w:vAlign w:val="bottom"/>
          </w:tcPr>
          <w:p>
            <w:pPr>
              <w:pStyle w:val="Normal"/>
              <w:bidi w:val="0"/>
              <w:jc w:val="left"/>
              <w:rPr>
                <w:rFonts w:ascii="Calibri" w:hAnsi="Calibri" w:cs="Calibri"/>
                <w:sz w:val="18"/>
                <w:szCs w:val="18"/>
                <w:lang w:val="en-US" w:eastAsia="zh-CN"/>
              </w:rPr>
            </w:pPr>
            <w:r>
              <w:rPr>
                <w:rFonts w:cs="Calibri" w:ascii="Calibri" w:hAnsi="Calibri"/>
                <w:sz w:val="18"/>
                <w:szCs w:val="18"/>
                <w:lang w:val="en-US" w:eastAsia="zh-CN"/>
              </w:rPr>
              <w:t>A</w:t>
            </w:r>
          </w:p>
        </w:tc>
        <w:tc>
          <w:tcPr>
            <w:tcW w:w="632" w:type="dxa"/>
            <w:tcBorders>
              <w:bottom w:val="single" w:sz="4" w:space="0" w:color="000000"/>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Ano</w:t>
            </w:r>
          </w:p>
        </w:tc>
        <w:tc>
          <w:tcPr>
            <w:tcW w:w="4316" w:type="dxa"/>
            <w:tcBorders>
              <w:bottom w:val="single" w:sz="4" w:space="0" w:color="000000"/>
              <w:right w:val="single" w:sz="8"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Elekta Evo a Harmony Pro Product Data</w:t>
            </w:r>
          </w:p>
        </w:tc>
      </w:tr>
      <w:tr>
        <w:trPr>
          <w:trHeight w:val="600" w:hRule="atLeast"/>
        </w:trPr>
        <w:tc>
          <w:tcPr>
            <w:tcW w:w="3915" w:type="dxa"/>
            <w:tcBorders>
              <w:left w:val="single" w:sz="8" w:space="0" w:color="000000"/>
              <w:bottom w:val="single" w:sz="4" w:space="0" w:color="000000"/>
              <w:right w:val="single" w:sz="4" w:space="0" w:color="000000"/>
            </w:tcBorders>
            <w:vAlign w:val="bottom"/>
          </w:tcPr>
          <w:p>
            <w:pPr>
              <w:pStyle w:val="Normal"/>
              <w:bidi w:val="0"/>
              <w:jc w:val="left"/>
              <w:rPr>
                <w:rFonts w:ascii="Calibri" w:hAnsi="Calibri" w:cs="Calibri"/>
                <w:sz w:val="18"/>
                <w:szCs w:val="18"/>
                <w:lang w:eastAsia="zh-CN"/>
              </w:rPr>
            </w:pPr>
            <w:r>
              <w:rPr>
                <w:rFonts w:cs="Calibri" w:ascii="Calibri" w:hAnsi="Calibri"/>
                <w:sz w:val="18"/>
                <w:szCs w:val="18"/>
                <w:lang w:eastAsia="zh-CN"/>
              </w:rPr>
              <w:t>Minimální příčný a podélný náklon desky stolu: 2,8°</w:t>
            </w:r>
          </w:p>
        </w:tc>
        <w:tc>
          <w:tcPr>
            <w:tcW w:w="775" w:type="dxa"/>
            <w:tcBorders>
              <w:bottom w:val="single" w:sz="4" w:space="0" w:color="000000"/>
              <w:right w:val="single" w:sz="4" w:space="0" w:color="000000"/>
            </w:tcBorders>
            <w:vAlign w:val="bottom"/>
          </w:tcPr>
          <w:p>
            <w:pPr>
              <w:pStyle w:val="Normal"/>
              <w:bidi w:val="0"/>
              <w:jc w:val="left"/>
              <w:rPr>
                <w:rFonts w:ascii="Calibri" w:hAnsi="Calibri" w:cs="Calibri"/>
                <w:sz w:val="18"/>
                <w:szCs w:val="18"/>
                <w:lang w:val="en-US" w:eastAsia="zh-CN"/>
              </w:rPr>
            </w:pPr>
            <w:r>
              <w:rPr>
                <w:rFonts w:cs="Calibri" w:ascii="Calibri" w:hAnsi="Calibri"/>
                <w:sz w:val="18"/>
                <w:szCs w:val="18"/>
                <w:lang w:val="en-US" w:eastAsia="zh-CN"/>
              </w:rPr>
              <w:t>A</w:t>
            </w:r>
          </w:p>
        </w:tc>
        <w:tc>
          <w:tcPr>
            <w:tcW w:w="632" w:type="dxa"/>
            <w:tcBorders>
              <w:bottom w:val="single" w:sz="4" w:space="0" w:color="000000"/>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Ano</w:t>
            </w:r>
          </w:p>
        </w:tc>
        <w:tc>
          <w:tcPr>
            <w:tcW w:w="4316" w:type="dxa"/>
            <w:tcBorders>
              <w:bottom w:val="single" w:sz="4" w:space="0" w:color="000000"/>
              <w:right w:val="single" w:sz="8"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Elekta Evo Product Data</w:t>
            </w:r>
          </w:p>
        </w:tc>
      </w:tr>
      <w:tr>
        <w:trPr>
          <w:trHeight w:val="600" w:hRule="atLeast"/>
        </w:trPr>
        <w:tc>
          <w:tcPr>
            <w:tcW w:w="3915" w:type="dxa"/>
            <w:tcBorders>
              <w:left w:val="single" w:sz="8" w:space="0" w:color="000000"/>
              <w:bottom w:val="single" w:sz="4" w:space="0" w:color="000000"/>
              <w:right w:val="single" w:sz="4" w:space="0" w:color="000000"/>
            </w:tcBorders>
            <w:vAlign w:val="bottom"/>
          </w:tcPr>
          <w:p>
            <w:pPr>
              <w:pStyle w:val="Normal"/>
              <w:bidi w:val="0"/>
              <w:jc w:val="left"/>
              <w:rPr>
                <w:rFonts w:ascii="Calibri" w:hAnsi="Calibri" w:cs="Calibri"/>
                <w:sz w:val="18"/>
                <w:szCs w:val="18"/>
                <w:lang w:val="pl-PL" w:eastAsia="zh-CN"/>
              </w:rPr>
            </w:pPr>
            <w:r>
              <w:rPr>
                <w:rFonts w:cs="Calibri" w:ascii="Calibri" w:hAnsi="Calibri"/>
                <w:sz w:val="18"/>
                <w:szCs w:val="18"/>
                <w:lang w:val="pl-PL" w:eastAsia="zh-CN"/>
              </w:rPr>
              <w:t>Přesnost příčného i podélného náklonu: do 0,25°</w:t>
            </w:r>
          </w:p>
        </w:tc>
        <w:tc>
          <w:tcPr>
            <w:tcW w:w="775" w:type="dxa"/>
            <w:tcBorders>
              <w:bottom w:val="single" w:sz="4" w:space="0" w:color="000000"/>
              <w:right w:val="single" w:sz="4" w:space="0" w:color="000000"/>
            </w:tcBorders>
            <w:vAlign w:val="bottom"/>
          </w:tcPr>
          <w:p>
            <w:pPr>
              <w:pStyle w:val="Normal"/>
              <w:bidi w:val="0"/>
              <w:jc w:val="left"/>
              <w:rPr>
                <w:rFonts w:ascii="Calibri" w:hAnsi="Calibri" w:cs="Calibri"/>
                <w:sz w:val="18"/>
                <w:szCs w:val="18"/>
                <w:lang w:val="en-US" w:eastAsia="zh-CN"/>
              </w:rPr>
            </w:pPr>
            <w:r>
              <w:rPr>
                <w:rFonts w:cs="Calibri" w:ascii="Calibri" w:hAnsi="Calibri"/>
                <w:sz w:val="18"/>
                <w:szCs w:val="18"/>
                <w:lang w:val="en-US" w:eastAsia="zh-CN"/>
              </w:rPr>
              <w:t>A</w:t>
            </w:r>
          </w:p>
        </w:tc>
        <w:tc>
          <w:tcPr>
            <w:tcW w:w="632" w:type="dxa"/>
            <w:tcBorders>
              <w:bottom w:val="single" w:sz="4" w:space="0" w:color="000000"/>
              <w:right w:val="single" w:sz="4" w:space="0" w:color="000000"/>
            </w:tcBorders>
            <w:vAlign w:val="bottom"/>
          </w:tcPr>
          <w:p>
            <w:pPr>
              <w:pStyle w:val="Normal"/>
              <w:bidi w:val="0"/>
              <w:jc w:val="left"/>
              <w:rPr>
                <w:rFonts w:ascii="Calibri" w:hAnsi="Calibri" w:cs="Calibri"/>
                <w:sz w:val="18"/>
                <w:szCs w:val="18"/>
                <w:lang w:val="en-US" w:eastAsia="zh-CN"/>
              </w:rPr>
            </w:pPr>
            <w:r>
              <w:rPr>
                <w:rFonts w:cs="Calibri" w:ascii="Calibri" w:hAnsi="Calibri"/>
                <w:sz w:val="18"/>
                <w:szCs w:val="18"/>
                <w:lang w:val="en-US" w:eastAsia="zh-CN"/>
              </w:rPr>
              <w:t>Ano</w:t>
            </w:r>
          </w:p>
        </w:tc>
        <w:tc>
          <w:tcPr>
            <w:tcW w:w="4316" w:type="dxa"/>
            <w:tcBorders>
              <w:bottom w:val="single" w:sz="4" w:space="0" w:color="000000"/>
              <w:right w:val="single" w:sz="8"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Elekta Evo Product Data</w:t>
            </w:r>
          </w:p>
        </w:tc>
      </w:tr>
      <w:tr>
        <w:trPr>
          <w:trHeight w:val="3600" w:hRule="atLeast"/>
        </w:trPr>
        <w:tc>
          <w:tcPr>
            <w:tcW w:w="3915" w:type="dxa"/>
            <w:tcBorders>
              <w:left w:val="single" w:sz="8" w:space="0" w:color="000000"/>
              <w:bottom w:val="single" w:sz="4" w:space="0" w:color="000000"/>
              <w:right w:val="single" w:sz="4" w:space="0" w:color="000000"/>
            </w:tcBorders>
            <w:shd w:fill="FFFFFF" w:val="clear"/>
            <w:vAlign w:val="bottom"/>
          </w:tcPr>
          <w:p>
            <w:pPr>
              <w:pStyle w:val="Normal"/>
              <w:bidi w:val="0"/>
              <w:jc w:val="left"/>
              <w:rPr>
                <w:rFonts w:ascii="Calibri" w:hAnsi="Calibri" w:cs="Calibri"/>
                <w:sz w:val="18"/>
                <w:szCs w:val="18"/>
                <w:lang w:eastAsia="zh-CN"/>
              </w:rPr>
            </w:pPr>
            <w:r>
              <w:rPr>
                <w:rFonts w:cs="Calibri" w:ascii="Calibri" w:hAnsi="Calibri"/>
                <w:sz w:val="18"/>
                <w:szCs w:val="18"/>
                <w:lang w:eastAsia="zh-CN"/>
              </w:rPr>
              <w:t>Plná integrace korekcí posunu i rotace stolu v softwaru pro kV image guided radiotherapy (IGRT) LU a následná implementace na polohu stolu (tj. bez exportu do dalšího software)</w:t>
            </w:r>
          </w:p>
        </w:tc>
        <w:tc>
          <w:tcPr>
            <w:tcW w:w="775" w:type="dxa"/>
            <w:tcBorders>
              <w:bottom w:val="single" w:sz="4" w:space="0" w:color="000000"/>
              <w:right w:val="single" w:sz="4" w:space="0" w:color="000000"/>
            </w:tcBorders>
            <w:vAlign w:val="bottom"/>
          </w:tcPr>
          <w:p>
            <w:pPr>
              <w:pStyle w:val="Normal"/>
              <w:bidi w:val="0"/>
              <w:jc w:val="left"/>
              <w:rPr>
                <w:rFonts w:ascii="Calibri" w:hAnsi="Calibri" w:cs="Calibri"/>
                <w:sz w:val="18"/>
                <w:szCs w:val="18"/>
                <w:lang w:val="en-US" w:eastAsia="zh-CN"/>
              </w:rPr>
            </w:pPr>
            <w:r>
              <w:rPr>
                <w:rFonts w:cs="Calibri" w:ascii="Calibri" w:hAnsi="Calibri"/>
                <w:sz w:val="18"/>
                <w:szCs w:val="18"/>
                <w:lang w:val="en-US" w:eastAsia="zh-CN"/>
              </w:rPr>
              <w:t>A</w:t>
            </w:r>
          </w:p>
        </w:tc>
        <w:tc>
          <w:tcPr>
            <w:tcW w:w="632" w:type="dxa"/>
            <w:tcBorders>
              <w:bottom w:val="single" w:sz="4" w:space="0" w:color="000000"/>
              <w:right w:val="single" w:sz="4" w:space="0" w:color="000000"/>
            </w:tcBorders>
            <w:vAlign w:val="bottom"/>
          </w:tcPr>
          <w:p>
            <w:pPr>
              <w:pStyle w:val="Normal"/>
              <w:bidi w:val="0"/>
              <w:jc w:val="left"/>
              <w:rPr>
                <w:rFonts w:ascii="Calibri" w:hAnsi="Calibri" w:cs="Calibri"/>
                <w:sz w:val="18"/>
                <w:szCs w:val="18"/>
                <w:lang w:val="en-US" w:eastAsia="zh-CN"/>
              </w:rPr>
            </w:pPr>
            <w:r>
              <w:rPr>
                <w:rFonts w:cs="Calibri" w:ascii="Calibri" w:hAnsi="Calibri"/>
                <w:sz w:val="18"/>
                <w:szCs w:val="18"/>
                <w:lang w:val="en-US" w:eastAsia="zh-CN"/>
              </w:rPr>
              <w:t>Ano</w:t>
            </w:r>
          </w:p>
        </w:tc>
        <w:tc>
          <w:tcPr>
            <w:tcW w:w="4316" w:type="dxa"/>
            <w:tcBorders>
              <w:bottom w:val="single" w:sz="4" w:space="0" w:color="000000"/>
              <w:right w:val="single" w:sz="8"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Elekta Evo a Harmony Pro Product Data, 1571710_02 IFU Volume 3 - XVI for- , Versa HD™, Elekta Evo,1571709_02 IFU Volume 3 - XVI for-Elekta Harmony Pro, HexaPod IFU</w:t>
            </w:r>
          </w:p>
        </w:tc>
      </w:tr>
      <w:tr>
        <w:trPr>
          <w:trHeight w:val="3900" w:hRule="atLeast"/>
        </w:trPr>
        <w:tc>
          <w:tcPr>
            <w:tcW w:w="3915" w:type="dxa"/>
            <w:tcBorders>
              <w:left w:val="single" w:sz="8" w:space="0" w:color="000000"/>
              <w:bottom w:val="single" w:sz="4" w:space="0" w:color="000000"/>
              <w:right w:val="single" w:sz="4" w:space="0" w:color="000000"/>
            </w:tcBorders>
            <w:vAlign w:val="bottom"/>
          </w:tcPr>
          <w:p>
            <w:pPr>
              <w:pStyle w:val="Normal"/>
              <w:bidi w:val="0"/>
              <w:jc w:val="left"/>
              <w:rPr>
                <w:rFonts w:ascii="Calibri" w:hAnsi="Calibri" w:cs="Calibri"/>
                <w:sz w:val="18"/>
                <w:szCs w:val="18"/>
                <w:lang w:eastAsia="zh-CN"/>
              </w:rPr>
            </w:pPr>
            <w:r>
              <w:rPr>
                <w:rFonts w:cs="Calibri" w:ascii="Calibri" w:hAnsi="Calibri"/>
                <w:sz w:val="18"/>
                <w:szCs w:val="18"/>
                <w:lang w:eastAsia="zh-CN"/>
              </w:rPr>
              <w:t>Automatická i ruční repozice stolu v závislosti na poloze pacienta podle odchylek zjištěných IGRT</w:t>
            </w:r>
          </w:p>
        </w:tc>
        <w:tc>
          <w:tcPr>
            <w:tcW w:w="775" w:type="dxa"/>
            <w:tcBorders>
              <w:bottom w:val="single" w:sz="4" w:space="0" w:color="000000"/>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A</w:t>
            </w:r>
          </w:p>
        </w:tc>
        <w:tc>
          <w:tcPr>
            <w:tcW w:w="632" w:type="dxa"/>
            <w:tcBorders>
              <w:bottom w:val="single" w:sz="4" w:space="0" w:color="000000"/>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Ano</w:t>
            </w:r>
          </w:p>
        </w:tc>
        <w:tc>
          <w:tcPr>
            <w:tcW w:w="4316" w:type="dxa"/>
            <w:tcBorders>
              <w:bottom w:val="single" w:sz="4" w:space="0" w:color="000000"/>
              <w:right w:val="single" w:sz="8"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1571710_02 IFU Volume 3 - XVI for- , Versa HD™, Elekta Evo,1571709_02 IFU Volume 3 - XVI for-Elekta Harmony Pro, EMLA IFU for the Precise Treatment Table + HexaPod IFU</w:t>
            </w:r>
          </w:p>
        </w:tc>
      </w:tr>
      <w:tr>
        <w:trPr>
          <w:trHeight w:val="1200" w:hRule="atLeast"/>
        </w:trPr>
        <w:tc>
          <w:tcPr>
            <w:tcW w:w="3915" w:type="dxa"/>
            <w:tcBorders>
              <w:left w:val="single" w:sz="8" w:space="0" w:color="000000"/>
              <w:bottom w:val="single" w:sz="4" w:space="0" w:color="000000"/>
              <w:right w:val="single" w:sz="4" w:space="0" w:color="000000"/>
            </w:tcBorders>
            <w:vAlign w:val="bottom"/>
          </w:tcPr>
          <w:p>
            <w:pPr>
              <w:pStyle w:val="Normal"/>
              <w:bidi w:val="0"/>
              <w:jc w:val="left"/>
              <w:rPr>
                <w:rFonts w:ascii="Calibri" w:hAnsi="Calibri" w:cs="Calibri"/>
                <w:sz w:val="18"/>
                <w:szCs w:val="18"/>
                <w:lang w:eastAsia="zh-CN"/>
              </w:rPr>
            </w:pPr>
            <w:r>
              <w:rPr>
                <w:rFonts w:cs="Calibri" w:ascii="Calibri" w:hAnsi="Calibri"/>
                <w:sz w:val="18"/>
                <w:szCs w:val="18"/>
                <w:lang w:eastAsia="zh-CN"/>
              </w:rPr>
              <w:t>Automatické nastavení stolu podle IGRT z ovladovny LU při odchylkách nejméně do 2,4 cm a 2,8°</w:t>
            </w:r>
          </w:p>
        </w:tc>
        <w:tc>
          <w:tcPr>
            <w:tcW w:w="775" w:type="dxa"/>
            <w:tcBorders>
              <w:bottom w:val="single" w:sz="4" w:space="0" w:color="000000"/>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A</w:t>
            </w:r>
          </w:p>
        </w:tc>
        <w:tc>
          <w:tcPr>
            <w:tcW w:w="632" w:type="dxa"/>
            <w:tcBorders>
              <w:bottom w:val="single" w:sz="4" w:space="0" w:color="000000"/>
              <w:right w:val="single" w:sz="4" w:space="0" w:color="000000"/>
            </w:tcBorders>
            <w:shd w:fill="FFFFFF" w:val="clear"/>
            <w:vAlign w:val="bottom"/>
          </w:tcPr>
          <w:p>
            <w:pPr>
              <w:pStyle w:val="Normal"/>
              <w:bidi w:val="0"/>
              <w:jc w:val="left"/>
              <w:rPr>
                <w:rFonts w:ascii="Calibri" w:hAnsi="Calibri" w:cs="Calibri"/>
                <w:sz w:val="18"/>
                <w:szCs w:val="18"/>
                <w:lang w:val="en-US" w:eastAsia="zh-CN"/>
              </w:rPr>
            </w:pPr>
            <w:r>
              <w:rPr>
                <w:rFonts w:cs="Calibri" w:ascii="Calibri" w:hAnsi="Calibri"/>
                <w:sz w:val="18"/>
                <w:szCs w:val="18"/>
                <w:lang w:val="en-US" w:eastAsia="zh-CN"/>
              </w:rPr>
              <w:t>Ano</w:t>
            </w:r>
          </w:p>
        </w:tc>
        <w:tc>
          <w:tcPr>
            <w:tcW w:w="4316" w:type="dxa"/>
            <w:tcBorders>
              <w:bottom w:val="single" w:sz="4" w:space="0" w:color="000000"/>
              <w:right w:val="single" w:sz="8"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HexaPod IFU, kap 5 a dál, funkce Table ASU + RATM</w:t>
            </w:r>
          </w:p>
        </w:tc>
      </w:tr>
      <w:tr>
        <w:trPr>
          <w:trHeight w:val="1500" w:hRule="atLeast"/>
        </w:trPr>
        <w:tc>
          <w:tcPr>
            <w:tcW w:w="3915" w:type="dxa"/>
            <w:tcBorders>
              <w:left w:val="single" w:sz="8" w:space="0" w:color="000000"/>
              <w:bottom w:val="single" w:sz="4" w:space="0" w:color="000000"/>
              <w:right w:val="single" w:sz="4" w:space="0" w:color="000000"/>
            </w:tcBorders>
            <w:vAlign w:val="bottom"/>
          </w:tcPr>
          <w:p>
            <w:pPr>
              <w:pStyle w:val="Normal"/>
              <w:bidi w:val="0"/>
              <w:jc w:val="left"/>
              <w:rPr>
                <w:rFonts w:ascii="Calibri" w:hAnsi="Calibri" w:cs="Calibri"/>
                <w:color w:val="000000"/>
                <w:sz w:val="18"/>
                <w:szCs w:val="18"/>
                <w:lang w:eastAsia="zh-CN"/>
              </w:rPr>
            </w:pPr>
            <w:r>
              <w:rPr>
                <w:rFonts w:cs="Calibri" w:ascii="Calibri" w:hAnsi="Calibri"/>
                <w:color w:val="000000"/>
                <w:sz w:val="18"/>
                <w:szCs w:val="18"/>
                <w:lang w:eastAsia="zh-CN"/>
              </w:rPr>
              <w:t>Nouzového sjetí stolu při výpadku el. napájení</w:t>
            </w:r>
          </w:p>
        </w:tc>
        <w:tc>
          <w:tcPr>
            <w:tcW w:w="775" w:type="dxa"/>
            <w:tcBorders>
              <w:bottom w:val="single" w:sz="4" w:space="0" w:color="000000"/>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A</w:t>
            </w:r>
          </w:p>
        </w:tc>
        <w:tc>
          <w:tcPr>
            <w:tcW w:w="632" w:type="dxa"/>
            <w:tcBorders>
              <w:bottom w:val="single" w:sz="4" w:space="0" w:color="000000"/>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Ano</w:t>
            </w:r>
          </w:p>
        </w:tc>
        <w:tc>
          <w:tcPr>
            <w:tcW w:w="4316" w:type="dxa"/>
            <w:tcBorders>
              <w:bottom w:val="single" w:sz="4" w:space="0" w:color="000000"/>
              <w:right w:val="single" w:sz="8"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kap. 3.5 a dál, EMLA IFU for the Precise Treatment Table</w:t>
            </w:r>
          </w:p>
        </w:tc>
      </w:tr>
      <w:tr>
        <w:trPr>
          <w:trHeight w:val="1200" w:hRule="atLeast"/>
        </w:trPr>
        <w:tc>
          <w:tcPr>
            <w:tcW w:w="3915" w:type="dxa"/>
            <w:tcBorders>
              <w:left w:val="single" w:sz="8" w:space="0" w:color="000000"/>
              <w:bottom w:val="single" w:sz="4" w:space="0" w:color="000000"/>
              <w:right w:val="single" w:sz="4" w:space="0" w:color="000000"/>
            </w:tcBorders>
            <w:vAlign w:val="bottom"/>
          </w:tcPr>
          <w:p>
            <w:pPr>
              <w:pStyle w:val="Normal"/>
              <w:bidi w:val="0"/>
              <w:jc w:val="left"/>
              <w:rPr>
                <w:rFonts w:ascii="Calibri" w:hAnsi="Calibri" w:cs="Calibri"/>
                <w:color w:val="000000"/>
                <w:sz w:val="18"/>
                <w:szCs w:val="18"/>
                <w:lang w:val="pl-PL" w:eastAsia="zh-CN"/>
              </w:rPr>
            </w:pPr>
            <w:r>
              <w:rPr>
                <w:rFonts w:cs="Calibri" w:ascii="Calibri" w:hAnsi="Calibri"/>
                <w:color w:val="000000"/>
                <w:sz w:val="18"/>
                <w:szCs w:val="18"/>
                <w:lang w:val="pl-PL" w:eastAsia="zh-CN"/>
              </w:rPr>
              <w:t>Ovladače stolu po obou stranách stolu</w:t>
            </w:r>
          </w:p>
        </w:tc>
        <w:tc>
          <w:tcPr>
            <w:tcW w:w="775" w:type="dxa"/>
            <w:tcBorders>
              <w:bottom w:val="single" w:sz="4" w:space="0" w:color="000000"/>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A</w:t>
            </w:r>
          </w:p>
        </w:tc>
        <w:tc>
          <w:tcPr>
            <w:tcW w:w="632" w:type="dxa"/>
            <w:tcBorders>
              <w:bottom w:val="single" w:sz="4" w:space="0" w:color="000000"/>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Ano</w:t>
            </w:r>
          </w:p>
        </w:tc>
        <w:tc>
          <w:tcPr>
            <w:tcW w:w="4316" w:type="dxa"/>
            <w:tcBorders>
              <w:bottom w:val="single" w:sz="4" w:space="0" w:color="000000"/>
              <w:right w:val="single" w:sz="8"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Elekta Evo brochure, Harmony brochure</w:t>
            </w:r>
          </w:p>
        </w:tc>
      </w:tr>
      <w:tr>
        <w:trPr>
          <w:trHeight w:val="3000" w:hRule="atLeast"/>
        </w:trPr>
        <w:tc>
          <w:tcPr>
            <w:tcW w:w="3915" w:type="dxa"/>
            <w:tcBorders>
              <w:left w:val="single" w:sz="8" w:space="0" w:color="000000"/>
              <w:bottom w:val="single" w:sz="4" w:space="0" w:color="000000"/>
              <w:right w:val="single" w:sz="4" w:space="0" w:color="000000"/>
            </w:tcBorders>
            <w:vAlign w:val="bottom"/>
          </w:tcPr>
          <w:p>
            <w:pPr>
              <w:pStyle w:val="Normal"/>
              <w:bidi w:val="0"/>
              <w:jc w:val="left"/>
              <w:rPr>
                <w:rFonts w:ascii="Calibri" w:hAnsi="Calibri" w:cs="Calibri"/>
                <w:sz w:val="18"/>
                <w:szCs w:val="18"/>
                <w:lang w:eastAsia="zh-CN"/>
              </w:rPr>
            </w:pPr>
            <w:r>
              <w:rPr>
                <w:rFonts w:cs="Calibri" w:ascii="Calibri" w:hAnsi="Calibri"/>
                <w:sz w:val="18"/>
                <w:szCs w:val="18"/>
                <w:lang w:eastAsia="zh-CN"/>
              </w:rPr>
              <w:t>Materiál horní desky stolu je nízkodenzitní, s výjimkou oblasti stolu pro uchycení prodlužovacích nástavců, a vhodný pro IGRT a IMAT/VMAT.</w:t>
            </w:r>
          </w:p>
        </w:tc>
        <w:tc>
          <w:tcPr>
            <w:tcW w:w="775" w:type="dxa"/>
            <w:tcBorders>
              <w:bottom w:val="single" w:sz="4" w:space="0" w:color="000000"/>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A</w:t>
            </w:r>
          </w:p>
        </w:tc>
        <w:tc>
          <w:tcPr>
            <w:tcW w:w="632" w:type="dxa"/>
            <w:tcBorders>
              <w:bottom w:val="single" w:sz="4" w:space="0" w:color="000000"/>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Ano</w:t>
            </w:r>
          </w:p>
        </w:tc>
        <w:tc>
          <w:tcPr>
            <w:tcW w:w="4316" w:type="dxa"/>
            <w:tcBorders>
              <w:bottom w:val="single" w:sz="4" w:space="0" w:color="000000"/>
              <w:right w:val="single" w:sz="8"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 xml:space="preserve">Elekta Evo a Harmony Pro Product Data, iBeamEvo Couchtop a odvozené typy, </w:t>
              <w:br/>
              <w:t>09-001-1126_04_iBEAM® evo Couchtop IFU</w:t>
            </w:r>
          </w:p>
        </w:tc>
      </w:tr>
      <w:tr>
        <w:trPr>
          <w:trHeight w:val="1560" w:hRule="atLeast"/>
        </w:trPr>
        <w:tc>
          <w:tcPr>
            <w:tcW w:w="3915" w:type="dxa"/>
            <w:tcBorders>
              <w:left w:val="single" w:sz="8" w:space="0" w:color="000000"/>
              <w:right w:val="single" w:sz="4" w:space="0" w:color="000000"/>
            </w:tcBorders>
            <w:vAlign w:val="bottom"/>
          </w:tcPr>
          <w:p>
            <w:pPr>
              <w:pStyle w:val="Normal"/>
              <w:bidi w:val="0"/>
              <w:jc w:val="left"/>
              <w:rPr>
                <w:rFonts w:ascii="Calibri" w:hAnsi="Calibri" w:cs="Calibri"/>
                <w:sz w:val="18"/>
                <w:szCs w:val="18"/>
                <w:lang w:eastAsia="zh-CN"/>
              </w:rPr>
            </w:pPr>
            <w:r>
              <w:rPr>
                <w:rFonts w:cs="Calibri" w:ascii="Calibri" w:hAnsi="Calibri"/>
                <w:sz w:val="18"/>
                <w:szCs w:val="18"/>
                <w:lang w:eastAsia="zh-CN"/>
              </w:rPr>
              <w:t>Možnost ozařování pole při všech úhlech natočení ramene LU pro stůl vysunutý k LU tak, že okraj  ozařovacího pole bez rotace kolimátoru směrem k podstavě stolu je ve vzdálenosti minimálně 130 cm od okraje stolu nebo jeho prodloužení u LU.</w:t>
            </w:r>
          </w:p>
        </w:tc>
        <w:tc>
          <w:tcPr>
            <w:tcW w:w="775" w:type="dxa"/>
            <w:tcBorders>
              <w:right w:val="single" w:sz="4" w:space="0" w:color="000000"/>
            </w:tcBorders>
            <w:shd w:fill="FFFF00" w:val="clear"/>
            <w:vAlign w:val="bottom"/>
          </w:tcPr>
          <w:p>
            <w:pPr>
              <w:pStyle w:val="Normal"/>
              <w:bidi w:val="0"/>
              <w:jc w:val="left"/>
              <w:rPr>
                <w:rFonts w:ascii="Calibri" w:hAnsi="Calibri" w:cs="Calibri"/>
                <w:sz w:val="18"/>
                <w:szCs w:val="18"/>
                <w:lang w:val="en-US" w:eastAsia="zh-CN"/>
              </w:rPr>
            </w:pPr>
            <w:r>
              <w:rPr>
                <w:rFonts w:cs="Calibri" w:ascii="Calibri" w:hAnsi="Calibri"/>
                <w:sz w:val="18"/>
                <w:szCs w:val="18"/>
                <w:lang w:val="en-US" w:eastAsia="zh-CN"/>
              </w:rPr>
              <w:t>B</w:t>
            </w:r>
          </w:p>
        </w:tc>
        <w:tc>
          <w:tcPr>
            <w:tcW w:w="632" w:type="dxa"/>
            <w:tcBorders>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Ano</w:t>
            </w:r>
          </w:p>
        </w:tc>
        <w:tc>
          <w:tcPr>
            <w:tcW w:w="4316" w:type="dxa"/>
            <w:tcBorders>
              <w:right w:val="single" w:sz="8" w:space="0" w:color="000000"/>
            </w:tcBorders>
            <w:vAlign w:val="bottom"/>
          </w:tcPr>
          <w:p>
            <w:pPr>
              <w:pStyle w:val="Normal"/>
              <w:bidi w:val="0"/>
              <w:jc w:val="left"/>
              <w:rPr>
                <w:rFonts w:ascii="Calibri" w:hAnsi="Calibri" w:cs="Calibri"/>
                <w:sz w:val="18"/>
                <w:szCs w:val="18"/>
                <w:lang w:val="pl-PL" w:eastAsia="zh-CN"/>
              </w:rPr>
            </w:pPr>
            <w:r>
              <w:rPr>
                <w:rFonts w:cs="Calibri" w:ascii="Calibri" w:hAnsi="Calibri"/>
                <w:sz w:val="18"/>
                <w:szCs w:val="18"/>
                <w:lang w:val="pl-PL" w:eastAsia="zh-CN"/>
              </w:rPr>
              <w:t>prohlášení,  fotky Radek 108 tech. specs_pole 40x 40 stol v isocentre</w:t>
            </w:r>
          </w:p>
        </w:tc>
      </w:tr>
      <w:tr>
        <w:trPr>
          <w:trHeight w:val="900" w:hRule="atLeast"/>
        </w:trPr>
        <w:tc>
          <w:tcPr>
            <w:tcW w:w="3915" w:type="dxa"/>
            <w:tcBorders>
              <w:top w:val="single" w:sz="4" w:space="0" w:color="000000"/>
              <w:left w:val="single" w:sz="8" w:space="0" w:color="000000"/>
              <w:bottom w:val="single" w:sz="4" w:space="0" w:color="000000"/>
              <w:right w:val="single" w:sz="4" w:space="0" w:color="000000"/>
            </w:tcBorders>
            <w:vAlign w:val="bottom"/>
          </w:tcPr>
          <w:p>
            <w:pPr>
              <w:pStyle w:val="Normal"/>
              <w:bidi w:val="0"/>
              <w:jc w:val="left"/>
              <w:rPr>
                <w:rFonts w:ascii="Calibri" w:hAnsi="Calibri" w:cs="Calibri"/>
                <w:sz w:val="18"/>
                <w:szCs w:val="18"/>
                <w:lang w:eastAsia="zh-CN"/>
              </w:rPr>
            </w:pPr>
            <w:r>
              <w:rPr>
                <w:rFonts w:cs="Calibri" w:ascii="Calibri" w:hAnsi="Calibri"/>
                <w:sz w:val="18"/>
                <w:szCs w:val="18"/>
                <w:lang w:eastAsia="zh-CN"/>
              </w:rPr>
              <w:t>Stůl s indexací pro dodané a na pracovišti používané fixační pomůcky (příp. jejich úprava / výměna / doplnění)</w:t>
            </w:r>
          </w:p>
        </w:tc>
        <w:tc>
          <w:tcPr>
            <w:tcW w:w="775" w:type="dxa"/>
            <w:tcBorders>
              <w:top w:val="single" w:sz="4" w:space="0" w:color="000000"/>
              <w:bottom w:val="single" w:sz="4" w:space="0" w:color="000000"/>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A</w:t>
            </w:r>
          </w:p>
        </w:tc>
        <w:tc>
          <w:tcPr>
            <w:tcW w:w="632" w:type="dxa"/>
            <w:tcBorders>
              <w:top w:val="single" w:sz="4" w:space="0" w:color="000000"/>
              <w:bottom w:val="single" w:sz="4" w:space="0" w:color="000000"/>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Ano</w:t>
            </w:r>
          </w:p>
        </w:tc>
        <w:tc>
          <w:tcPr>
            <w:tcW w:w="4316" w:type="dxa"/>
            <w:tcBorders>
              <w:top w:val="single" w:sz="4" w:space="0" w:color="000000"/>
              <w:bottom w:val="single" w:sz="4" w:space="0" w:color="000000"/>
              <w:right w:val="single" w:sz="8"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kompatibilia + doplnění dle zadání</w:t>
            </w:r>
          </w:p>
        </w:tc>
      </w:tr>
      <w:tr>
        <w:trPr>
          <w:trHeight w:val="2100" w:hRule="atLeast"/>
        </w:trPr>
        <w:tc>
          <w:tcPr>
            <w:tcW w:w="3915" w:type="dxa"/>
            <w:tcBorders>
              <w:left w:val="single" w:sz="8" w:space="0" w:color="000000"/>
              <w:bottom w:val="single" w:sz="4" w:space="0" w:color="000000"/>
              <w:right w:val="single" w:sz="4" w:space="0" w:color="000000"/>
            </w:tcBorders>
            <w:vAlign w:val="bottom"/>
          </w:tcPr>
          <w:p>
            <w:pPr>
              <w:pStyle w:val="Normal"/>
              <w:bidi w:val="0"/>
              <w:jc w:val="left"/>
              <w:rPr>
                <w:rFonts w:ascii="Calibri" w:hAnsi="Calibri" w:cs="Calibri"/>
                <w:sz w:val="18"/>
                <w:szCs w:val="18"/>
                <w:lang w:eastAsia="zh-CN"/>
              </w:rPr>
            </w:pPr>
            <w:r>
              <w:rPr>
                <w:rFonts w:cs="Calibri" w:ascii="Calibri" w:hAnsi="Calibri"/>
                <w:sz w:val="18"/>
                <w:szCs w:val="18"/>
                <w:lang w:eastAsia="zh-CN"/>
              </w:rPr>
              <w:t>Nástavce desky stolu s indexací z nízkodenzitního materiálu - jeden nástavec pro ozařování oblasti hlava-krk s nižším profilem a nejméně jeden nástavec o délce minimálně 60 cm</w:t>
            </w:r>
          </w:p>
        </w:tc>
        <w:tc>
          <w:tcPr>
            <w:tcW w:w="775" w:type="dxa"/>
            <w:tcBorders>
              <w:bottom w:val="single" w:sz="4" w:space="0" w:color="000000"/>
              <w:right w:val="single" w:sz="4" w:space="0" w:color="000000"/>
            </w:tcBorders>
            <w:shd w:fill="FFFF00" w:val="clear"/>
            <w:vAlign w:val="bottom"/>
          </w:tcPr>
          <w:p>
            <w:pPr>
              <w:pStyle w:val="Normal"/>
              <w:bidi w:val="0"/>
              <w:jc w:val="left"/>
              <w:rPr>
                <w:rFonts w:ascii="Calibri" w:hAnsi="Calibri" w:cs="Calibri"/>
                <w:sz w:val="18"/>
                <w:szCs w:val="18"/>
                <w:lang w:val="en-US" w:eastAsia="zh-CN"/>
              </w:rPr>
            </w:pPr>
            <w:r>
              <w:rPr>
                <w:rFonts w:cs="Calibri" w:ascii="Calibri" w:hAnsi="Calibri"/>
                <w:sz w:val="18"/>
                <w:szCs w:val="18"/>
                <w:lang w:val="en-US" w:eastAsia="zh-CN"/>
              </w:rPr>
              <w:t>B</w:t>
            </w:r>
          </w:p>
        </w:tc>
        <w:tc>
          <w:tcPr>
            <w:tcW w:w="632" w:type="dxa"/>
            <w:tcBorders>
              <w:bottom w:val="single" w:sz="4" w:space="0" w:color="000000"/>
              <w:right w:val="single" w:sz="4" w:space="0" w:color="000000"/>
            </w:tcBorders>
            <w:vAlign w:val="bottom"/>
          </w:tcPr>
          <w:p>
            <w:pPr>
              <w:pStyle w:val="Normal"/>
              <w:bidi w:val="0"/>
              <w:jc w:val="left"/>
              <w:rPr>
                <w:rFonts w:ascii="Calibri" w:hAnsi="Calibri" w:cs="Calibri"/>
                <w:sz w:val="18"/>
                <w:szCs w:val="18"/>
                <w:lang w:val="en-US" w:eastAsia="zh-CN"/>
              </w:rPr>
            </w:pPr>
            <w:r>
              <w:rPr>
                <w:rFonts w:cs="Calibri" w:ascii="Calibri" w:hAnsi="Calibri"/>
                <w:sz w:val="18"/>
                <w:szCs w:val="18"/>
                <w:lang w:val="en-US" w:eastAsia="zh-CN"/>
              </w:rPr>
              <w:t>Ano</w:t>
            </w:r>
          </w:p>
        </w:tc>
        <w:tc>
          <w:tcPr>
            <w:tcW w:w="4316" w:type="dxa"/>
            <w:tcBorders>
              <w:bottom w:val="single" w:sz="4" w:space="0" w:color="000000"/>
              <w:right w:val="single" w:sz="8" w:space="0" w:color="000000"/>
            </w:tcBorders>
            <w:vAlign w:val="bottom"/>
          </w:tcPr>
          <w:p>
            <w:pPr>
              <w:pStyle w:val="Normal"/>
              <w:bidi w:val="0"/>
              <w:jc w:val="left"/>
              <w:rPr>
                <w:rFonts w:ascii="Calibri" w:hAnsi="Calibri" w:cs="Calibri"/>
                <w:sz w:val="18"/>
                <w:szCs w:val="18"/>
                <w:lang w:val="en-US" w:eastAsia="zh-CN"/>
              </w:rPr>
            </w:pPr>
            <w:r>
              <w:rPr>
                <w:rFonts w:cs="Calibri" w:ascii="Calibri" w:hAnsi="Calibri"/>
                <w:sz w:val="18"/>
                <w:szCs w:val="18"/>
                <w:lang w:val="en-US" w:eastAsia="zh-CN"/>
              </w:rPr>
              <w:t>3x iBEAM evo Extension 650 a iBEAM evo 1x iBEAM evo Extension H&amp;N, Nabídka č. 2025-470239-SB</w:t>
            </w:r>
          </w:p>
        </w:tc>
      </w:tr>
      <w:tr>
        <w:trPr>
          <w:trHeight w:val="900" w:hRule="atLeast"/>
        </w:trPr>
        <w:tc>
          <w:tcPr>
            <w:tcW w:w="3915" w:type="dxa"/>
            <w:tcBorders>
              <w:left w:val="single" w:sz="8" w:space="0" w:color="000000"/>
              <w:bottom w:val="single" w:sz="4" w:space="0" w:color="000000"/>
              <w:right w:val="single" w:sz="4" w:space="0" w:color="000000"/>
            </w:tcBorders>
            <w:vAlign w:val="bottom"/>
          </w:tcPr>
          <w:p>
            <w:pPr>
              <w:pStyle w:val="Normal"/>
              <w:bidi w:val="0"/>
              <w:jc w:val="left"/>
              <w:rPr>
                <w:rFonts w:ascii="Calibri" w:hAnsi="Calibri" w:cs="Calibri"/>
                <w:sz w:val="18"/>
                <w:szCs w:val="18"/>
                <w:lang w:eastAsia="zh-CN"/>
              </w:rPr>
            </w:pPr>
            <w:r>
              <w:rPr>
                <w:rFonts w:cs="Calibri" w:ascii="Calibri" w:hAnsi="Calibri"/>
                <w:sz w:val="18"/>
                <w:szCs w:val="18"/>
                <w:lang w:eastAsia="zh-CN"/>
              </w:rPr>
              <w:t>Deska stolu je kompatibilní s deskou stolu stávajícího CT na pracovišti RT zadavatele a stávajícího PET-CT model Biograph Vision 600 na pracovišti nukleární medicíny KNL (v případě nekompatibility nutno dodat nové desky a zachovat rozsah skenování)</w:t>
            </w:r>
          </w:p>
        </w:tc>
        <w:tc>
          <w:tcPr>
            <w:tcW w:w="775" w:type="dxa"/>
            <w:tcBorders>
              <w:bottom w:val="single" w:sz="4" w:space="0" w:color="000000"/>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A</w:t>
            </w:r>
          </w:p>
        </w:tc>
        <w:tc>
          <w:tcPr>
            <w:tcW w:w="632" w:type="dxa"/>
            <w:tcBorders>
              <w:bottom w:val="single" w:sz="4" w:space="0" w:color="000000"/>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Ano</w:t>
            </w:r>
          </w:p>
        </w:tc>
        <w:tc>
          <w:tcPr>
            <w:tcW w:w="4316" w:type="dxa"/>
            <w:tcBorders>
              <w:bottom w:val="single" w:sz="4" w:space="0" w:color="000000"/>
              <w:right w:val="single" w:sz="8"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kompatibilita je zachována</w:t>
            </w:r>
          </w:p>
        </w:tc>
      </w:tr>
      <w:tr>
        <w:trPr>
          <w:trHeight w:val="315" w:hRule="atLeast"/>
        </w:trPr>
        <w:tc>
          <w:tcPr>
            <w:tcW w:w="3915" w:type="dxa"/>
            <w:tcBorders>
              <w:left w:val="single" w:sz="8" w:space="0" w:color="000000"/>
              <w:bottom w:val="single" w:sz="8" w:space="0" w:color="000000"/>
              <w:right w:val="single" w:sz="4" w:space="0" w:color="000000"/>
            </w:tcBorders>
            <w:shd w:fill="BFBFBF" w:val="clear"/>
            <w:vAlign w:val="bottom"/>
          </w:tcPr>
          <w:p>
            <w:pPr>
              <w:pStyle w:val="Normal"/>
              <w:bidi w:val="0"/>
              <w:jc w:val="left"/>
              <w:rPr>
                <w:rFonts w:ascii="Calibri" w:hAnsi="Calibri" w:cs="Calibri"/>
                <w:b/>
                <w:bCs/>
                <w:color w:val="000000"/>
                <w:sz w:val="18"/>
                <w:szCs w:val="18"/>
                <w:lang w:eastAsia="zh-CN"/>
              </w:rPr>
            </w:pPr>
            <w:r>
              <w:rPr>
                <w:rFonts w:cs="Calibri" w:ascii="Calibri" w:hAnsi="Calibri"/>
                <w:b/>
                <w:bCs/>
                <w:color w:val="000000"/>
                <w:sz w:val="18"/>
                <w:szCs w:val="18"/>
                <w:lang w:eastAsia="zh-CN"/>
              </w:rPr>
              <w:t>Lineární urychlovač - megavoltážní zobrazovací systém</w:t>
            </w:r>
          </w:p>
        </w:tc>
        <w:tc>
          <w:tcPr>
            <w:tcW w:w="775" w:type="dxa"/>
            <w:tcBorders>
              <w:bottom w:val="single" w:sz="8" w:space="0" w:color="000000"/>
              <w:right w:val="single" w:sz="4" w:space="0" w:color="000000"/>
            </w:tcBorders>
            <w:shd w:fill="BFBFBF" w:val="clear"/>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x</w:t>
            </w:r>
          </w:p>
        </w:tc>
        <w:tc>
          <w:tcPr>
            <w:tcW w:w="632" w:type="dxa"/>
            <w:tcBorders>
              <w:bottom w:val="single" w:sz="8" w:space="0" w:color="000000"/>
              <w:right w:val="single" w:sz="4" w:space="0" w:color="000000"/>
            </w:tcBorders>
            <w:shd w:fill="BFBFBF" w:val="clear"/>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x</w:t>
            </w:r>
          </w:p>
        </w:tc>
        <w:tc>
          <w:tcPr>
            <w:tcW w:w="4316" w:type="dxa"/>
            <w:tcBorders>
              <w:bottom w:val="single" w:sz="8" w:space="0" w:color="000000"/>
              <w:right w:val="single" w:sz="8" w:space="0" w:color="000000"/>
            </w:tcBorders>
            <w:shd w:fill="BFBFBF" w:val="clear"/>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r>
          </w:p>
        </w:tc>
      </w:tr>
      <w:tr>
        <w:trPr>
          <w:trHeight w:val="900" w:hRule="atLeast"/>
        </w:trPr>
        <w:tc>
          <w:tcPr>
            <w:tcW w:w="3915" w:type="dxa"/>
            <w:tcBorders>
              <w:left w:val="single" w:sz="8" w:space="0" w:color="000000"/>
              <w:bottom w:val="single" w:sz="4" w:space="0" w:color="000000"/>
              <w:right w:val="single" w:sz="4" w:space="0" w:color="000000"/>
            </w:tcBorders>
            <w:vAlign w:val="bottom"/>
          </w:tcPr>
          <w:p>
            <w:pPr>
              <w:pStyle w:val="Normal"/>
              <w:bidi w:val="0"/>
              <w:jc w:val="left"/>
              <w:rPr>
                <w:rFonts w:ascii="Calibri" w:hAnsi="Calibri" w:cs="Calibri"/>
                <w:color w:val="000000"/>
                <w:sz w:val="18"/>
                <w:szCs w:val="18"/>
                <w:lang w:val="sv-SE" w:eastAsia="zh-CN"/>
              </w:rPr>
            </w:pPr>
            <w:r>
              <w:rPr>
                <w:rFonts w:cs="Calibri" w:ascii="Calibri" w:hAnsi="Calibri"/>
                <w:color w:val="000000"/>
                <w:sz w:val="18"/>
                <w:szCs w:val="18"/>
                <w:lang w:val="sv-SE" w:eastAsia="zh-CN"/>
              </w:rPr>
              <w:t>Systém pevně integrovaný v LU</w:t>
            </w:r>
          </w:p>
        </w:tc>
        <w:tc>
          <w:tcPr>
            <w:tcW w:w="775" w:type="dxa"/>
            <w:tcBorders>
              <w:bottom w:val="single" w:sz="4" w:space="0" w:color="000000"/>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A</w:t>
            </w:r>
          </w:p>
        </w:tc>
        <w:tc>
          <w:tcPr>
            <w:tcW w:w="632" w:type="dxa"/>
            <w:tcBorders>
              <w:top w:val="single" w:sz="4" w:space="0" w:color="000000"/>
              <w:bottom w:val="single" w:sz="4" w:space="0" w:color="000000"/>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Ano</w:t>
            </w:r>
          </w:p>
        </w:tc>
        <w:tc>
          <w:tcPr>
            <w:tcW w:w="4316" w:type="dxa"/>
            <w:tcBorders>
              <w:top w:val="single" w:sz="4" w:space="0" w:color="000000"/>
              <w:bottom w:val="single" w:sz="4" w:space="0" w:color="000000"/>
              <w:right w:val="single" w:sz="8"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Elekta Evo a Harmony Pro Product Data</w:t>
            </w:r>
          </w:p>
        </w:tc>
      </w:tr>
      <w:tr>
        <w:trPr>
          <w:trHeight w:val="900" w:hRule="atLeast"/>
        </w:trPr>
        <w:tc>
          <w:tcPr>
            <w:tcW w:w="3915" w:type="dxa"/>
            <w:tcBorders>
              <w:left w:val="single" w:sz="8" w:space="0" w:color="000000"/>
              <w:bottom w:val="single" w:sz="4" w:space="0" w:color="000000"/>
              <w:right w:val="single" w:sz="4" w:space="0" w:color="000000"/>
            </w:tcBorders>
            <w:vAlign w:val="bottom"/>
          </w:tcPr>
          <w:p>
            <w:pPr>
              <w:pStyle w:val="Normal"/>
              <w:bidi w:val="0"/>
              <w:jc w:val="left"/>
              <w:rPr>
                <w:rFonts w:ascii="Calibri" w:hAnsi="Calibri" w:cs="Calibri"/>
                <w:color w:val="000000"/>
                <w:sz w:val="18"/>
                <w:szCs w:val="18"/>
                <w:lang w:val="sv-SE" w:eastAsia="zh-CN"/>
              </w:rPr>
            </w:pPr>
            <w:r>
              <w:rPr>
                <w:rFonts w:cs="Calibri" w:ascii="Calibri" w:hAnsi="Calibri"/>
                <w:sz w:val="18"/>
                <w:szCs w:val="18"/>
                <w:lang w:val="sv-SE" w:eastAsia="zh-CN"/>
              </w:rPr>
              <w:t xml:space="preserve">Velikost snímací plochy </w:t>
            </w:r>
            <w:r>
              <w:rPr>
                <w:rFonts w:cs="Calibri" w:ascii="Calibri" w:hAnsi="Calibri"/>
                <w:color w:val="000000"/>
                <w:sz w:val="18"/>
                <w:szCs w:val="18"/>
                <w:lang w:val="sv-SE" w:eastAsia="zh-CN"/>
              </w:rPr>
              <w:t>detektoru: min. 40 cm x 40 cm</w:t>
            </w:r>
          </w:p>
        </w:tc>
        <w:tc>
          <w:tcPr>
            <w:tcW w:w="775" w:type="dxa"/>
            <w:tcBorders>
              <w:bottom w:val="single" w:sz="4" w:space="0" w:color="000000"/>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A</w:t>
            </w:r>
          </w:p>
        </w:tc>
        <w:tc>
          <w:tcPr>
            <w:tcW w:w="632" w:type="dxa"/>
            <w:tcBorders>
              <w:bottom w:val="single" w:sz="4" w:space="0" w:color="000000"/>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Ano</w:t>
            </w:r>
          </w:p>
        </w:tc>
        <w:tc>
          <w:tcPr>
            <w:tcW w:w="4316" w:type="dxa"/>
            <w:tcBorders>
              <w:bottom w:val="single" w:sz="4" w:space="0" w:color="000000"/>
              <w:right w:val="single" w:sz="8"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Elekta Evo a Harmony Pro Product Data</w:t>
            </w:r>
          </w:p>
        </w:tc>
      </w:tr>
      <w:tr>
        <w:trPr>
          <w:trHeight w:val="900" w:hRule="atLeast"/>
        </w:trPr>
        <w:tc>
          <w:tcPr>
            <w:tcW w:w="3915" w:type="dxa"/>
            <w:tcBorders>
              <w:left w:val="single" w:sz="8" w:space="0" w:color="000000"/>
              <w:bottom w:val="single" w:sz="4" w:space="0" w:color="000000"/>
              <w:right w:val="single" w:sz="4" w:space="0" w:color="000000"/>
            </w:tcBorders>
            <w:vAlign w:val="bottom"/>
          </w:tcPr>
          <w:p>
            <w:pPr>
              <w:pStyle w:val="Normal"/>
              <w:bidi w:val="0"/>
              <w:jc w:val="left"/>
              <w:rPr>
                <w:rFonts w:ascii="Calibri" w:hAnsi="Calibri" w:cs="Calibri"/>
                <w:color w:val="000000"/>
                <w:sz w:val="18"/>
                <w:szCs w:val="18"/>
                <w:lang w:eastAsia="zh-CN"/>
              </w:rPr>
            </w:pPr>
            <w:r>
              <w:rPr>
                <w:rFonts w:cs="Calibri" w:ascii="Calibri" w:hAnsi="Calibri"/>
                <w:color w:val="000000"/>
                <w:sz w:val="18"/>
                <w:szCs w:val="18"/>
                <w:lang w:eastAsia="zh-CN"/>
              </w:rPr>
              <w:t>Snímkovací pole o velikosti v rovině izocentra: min. 26 cm x 26 cm</w:t>
            </w:r>
          </w:p>
        </w:tc>
        <w:tc>
          <w:tcPr>
            <w:tcW w:w="775" w:type="dxa"/>
            <w:tcBorders>
              <w:bottom w:val="single" w:sz="4" w:space="0" w:color="000000"/>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A</w:t>
            </w:r>
          </w:p>
        </w:tc>
        <w:tc>
          <w:tcPr>
            <w:tcW w:w="632" w:type="dxa"/>
            <w:tcBorders>
              <w:bottom w:val="single" w:sz="4" w:space="0" w:color="000000"/>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Ano</w:t>
            </w:r>
          </w:p>
        </w:tc>
        <w:tc>
          <w:tcPr>
            <w:tcW w:w="4316" w:type="dxa"/>
            <w:tcBorders>
              <w:bottom w:val="single" w:sz="4" w:space="0" w:color="000000"/>
              <w:right w:val="single" w:sz="8"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Elekta Evo a Harmony Pro Product Data</w:t>
            </w:r>
          </w:p>
        </w:tc>
      </w:tr>
      <w:tr>
        <w:trPr>
          <w:trHeight w:val="300" w:hRule="atLeast"/>
        </w:trPr>
        <w:tc>
          <w:tcPr>
            <w:tcW w:w="3915" w:type="dxa"/>
            <w:tcBorders>
              <w:left w:val="single" w:sz="8" w:space="0" w:color="000000"/>
              <w:bottom w:val="single" w:sz="4" w:space="0" w:color="000000"/>
              <w:right w:val="single" w:sz="4" w:space="0" w:color="000000"/>
            </w:tcBorders>
            <w:vAlign w:val="bottom"/>
          </w:tcPr>
          <w:p>
            <w:pPr>
              <w:pStyle w:val="Normal"/>
              <w:bidi w:val="0"/>
              <w:jc w:val="left"/>
              <w:rPr>
                <w:rFonts w:ascii="Calibri" w:hAnsi="Calibri" w:cs="Calibri"/>
                <w:sz w:val="18"/>
                <w:szCs w:val="18"/>
                <w:lang w:eastAsia="zh-CN"/>
              </w:rPr>
            </w:pPr>
            <w:r>
              <w:rPr>
                <w:rFonts w:cs="Calibri" w:ascii="Calibri" w:hAnsi="Calibri"/>
                <w:sz w:val="18"/>
                <w:szCs w:val="18"/>
                <w:lang w:eastAsia="zh-CN"/>
              </w:rPr>
              <w:t>Snímkovací pole o velikosti v rovině izocentra: min. 40 cm x 40 cm v rámci jednoho snímku</w:t>
            </w:r>
          </w:p>
        </w:tc>
        <w:tc>
          <w:tcPr>
            <w:tcW w:w="775" w:type="dxa"/>
            <w:tcBorders>
              <w:bottom w:val="single" w:sz="4" w:space="0" w:color="000000"/>
              <w:right w:val="single" w:sz="4" w:space="0" w:color="000000"/>
            </w:tcBorders>
            <w:shd w:fill="FFFF00" w:val="clear"/>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B</w:t>
            </w:r>
          </w:p>
        </w:tc>
        <w:tc>
          <w:tcPr>
            <w:tcW w:w="632" w:type="dxa"/>
            <w:tcBorders>
              <w:bottom w:val="single" w:sz="4" w:space="0" w:color="000000"/>
              <w:right w:val="single" w:sz="4" w:space="0" w:color="000000"/>
            </w:tcBorders>
            <w:vAlign w:val="bottom"/>
          </w:tcPr>
          <w:p>
            <w:pPr>
              <w:pStyle w:val="Normal"/>
              <w:bidi w:val="0"/>
              <w:jc w:val="left"/>
              <w:rPr>
                <w:rFonts w:ascii="Calibri" w:hAnsi="Calibri" w:cs="Calibri"/>
                <w:sz w:val="18"/>
                <w:szCs w:val="18"/>
                <w:lang w:val="en-US" w:eastAsia="zh-CN"/>
              </w:rPr>
            </w:pPr>
            <w:r>
              <w:rPr>
                <w:rFonts w:cs="Calibri" w:ascii="Calibri" w:hAnsi="Calibri"/>
                <w:sz w:val="18"/>
                <w:szCs w:val="18"/>
                <w:lang w:val="en-US" w:eastAsia="zh-CN"/>
              </w:rPr>
              <w:t>Ne</w:t>
            </w:r>
          </w:p>
        </w:tc>
        <w:tc>
          <w:tcPr>
            <w:tcW w:w="4316" w:type="dxa"/>
            <w:tcBorders>
              <w:bottom w:val="single" w:sz="4" w:space="0" w:color="000000"/>
              <w:right w:val="single" w:sz="8"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r>
          </w:p>
        </w:tc>
      </w:tr>
      <w:tr>
        <w:trPr>
          <w:trHeight w:val="900" w:hRule="atLeast"/>
        </w:trPr>
        <w:tc>
          <w:tcPr>
            <w:tcW w:w="3915" w:type="dxa"/>
            <w:tcBorders>
              <w:left w:val="single" w:sz="8" w:space="0" w:color="000000"/>
              <w:bottom w:val="single" w:sz="4" w:space="0" w:color="000000"/>
              <w:right w:val="single" w:sz="4" w:space="0" w:color="000000"/>
            </w:tcBorders>
            <w:vAlign w:val="bottom"/>
          </w:tcPr>
          <w:p>
            <w:pPr>
              <w:pStyle w:val="Normal"/>
              <w:bidi w:val="0"/>
              <w:jc w:val="left"/>
              <w:rPr>
                <w:rFonts w:ascii="Calibri" w:hAnsi="Calibri" w:cs="Calibri"/>
                <w:sz w:val="18"/>
                <w:szCs w:val="18"/>
                <w:lang w:val="en-US" w:eastAsia="zh-CN"/>
              </w:rPr>
            </w:pPr>
            <w:r>
              <w:rPr>
                <w:rFonts w:cs="Calibri" w:ascii="Calibri" w:hAnsi="Calibri"/>
                <w:sz w:val="18"/>
                <w:szCs w:val="18"/>
                <w:lang w:val="en-US" w:eastAsia="zh-CN"/>
              </w:rPr>
              <w:t>Rozlišení detektoru: min. 1024 x 1024 pixelů</w:t>
            </w:r>
          </w:p>
        </w:tc>
        <w:tc>
          <w:tcPr>
            <w:tcW w:w="775" w:type="dxa"/>
            <w:tcBorders>
              <w:bottom w:val="single" w:sz="4" w:space="0" w:color="000000"/>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A</w:t>
            </w:r>
          </w:p>
        </w:tc>
        <w:tc>
          <w:tcPr>
            <w:tcW w:w="632" w:type="dxa"/>
            <w:tcBorders>
              <w:bottom w:val="single" w:sz="4" w:space="0" w:color="000000"/>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Ano</w:t>
            </w:r>
          </w:p>
        </w:tc>
        <w:tc>
          <w:tcPr>
            <w:tcW w:w="4316" w:type="dxa"/>
            <w:tcBorders>
              <w:bottom w:val="single" w:sz="4" w:space="0" w:color="000000"/>
              <w:right w:val="single" w:sz="8"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Elekta Evo a Harmony Pro Product Data</w:t>
            </w:r>
          </w:p>
        </w:tc>
      </w:tr>
      <w:tr>
        <w:trPr>
          <w:trHeight w:val="300" w:hRule="atLeast"/>
        </w:trPr>
        <w:tc>
          <w:tcPr>
            <w:tcW w:w="3915" w:type="dxa"/>
            <w:tcBorders>
              <w:left w:val="single" w:sz="8" w:space="0" w:color="000000"/>
              <w:bottom w:val="single" w:sz="4" w:space="0" w:color="000000"/>
              <w:right w:val="single" w:sz="4" w:space="0" w:color="000000"/>
            </w:tcBorders>
            <w:vAlign w:val="bottom"/>
          </w:tcPr>
          <w:p>
            <w:pPr>
              <w:pStyle w:val="Normal"/>
              <w:bidi w:val="0"/>
              <w:jc w:val="left"/>
              <w:rPr>
                <w:rFonts w:ascii="Calibri" w:hAnsi="Calibri" w:cs="Calibri"/>
                <w:sz w:val="18"/>
                <w:szCs w:val="18"/>
                <w:lang w:eastAsia="zh-CN"/>
              </w:rPr>
            </w:pPr>
            <w:r>
              <w:rPr>
                <w:rFonts w:cs="Calibri" w:ascii="Calibri" w:hAnsi="Calibri"/>
                <w:sz w:val="18"/>
                <w:szCs w:val="18"/>
                <w:lang w:eastAsia="zh-CN"/>
              </w:rPr>
              <w:t>Snímkování v celém rozsahu dávkového příkonu pro FF i FFF svazky.</w:t>
            </w:r>
          </w:p>
        </w:tc>
        <w:tc>
          <w:tcPr>
            <w:tcW w:w="775" w:type="dxa"/>
            <w:tcBorders>
              <w:bottom w:val="single" w:sz="4" w:space="0" w:color="000000"/>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A</w:t>
            </w:r>
          </w:p>
        </w:tc>
        <w:tc>
          <w:tcPr>
            <w:tcW w:w="632" w:type="dxa"/>
            <w:tcBorders>
              <w:bottom w:val="single" w:sz="4" w:space="0" w:color="000000"/>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Ano</w:t>
            </w:r>
          </w:p>
        </w:tc>
        <w:tc>
          <w:tcPr>
            <w:tcW w:w="4316" w:type="dxa"/>
            <w:tcBorders>
              <w:bottom w:val="single" w:sz="4" w:space="0" w:color="000000"/>
              <w:right w:val="single" w:sz="8" w:space="0" w:color="000000"/>
            </w:tcBorders>
            <w:vAlign w:val="bottom"/>
          </w:tcPr>
          <w:p>
            <w:pPr>
              <w:pStyle w:val="Normal"/>
              <w:bidi w:val="0"/>
              <w:jc w:val="left"/>
              <w:rPr>
                <w:rFonts w:ascii="Calibri" w:hAnsi="Calibri" w:cs="Calibri"/>
                <w:sz w:val="18"/>
                <w:szCs w:val="18"/>
                <w:lang w:val="en-US" w:eastAsia="zh-CN"/>
              </w:rPr>
            </w:pPr>
            <w:r>
              <w:rPr>
                <w:rFonts w:cs="Calibri" w:ascii="Calibri" w:hAnsi="Calibri"/>
                <w:sz w:val="18"/>
                <w:szCs w:val="18"/>
                <w:lang w:val="en-US" w:eastAsia="zh-CN"/>
              </w:rPr>
              <w:t>Prohlášení</w:t>
            </w:r>
          </w:p>
        </w:tc>
      </w:tr>
      <w:tr>
        <w:trPr>
          <w:trHeight w:val="3300" w:hRule="atLeast"/>
        </w:trPr>
        <w:tc>
          <w:tcPr>
            <w:tcW w:w="3915" w:type="dxa"/>
            <w:tcBorders>
              <w:left w:val="single" w:sz="8" w:space="0" w:color="000000"/>
              <w:bottom w:val="single" w:sz="4" w:space="0" w:color="000000"/>
              <w:right w:val="single" w:sz="4" w:space="0" w:color="000000"/>
            </w:tcBorders>
            <w:vAlign w:val="bottom"/>
          </w:tcPr>
          <w:p>
            <w:pPr>
              <w:pStyle w:val="Normal"/>
              <w:bidi w:val="0"/>
              <w:jc w:val="left"/>
              <w:rPr>
                <w:rFonts w:ascii="Calibri" w:hAnsi="Calibri" w:cs="Calibri"/>
                <w:color w:val="000000"/>
                <w:sz w:val="18"/>
                <w:szCs w:val="18"/>
                <w:lang w:eastAsia="zh-CN"/>
              </w:rPr>
            </w:pPr>
            <w:r>
              <w:rPr>
                <w:rFonts w:cs="Calibri" w:ascii="Calibri" w:hAnsi="Calibri"/>
                <w:color w:val="000000"/>
                <w:sz w:val="18"/>
                <w:szCs w:val="18"/>
                <w:lang w:eastAsia="zh-CN"/>
              </w:rPr>
              <w:t>Čitelné snímky při expozicích od 1 MU</w:t>
            </w:r>
          </w:p>
        </w:tc>
        <w:tc>
          <w:tcPr>
            <w:tcW w:w="775" w:type="dxa"/>
            <w:tcBorders>
              <w:bottom w:val="single" w:sz="4" w:space="0" w:color="000000"/>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A</w:t>
            </w:r>
          </w:p>
        </w:tc>
        <w:tc>
          <w:tcPr>
            <w:tcW w:w="632" w:type="dxa"/>
            <w:tcBorders>
              <w:bottom w:val="single" w:sz="4" w:space="0" w:color="000000"/>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Ano</w:t>
            </w:r>
          </w:p>
        </w:tc>
        <w:tc>
          <w:tcPr>
            <w:tcW w:w="4316" w:type="dxa"/>
            <w:tcBorders>
              <w:bottom w:val="single" w:sz="4" w:space="0" w:color="000000"/>
              <w:right w:val="single" w:sz="8" w:space="0" w:color="000000"/>
            </w:tcBorders>
            <w:shd w:fill="FFFFFF" w:val="clear"/>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Elekta Evo  Product Data,IFU Volume 2 - iViewGT™ for-, Versa HD™, Elekta Evo, IFU Volume 2 - iViewGT™ for Elekta Harmony Pro, prohlášení</w:t>
            </w:r>
          </w:p>
        </w:tc>
      </w:tr>
      <w:tr>
        <w:trPr>
          <w:trHeight w:val="1200" w:hRule="atLeast"/>
        </w:trPr>
        <w:tc>
          <w:tcPr>
            <w:tcW w:w="3915" w:type="dxa"/>
            <w:tcBorders>
              <w:left w:val="single" w:sz="8" w:space="0" w:color="000000"/>
              <w:bottom w:val="single" w:sz="4" w:space="0" w:color="000000"/>
              <w:right w:val="single" w:sz="4" w:space="0" w:color="000000"/>
            </w:tcBorders>
            <w:vAlign w:val="bottom"/>
          </w:tcPr>
          <w:p>
            <w:pPr>
              <w:pStyle w:val="Normal"/>
              <w:bidi w:val="0"/>
              <w:jc w:val="left"/>
              <w:rPr>
                <w:rFonts w:ascii="Calibri" w:hAnsi="Calibri" w:cs="Calibri"/>
                <w:sz w:val="18"/>
                <w:szCs w:val="18"/>
                <w:lang w:eastAsia="zh-CN"/>
              </w:rPr>
            </w:pPr>
            <w:r>
              <w:rPr>
                <w:rFonts w:cs="Calibri" w:ascii="Calibri" w:hAnsi="Calibri"/>
                <w:sz w:val="18"/>
                <w:szCs w:val="18"/>
                <w:lang w:eastAsia="zh-CN"/>
              </w:rPr>
              <w:t>Systém umožňuje použití IGRT pro všechny typy plánů.</w:t>
            </w:r>
          </w:p>
        </w:tc>
        <w:tc>
          <w:tcPr>
            <w:tcW w:w="775" w:type="dxa"/>
            <w:tcBorders>
              <w:bottom w:val="single" w:sz="4" w:space="0" w:color="000000"/>
              <w:right w:val="single" w:sz="4" w:space="0" w:color="000000"/>
            </w:tcBorders>
            <w:vAlign w:val="bottom"/>
          </w:tcPr>
          <w:p>
            <w:pPr>
              <w:pStyle w:val="Normal"/>
              <w:bidi w:val="0"/>
              <w:jc w:val="left"/>
              <w:rPr>
                <w:rFonts w:ascii="Calibri" w:hAnsi="Calibri" w:cs="Calibri"/>
                <w:sz w:val="18"/>
                <w:szCs w:val="18"/>
                <w:lang w:val="en-US" w:eastAsia="zh-CN"/>
              </w:rPr>
            </w:pPr>
            <w:r>
              <w:rPr>
                <w:rFonts w:cs="Calibri" w:ascii="Calibri" w:hAnsi="Calibri"/>
                <w:sz w:val="18"/>
                <w:szCs w:val="18"/>
                <w:lang w:val="en-US" w:eastAsia="zh-CN"/>
              </w:rPr>
              <w:t>A</w:t>
            </w:r>
          </w:p>
        </w:tc>
        <w:tc>
          <w:tcPr>
            <w:tcW w:w="632" w:type="dxa"/>
            <w:tcBorders>
              <w:bottom w:val="single" w:sz="4" w:space="0" w:color="000000"/>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Ano</w:t>
            </w:r>
          </w:p>
        </w:tc>
        <w:tc>
          <w:tcPr>
            <w:tcW w:w="4316" w:type="dxa"/>
            <w:tcBorders>
              <w:bottom w:val="single" w:sz="4" w:space="0" w:color="000000"/>
              <w:right w:val="single" w:sz="8" w:space="0" w:color="000000"/>
            </w:tcBorders>
            <w:vAlign w:val="bottom"/>
          </w:tcPr>
          <w:p>
            <w:pPr>
              <w:pStyle w:val="Normal"/>
              <w:bidi w:val="0"/>
              <w:jc w:val="left"/>
              <w:rPr>
                <w:rFonts w:ascii="Calibri" w:hAnsi="Calibri" w:cs="Calibri"/>
                <w:sz w:val="18"/>
                <w:szCs w:val="18"/>
                <w:lang w:val="en-US" w:eastAsia="zh-CN"/>
              </w:rPr>
            </w:pPr>
            <w:r>
              <w:rPr>
                <w:rFonts w:cs="Calibri" w:ascii="Calibri" w:hAnsi="Calibri"/>
                <w:sz w:val="18"/>
                <w:szCs w:val="18"/>
                <w:lang w:val="en-US" w:eastAsia="zh-CN"/>
              </w:rPr>
              <w:t>Elekta Evo a Harmony Pro Product Data, Prohlášení</w:t>
            </w:r>
          </w:p>
        </w:tc>
      </w:tr>
      <w:tr>
        <w:trPr>
          <w:trHeight w:val="2400" w:hRule="atLeast"/>
        </w:trPr>
        <w:tc>
          <w:tcPr>
            <w:tcW w:w="3915" w:type="dxa"/>
            <w:tcBorders>
              <w:left w:val="single" w:sz="8" w:space="0" w:color="000000"/>
              <w:bottom w:val="single" w:sz="4" w:space="0" w:color="000000"/>
              <w:right w:val="single" w:sz="4" w:space="0" w:color="000000"/>
            </w:tcBorders>
            <w:vAlign w:val="bottom"/>
          </w:tcPr>
          <w:p>
            <w:pPr>
              <w:pStyle w:val="Normal"/>
              <w:bidi w:val="0"/>
              <w:jc w:val="left"/>
              <w:rPr>
                <w:rFonts w:ascii="Calibri" w:hAnsi="Calibri" w:cs="Calibri"/>
                <w:sz w:val="18"/>
                <w:szCs w:val="18"/>
                <w:lang w:eastAsia="zh-CN"/>
              </w:rPr>
            </w:pPr>
            <w:r>
              <w:rPr>
                <w:rFonts w:cs="Calibri" w:ascii="Calibri" w:hAnsi="Calibri"/>
                <w:sz w:val="18"/>
                <w:szCs w:val="18"/>
                <w:lang w:eastAsia="zh-CN"/>
              </w:rPr>
              <w:t>Systém umožňuje použití DRR z ozařovacích plánů z plánovacího systému jako referenčních snímků pro 2D portálové snímkování IGRT.</w:t>
            </w:r>
          </w:p>
        </w:tc>
        <w:tc>
          <w:tcPr>
            <w:tcW w:w="775" w:type="dxa"/>
            <w:tcBorders>
              <w:bottom w:val="single" w:sz="4" w:space="0" w:color="000000"/>
              <w:right w:val="single" w:sz="4" w:space="0" w:color="000000"/>
            </w:tcBorders>
            <w:vAlign w:val="bottom"/>
          </w:tcPr>
          <w:p>
            <w:pPr>
              <w:pStyle w:val="Normal"/>
              <w:bidi w:val="0"/>
              <w:jc w:val="left"/>
              <w:rPr>
                <w:rFonts w:ascii="Calibri" w:hAnsi="Calibri" w:cs="Calibri"/>
                <w:sz w:val="18"/>
                <w:szCs w:val="18"/>
                <w:lang w:val="en-US" w:eastAsia="zh-CN"/>
              </w:rPr>
            </w:pPr>
            <w:r>
              <w:rPr>
                <w:rFonts w:cs="Calibri" w:ascii="Calibri" w:hAnsi="Calibri"/>
                <w:sz w:val="18"/>
                <w:szCs w:val="18"/>
                <w:lang w:val="en-US" w:eastAsia="zh-CN"/>
              </w:rPr>
              <w:t>A</w:t>
            </w:r>
          </w:p>
        </w:tc>
        <w:tc>
          <w:tcPr>
            <w:tcW w:w="632" w:type="dxa"/>
            <w:tcBorders>
              <w:bottom w:val="single" w:sz="4" w:space="0" w:color="000000"/>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Ano</w:t>
            </w:r>
          </w:p>
        </w:tc>
        <w:tc>
          <w:tcPr>
            <w:tcW w:w="4316" w:type="dxa"/>
            <w:tcBorders>
              <w:bottom w:val="single" w:sz="4" w:space="0" w:color="000000"/>
              <w:right w:val="single" w:sz="8"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IFU Volume 2 - iViewGT™ for-, Versa HD™, Elekta Evo, IFU Volume 2 - iViewGT™ for Elekta Harmony Pro</w:t>
            </w:r>
          </w:p>
        </w:tc>
      </w:tr>
      <w:tr>
        <w:trPr>
          <w:trHeight w:val="3300" w:hRule="atLeast"/>
        </w:trPr>
        <w:tc>
          <w:tcPr>
            <w:tcW w:w="3915" w:type="dxa"/>
            <w:tcBorders>
              <w:left w:val="single" w:sz="8" w:space="0" w:color="000000"/>
              <w:bottom w:val="single" w:sz="4" w:space="0" w:color="000000"/>
              <w:right w:val="single" w:sz="4" w:space="0" w:color="000000"/>
            </w:tcBorders>
            <w:vAlign w:val="bottom"/>
          </w:tcPr>
          <w:p>
            <w:pPr>
              <w:pStyle w:val="Normal"/>
              <w:bidi w:val="0"/>
              <w:jc w:val="left"/>
              <w:rPr>
                <w:rFonts w:ascii="Calibri" w:hAnsi="Calibri" w:cs="Calibri"/>
                <w:color w:val="000000"/>
                <w:sz w:val="18"/>
                <w:szCs w:val="18"/>
                <w:lang w:eastAsia="zh-CN"/>
              </w:rPr>
            </w:pPr>
            <w:r>
              <w:rPr>
                <w:rFonts w:cs="Calibri" w:ascii="Calibri" w:hAnsi="Calibri"/>
                <w:color w:val="000000"/>
                <w:sz w:val="18"/>
                <w:szCs w:val="18"/>
                <w:lang w:eastAsia="zh-CN"/>
              </w:rPr>
              <w:t>Systém pro 2D MV-MV IGRT se softwarem pro online i offline porovnání referenčních a nasnímaných obrazů, musí umožňovat vyhodnocení posuvných i rotačních odchylek.</w:t>
            </w:r>
          </w:p>
        </w:tc>
        <w:tc>
          <w:tcPr>
            <w:tcW w:w="775" w:type="dxa"/>
            <w:tcBorders>
              <w:bottom w:val="single" w:sz="4" w:space="0" w:color="000000"/>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A</w:t>
            </w:r>
          </w:p>
        </w:tc>
        <w:tc>
          <w:tcPr>
            <w:tcW w:w="632" w:type="dxa"/>
            <w:tcBorders>
              <w:bottom w:val="single" w:sz="4" w:space="0" w:color="000000"/>
              <w:right w:val="single" w:sz="4" w:space="0" w:color="000000"/>
            </w:tcBorders>
            <w:shd w:fill="FFFFFF" w:val="clear"/>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Ano</w:t>
            </w:r>
          </w:p>
        </w:tc>
        <w:tc>
          <w:tcPr>
            <w:tcW w:w="4316" w:type="dxa"/>
            <w:tcBorders>
              <w:bottom w:val="single" w:sz="4" w:space="0" w:color="000000"/>
              <w:right w:val="single" w:sz="8"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IFU Volume 2 - iViewGT™ for-, Versa HD™, Elekta Evo, IFU Volume 2 - iViewGT™ for Elekta Harmony Pro, MOSAIQ® 3.2.2.0 IFU, kap. 6 a dál, a Setup Intelligence</w:t>
            </w:r>
          </w:p>
        </w:tc>
      </w:tr>
      <w:tr>
        <w:trPr>
          <w:trHeight w:val="1200" w:hRule="atLeast"/>
        </w:trPr>
        <w:tc>
          <w:tcPr>
            <w:tcW w:w="3915" w:type="dxa"/>
            <w:tcBorders>
              <w:left w:val="single" w:sz="8" w:space="0" w:color="000000"/>
              <w:bottom w:val="single" w:sz="4" w:space="0" w:color="000000"/>
              <w:right w:val="single" w:sz="4" w:space="0" w:color="000000"/>
            </w:tcBorders>
            <w:vAlign w:val="bottom"/>
          </w:tcPr>
          <w:p>
            <w:pPr>
              <w:pStyle w:val="Normal"/>
              <w:bidi w:val="0"/>
              <w:jc w:val="left"/>
              <w:rPr>
                <w:rFonts w:ascii="Calibri" w:hAnsi="Calibri" w:cs="Calibri"/>
                <w:color w:val="000000"/>
                <w:sz w:val="18"/>
                <w:szCs w:val="18"/>
                <w:lang w:eastAsia="zh-CN"/>
              </w:rPr>
            </w:pPr>
            <w:r>
              <w:rPr>
                <w:rFonts w:cs="Calibri" w:ascii="Calibri" w:hAnsi="Calibri"/>
                <w:color w:val="000000"/>
                <w:sz w:val="18"/>
                <w:szCs w:val="18"/>
                <w:lang w:eastAsia="zh-CN"/>
              </w:rPr>
              <w:t>Systém pro 2D kV-MV IGRT se softwarem pro online i offline porovnání referenčních a nasnímaných obrazů, musí umožňovat vyhodnocení posuvných i rotačních odchylek.</w:t>
            </w:r>
          </w:p>
        </w:tc>
        <w:tc>
          <w:tcPr>
            <w:tcW w:w="775" w:type="dxa"/>
            <w:tcBorders>
              <w:bottom w:val="single" w:sz="4" w:space="0" w:color="000000"/>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A</w:t>
            </w:r>
          </w:p>
        </w:tc>
        <w:tc>
          <w:tcPr>
            <w:tcW w:w="632" w:type="dxa"/>
            <w:tcBorders>
              <w:bottom w:val="single" w:sz="4" w:space="0" w:color="000000"/>
              <w:right w:val="single" w:sz="4" w:space="0" w:color="000000"/>
            </w:tcBorders>
            <w:shd w:fill="FFFFFF" w:val="clear"/>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Ano</w:t>
            </w:r>
          </w:p>
        </w:tc>
        <w:tc>
          <w:tcPr>
            <w:tcW w:w="4316" w:type="dxa"/>
            <w:tcBorders>
              <w:bottom w:val="single" w:sz="4" w:space="0" w:color="000000"/>
              <w:right w:val="single" w:sz="8"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MOSAIQ® 3.2.2.0 IFU, kap. 6 a dál, a Setup Intelligence</w:t>
            </w:r>
          </w:p>
        </w:tc>
      </w:tr>
      <w:tr>
        <w:trPr>
          <w:trHeight w:val="2700" w:hRule="atLeast"/>
        </w:trPr>
        <w:tc>
          <w:tcPr>
            <w:tcW w:w="3915" w:type="dxa"/>
            <w:tcBorders>
              <w:left w:val="single" w:sz="8" w:space="0" w:color="000000"/>
              <w:bottom w:val="single" w:sz="4" w:space="0" w:color="000000"/>
              <w:right w:val="single" w:sz="4" w:space="0" w:color="000000"/>
            </w:tcBorders>
            <w:vAlign w:val="bottom"/>
          </w:tcPr>
          <w:p>
            <w:pPr>
              <w:pStyle w:val="Normal"/>
              <w:bidi w:val="0"/>
              <w:jc w:val="left"/>
              <w:rPr>
                <w:rFonts w:ascii="Calibri" w:hAnsi="Calibri" w:cs="Calibri"/>
                <w:sz w:val="18"/>
                <w:szCs w:val="18"/>
                <w:lang w:eastAsia="zh-CN"/>
              </w:rPr>
            </w:pPr>
            <w:r>
              <w:rPr>
                <w:rFonts w:cs="Calibri" w:ascii="Calibri" w:hAnsi="Calibri"/>
                <w:sz w:val="18"/>
                <w:szCs w:val="18"/>
                <w:lang w:eastAsia="zh-CN"/>
              </w:rPr>
              <w:t>Komunikace s verifikačním systémem (VS) - automatický výběr pacienta v systému pro MV zobrazení po jeho výběru ve VS, obsluha snímkování dle předpisu ve VS a automatické poslání vyhodnocených obrazů, včetně zjištěných odchylek i obrazů k vyhodnocení do VS (Tento bod je splněn i v případě, je-li megavoltážní zobrazovací systém řízen VS a nemusí být použito exportu a importu.)</w:t>
            </w:r>
          </w:p>
        </w:tc>
        <w:tc>
          <w:tcPr>
            <w:tcW w:w="775" w:type="dxa"/>
            <w:tcBorders>
              <w:bottom w:val="single" w:sz="4" w:space="0" w:color="000000"/>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A</w:t>
            </w:r>
          </w:p>
        </w:tc>
        <w:tc>
          <w:tcPr>
            <w:tcW w:w="632" w:type="dxa"/>
            <w:tcBorders>
              <w:bottom w:val="single" w:sz="4" w:space="0" w:color="000000"/>
              <w:right w:val="single" w:sz="4" w:space="0" w:color="000000"/>
            </w:tcBorders>
            <w:shd w:fill="FFFFFF" w:val="clear"/>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Ano</w:t>
            </w:r>
          </w:p>
        </w:tc>
        <w:tc>
          <w:tcPr>
            <w:tcW w:w="4316" w:type="dxa"/>
            <w:tcBorders>
              <w:bottom w:val="single" w:sz="4" w:space="0" w:color="000000"/>
              <w:right w:val="single" w:sz="8" w:space="0" w:color="000000"/>
            </w:tcBorders>
            <w:shd w:fill="FFFFFF" w:val="clear"/>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IFU Volume 2 - iViewGT™ for-, Versa HD™, Elekta Evo, IFU Volume 2 - iViewGT™ for Elekta Harmony Pro a MOSAIQ® 3.2.2.0 IFU</w:t>
            </w:r>
          </w:p>
        </w:tc>
      </w:tr>
      <w:tr>
        <w:trPr>
          <w:trHeight w:val="2100" w:hRule="atLeast"/>
        </w:trPr>
        <w:tc>
          <w:tcPr>
            <w:tcW w:w="3915" w:type="dxa"/>
            <w:tcBorders>
              <w:left w:val="single" w:sz="8" w:space="0" w:color="000000"/>
              <w:bottom w:val="single" w:sz="4" w:space="0" w:color="000000"/>
              <w:right w:val="single" w:sz="4" w:space="0" w:color="000000"/>
            </w:tcBorders>
            <w:vAlign w:val="bottom"/>
          </w:tcPr>
          <w:p>
            <w:pPr>
              <w:pStyle w:val="Normal"/>
              <w:bidi w:val="0"/>
              <w:jc w:val="left"/>
              <w:rPr>
                <w:rFonts w:ascii="Calibri" w:hAnsi="Calibri" w:cs="Calibri"/>
                <w:sz w:val="18"/>
                <w:szCs w:val="18"/>
                <w:lang w:eastAsia="zh-CN"/>
              </w:rPr>
            </w:pPr>
            <w:r>
              <w:rPr>
                <w:rFonts w:cs="Calibri" w:ascii="Calibri" w:hAnsi="Calibri"/>
                <w:sz w:val="18"/>
                <w:szCs w:val="18"/>
                <w:lang w:eastAsia="zh-CN"/>
              </w:rPr>
              <w:t>Automatická repozice stolu z ovladovny (při odchylkách nejméně do 2,4 cm pro posuvné stupnice a pro 6D stůl navíc nejméně do 2,8° pro rotační stupnice) i ozařovny podle zjištěných odchylek</w:t>
            </w:r>
          </w:p>
        </w:tc>
        <w:tc>
          <w:tcPr>
            <w:tcW w:w="775" w:type="dxa"/>
            <w:tcBorders>
              <w:bottom w:val="single" w:sz="4" w:space="0" w:color="000000"/>
              <w:right w:val="single" w:sz="4" w:space="0" w:color="000000"/>
            </w:tcBorders>
            <w:vAlign w:val="bottom"/>
          </w:tcPr>
          <w:p>
            <w:pPr>
              <w:pStyle w:val="Normal"/>
              <w:bidi w:val="0"/>
              <w:jc w:val="left"/>
              <w:rPr>
                <w:rFonts w:ascii="Calibri" w:hAnsi="Calibri" w:cs="Calibri"/>
                <w:sz w:val="18"/>
                <w:szCs w:val="18"/>
                <w:lang w:val="en-US" w:eastAsia="zh-CN"/>
              </w:rPr>
            </w:pPr>
            <w:r>
              <w:rPr>
                <w:rFonts w:cs="Calibri" w:ascii="Calibri" w:hAnsi="Calibri"/>
                <w:sz w:val="18"/>
                <w:szCs w:val="18"/>
                <w:lang w:val="en-US" w:eastAsia="zh-CN"/>
              </w:rPr>
              <w:t>A</w:t>
            </w:r>
          </w:p>
        </w:tc>
        <w:tc>
          <w:tcPr>
            <w:tcW w:w="632" w:type="dxa"/>
            <w:tcBorders>
              <w:bottom w:val="single" w:sz="4" w:space="0" w:color="000000"/>
              <w:right w:val="single" w:sz="4" w:space="0" w:color="000000"/>
            </w:tcBorders>
            <w:shd w:fill="FFFFFF" w:val="clear"/>
            <w:vAlign w:val="bottom"/>
          </w:tcPr>
          <w:p>
            <w:pPr>
              <w:pStyle w:val="Normal"/>
              <w:bidi w:val="0"/>
              <w:jc w:val="left"/>
              <w:rPr>
                <w:rFonts w:ascii="Calibri" w:hAnsi="Calibri" w:cs="Calibri"/>
                <w:sz w:val="18"/>
                <w:szCs w:val="18"/>
                <w:lang w:val="en-US" w:eastAsia="zh-CN"/>
              </w:rPr>
            </w:pPr>
            <w:r>
              <w:rPr>
                <w:rFonts w:cs="Calibri" w:ascii="Calibri" w:hAnsi="Calibri"/>
                <w:sz w:val="18"/>
                <w:szCs w:val="18"/>
                <w:lang w:val="en-US" w:eastAsia="zh-CN"/>
              </w:rPr>
              <w:t>Ano</w:t>
            </w:r>
          </w:p>
        </w:tc>
        <w:tc>
          <w:tcPr>
            <w:tcW w:w="4316" w:type="dxa"/>
            <w:tcBorders>
              <w:bottom w:val="single" w:sz="4" w:space="0" w:color="000000"/>
              <w:right w:val="single" w:sz="8"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HexaPod IFU, kap 5.3, MOSAIQ® 3.2.2.0 IFU, funkce Table ASU + RATM, prohlášení</w:t>
            </w:r>
          </w:p>
        </w:tc>
      </w:tr>
      <w:tr>
        <w:trPr>
          <w:trHeight w:val="3600" w:hRule="atLeast"/>
        </w:trPr>
        <w:tc>
          <w:tcPr>
            <w:tcW w:w="3915" w:type="dxa"/>
            <w:tcBorders>
              <w:left w:val="single" w:sz="8" w:space="0" w:color="000000"/>
              <w:bottom w:val="single" w:sz="4" w:space="0" w:color="000000"/>
              <w:right w:val="single" w:sz="4" w:space="0" w:color="000000"/>
            </w:tcBorders>
            <w:vAlign w:val="bottom"/>
          </w:tcPr>
          <w:p>
            <w:pPr>
              <w:pStyle w:val="Normal"/>
              <w:bidi w:val="0"/>
              <w:jc w:val="left"/>
              <w:rPr>
                <w:rFonts w:ascii="Calibri" w:hAnsi="Calibri" w:cs="Calibri"/>
                <w:sz w:val="18"/>
                <w:szCs w:val="18"/>
                <w:lang w:eastAsia="zh-CN"/>
              </w:rPr>
            </w:pPr>
            <w:r>
              <w:rPr>
                <w:rFonts w:cs="Calibri" w:ascii="Calibri" w:hAnsi="Calibri"/>
                <w:sz w:val="18"/>
                <w:szCs w:val="18"/>
                <w:lang w:eastAsia="zh-CN"/>
              </w:rPr>
              <w:t>Jednoduché i sekvenční snímání obrazu; sekvenční snímání pro IMRT step and shoot pole a snímání při dvojité expozici</w:t>
            </w:r>
          </w:p>
        </w:tc>
        <w:tc>
          <w:tcPr>
            <w:tcW w:w="775" w:type="dxa"/>
            <w:tcBorders>
              <w:bottom w:val="single" w:sz="4" w:space="0" w:color="000000"/>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A</w:t>
            </w:r>
          </w:p>
        </w:tc>
        <w:tc>
          <w:tcPr>
            <w:tcW w:w="632" w:type="dxa"/>
            <w:tcBorders>
              <w:bottom w:val="single" w:sz="4" w:space="0" w:color="000000"/>
              <w:right w:val="single" w:sz="4" w:space="0" w:color="000000"/>
            </w:tcBorders>
            <w:shd w:fill="FFFFFF" w:val="clear"/>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Ano</w:t>
            </w:r>
          </w:p>
        </w:tc>
        <w:tc>
          <w:tcPr>
            <w:tcW w:w="4316" w:type="dxa"/>
            <w:tcBorders>
              <w:bottom w:val="single" w:sz="4" w:space="0" w:color="000000"/>
              <w:right w:val="single" w:sz="8"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Elekta Evo a Harmony Pro Product Data,IFU Volume 2 - iViewGT™ for-, Versa HD™, Elekta Evo, IFU Volume 2 - iViewGT™ for Elekta Harmony Pro,  kap. 9 a dál</w:t>
            </w:r>
          </w:p>
        </w:tc>
      </w:tr>
      <w:tr>
        <w:trPr>
          <w:trHeight w:val="300" w:hRule="atLeast"/>
        </w:trPr>
        <w:tc>
          <w:tcPr>
            <w:tcW w:w="3915" w:type="dxa"/>
            <w:tcBorders>
              <w:left w:val="single" w:sz="8" w:space="0" w:color="000000"/>
              <w:bottom w:val="single" w:sz="4" w:space="0" w:color="000000"/>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Kalibrace při instalaci</w:t>
            </w:r>
          </w:p>
        </w:tc>
        <w:tc>
          <w:tcPr>
            <w:tcW w:w="775" w:type="dxa"/>
            <w:tcBorders>
              <w:bottom w:val="single" w:sz="4" w:space="0" w:color="000000"/>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A</w:t>
            </w:r>
          </w:p>
        </w:tc>
        <w:tc>
          <w:tcPr>
            <w:tcW w:w="632" w:type="dxa"/>
            <w:tcBorders>
              <w:bottom w:val="single" w:sz="4" w:space="0" w:color="000000"/>
              <w:right w:val="single" w:sz="4" w:space="0" w:color="000000"/>
            </w:tcBorders>
            <w:vAlign w:val="bottom"/>
          </w:tcPr>
          <w:p>
            <w:pPr>
              <w:pStyle w:val="Normal"/>
              <w:bidi w:val="0"/>
              <w:jc w:val="left"/>
              <w:rPr>
                <w:rFonts w:ascii="Calibri" w:hAnsi="Calibri" w:cs="Calibri"/>
                <w:sz w:val="18"/>
                <w:szCs w:val="18"/>
                <w:lang w:val="en-US" w:eastAsia="zh-CN"/>
              </w:rPr>
            </w:pPr>
            <w:r>
              <w:rPr>
                <w:rFonts w:cs="Calibri" w:ascii="Calibri" w:hAnsi="Calibri"/>
                <w:sz w:val="18"/>
                <w:szCs w:val="18"/>
                <w:lang w:val="en-US" w:eastAsia="zh-CN"/>
              </w:rPr>
              <w:t>Ano</w:t>
            </w:r>
          </w:p>
        </w:tc>
        <w:tc>
          <w:tcPr>
            <w:tcW w:w="4316" w:type="dxa"/>
            <w:tcBorders>
              <w:bottom w:val="single" w:sz="4" w:space="0" w:color="000000"/>
              <w:right w:val="single" w:sz="8" w:space="0" w:color="000000"/>
            </w:tcBorders>
            <w:vAlign w:val="bottom"/>
          </w:tcPr>
          <w:p>
            <w:pPr>
              <w:pStyle w:val="Normal"/>
              <w:bidi w:val="0"/>
              <w:jc w:val="left"/>
              <w:rPr>
                <w:rFonts w:ascii="Calibri" w:hAnsi="Calibri" w:cs="Calibri"/>
                <w:sz w:val="18"/>
                <w:szCs w:val="18"/>
                <w:lang w:val="en-US" w:eastAsia="zh-CN"/>
              </w:rPr>
            </w:pPr>
            <w:r>
              <w:rPr>
                <w:rFonts w:cs="Calibri" w:ascii="Calibri" w:hAnsi="Calibri"/>
                <w:sz w:val="18"/>
                <w:szCs w:val="18"/>
                <w:lang w:val="en-US" w:eastAsia="zh-CN"/>
              </w:rPr>
              <w:t>prohlášení</w:t>
            </w:r>
          </w:p>
        </w:tc>
      </w:tr>
      <w:tr>
        <w:trPr>
          <w:trHeight w:val="1500" w:hRule="atLeast"/>
        </w:trPr>
        <w:tc>
          <w:tcPr>
            <w:tcW w:w="3915" w:type="dxa"/>
            <w:tcBorders>
              <w:left w:val="single" w:sz="8" w:space="0" w:color="000000"/>
              <w:bottom w:val="single" w:sz="4" w:space="0" w:color="000000"/>
              <w:right w:val="single" w:sz="4" w:space="0" w:color="000000"/>
            </w:tcBorders>
            <w:vAlign w:val="bottom"/>
          </w:tcPr>
          <w:p>
            <w:pPr>
              <w:pStyle w:val="Normal"/>
              <w:bidi w:val="0"/>
              <w:jc w:val="left"/>
              <w:rPr>
                <w:rFonts w:ascii="Calibri" w:hAnsi="Calibri" w:cs="Calibri"/>
                <w:sz w:val="18"/>
                <w:szCs w:val="18"/>
                <w:lang w:eastAsia="zh-CN"/>
              </w:rPr>
            </w:pPr>
            <w:r>
              <w:rPr>
                <w:rFonts w:cs="Calibri" w:ascii="Calibri" w:hAnsi="Calibri"/>
                <w:sz w:val="18"/>
                <w:szCs w:val="18"/>
                <w:lang w:eastAsia="zh-CN"/>
              </w:rPr>
              <w:t>Stanice pro vyhodnocení IGRT v ovladovně LU (Tento bod je splněn i pokud lze vyhodnotit na stanici VS v ovladovně.)</w:t>
            </w:r>
          </w:p>
        </w:tc>
        <w:tc>
          <w:tcPr>
            <w:tcW w:w="775" w:type="dxa"/>
            <w:tcBorders>
              <w:bottom w:val="single" w:sz="4" w:space="0" w:color="000000"/>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A</w:t>
            </w:r>
          </w:p>
        </w:tc>
        <w:tc>
          <w:tcPr>
            <w:tcW w:w="632" w:type="dxa"/>
            <w:tcBorders>
              <w:bottom w:val="single" w:sz="4" w:space="0" w:color="000000"/>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Ano</w:t>
            </w:r>
          </w:p>
        </w:tc>
        <w:tc>
          <w:tcPr>
            <w:tcW w:w="4316" w:type="dxa"/>
            <w:tcBorders>
              <w:bottom w:val="single" w:sz="4" w:space="0" w:color="000000"/>
              <w:right w:val="single" w:sz="8"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VS v ovladovně (s možností náhledu v ozařovni), prohlášení</w:t>
            </w:r>
          </w:p>
        </w:tc>
      </w:tr>
      <w:tr>
        <w:trPr>
          <w:trHeight w:val="2400" w:hRule="atLeast"/>
        </w:trPr>
        <w:tc>
          <w:tcPr>
            <w:tcW w:w="3915" w:type="dxa"/>
            <w:tcBorders>
              <w:left w:val="single" w:sz="8" w:space="0" w:color="000000"/>
              <w:bottom w:val="single" w:sz="4" w:space="0" w:color="000000"/>
              <w:right w:val="single" w:sz="4" w:space="0" w:color="000000"/>
            </w:tcBorders>
            <w:shd w:fill="FFFFFF" w:val="clear"/>
            <w:vAlign w:val="bottom"/>
          </w:tcPr>
          <w:p>
            <w:pPr>
              <w:pStyle w:val="Normal"/>
              <w:bidi w:val="0"/>
              <w:jc w:val="left"/>
              <w:rPr>
                <w:rFonts w:ascii="Calibri" w:hAnsi="Calibri" w:cs="Calibri"/>
                <w:sz w:val="18"/>
                <w:szCs w:val="18"/>
                <w:lang w:eastAsia="zh-CN"/>
              </w:rPr>
            </w:pPr>
            <w:r>
              <w:rPr>
                <w:rFonts w:cs="Calibri" w:ascii="Calibri" w:hAnsi="Calibri"/>
                <w:sz w:val="18"/>
                <w:szCs w:val="18"/>
                <w:lang w:eastAsia="zh-CN"/>
              </w:rPr>
              <w:t>Systém umožňuje portálovou dozimetrii pro všechny typy polí a plánů požadované v bodě Lineární urychlovač, včetně ověření pro více kyvů v rámci jednoho pole, pokud je technika více kyvů v rámci jednoho pole urychlovačem podporována, a to do velikostí polí omezených detekční plochou portálového zobrazovače - podrobnosti o požadavcích na portálovou dozimetrii uvedeny v následujících bodech.</w:t>
            </w:r>
          </w:p>
        </w:tc>
        <w:tc>
          <w:tcPr>
            <w:tcW w:w="775" w:type="dxa"/>
            <w:tcBorders>
              <w:bottom w:val="single" w:sz="4" w:space="0" w:color="000000"/>
              <w:right w:val="single" w:sz="4" w:space="0" w:color="000000"/>
            </w:tcBorders>
            <w:vAlign w:val="bottom"/>
          </w:tcPr>
          <w:p>
            <w:pPr>
              <w:pStyle w:val="Normal"/>
              <w:bidi w:val="0"/>
              <w:jc w:val="left"/>
              <w:rPr>
                <w:rFonts w:ascii="Calibri" w:hAnsi="Calibri" w:cs="Calibri"/>
                <w:sz w:val="18"/>
                <w:szCs w:val="18"/>
                <w:lang w:val="en-US" w:eastAsia="zh-CN"/>
              </w:rPr>
            </w:pPr>
            <w:r>
              <w:rPr>
                <w:rFonts w:cs="Calibri" w:ascii="Calibri" w:hAnsi="Calibri"/>
                <w:sz w:val="18"/>
                <w:szCs w:val="18"/>
                <w:lang w:val="en-US" w:eastAsia="zh-CN"/>
              </w:rPr>
              <w:t>A</w:t>
            </w:r>
          </w:p>
        </w:tc>
        <w:tc>
          <w:tcPr>
            <w:tcW w:w="632" w:type="dxa"/>
            <w:tcBorders>
              <w:bottom w:val="single" w:sz="4" w:space="0" w:color="000000"/>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Ano</w:t>
            </w:r>
          </w:p>
        </w:tc>
        <w:tc>
          <w:tcPr>
            <w:tcW w:w="4316" w:type="dxa"/>
            <w:tcBorders>
              <w:bottom w:val="single" w:sz="4" w:space="0" w:color="000000"/>
              <w:right w:val="single" w:sz="8"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MRT 39704 LICENCE IVIEWGT, PTW , Produktový list Platforma VeriQA.pdf, Nabídka č. 2025-470239-SB</w:t>
            </w:r>
          </w:p>
        </w:tc>
      </w:tr>
      <w:tr>
        <w:trPr>
          <w:trHeight w:val="2400" w:hRule="atLeast"/>
        </w:trPr>
        <w:tc>
          <w:tcPr>
            <w:tcW w:w="3915" w:type="dxa"/>
            <w:tcBorders>
              <w:left w:val="single" w:sz="8" w:space="0" w:color="000000"/>
              <w:bottom w:val="single" w:sz="4" w:space="0" w:color="000000"/>
              <w:right w:val="single" w:sz="4" w:space="0" w:color="000000"/>
            </w:tcBorders>
            <w:shd w:fill="FFFFFF" w:val="clear"/>
            <w:vAlign w:val="bottom"/>
          </w:tcPr>
          <w:p>
            <w:pPr>
              <w:pStyle w:val="Normal"/>
              <w:bidi w:val="0"/>
              <w:jc w:val="left"/>
              <w:rPr>
                <w:rFonts w:ascii="Calibri" w:hAnsi="Calibri" w:cs="Calibri"/>
                <w:sz w:val="18"/>
                <w:szCs w:val="18"/>
                <w:lang w:eastAsia="zh-CN"/>
              </w:rPr>
            </w:pPr>
            <w:r>
              <w:rPr>
                <w:rFonts w:cs="Calibri" w:ascii="Calibri" w:hAnsi="Calibri"/>
                <w:sz w:val="18"/>
                <w:szCs w:val="18"/>
                <w:lang w:eastAsia="zh-CN"/>
              </w:rPr>
              <w:t>Portálová dozimetrie pomocí MV zobrazovacího systému pro pretreatment verifikaci ozařovacích plánů bez pacienta, zajištění přenosu dávkové distribuce z plánovacího systému, software pro vyhodnocení shody s plánem</w:t>
            </w:r>
          </w:p>
        </w:tc>
        <w:tc>
          <w:tcPr>
            <w:tcW w:w="775" w:type="dxa"/>
            <w:tcBorders>
              <w:bottom w:val="single" w:sz="4" w:space="0" w:color="000000"/>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A</w:t>
            </w:r>
          </w:p>
        </w:tc>
        <w:tc>
          <w:tcPr>
            <w:tcW w:w="632" w:type="dxa"/>
            <w:tcBorders>
              <w:bottom w:val="single" w:sz="4" w:space="0" w:color="000000"/>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Ano</w:t>
            </w:r>
          </w:p>
        </w:tc>
        <w:tc>
          <w:tcPr>
            <w:tcW w:w="4316" w:type="dxa"/>
            <w:tcBorders>
              <w:bottom w:val="single" w:sz="4" w:space="0" w:color="000000"/>
              <w:right w:val="single" w:sz="8"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MRT 39704 LICENCE IVIEWGT, PTW , Produktový list Platforma VeriQA.pdf, Nabídka č. 2025-470239-SB</w:t>
            </w:r>
          </w:p>
        </w:tc>
      </w:tr>
      <w:tr>
        <w:trPr>
          <w:trHeight w:val="3000" w:hRule="atLeast"/>
        </w:trPr>
        <w:tc>
          <w:tcPr>
            <w:tcW w:w="3915" w:type="dxa"/>
            <w:tcBorders>
              <w:left w:val="single" w:sz="8" w:space="0" w:color="000000"/>
              <w:bottom w:val="single" w:sz="4" w:space="0" w:color="000000"/>
              <w:right w:val="single" w:sz="4" w:space="0" w:color="000000"/>
            </w:tcBorders>
            <w:vAlign w:val="bottom"/>
          </w:tcPr>
          <w:p>
            <w:pPr>
              <w:pStyle w:val="Normal"/>
              <w:bidi w:val="0"/>
              <w:jc w:val="left"/>
              <w:rPr>
                <w:rFonts w:ascii="Calibri" w:hAnsi="Calibri" w:cs="Calibri"/>
                <w:sz w:val="18"/>
                <w:szCs w:val="18"/>
                <w:lang w:eastAsia="zh-CN"/>
              </w:rPr>
            </w:pPr>
            <w:r>
              <w:rPr>
                <w:rFonts w:cs="Calibri" w:ascii="Calibri" w:hAnsi="Calibri"/>
                <w:sz w:val="18"/>
                <w:szCs w:val="18"/>
                <w:lang w:eastAsia="zh-CN"/>
              </w:rPr>
              <w:t>Portálová transmisní in-vivo dozimetrie - detekce záření prošlého pacientem pomocí MV zobrazovacího systému pro verifikaci ozařovacích plánů s pacientem v průběhu radioterapie, zajištění přenosu dávkové distribuce z plánovacího systému, software pro vyhodnocení shody s plánem</w:t>
            </w:r>
          </w:p>
        </w:tc>
        <w:tc>
          <w:tcPr>
            <w:tcW w:w="775" w:type="dxa"/>
            <w:tcBorders>
              <w:bottom w:val="single" w:sz="4" w:space="0" w:color="000000"/>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A</w:t>
            </w:r>
          </w:p>
        </w:tc>
        <w:tc>
          <w:tcPr>
            <w:tcW w:w="632" w:type="dxa"/>
            <w:tcBorders>
              <w:bottom w:val="single" w:sz="4" w:space="0" w:color="000000"/>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Ano</w:t>
            </w:r>
          </w:p>
        </w:tc>
        <w:tc>
          <w:tcPr>
            <w:tcW w:w="4316" w:type="dxa"/>
            <w:tcBorders>
              <w:bottom w:val="single" w:sz="4" w:space="0" w:color="000000"/>
              <w:right w:val="single" w:sz="8" w:space="0" w:color="000000"/>
            </w:tcBorders>
            <w:shd w:fill="FFFFFF" w:val="clear"/>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MRT 39704 LICENCE IVIEWGT, PTW , Produktový list Platforma VeriQA.pdf, Monaco 6.2 Instructions for Use, Nabídka č. 2025-470239-SB</w:t>
            </w:r>
          </w:p>
        </w:tc>
      </w:tr>
      <w:tr>
        <w:trPr>
          <w:trHeight w:val="900" w:hRule="atLeast"/>
        </w:trPr>
        <w:tc>
          <w:tcPr>
            <w:tcW w:w="3915" w:type="dxa"/>
            <w:tcBorders>
              <w:left w:val="single" w:sz="8" w:space="0" w:color="000000"/>
              <w:bottom w:val="single" w:sz="4" w:space="0" w:color="000000"/>
              <w:right w:val="single" w:sz="4" w:space="0" w:color="000000"/>
            </w:tcBorders>
            <w:shd w:fill="FFFFFF" w:val="clear"/>
            <w:vAlign w:val="bottom"/>
          </w:tcPr>
          <w:p>
            <w:pPr>
              <w:pStyle w:val="Normal"/>
              <w:bidi w:val="0"/>
              <w:jc w:val="left"/>
              <w:rPr>
                <w:rFonts w:ascii="Calibri" w:hAnsi="Calibri" w:cs="Calibri"/>
                <w:sz w:val="18"/>
                <w:szCs w:val="18"/>
                <w:lang w:eastAsia="zh-CN"/>
              </w:rPr>
            </w:pPr>
            <w:r>
              <w:rPr>
                <w:rFonts w:cs="Calibri" w:ascii="Calibri" w:hAnsi="Calibri"/>
                <w:sz w:val="18"/>
                <w:szCs w:val="18"/>
                <w:lang w:eastAsia="zh-CN"/>
              </w:rPr>
              <w:t>Vybavení pro provádění QA testů LU pomocí MV portálového systému - ověření polohy lamel MLC, ověření shody kV izocentra CBCT s MV izocentrem LU</w:t>
            </w:r>
          </w:p>
        </w:tc>
        <w:tc>
          <w:tcPr>
            <w:tcW w:w="775" w:type="dxa"/>
            <w:tcBorders>
              <w:bottom w:val="single" w:sz="4" w:space="0" w:color="000000"/>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A</w:t>
            </w:r>
          </w:p>
        </w:tc>
        <w:tc>
          <w:tcPr>
            <w:tcW w:w="632" w:type="dxa"/>
            <w:tcBorders>
              <w:bottom w:val="single" w:sz="4" w:space="0" w:color="000000"/>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Ano</w:t>
            </w:r>
          </w:p>
        </w:tc>
        <w:tc>
          <w:tcPr>
            <w:tcW w:w="4316" w:type="dxa"/>
            <w:tcBorders>
              <w:bottom w:val="single" w:sz="4" w:space="0" w:color="000000"/>
              <w:right w:val="single" w:sz="8"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Produktový list ArtiScan SW.pdf a Ruby.pdf</w:t>
            </w:r>
          </w:p>
        </w:tc>
      </w:tr>
      <w:tr>
        <w:trPr>
          <w:trHeight w:val="900" w:hRule="atLeast"/>
        </w:trPr>
        <w:tc>
          <w:tcPr>
            <w:tcW w:w="3915" w:type="dxa"/>
            <w:tcBorders>
              <w:left w:val="single" w:sz="8" w:space="0" w:color="000000"/>
              <w:bottom w:val="single" w:sz="4" w:space="0" w:color="000000"/>
              <w:right w:val="single" w:sz="4" w:space="0" w:color="000000"/>
            </w:tcBorders>
            <w:shd w:fill="FFFFFF" w:val="clear"/>
            <w:vAlign w:val="bottom"/>
          </w:tcPr>
          <w:p>
            <w:pPr>
              <w:pStyle w:val="Normal"/>
              <w:bidi w:val="0"/>
              <w:jc w:val="left"/>
              <w:rPr>
                <w:rFonts w:ascii="Calibri" w:hAnsi="Calibri" w:cs="Calibri"/>
                <w:sz w:val="18"/>
                <w:szCs w:val="18"/>
                <w:lang w:eastAsia="zh-CN"/>
              </w:rPr>
            </w:pPr>
            <w:r>
              <w:rPr>
                <w:rFonts w:cs="Calibri" w:ascii="Calibri" w:hAnsi="Calibri"/>
                <w:sz w:val="18"/>
                <w:szCs w:val="18"/>
                <w:lang w:eastAsia="zh-CN"/>
              </w:rPr>
              <w:t>Vybavení pro provádění QA testů LU pomocí MV portálového systému - Doporučení Lineární urychlovače kap. 5.2.5b) Poloha izocentra při rotaci ramene LU</w:t>
            </w:r>
          </w:p>
        </w:tc>
        <w:tc>
          <w:tcPr>
            <w:tcW w:w="775" w:type="dxa"/>
            <w:tcBorders>
              <w:bottom w:val="single" w:sz="4" w:space="0" w:color="000000"/>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A</w:t>
            </w:r>
          </w:p>
        </w:tc>
        <w:tc>
          <w:tcPr>
            <w:tcW w:w="632" w:type="dxa"/>
            <w:tcBorders>
              <w:bottom w:val="single" w:sz="4" w:space="0" w:color="000000"/>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Ano</w:t>
            </w:r>
          </w:p>
        </w:tc>
        <w:tc>
          <w:tcPr>
            <w:tcW w:w="4316" w:type="dxa"/>
            <w:tcBorders>
              <w:bottom w:val="single" w:sz="4" w:space="0" w:color="000000"/>
              <w:right w:val="single" w:sz="8"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Produktový list ArtiScan SW.pdf a Ruby.pdf</w:t>
            </w:r>
          </w:p>
        </w:tc>
      </w:tr>
      <w:tr>
        <w:trPr>
          <w:trHeight w:val="1500" w:hRule="atLeast"/>
        </w:trPr>
        <w:tc>
          <w:tcPr>
            <w:tcW w:w="3915" w:type="dxa"/>
            <w:tcBorders>
              <w:left w:val="single" w:sz="8" w:space="0" w:color="000000"/>
              <w:bottom w:val="single" w:sz="4" w:space="0" w:color="000000"/>
              <w:right w:val="single" w:sz="4" w:space="0" w:color="000000"/>
            </w:tcBorders>
            <w:vAlign w:val="bottom"/>
          </w:tcPr>
          <w:p>
            <w:pPr>
              <w:pStyle w:val="Normal"/>
              <w:bidi w:val="0"/>
              <w:jc w:val="left"/>
              <w:rPr>
                <w:rFonts w:ascii="Calibri" w:hAnsi="Calibri" w:cs="Calibri"/>
                <w:sz w:val="18"/>
                <w:szCs w:val="18"/>
                <w:lang w:eastAsia="zh-CN"/>
              </w:rPr>
            </w:pPr>
            <w:r>
              <w:rPr>
                <w:rFonts w:cs="Calibri" w:ascii="Calibri" w:hAnsi="Calibri"/>
                <w:sz w:val="18"/>
                <w:szCs w:val="18"/>
                <w:lang w:eastAsia="zh-CN"/>
              </w:rPr>
              <w:t>Pro každý LU jedna sestava fantom a software pro spuštění automatického provedení denní zkoušky provozní stálosti LU pomocí MV portálového systému nejméně v rozsahu - ověření polohy lamel MLC, shody kV izocentra CBCT s MV izocentrem LU, stability radiačního výstupu, homogenity, symetrie, CAX, stupnic rotace ramene LU a kolimátoru, stupnic stolu pro všechny posuvné i rotační stupnice</w:t>
            </w:r>
          </w:p>
        </w:tc>
        <w:tc>
          <w:tcPr>
            <w:tcW w:w="775" w:type="dxa"/>
            <w:tcBorders>
              <w:bottom w:val="single" w:sz="4" w:space="0" w:color="000000"/>
              <w:right w:val="single" w:sz="4" w:space="0" w:color="000000"/>
            </w:tcBorders>
            <w:shd w:fill="FFFF00" w:val="clear"/>
            <w:vAlign w:val="bottom"/>
          </w:tcPr>
          <w:p>
            <w:pPr>
              <w:pStyle w:val="Normal"/>
              <w:bidi w:val="0"/>
              <w:jc w:val="left"/>
              <w:rPr>
                <w:rFonts w:ascii="Calibri" w:hAnsi="Calibri" w:cs="Calibri"/>
                <w:sz w:val="18"/>
                <w:szCs w:val="18"/>
                <w:lang w:val="en-US" w:eastAsia="zh-CN"/>
              </w:rPr>
            </w:pPr>
            <w:r>
              <w:rPr>
                <w:rFonts w:cs="Calibri" w:ascii="Calibri" w:hAnsi="Calibri"/>
                <w:sz w:val="18"/>
                <w:szCs w:val="18"/>
                <w:lang w:val="en-US" w:eastAsia="zh-CN"/>
              </w:rPr>
              <w:t>B</w:t>
            </w:r>
          </w:p>
        </w:tc>
        <w:tc>
          <w:tcPr>
            <w:tcW w:w="632" w:type="dxa"/>
            <w:tcBorders>
              <w:bottom w:val="single" w:sz="4" w:space="0" w:color="000000"/>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Ne</w:t>
            </w:r>
          </w:p>
        </w:tc>
        <w:tc>
          <w:tcPr>
            <w:tcW w:w="4316" w:type="dxa"/>
            <w:tcBorders>
              <w:bottom w:val="single" w:sz="4" w:space="0" w:color="000000"/>
              <w:right w:val="single" w:sz="8"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r>
          </w:p>
        </w:tc>
      </w:tr>
      <w:tr>
        <w:trPr>
          <w:trHeight w:val="3600" w:hRule="atLeast"/>
        </w:trPr>
        <w:tc>
          <w:tcPr>
            <w:tcW w:w="3915" w:type="dxa"/>
            <w:tcBorders>
              <w:left w:val="single" w:sz="8" w:space="0" w:color="000000"/>
              <w:bottom w:val="single" w:sz="4" w:space="0" w:color="000000"/>
              <w:right w:val="single" w:sz="4" w:space="0" w:color="000000"/>
            </w:tcBorders>
            <w:shd w:fill="FFFFFF" w:val="clear"/>
            <w:vAlign w:val="bottom"/>
          </w:tcPr>
          <w:p>
            <w:pPr>
              <w:pStyle w:val="Normal"/>
              <w:bidi w:val="0"/>
              <w:jc w:val="left"/>
              <w:rPr>
                <w:rFonts w:ascii="Calibri" w:hAnsi="Calibri" w:cs="Calibri"/>
                <w:sz w:val="18"/>
                <w:szCs w:val="18"/>
                <w:lang w:eastAsia="zh-CN"/>
              </w:rPr>
            </w:pPr>
            <w:r>
              <w:rPr>
                <w:rFonts w:cs="Calibri" w:ascii="Calibri" w:hAnsi="Calibri"/>
                <w:sz w:val="18"/>
                <w:szCs w:val="18"/>
                <w:lang w:eastAsia="zh-CN"/>
              </w:rPr>
              <w:t>Detektor rezistentní na poškození ionizujícím zářením nebo systém oznamující ozáření detektoru, které působí jeho předčasnou degradaci, nebo bezplatná výměna detektoru po jeho degradaci ozářením v průběhu záruční i pozáruční smlouvy (ale celkem min. 10 let od pořízení LU) za předpokladu uzavření full servisní smlouvy pokrývající jeho výměny</w:t>
            </w:r>
          </w:p>
        </w:tc>
        <w:tc>
          <w:tcPr>
            <w:tcW w:w="775" w:type="dxa"/>
            <w:tcBorders>
              <w:bottom w:val="single" w:sz="4" w:space="0" w:color="000000"/>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A</w:t>
            </w:r>
          </w:p>
        </w:tc>
        <w:tc>
          <w:tcPr>
            <w:tcW w:w="632" w:type="dxa"/>
            <w:tcBorders>
              <w:bottom w:val="single" w:sz="4" w:space="0" w:color="000000"/>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Ano</w:t>
            </w:r>
          </w:p>
        </w:tc>
        <w:tc>
          <w:tcPr>
            <w:tcW w:w="4316" w:type="dxa"/>
            <w:tcBorders>
              <w:bottom w:val="single" w:sz="4" w:space="0" w:color="000000"/>
              <w:right w:val="single" w:sz="8"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systém upozornění na ozaření elektroniky detektoru mimo aktivní plochu, bezplatné výměny v průběhu záruční i pozáruční smlouvy, prohlášení</w:t>
            </w:r>
          </w:p>
        </w:tc>
      </w:tr>
      <w:tr>
        <w:trPr>
          <w:trHeight w:val="3015" w:hRule="atLeast"/>
        </w:trPr>
        <w:tc>
          <w:tcPr>
            <w:tcW w:w="3915" w:type="dxa"/>
            <w:tcBorders>
              <w:left w:val="single" w:sz="8" w:space="0" w:color="000000"/>
              <w:bottom w:val="single" w:sz="4" w:space="0" w:color="000000"/>
              <w:right w:val="single" w:sz="4" w:space="0" w:color="000000"/>
            </w:tcBorders>
            <w:vAlign w:val="bottom"/>
          </w:tcPr>
          <w:p>
            <w:pPr>
              <w:pStyle w:val="Normal"/>
              <w:bidi w:val="0"/>
              <w:jc w:val="left"/>
              <w:rPr>
                <w:rFonts w:ascii="Calibri" w:hAnsi="Calibri" w:cs="Calibri"/>
                <w:sz w:val="18"/>
                <w:szCs w:val="18"/>
                <w:lang w:eastAsia="zh-CN"/>
              </w:rPr>
            </w:pPr>
            <w:r>
              <w:rPr>
                <w:rFonts w:cs="Calibri" w:ascii="Calibri" w:hAnsi="Calibri"/>
                <w:sz w:val="18"/>
                <w:szCs w:val="18"/>
                <w:lang w:eastAsia="zh-CN"/>
              </w:rPr>
              <w:t>Společná databáze veškerých dat megavoltového zobrazení pro všechny LU</w:t>
            </w:r>
          </w:p>
        </w:tc>
        <w:tc>
          <w:tcPr>
            <w:tcW w:w="775" w:type="dxa"/>
            <w:tcBorders>
              <w:bottom w:val="single" w:sz="4" w:space="0" w:color="000000"/>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A</w:t>
            </w:r>
          </w:p>
        </w:tc>
        <w:tc>
          <w:tcPr>
            <w:tcW w:w="632" w:type="dxa"/>
            <w:tcBorders>
              <w:bottom w:val="single" w:sz="4" w:space="0" w:color="000000"/>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Ano</w:t>
            </w:r>
          </w:p>
        </w:tc>
        <w:tc>
          <w:tcPr>
            <w:tcW w:w="4316" w:type="dxa"/>
            <w:tcBorders>
              <w:bottom w:val="single" w:sz="4" w:space="0" w:color="000000"/>
              <w:right w:val="single" w:sz="8" w:space="0" w:color="000000"/>
            </w:tcBorders>
            <w:shd w:fill="FFFFFF" w:val="clear"/>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IFU Volume 2 - iViewGT™ for Elekta Harmony Pro,IFU Volume 2 - iViewGT™ for-, Versa HD™, Elekta Evo kap. 4.8 a/nebo součást VS Mosaiq</w:t>
            </w:r>
          </w:p>
        </w:tc>
      </w:tr>
      <w:tr>
        <w:trPr>
          <w:trHeight w:val="315" w:hRule="atLeast"/>
        </w:trPr>
        <w:tc>
          <w:tcPr>
            <w:tcW w:w="3915" w:type="dxa"/>
            <w:tcBorders>
              <w:top w:val="single" w:sz="8" w:space="0" w:color="000000"/>
              <w:left w:val="single" w:sz="8" w:space="0" w:color="000000"/>
              <w:bottom w:val="single" w:sz="8" w:space="0" w:color="000000"/>
              <w:right w:val="single" w:sz="4" w:space="0" w:color="000000"/>
            </w:tcBorders>
            <w:shd w:fill="BFBFBF" w:val="clear"/>
            <w:vAlign w:val="bottom"/>
          </w:tcPr>
          <w:p>
            <w:pPr>
              <w:pStyle w:val="Normal"/>
              <w:bidi w:val="0"/>
              <w:jc w:val="left"/>
              <w:rPr>
                <w:rFonts w:ascii="Calibri" w:hAnsi="Calibri" w:cs="Calibri"/>
                <w:b/>
                <w:bCs/>
                <w:color w:val="000000"/>
                <w:sz w:val="18"/>
                <w:szCs w:val="18"/>
                <w:lang w:eastAsia="zh-CN"/>
              </w:rPr>
            </w:pPr>
            <w:r>
              <w:rPr>
                <w:rFonts w:cs="Calibri" w:ascii="Calibri" w:hAnsi="Calibri"/>
                <w:b/>
                <w:bCs/>
                <w:color w:val="000000"/>
                <w:sz w:val="18"/>
                <w:szCs w:val="18"/>
                <w:lang w:eastAsia="zh-CN"/>
              </w:rPr>
              <w:t>Lineární urychlovač - kilovoltážní zobrazovací systém</w:t>
            </w:r>
          </w:p>
        </w:tc>
        <w:tc>
          <w:tcPr>
            <w:tcW w:w="775" w:type="dxa"/>
            <w:tcBorders>
              <w:top w:val="single" w:sz="8" w:space="0" w:color="000000"/>
              <w:bottom w:val="single" w:sz="8" w:space="0" w:color="000000"/>
              <w:right w:val="single" w:sz="4" w:space="0" w:color="000000"/>
            </w:tcBorders>
            <w:shd w:fill="BFBFBF" w:val="clear"/>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x</w:t>
            </w:r>
          </w:p>
        </w:tc>
        <w:tc>
          <w:tcPr>
            <w:tcW w:w="632" w:type="dxa"/>
            <w:tcBorders>
              <w:top w:val="single" w:sz="8" w:space="0" w:color="000000"/>
              <w:bottom w:val="single" w:sz="8" w:space="0" w:color="000000"/>
              <w:right w:val="single" w:sz="4" w:space="0" w:color="000000"/>
            </w:tcBorders>
            <w:shd w:fill="BFBFBF" w:val="clear"/>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x</w:t>
            </w:r>
          </w:p>
        </w:tc>
        <w:tc>
          <w:tcPr>
            <w:tcW w:w="4316" w:type="dxa"/>
            <w:tcBorders>
              <w:top w:val="single" w:sz="8" w:space="0" w:color="000000"/>
              <w:bottom w:val="single" w:sz="8" w:space="0" w:color="000000"/>
              <w:right w:val="single" w:sz="8" w:space="0" w:color="000000"/>
            </w:tcBorders>
            <w:shd w:fill="BFBFBF" w:val="clear"/>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r>
          </w:p>
        </w:tc>
      </w:tr>
      <w:tr>
        <w:trPr>
          <w:trHeight w:val="900" w:hRule="atLeast"/>
        </w:trPr>
        <w:tc>
          <w:tcPr>
            <w:tcW w:w="3915" w:type="dxa"/>
            <w:tcBorders>
              <w:left w:val="single" w:sz="8" w:space="0" w:color="000000"/>
              <w:bottom w:val="single" w:sz="4" w:space="0" w:color="000000"/>
              <w:right w:val="single" w:sz="4" w:space="0" w:color="000000"/>
            </w:tcBorders>
            <w:vAlign w:val="bottom"/>
          </w:tcPr>
          <w:p>
            <w:pPr>
              <w:pStyle w:val="Normal"/>
              <w:bidi w:val="0"/>
              <w:jc w:val="left"/>
              <w:rPr>
                <w:rFonts w:ascii="Calibri" w:hAnsi="Calibri" w:cs="Calibri"/>
                <w:color w:val="000000"/>
                <w:sz w:val="18"/>
                <w:szCs w:val="18"/>
                <w:lang w:val="sv-SE" w:eastAsia="zh-CN"/>
              </w:rPr>
            </w:pPr>
            <w:r>
              <w:rPr>
                <w:rFonts w:cs="Calibri" w:ascii="Calibri" w:hAnsi="Calibri"/>
                <w:color w:val="000000"/>
                <w:sz w:val="18"/>
                <w:szCs w:val="18"/>
                <w:lang w:val="sv-SE" w:eastAsia="zh-CN"/>
              </w:rPr>
              <w:t>Systém pevně integrovaný v LU</w:t>
            </w:r>
          </w:p>
        </w:tc>
        <w:tc>
          <w:tcPr>
            <w:tcW w:w="775" w:type="dxa"/>
            <w:tcBorders>
              <w:bottom w:val="single" w:sz="4" w:space="0" w:color="000000"/>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A</w:t>
            </w:r>
          </w:p>
        </w:tc>
        <w:tc>
          <w:tcPr>
            <w:tcW w:w="632" w:type="dxa"/>
            <w:tcBorders>
              <w:bottom w:val="single" w:sz="4" w:space="0" w:color="000000"/>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Ano</w:t>
            </w:r>
          </w:p>
        </w:tc>
        <w:tc>
          <w:tcPr>
            <w:tcW w:w="4316" w:type="dxa"/>
            <w:tcBorders>
              <w:top w:val="single" w:sz="4" w:space="0" w:color="000000"/>
              <w:bottom w:val="single" w:sz="4" w:space="0" w:color="000000"/>
              <w:right w:val="single" w:sz="8"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Elekta Evo a Harmony Pro Product Data</w:t>
            </w:r>
          </w:p>
        </w:tc>
      </w:tr>
      <w:tr>
        <w:trPr>
          <w:trHeight w:val="900" w:hRule="atLeast"/>
        </w:trPr>
        <w:tc>
          <w:tcPr>
            <w:tcW w:w="3915" w:type="dxa"/>
            <w:tcBorders>
              <w:left w:val="single" w:sz="8" w:space="0" w:color="000000"/>
              <w:bottom w:val="single" w:sz="4" w:space="0" w:color="000000"/>
              <w:right w:val="single" w:sz="4" w:space="0" w:color="000000"/>
            </w:tcBorders>
            <w:vAlign w:val="bottom"/>
          </w:tcPr>
          <w:p>
            <w:pPr>
              <w:pStyle w:val="Normal"/>
              <w:bidi w:val="0"/>
              <w:jc w:val="left"/>
              <w:rPr>
                <w:rFonts w:ascii="Calibri" w:hAnsi="Calibri" w:cs="Calibri"/>
                <w:sz w:val="18"/>
                <w:szCs w:val="18"/>
                <w:lang w:val="sv-SE" w:eastAsia="zh-CN"/>
              </w:rPr>
            </w:pPr>
            <w:r>
              <w:rPr>
                <w:rFonts w:cs="Calibri" w:ascii="Calibri" w:hAnsi="Calibri"/>
                <w:sz w:val="18"/>
                <w:szCs w:val="18"/>
                <w:lang w:val="sv-SE" w:eastAsia="zh-CN"/>
              </w:rPr>
              <w:t>Aktivní plocha detektoru min. 30 cm x 40 cm</w:t>
            </w:r>
          </w:p>
        </w:tc>
        <w:tc>
          <w:tcPr>
            <w:tcW w:w="775" w:type="dxa"/>
            <w:tcBorders>
              <w:bottom w:val="single" w:sz="4" w:space="0" w:color="000000"/>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A</w:t>
            </w:r>
          </w:p>
        </w:tc>
        <w:tc>
          <w:tcPr>
            <w:tcW w:w="632" w:type="dxa"/>
            <w:tcBorders>
              <w:bottom w:val="single" w:sz="4" w:space="0" w:color="000000"/>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Ano</w:t>
            </w:r>
          </w:p>
        </w:tc>
        <w:tc>
          <w:tcPr>
            <w:tcW w:w="4316" w:type="dxa"/>
            <w:tcBorders>
              <w:bottom w:val="single" w:sz="4" w:space="0" w:color="000000"/>
              <w:right w:val="single" w:sz="8"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Elekta Evo a Harmony Pro Product Data</w:t>
            </w:r>
          </w:p>
        </w:tc>
      </w:tr>
      <w:tr>
        <w:trPr>
          <w:trHeight w:val="900" w:hRule="atLeast"/>
        </w:trPr>
        <w:tc>
          <w:tcPr>
            <w:tcW w:w="3915" w:type="dxa"/>
            <w:tcBorders>
              <w:left w:val="single" w:sz="8" w:space="0" w:color="000000"/>
              <w:bottom w:val="single" w:sz="4" w:space="0" w:color="000000"/>
              <w:right w:val="single" w:sz="4" w:space="0" w:color="000000"/>
            </w:tcBorders>
            <w:vAlign w:val="bottom"/>
          </w:tcPr>
          <w:p>
            <w:pPr>
              <w:pStyle w:val="Normal"/>
              <w:bidi w:val="0"/>
              <w:jc w:val="left"/>
              <w:rPr>
                <w:rFonts w:ascii="Calibri" w:hAnsi="Calibri" w:cs="Calibri"/>
                <w:sz w:val="18"/>
                <w:szCs w:val="18"/>
                <w:lang w:val="en-US" w:eastAsia="zh-CN"/>
              </w:rPr>
            </w:pPr>
            <w:r>
              <w:rPr>
                <w:rFonts w:cs="Calibri" w:ascii="Calibri" w:hAnsi="Calibri"/>
                <w:sz w:val="18"/>
                <w:szCs w:val="18"/>
                <w:lang w:val="en-US" w:eastAsia="zh-CN"/>
              </w:rPr>
              <w:t>Rozlišení detektoru min. 1024 x 1024 pixelů</w:t>
            </w:r>
          </w:p>
        </w:tc>
        <w:tc>
          <w:tcPr>
            <w:tcW w:w="775" w:type="dxa"/>
            <w:tcBorders>
              <w:bottom w:val="single" w:sz="4" w:space="0" w:color="000000"/>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A</w:t>
            </w:r>
          </w:p>
        </w:tc>
        <w:tc>
          <w:tcPr>
            <w:tcW w:w="632" w:type="dxa"/>
            <w:tcBorders>
              <w:bottom w:val="single" w:sz="4" w:space="0" w:color="000000"/>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Ano</w:t>
            </w:r>
          </w:p>
        </w:tc>
        <w:tc>
          <w:tcPr>
            <w:tcW w:w="4316" w:type="dxa"/>
            <w:tcBorders>
              <w:bottom w:val="single" w:sz="4" w:space="0" w:color="000000"/>
              <w:right w:val="single" w:sz="8"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Elekta Evo a Harmony Pro Product Data</w:t>
            </w:r>
          </w:p>
        </w:tc>
      </w:tr>
      <w:tr>
        <w:trPr>
          <w:trHeight w:val="900" w:hRule="atLeast"/>
        </w:trPr>
        <w:tc>
          <w:tcPr>
            <w:tcW w:w="3915" w:type="dxa"/>
            <w:tcBorders>
              <w:left w:val="single" w:sz="8" w:space="0" w:color="000000"/>
              <w:bottom w:val="single" w:sz="4" w:space="0" w:color="000000"/>
              <w:right w:val="single" w:sz="4" w:space="0" w:color="000000"/>
            </w:tcBorders>
            <w:vAlign w:val="bottom"/>
          </w:tcPr>
          <w:p>
            <w:pPr>
              <w:pStyle w:val="Normal"/>
              <w:bidi w:val="0"/>
              <w:jc w:val="left"/>
              <w:rPr>
                <w:rFonts w:ascii="Calibri" w:hAnsi="Calibri" w:cs="Calibri"/>
                <w:sz w:val="18"/>
                <w:szCs w:val="18"/>
                <w:lang w:eastAsia="zh-CN"/>
              </w:rPr>
            </w:pPr>
            <w:r>
              <w:rPr>
                <w:rFonts w:cs="Calibri" w:ascii="Calibri" w:hAnsi="Calibri"/>
                <w:sz w:val="18"/>
                <w:szCs w:val="18"/>
                <w:lang w:eastAsia="zh-CN"/>
              </w:rPr>
              <w:t>Maximální velikost FOV pro CBCT minimálně: 27 cm × 16 cm (ve směru kolmém × rovnoběžném s osou rotace ramene LU).</w:t>
            </w:r>
          </w:p>
        </w:tc>
        <w:tc>
          <w:tcPr>
            <w:tcW w:w="775" w:type="dxa"/>
            <w:tcBorders>
              <w:bottom w:val="single" w:sz="4" w:space="0" w:color="000000"/>
              <w:right w:val="single" w:sz="4" w:space="0" w:color="000000"/>
            </w:tcBorders>
            <w:vAlign w:val="bottom"/>
          </w:tcPr>
          <w:p>
            <w:pPr>
              <w:pStyle w:val="Normal"/>
              <w:bidi w:val="0"/>
              <w:jc w:val="left"/>
              <w:rPr>
                <w:rFonts w:ascii="Calibri" w:hAnsi="Calibri" w:cs="Calibri"/>
                <w:sz w:val="18"/>
                <w:szCs w:val="18"/>
                <w:lang w:val="en-US" w:eastAsia="zh-CN"/>
              </w:rPr>
            </w:pPr>
            <w:r>
              <w:rPr>
                <w:rFonts w:cs="Calibri" w:ascii="Calibri" w:hAnsi="Calibri"/>
                <w:sz w:val="18"/>
                <w:szCs w:val="18"/>
                <w:lang w:val="en-US" w:eastAsia="zh-CN"/>
              </w:rPr>
              <w:t>A</w:t>
            </w:r>
          </w:p>
        </w:tc>
        <w:tc>
          <w:tcPr>
            <w:tcW w:w="632" w:type="dxa"/>
            <w:tcBorders>
              <w:bottom w:val="single" w:sz="4" w:space="0" w:color="000000"/>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Ano</w:t>
            </w:r>
          </w:p>
        </w:tc>
        <w:tc>
          <w:tcPr>
            <w:tcW w:w="4316" w:type="dxa"/>
            <w:tcBorders>
              <w:bottom w:val="single" w:sz="4" w:space="0" w:color="000000"/>
              <w:right w:val="single" w:sz="8"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Elekta Evo a Harmony Pro Product Data</w:t>
            </w:r>
          </w:p>
        </w:tc>
      </w:tr>
      <w:tr>
        <w:trPr>
          <w:trHeight w:val="600" w:hRule="atLeast"/>
        </w:trPr>
        <w:tc>
          <w:tcPr>
            <w:tcW w:w="3915" w:type="dxa"/>
            <w:tcBorders>
              <w:left w:val="single" w:sz="8" w:space="0" w:color="000000"/>
              <w:bottom w:val="single" w:sz="4" w:space="0" w:color="000000"/>
              <w:right w:val="single" w:sz="4" w:space="0" w:color="000000"/>
            </w:tcBorders>
            <w:vAlign w:val="bottom"/>
          </w:tcPr>
          <w:p>
            <w:pPr>
              <w:pStyle w:val="Normal"/>
              <w:bidi w:val="0"/>
              <w:jc w:val="left"/>
              <w:rPr>
                <w:rFonts w:ascii="Calibri" w:hAnsi="Calibri" w:cs="Calibri"/>
                <w:sz w:val="18"/>
                <w:szCs w:val="18"/>
                <w:lang w:eastAsia="zh-CN"/>
              </w:rPr>
            </w:pPr>
            <w:r>
              <w:rPr>
                <w:rFonts w:cs="Calibri" w:ascii="Calibri" w:hAnsi="Calibri"/>
                <w:sz w:val="18"/>
                <w:szCs w:val="18"/>
                <w:lang w:eastAsia="zh-CN"/>
              </w:rPr>
              <w:t>Stanice pro vyhodnocení IGRT v ovladovně LU (tento bod je splněn i pokud lze vyhodnotit na stanici VS v ovladovně)</w:t>
            </w:r>
          </w:p>
        </w:tc>
        <w:tc>
          <w:tcPr>
            <w:tcW w:w="775" w:type="dxa"/>
            <w:tcBorders>
              <w:bottom w:val="single" w:sz="4" w:space="0" w:color="000000"/>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A</w:t>
            </w:r>
          </w:p>
        </w:tc>
        <w:tc>
          <w:tcPr>
            <w:tcW w:w="632" w:type="dxa"/>
            <w:tcBorders>
              <w:bottom w:val="single" w:sz="4" w:space="0" w:color="000000"/>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Ano</w:t>
            </w:r>
          </w:p>
        </w:tc>
        <w:tc>
          <w:tcPr>
            <w:tcW w:w="4316" w:type="dxa"/>
            <w:tcBorders>
              <w:bottom w:val="single" w:sz="4" w:space="0" w:color="000000"/>
              <w:right w:val="single" w:sz="8" w:space="0" w:color="000000"/>
            </w:tcBorders>
            <w:vAlign w:val="bottom"/>
          </w:tcPr>
          <w:p>
            <w:pPr>
              <w:pStyle w:val="Normal"/>
              <w:bidi w:val="0"/>
              <w:jc w:val="left"/>
              <w:rPr>
                <w:rFonts w:ascii="Calibri" w:hAnsi="Calibri" w:cs="Calibri"/>
                <w:sz w:val="18"/>
                <w:szCs w:val="18"/>
                <w:lang w:val="en-US" w:eastAsia="zh-CN"/>
              </w:rPr>
            </w:pPr>
            <w:r>
              <w:rPr>
                <w:rFonts w:cs="Calibri" w:ascii="Calibri" w:hAnsi="Calibri"/>
                <w:sz w:val="18"/>
                <w:szCs w:val="18"/>
                <w:lang w:val="en-US" w:eastAsia="zh-CN"/>
              </w:rPr>
              <w:t>VS v ovladovně</w:t>
            </w:r>
          </w:p>
        </w:tc>
      </w:tr>
      <w:tr>
        <w:trPr>
          <w:trHeight w:val="1200" w:hRule="atLeast"/>
        </w:trPr>
        <w:tc>
          <w:tcPr>
            <w:tcW w:w="3915" w:type="dxa"/>
            <w:tcBorders>
              <w:left w:val="single" w:sz="8" w:space="0" w:color="000000"/>
              <w:bottom w:val="single" w:sz="4" w:space="0" w:color="000000"/>
              <w:right w:val="single" w:sz="4" w:space="0" w:color="000000"/>
            </w:tcBorders>
            <w:shd w:fill="FFFFFF" w:val="clear"/>
            <w:vAlign w:val="bottom"/>
          </w:tcPr>
          <w:p>
            <w:pPr>
              <w:pStyle w:val="Normal"/>
              <w:bidi w:val="0"/>
              <w:jc w:val="left"/>
              <w:rPr>
                <w:rFonts w:ascii="Calibri" w:hAnsi="Calibri" w:cs="Calibri"/>
                <w:sz w:val="18"/>
                <w:szCs w:val="18"/>
                <w:lang w:eastAsia="zh-CN"/>
              </w:rPr>
            </w:pPr>
            <w:r>
              <w:rPr>
                <w:rFonts w:cs="Calibri" w:ascii="Calibri" w:hAnsi="Calibri"/>
                <w:sz w:val="18"/>
                <w:szCs w:val="18"/>
                <w:lang w:eastAsia="zh-CN"/>
              </w:rPr>
              <w:t>Integrace řízení a vyhodnocování kV systému do ovládací konzole urychlovače</w:t>
            </w:r>
          </w:p>
        </w:tc>
        <w:tc>
          <w:tcPr>
            <w:tcW w:w="775" w:type="dxa"/>
            <w:tcBorders>
              <w:bottom w:val="single" w:sz="4" w:space="0" w:color="000000"/>
              <w:right w:val="single" w:sz="4" w:space="0" w:color="000000"/>
            </w:tcBorders>
            <w:shd w:fill="FFFF00" w:val="clear"/>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B</w:t>
            </w:r>
          </w:p>
        </w:tc>
        <w:tc>
          <w:tcPr>
            <w:tcW w:w="632" w:type="dxa"/>
            <w:tcBorders>
              <w:bottom w:val="single" w:sz="4" w:space="0" w:color="000000"/>
              <w:right w:val="single" w:sz="4" w:space="0" w:color="000000"/>
            </w:tcBorders>
            <w:vAlign w:val="bottom"/>
          </w:tcPr>
          <w:p>
            <w:pPr>
              <w:pStyle w:val="Normal"/>
              <w:bidi w:val="0"/>
              <w:jc w:val="left"/>
              <w:rPr>
                <w:rFonts w:ascii="Calibri" w:hAnsi="Calibri" w:cs="Calibri"/>
                <w:sz w:val="18"/>
                <w:szCs w:val="18"/>
                <w:lang w:val="en-US" w:eastAsia="zh-CN"/>
              </w:rPr>
            </w:pPr>
            <w:r>
              <w:rPr>
                <w:rFonts w:cs="Calibri" w:ascii="Calibri" w:hAnsi="Calibri"/>
                <w:sz w:val="18"/>
                <w:szCs w:val="18"/>
                <w:lang w:val="en-US" w:eastAsia="zh-CN"/>
              </w:rPr>
              <w:t>Ano</w:t>
            </w:r>
          </w:p>
        </w:tc>
        <w:tc>
          <w:tcPr>
            <w:tcW w:w="4316" w:type="dxa"/>
            <w:tcBorders>
              <w:bottom w:val="single" w:sz="4" w:space="0" w:color="000000"/>
              <w:right w:val="single" w:sz="8" w:space="0" w:color="000000"/>
            </w:tcBorders>
            <w:vAlign w:val="bottom"/>
          </w:tcPr>
          <w:p>
            <w:pPr>
              <w:pStyle w:val="Normal"/>
              <w:bidi w:val="0"/>
              <w:jc w:val="left"/>
              <w:rPr>
                <w:rFonts w:ascii="Calibri" w:hAnsi="Calibri" w:cs="Calibri"/>
                <w:sz w:val="18"/>
                <w:szCs w:val="18"/>
                <w:lang w:val="en-US" w:eastAsia="zh-CN"/>
              </w:rPr>
            </w:pPr>
            <w:r>
              <w:rPr>
                <w:rFonts w:cs="Calibri" w:ascii="Calibri" w:hAnsi="Calibri"/>
                <w:sz w:val="18"/>
                <w:szCs w:val="18"/>
                <w:lang w:val="en-US" w:eastAsia="zh-CN"/>
              </w:rPr>
              <w:t>Synergistiq, 46100003000IQRO, Nabídka č. 2025-470239-SB</w:t>
            </w:r>
          </w:p>
        </w:tc>
      </w:tr>
      <w:tr>
        <w:trPr>
          <w:trHeight w:val="300" w:hRule="atLeast"/>
        </w:trPr>
        <w:tc>
          <w:tcPr>
            <w:tcW w:w="3915" w:type="dxa"/>
            <w:tcBorders>
              <w:left w:val="single" w:sz="8" w:space="0" w:color="000000"/>
              <w:bottom w:val="single" w:sz="4" w:space="0" w:color="000000"/>
              <w:right w:val="single" w:sz="4" w:space="0" w:color="000000"/>
            </w:tcBorders>
            <w:shd w:fill="FFFFFF" w:val="clear"/>
            <w:vAlign w:val="bottom"/>
          </w:tcPr>
          <w:p>
            <w:pPr>
              <w:pStyle w:val="Normal"/>
              <w:bidi w:val="0"/>
              <w:jc w:val="left"/>
              <w:rPr>
                <w:rFonts w:ascii="Calibri" w:hAnsi="Calibri" w:cs="Calibri"/>
                <w:color w:val="000000"/>
                <w:sz w:val="18"/>
                <w:szCs w:val="18"/>
                <w:lang w:eastAsia="zh-CN"/>
              </w:rPr>
            </w:pPr>
            <w:r>
              <w:rPr>
                <w:rFonts w:cs="Calibri" w:ascii="Calibri" w:hAnsi="Calibri"/>
                <w:color w:val="000000"/>
                <w:sz w:val="18"/>
                <w:szCs w:val="18"/>
                <w:lang w:eastAsia="zh-CN"/>
              </w:rPr>
              <w:t>S motorizovanými clonami bez nutnosti ručně vyměňovat kolimátory</w:t>
            </w:r>
          </w:p>
        </w:tc>
        <w:tc>
          <w:tcPr>
            <w:tcW w:w="775" w:type="dxa"/>
            <w:tcBorders>
              <w:bottom w:val="single" w:sz="4" w:space="0" w:color="000000"/>
              <w:right w:val="single" w:sz="4" w:space="0" w:color="000000"/>
            </w:tcBorders>
            <w:shd w:fill="FFFF00" w:val="clear"/>
            <w:vAlign w:val="bottom"/>
          </w:tcPr>
          <w:p>
            <w:pPr>
              <w:pStyle w:val="Normal"/>
              <w:bidi w:val="0"/>
              <w:jc w:val="left"/>
              <w:rPr>
                <w:rFonts w:ascii="Calibri" w:hAnsi="Calibri" w:cs="Calibri"/>
                <w:sz w:val="18"/>
                <w:szCs w:val="18"/>
                <w:lang w:val="en-US" w:eastAsia="zh-CN"/>
              </w:rPr>
            </w:pPr>
            <w:r>
              <w:rPr>
                <w:rFonts w:cs="Calibri" w:ascii="Calibri" w:hAnsi="Calibri"/>
                <w:sz w:val="18"/>
                <w:szCs w:val="18"/>
                <w:lang w:val="en-US" w:eastAsia="zh-CN"/>
              </w:rPr>
              <w:t>B</w:t>
            </w:r>
          </w:p>
        </w:tc>
        <w:tc>
          <w:tcPr>
            <w:tcW w:w="632" w:type="dxa"/>
            <w:tcBorders>
              <w:bottom w:val="single" w:sz="4" w:space="0" w:color="000000"/>
              <w:right w:val="single" w:sz="4" w:space="0" w:color="000000"/>
            </w:tcBorders>
            <w:vAlign w:val="bottom"/>
          </w:tcPr>
          <w:p>
            <w:pPr>
              <w:pStyle w:val="Normal"/>
              <w:bidi w:val="0"/>
              <w:jc w:val="left"/>
              <w:rPr>
                <w:rFonts w:ascii="Calibri" w:hAnsi="Calibri" w:cs="Calibri"/>
                <w:sz w:val="18"/>
                <w:szCs w:val="18"/>
                <w:lang w:val="en-US" w:eastAsia="zh-CN"/>
              </w:rPr>
            </w:pPr>
            <w:r>
              <w:rPr>
                <w:rFonts w:cs="Calibri" w:ascii="Calibri" w:hAnsi="Calibri"/>
                <w:sz w:val="18"/>
                <w:szCs w:val="18"/>
                <w:lang w:val="en-US" w:eastAsia="zh-CN"/>
              </w:rPr>
              <w:t>Ne</w:t>
            </w:r>
          </w:p>
        </w:tc>
        <w:tc>
          <w:tcPr>
            <w:tcW w:w="4316" w:type="dxa"/>
            <w:tcBorders>
              <w:bottom w:val="single" w:sz="4" w:space="0" w:color="000000"/>
              <w:right w:val="single" w:sz="8"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r>
          </w:p>
        </w:tc>
      </w:tr>
      <w:tr>
        <w:trPr>
          <w:trHeight w:val="300" w:hRule="atLeast"/>
        </w:trPr>
        <w:tc>
          <w:tcPr>
            <w:tcW w:w="3915" w:type="dxa"/>
            <w:tcBorders>
              <w:left w:val="single" w:sz="8" w:space="0" w:color="000000"/>
              <w:bottom w:val="single" w:sz="4" w:space="0" w:color="000000"/>
              <w:right w:val="single" w:sz="4" w:space="0" w:color="000000"/>
            </w:tcBorders>
            <w:shd w:fill="FFFFFF" w:val="clear"/>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S automatickým vyměňováním filtrů pro snímkování s bow tie filtrem a bez tohoto filtru</w:t>
            </w:r>
          </w:p>
        </w:tc>
        <w:tc>
          <w:tcPr>
            <w:tcW w:w="775" w:type="dxa"/>
            <w:tcBorders>
              <w:bottom w:val="single" w:sz="4" w:space="0" w:color="000000"/>
              <w:right w:val="single" w:sz="4" w:space="0" w:color="000000"/>
            </w:tcBorders>
            <w:shd w:fill="FFFF00" w:val="clear"/>
            <w:vAlign w:val="bottom"/>
          </w:tcPr>
          <w:p>
            <w:pPr>
              <w:pStyle w:val="Normal"/>
              <w:bidi w:val="0"/>
              <w:jc w:val="left"/>
              <w:rPr>
                <w:rFonts w:ascii="Calibri" w:hAnsi="Calibri" w:cs="Calibri"/>
                <w:sz w:val="18"/>
                <w:szCs w:val="18"/>
                <w:lang w:val="en-US" w:eastAsia="zh-CN"/>
              </w:rPr>
            </w:pPr>
            <w:r>
              <w:rPr>
                <w:rFonts w:cs="Calibri" w:ascii="Calibri" w:hAnsi="Calibri"/>
                <w:sz w:val="18"/>
                <w:szCs w:val="18"/>
                <w:lang w:val="en-US" w:eastAsia="zh-CN"/>
              </w:rPr>
              <w:t>B</w:t>
            </w:r>
          </w:p>
        </w:tc>
        <w:tc>
          <w:tcPr>
            <w:tcW w:w="632" w:type="dxa"/>
            <w:tcBorders>
              <w:bottom w:val="single" w:sz="4" w:space="0" w:color="000000"/>
              <w:right w:val="single" w:sz="4" w:space="0" w:color="000000"/>
            </w:tcBorders>
            <w:vAlign w:val="bottom"/>
          </w:tcPr>
          <w:p>
            <w:pPr>
              <w:pStyle w:val="Normal"/>
              <w:bidi w:val="0"/>
              <w:jc w:val="left"/>
              <w:rPr>
                <w:rFonts w:ascii="Calibri" w:hAnsi="Calibri" w:cs="Calibri"/>
                <w:sz w:val="18"/>
                <w:szCs w:val="18"/>
                <w:lang w:val="en-US" w:eastAsia="zh-CN"/>
              </w:rPr>
            </w:pPr>
            <w:r>
              <w:rPr>
                <w:rFonts w:cs="Calibri" w:ascii="Calibri" w:hAnsi="Calibri"/>
                <w:sz w:val="18"/>
                <w:szCs w:val="18"/>
                <w:lang w:val="en-US" w:eastAsia="zh-CN"/>
              </w:rPr>
              <w:t>Ne</w:t>
            </w:r>
          </w:p>
        </w:tc>
        <w:tc>
          <w:tcPr>
            <w:tcW w:w="4316" w:type="dxa"/>
            <w:tcBorders>
              <w:bottom w:val="single" w:sz="4" w:space="0" w:color="000000"/>
              <w:right w:val="single" w:sz="8"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r>
          </w:p>
        </w:tc>
      </w:tr>
      <w:tr>
        <w:trPr>
          <w:trHeight w:val="300" w:hRule="atLeast"/>
        </w:trPr>
        <w:tc>
          <w:tcPr>
            <w:tcW w:w="3915" w:type="dxa"/>
            <w:tcBorders>
              <w:left w:val="single" w:sz="8" w:space="0" w:color="000000"/>
              <w:bottom w:val="single" w:sz="4" w:space="0" w:color="000000"/>
              <w:right w:val="single" w:sz="4" w:space="0" w:color="000000"/>
            </w:tcBorders>
            <w:shd w:fill="FFFFFF" w:val="clear"/>
            <w:vAlign w:val="bottom"/>
          </w:tcPr>
          <w:p>
            <w:pPr>
              <w:pStyle w:val="Normal"/>
              <w:bidi w:val="0"/>
              <w:jc w:val="left"/>
              <w:rPr>
                <w:rFonts w:ascii="Calibri" w:hAnsi="Calibri" w:cs="Calibri"/>
                <w:color w:val="000000"/>
                <w:sz w:val="18"/>
                <w:szCs w:val="18"/>
                <w:lang w:eastAsia="zh-CN"/>
              </w:rPr>
            </w:pPr>
            <w:r>
              <w:rPr>
                <w:rFonts w:cs="Calibri" w:ascii="Calibri" w:hAnsi="Calibri"/>
                <w:color w:val="000000"/>
                <w:sz w:val="18"/>
                <w:szCs w:val="18"/>
                <w:lang w:eastAsia="zh-CN"/>
              </w:rPr>
              <w:t>Bez nutnosti manuálně vysouvat rentgenku a panel do pracovní polohy</w:t>
            </w:r>
          </w:p>
        </w:tc>
        <w:tc>
          <w:tcPr>
            <w:tcW w:w="775" w:type="dxa"/>
            <w:tcBorders>
              <w:bottom w:val="single" w:sz="4" w:space="0" w:color="000000"/>
              <w:right w:val="single" w:sz="4" w:space="0" w:color="000000"/>
            </w:tcBorders>
            <w:shd w:fill="FFFF00" w:val="clear"/>
            <w:vAlign w:val="bottom"/>
          </w:tcPr>
          <w:p>
            <w:pPr>
              <w:pStyle w:val="Normal"/>
              <w:bidi w:val="0"/>
              <w:jc w:val="left"/>
              <w:rPr>
                <w:rFonts w:ascii="Calibri" w:hAnsi="Calibri" w:cs="Calibri"/>
                <w:sz w:val="18"/>
                <w:szCs w:val="18"/>
                <w:lang w:val="en-US" w:eastAsia="zh-CN"/>
              </w:rPr>
            </w:pPr>
            <w:r>
              <w:rPr>
                <w:rFonts w:cs="Calibri" w:ascii="Calibri" w:hAnsi="Calibri"/>
                <w:sz w:val="18"/>
                <w:szCs w:val="18"/>
                <w:lang w:val="en-US" w:eastAsia="zh-CN"/>
              </w:rPr>
              <w:t>B</w:t>
            </w:r>
          </w:p>
        </w:tc>
        <w:tc>
          <w:tcPr>
            <w:tcW w:w="632" w:type="dxa"/>
            <w:tcBorders>
              <w:bottom w:val="single" w:sz="4" w:space="0" w:color="000000"/>
              <w:right w:val="single" w:sz="4" w:space="0" w:color="000000"/>
            </w:tcBorders>
            <w:vAlign w:val="bottom"/>
          </w:tcPr>
          <w:p>
            <w:pPr>
              <w:pStyle w:val="Normal"/>
              <w:bidi w:val="0"/>
              <w:jc w:val="left"/>
              <w:rPr>
                <w:rFonts w:ascii="Calibri" w:hAnsi="Calibri" w:cs="Calibri"/>
                <w:sz w:val="18"/>
                <w:szCs w:val="18"/>
                <w:lang w:val="en-US" w:eastAsia="zh-CN"/>
              </w:rPr>
            </w:pPr>
            <w:r>
              <w:rPr>
                <w:rFonts w:cs="Calibri" w:ascii="Calibri" w:hAnsi="Calibri"/>
                <w:sz w:val="18"/>
                <w:szCs w:val="18"/>
                <w:lang w:val="en-US" w:eastAsia="zh-CN"/>
              </w:rPr>
              <w:t>Ne</w:t>
            </w:r>
          </w:p>
        </w:tc>
        <w:tc>
          <w:tcPr>
            <w:tcW w:w="4316" w:type="dxa"/>
            <w:tcBorders>
              <w:bottom w:val="single" w:sz="4" w:space="0" w:color="000000"/>
              <w:right w:val="single" w:sz="8"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r>
          </w:p>
        </w:tc>
      </w:tr>
      <w:tr>
        <w:trPr>
          <w:trHeight w:val="900" w:hRule="atLeast"/>
        </w:trPr>
        <w:tc>
          <w:tcPr>
            <w:tcW w:w="3915" w:type="dxa"/>
            <w:tcBorders>
              <w:left w:val="single" w:sz="8" w:space="0" w:color="000000"/>
              <w:bottom w:val="single" w:sz="4" w:space="0" w:color="000000"/>
              <w:right w:val="single" w:sz="4" w:space="0" w:color="000000"/>
            </w:tcBorders>
            <w:vAlign w:val="bottom"/>
          </w:tcPr>
          <w:p>
            <w:pPr>
              <w:pStyle w:val="Normal"/>
              <w:bidi w:val="0"/>
              <w:jc w:val="left"/>
              <w:rPr>
                <w:rFonts w:ascii="Calibri" w:hAnsi="Calibri" w:cs="Calibri"/>
                <w:sz w:val="18"/>
                <w:szCs w:val="18"/>
                <w:lang w:eastAsia="zh-CN"/>
              </w:rPr>
            </w:pPr>
            <w:r>
              <w:rPr>
                <w:rFonts w:cs="Calibri" w:ascii="Calibri" w:hAnsi="Calibri"/>
                <w:sz w:val="18"/>
                <w:szCs w:val="18"/>
                <w:lang w:eastAsia="zh-CN"/>
              </w:rPr>
              <w:t>Modalita umožňující snímkovat pacienta umístěného nad pevnou částí stolu s rotací ramene LU v rozsahu 360° i v případě, kdy stůl při ozařování je laterálně posunut o více než 10 cm od podélné osy stolu a současně posunut minimálně 10 cm pod izocentrem</w:t>
            </w:r>
          </w:p>
        </w:tc>
        <w:tc>
          <w:tcPr>
            <w:tcW w:w="775" w:type="dxa"/>
            <w:tcBorders>
              <w:bottom w:val="single" w:sz="4" w:space="0" w:color="000000"/>
              <w:right w:val="single" w:sz="4" w:space="0" w:color="000000"/>
            </w:tcBorders>
            <w:shd w:fill="FFFF00" w:val="clear"/>
            <w:vAlign w:val="bottom"/>
          </w:tcPr>
          <w:p>
            <w:pPr>
              <w:pStyle w:val="Normal"/>
              <w:bidi w:val="0"/>
              <w:jc w:val="left"/>
              <w:rPr>
                <w:rFonts w:ascii="Calibri" w:hAnsi="Calibri" w:cs="Calibri"/>
                <w:sz w:val="18"/>
                <w:szCs w:val="18"/>
                <w:lang w:val="en-US" w:eastAsia="zh-CN"/>
              </w:rPr>
            </w:pPr>
            <w:r>
              <w:rPr>
                <w:rFonts w:cs="Calibri" w:ascii="Calibri" w:hAnsi="Calibri"/>
                <w:sz w:val="18"/>
                <w:szCs w:val="18"/>
                <w:lang w:val="en-US" w:eastAsia="zh-CN"/>
              </w:rPr>
              <w:t>B</w:t>
            </w:r>
          </w:p>
        </w:tc>
        <w:tc>
          <w:tcPr>
            <w:tcW w:w="632" w:type="dxa"/>
            <w:tcBorders>
              <w:bottom w:val="single" w:sz="4" w:space="0" w:color="000000"/>
              <w:right w:val="single" w:sz="4" w:space="0" w:color="000000"/>
            </w:tcBorders>
            <w:vAlign w:val="bottom"/>
          </w:tcPr>
          <w:p>
            <w:pPr>
              <w:pStyle w:val="Normal"/>
              <w:bidi w:val="0"/>
              <w:jc w:val="left"/>
              <w:rPr>
                <w:rFonts w:ascii="Calibri" w:hAnsi="Calibri" w:cs="Calibri"/>
                <w:sz w:val="18"/>
                <w:szCs w:val="18"/>
                <w:lang w:val="en-US" w:eastAsia="zh-CN"/>
              </w:rPr>
            </w:pPr>
            <w:r>
              <w:rPr>
                <w:rFonts w:cs="Calibri" w:ascii="Calibri" w:hAnsi="Calibri"/>
                <w:sz w:val="18"/>
                <w:szCs w:val="18"/>
                <w:lang w:val="en-US" w:eastAsia="zh-CN"/>
              </w:rPr>
              <w:t>Ne</w:t>
            </w:r>
          </w:p>
        </w:tc>
        <w:tc>
          <w:tcPr>
            <w:tcW w:w="4316" w:type="dxa"/>
            <w:tcBorders>
              <w:bottom w:val="single" w:sz="4" w:space="0" w:color="000000"/>
              <w:right w:val="single" w:sz="8"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r>
          </w:p>
        </w:tc>
      </w:tr>
      <w:tr>
        <w:trPr>
          <w:trHeight w:val="3525" w:hRule="atLeast"/>
        </w:trPr>
        <w:tc>
          <w:tcPr>
            <w:tcW w:w="3915" w:type="dxa"/>
            <w:tcBorders>
              <w:left w:val="single" w:sz="8" w:space="0" w:color="000000"/>
              <w:bottom w:val="single" w:sz="4" w:space="0" w:color="000000"/>
              <w:right w:val="single" w:sz="4" w:space="0" w:color="000000"/>
            </w:tcBorders>
            <w:vAlign w:val="bottom"/>
          </w:tcPr>
          <w:p>
            <w:pPr>
              <w:pStyle w:val="Normal"/>
              <w:bidi w:val="0"/>
              <w:jc w:val="left"/>
              <w:rPr>
                <w:rFonts w:ascii="Calibri" w:hAnsi="Calibri" w:cs="Calibri"/>
                <w:sz w:val="18"/>
                <w:szCs w:val="18"/>
                <w:lang w:eastAsia="zh-CN"/>
              </w:rPr>
            </w:pPr>
            <w:r>
              <w:rPr>
                <w:rFonts w:cs="Calibri" w:ascii="Calibri" w:hAnsi="Calibri"/>
                <w:sz w:val="18"/>
                <w:szCs w:val="18"/>
                <w:lang w:eastAsia="zh-CN"/>
              </w:rPr>
              <w:t>Sada presetů pro snímkování 2D kV a kV CBCT pro oblast hlava a krk, hrudník, břicho, pánev</w:t>
            </w:r>
          </w:p>
        </w:tc>
        <w:tc>
          <w:tcPr>
            <w:tcW w:w="775" w:type="dxa"/>
            <w:tcBorders>
              <w:bottom w:val="single" w:sz="4" w:space="0" w:color="000000"/>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A</w:t>
            </w:r>
          </w:p>
        </w:tc>
        <w:tc>
          <w:tcPr>
            <w:tcW w:w="632" w:type="dxa"/>
            <w:tcBorders>
              <w:bottom w:val="single" w:sz="4" w:space="0" w:color="000000"/>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Ano</w:t>
            </w:r>
          </w:p>
        </w:tc>
        <w:tc>
          <w:tcPr>
            <w:tcW w:w="4316" w:type="dxa"/>
            <w:tcBorders>
              <w:bottom w:val="single" w:sz="4" w:space="0" w:color="000000"/>
              <w:right w:val="single" w:sz="8"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IFU Volume 3 - XVI for-Elekta Harmony Pro,IFU Volume 3 - XVI for- , Versa HD™, Elekta Evo, kap. 6 a dál (základní, možnost doinstalovat další při aplikačním školení na LU)</w:t>
            </w:r>
          </w:p>
        </w:tc>
      </w:tr>
      <w:tr>
        <w:trPr>
          <w:trHeight w:val="1200" w:hRule="atLeast"/>
        </w:trPr>
        <w:tc>
          <w:tcPr>
            <w:tcW w:w="3915" w:type="dxa"/>
            <w:tcBorders>
              <w:left w:val="single" w:sz="8" w:space="0" w:color="000000"/>
              <w:bottom w:val="single" w:sz="4" w:space="0" w:color="000000"/>
              <w:right w:val="single" w:sz="4" w:space="0" w:color="000000"/>
            </w:tcBorders>
            <w:vAlign w:val="bottom"/>
          </w:tcPr>
          <w:p>
            <w:pPr>
              <w:pStyle w:val="Normal"/>
              <w:bidi w:val="0"/>
              <w:jc w:val="left"/>
              <w:rPr>
                <w:rFonts w:ascii="Calibri" w:hAnsi="Calibri" w:cs="Calibri"/>
                <w:sz w:val="18"/>
                <w:szCs w:val="18"/>
                <w:lang w:eastAsia="zh-CN"/>
              </w:rPr>
            </w:pPr>
            <w:r>
              <w:rPr>
                <w:rFonts w:cs="Calibri" w:ascii="Calibri" w:hAnsi="Calibri"/>
                <w:sz w:val="18"/>
                <w:szCs w:val="18"/>
                <w:lang w:eastAsia="zh-CN"/>
              </w:rPr>
              <w:t>Systém umožňuje použití IGRT pro všechny typy ozařovacích technik a plánů.</w:t>
            </w:r>
          </w:p>
        </w:tc>
        <w:tc>
          <w:tcPr>
            <w:tcW w:w="775" w:type="dxa"/>
            <w:tcBorders>
              <w:bottom w:val="single" w:sz="4" w:space="0" w:color="000000"/>
              <w:right w:val="single" w:sz="4" w:space="0" w:color="000000"/>
            </w:tcBorders>
            <w:vAlign w:val="bottom"/>
          </w:tcPr>
          <w:p>
            <w:pPr>
              <w:pStyle w:val="Normal"/>
              <w:bidi w:val="0"/>
              <w:jc w:val="left"/>
              <w:rPr>
                <w:rFonts w:ascii="Calibri" w:hAnsi="Calibri" w:cs="Calibri"/>
                <w:sz w:val="18"/>
                <w:szCs w:val="18"/>
                <w:lang w:val="en-US" w:eastAsia="zh-CN"/>
              </w:rPr>
            </w:pPr>
            <w:r>
              <w:rPr>
                <w:rFonts w:cs="Calibri" w:ascii="Calibri" w:hAnsi="Calibri"/>
                <w:sz w:val="18"/>
                <w:szCs w:val="18"/>
                <w:lang w:val="en-US" w:eastAsia="zh-CN"/>
              </w:rPr>
              <w:t>A</w:t>
            </w:r>
          </w:p>
        </w:tc>
        <w:tc>
          <w:tcPr>
            <w:tcW w:w="632" w:type="dxa"/>
            <w:tcBorders>
              <w:bottom w:val="single" w:sz="4" w:space="0" w:color="000000"/>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Ano</w:t>
            </w:r>
          </w:p>
        </w:tc>
        <w:tc>
          <w:tcPr>
            <w:tcW w:w="4316" w:type="dxa"/>
            <w:tcBorders>
              <w:bottom w:val="single" w:sz="4" w:space="0" w:color="000000"/>
              <w:right w:val="single" w:sz="8" w:space="0" w:color="000000"/>
            </w:tcBorders>
            <w:vAlign w:val="bottom"/>
          </w:tcPr>
          <w:p>
            <w:pPr>
              <w:pStyle w:val="Normal"/>
              <w:bidi w:val="0"/>
              <w:jc w:val="left"/>
              <w:rPr>
                <w:rFonts w:ascii="Calibri" w:hAnsi="Calibri" w:cs="Calibri"/>
                <w:sz w:val="18"/>
                <w:szCs w:val="18"/>
                <w:lang w:val="en-US" w:eastAsia="zh-CN"/>
              </w:rPr>
            </w:pPr>
            <w:r>
              <w:rPr>
                <w:rFonts w:cs="Calibri" w:ascii="Calibri" w:hAnsi="Calibri"/>
                <w:sz w:val="18"/>
                <w:szCs w:val="18"/>
                <w:lang w:val="en-US" w:eastAsia="zh-CN"/>
              </w:rPr>
              <w:t>Elekta Evo a Harmony Pro Product Data, Prohlášení</w:t>
            </w:r>
          </w:p>
        </w:tc>
      </w:tr>
      <w:tr>
        <w:trPr>
          <w:trHeight w:val="3300" w:hRule="atLeast"/>
        </w:trPr>
        <w:tc>
          <w:tcPr>
            <w:tcW w:w="3915" w:type="dxa"/>
            <w:tcBorders>
              <w:left w:val="single" w:sz="8" w:space="0" w:color="000000"/>
              <w:bottom w:val="single" w:sz="4" w:space="0" w:color="000000"/>
              <w:right w:val="single" w:sz="4" w:space="0" w:color="000000"/>
            </w:tcBorders>
            <w:vAlign w:val="bottom"/>
          </w:tcPr>
          <w:p>
            <w:pPr>
              <w:pStyle w:val="Normal"/>
              <w:bidi w:val="0"/>
              <w:jc w:val="left"/>
              <w:rPr>
                <w:rFonts w:ascii="Calibri" w:hAnsi="Calibri" w:cs="Calibri"/>
                <w:sz w:val="18"/>
                <w:szCs w:val="18"/>
                <w:lang w:eastAsia="zh-CN"/>
              </w:rPr>
            </w:pPr>
            <w:r>
              <w:rPr>
                <w:rFonts w:cs="Calibri" w:ascii="Calibri" w:hAnsi="Calibri"/>
                <w:sz w:val="18"/>
                <w:szCs w:val="18"/>
                <w:lang w:eastAsia="zh-CN"/>
              </w:rPr>
              <w:t>Systém umožňuje použití DRR z ozařovacích plánů z plánovacího systému jako referenčních snímků pro 2D kV IGRT.</w:t>
            </w:r>
          </w:p>
        </w:tc>
        <w:tc>
          <w:tcPr>
            <w:tcW w:w="775" w:type="dxa"/>
            <w:tcBorders>
              <w:bottom w:val="single" w:sz="4" w:space="0" w:color="000000"/>
              <w:right w:val="single" w:sz="4" w:space="0" w:color="000000"/>
            </w:tcBorders>
            <w:vAlign w:val="bottom"/>
          </w:tcPr>
          <w:p>
            <w:pPr>
              <w:pStyle w:val="Normal"/>
              <w:bidi w:val="0"/>
              <w:jc w:val="left"/>
              <w:rPr>
                <w:rFonts w:ascii="Calibri" w:hAnsi="Calibri" w:cs="Calibri"/>
                <w:sz w:val="18"/>
                <w:szCs w:val="18"/>
                <w:lang w:val="en-US" w:eastAsia="zh-CN"/>
              </w:rPr>
            </w:pPr>
            <w:r>
              <w:rPr>
                <w:rFonts w:cs="Calibri" w:ascii="Calibri" w:hAnsi="Calibri"/>
                <w:sz w:val="18"/>
                <w:szCs w:val="18"/>
                <w:lang w:val="en-US" w:eastAsia="zh-CN"/>
              </w:rPr>
              <w:t>A</w:t>
            </w:r>
          </w:p>
        </w:tc>
        <w:tc>
          <w:tcPr>
            <w:tcW w:w="632" w:type="dxa"/>
            <w:tcBorders>
              <w:bottom w:val="single" w:sz="4" w:space="0" w:color="000000"/>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Ano</w:t>
            </w:r>
          </w:p>
        </w:tc>
        <w:tc>
          <w:tcPr>
            <w:tcW w:w="4316" w:type="dxa"/>
            <w:tcBorders>
              <w:bottom w:val="single" w:sz="4" w:space="0" w:color="000000"/>
              <w:right w:val="single" w:sz="8"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IFU Volume 3 - XVI for-Elekta Harmony Pro,IFU Volume 3 - XVI for- , Versa HD™, Elekta Evo, kap. 6 a dál, MOSAIQ® 3.2.2.0 IFU, Set up Intelligence</w:t>
            </w:r>
          </w:p>
        </w:tc>
      </w:tr>
      <w:tr>
        <w:trPr>
          <w:trHeight w:val="3300" w:hRule="atLeast"/>
        </w:trPr>
        <w:tc>
          <w:tcPr>
            <w:tcW w:w="3915" w:type="dxa"/>
            <w:tcBorders>
              <w:left w:val="single" w:sz="8" w:space="0" w:color="000000"/>
              <w:bottom w:val="single" w:sz="4" w:space="0" w:color="000000"/>
              <w:right w:val="single" w:sz="4" w:space="0" w:color="000000"/>
            </w:tcBorders>
            <w:vAlign w:val="bottom"/>
          </w:tcPr>
          <w:p>
            <w:pPr>
              <w:pStyle w:val="Normal"/>
              <w:bidi w:val="0"/>
              <w:jc w:val="left"/>
              <w:rPr>
                <w:rFonts w:ascii="Calibri" w:hAnsi="Calibri" w:cs="Calibri"/>
                <w:sz w:val="18"/>
                <w:szCs w:val="18"/>
                <w:lang w:eastAsia="zh-CN"/>
              </w:rPr>
            </w:pPr>
            <w:r>
              <w:rPr>
                <w:rFonts w:cs="Calibri" w:ascii="Calibri" w:hAnsi="Calibri"/>
                <w:sz w:val="18"/>
                <w:szCs w:val="18"/>
                <w:lang w:eastAsia="zh-CN"/>
              </w:rPr>
              <w:t>Systém umožňuje použití plánovacích CT vyšetření jako referenčních snímků v kV systému IGRT při 3D kV IGRT (CBCT).</w:t>
            </w:r>
          </w:p>
        </w:tc>
        <w:tc>
          <w:tcPr>
            <w:tcW w:w="775" w:type="dxa"/>
            <w:tcBorders>
              <w:bottom w:val="single" w:sz="4" w:space="0" w:color="000000"/>
              <w:right w:val="single" w:sz="4" w:space="0" w:color="000000"/>
            </w:tcBorders>
            <w:vAlign w:val="bottom"/>
          </w:tcPr>
          <w:p>
            <w:pPr>
              <w:pStyle w:val="Normal"/>
              <w:bidi w:val="0"/>
              <w:jc w:val="left"/>
              <w:rPr>
                <w:rFonts w:ascii="Calibri" w:hAnsi="Calibri" w:cs="Calibri"/>
                <w:sz w:val="18"/>
                <w:szCs w:val="18"/>
                <w:lang w:val="en-US" w:eastAsia="zh-CN"/>
              </w:rPr>
            </w:pPr>
            <w:r>
              <w:rPr>
                <w:rFonts w:cs="Calibri" w:ascii="Calibri" w:hAnsi="Calibri"/>
                <w:sz w:val="18"/>
                <w:szCs w:val="18"/>
                <w:lang w:val="en-US" w:eastAsia="zh-CN"/>
              </w:rPr>
              <w:t>A</w:t>
            </w:r>
          </w:p>
        </w:tc>
        <w:tc>
          <w:tcPr>
            <w:tcW w:w="632" w:type="dxa"/>
            <w:tcBorders>
              <w:bottom w:val="single" w:sz="4" w:space="0" w:color="000000"/>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Ano</w:t>
            </w:r>
          </w:p>
        </w:tc>
        <w:tc>
          <w:tcPr>
            <w:tcW w:w="4316" w:type="dxa"/>
            <w:tcBorders>
              <w:bottom w:val="single" w:sz="4" w:space="0" w:color="000000"/>
              <w:right w:val="single" w:sz="8"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IFU Volume 3 - XVI for-Elekta Harmony Pro,IFU Volume 3 - XVI for- , Versa HD™, Elekta Evo, kap. 6 a dál, MOSAIQ® 3.2.2.0 IFU, Set up Intelligence</w:t>
            </w:r>
          </w:p>
        </w:tc>
      </w:tr>
      <w:tr>
        <w:trPr>
          <w:trHeight w:val="2400" w:hRule="atLeast"/>
        </w:trPr>
        <w:tc>
          <w:tcPr>
            <w:tcW w:w="3915" w:type="dxa"/>
            <w:tcBorders>
              <w:left w:val="single" w:sz="8" w:space="0" w:color="000000"/>
              <w:bottom w:val="single" w:sz="4" w:space="0" w:color="000000"/>
              <w:right w:val="single" w:sz="4" w:space="0" w:color="000000"/>
            </w:tcBorders>
            <w:shd w:fill="FFFFFF" w:val="clear"/>
            <w:vAlign w:val="bottom"/>
          </w:tcPr>
          <w:p>
            <w:pPr>
              <w:pStyle w:val="Normal"/>
              <w:bidi w:val="0"/>
              <w:jc w:val="left"/>
              <w:rPr>
                <w:rFonts w:ascii="Calibri" w:hAnsi="Calibri" w:cs="Calibri"/>
                <w:sz w:val="18"/>
                <w:szCs w:val="18"/>
                <w:lang w:eastAsia="zh-CN"/>
              </w:rPr>
            </w:pPr>
            <w:r>
              <w:rPr>
                <w:rFonts w:cs="Calibri" w:ascii="Calibri" w:hAnsi="Calibri"/>
                <w:sz w:val="18"/>
                <w:szCs w:val="18"/>
                <w:lang w:eastAsia="zh-CN"/>
              </w:rPr>
              <w:t>Systém umožňuje použití plánovacích CT vyšetření jako referenčních snímků v kV systému IGRT při 4D kV IGRT (CBCT).</w:t>
            </w:r>
          </w:p>
        </w:tc>
        <w:tc>
          <w:tcPr>
            <w:tcW w:w="775" w:type="dxa"/>
            <w:tcBorders>
              <w:bottom w:val="single" w:sz="4" w:space="0" w:color="000000"/>
              <w:right w:val="single" w:sz="4" w:space="0" w:color="000000"/>
            </w:tcBorders>
            <w:vAlign w:val="bottom"/>
          </w:tcPr>
          <w:p>
            <w:pPr>
              <w:pStyle w:val="Normal"/>
              <w:bidi w:val="0"/>
              <w:jc w:val="left"/>
              <w:rPr>
                <w:rFonts w:ascii="Calibri" w:hAnsi="Calibri" w:cs="Calibri"/>
                <w:sz w:val="18"/>
                <w:szCs w:val="18"/>
                <w:lang w:val="en-US" w:eastAsia="zh-CN"/>
              </w:rPr>
            </w:pPr>
            <w:r>
              <w:rPr>
                <w:rFonts w:cs="Calibri" w:ascii="Calibri" w:hAnsi="Calibri"/>
                <w:sz w:val="18"/>
                <w:szCs w:val="18"/>
                <w:lang w:val="en-US" w:eastAsia="zh-CN"/>
              </w:rPr>
              <w:t>A</w:t>
            </w:r>
          </w:p>
        </w:tc>
        <w:tc>
          <w:tcPr>
            <w:tcW w:w="632" w:type="dxa"/>
            <w:tcBorders>
              <w:bottom w:val="single" w:sz="4" w:space="0" w:color="000000"/>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Ano</w:t>
            </w:r>
          </w:p>
        </w:tc>
        <w:tc>
          <w:tcPr>
            <w:tcW w:w="4316" w:type="dxa"/>
            <w:tcBorders>
              <w:bottom w:val="single" w:sz="4" w:space="0" w:color="000000"/>
              <w:right w:val="single" w:sz="8"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IFU Volume 3 - XVI for-Elekta Harmony Pro,IFU Volume 3 - XVI for- , Versa HD™, Elekta Evo, kap. 6.5 a dál</w:t>
            </w:r>
          </w:p>
        </w:tc>
      </w:tr>
      <w:tr>
        <w:trPr>
          <w:trHeight w:val="1800" w:hRule="atLeast"/>
        </w:trPr>
        <w:tc>
          <w:tcPr>
            <w:tcW w:w="3915" w:type="dxa"/>
            <w:tcBorders>
              <w:left w:val="single" w:sz="8" w:space="0" w:color="000000"/>
              <w:bottom w:val="single" w:sz="4" w:space="0" w:color="000000"/>
              <w:right w:val="single" w:sz="4" w:space="0" w:color="000000"/>
            </w:tcBorders>
            <w:shd w:fill="FFFFFF" w:val="clear"/>
            <w:vAlign w:val="bottom"/>
          </w:tcPr>
          <w:p>
            <w:pPr>
              <w:pStyle w:val="Normal"/>
              <w:bidi w:val="0"/>
              <w:jc w:val="left"/>
              <w:rPr>
                <w:rFonts w:ascii="Calibri" w:hAnsi="Calibri" w:cs="Calibri"/>
                <w:sz w:val="18"/>
                <w:szCs w:val="18"/>
                <w:lang w:eastAsia="zh-CN"/>
              </w:rPr>
            </w:pPr>
            <w:r>
              <w:rPr>
                <w:rFonts w:cs="Calibri" w:ascii="Calibri" w:hAnsi="Calibri"/>
                <w:sz w:val="18"/>
                <w:szCs w:val="18"/>
                <w:lang w:eastAsia="zh-CN"/>
              </w:rPr>
              <w:t>Systém umožňuje pořízení 4D CBCT.</w:t>
            </w:r>
          </w:p>
        </w:tc>
        <w:tc>
          <w:tcPr>
            <w:tcW w:w="775" w:type="dxa"/>
            <w:tcBorders>
              <w:bottom w:val="single" w:sz="4" w:space="0" w:color="000000"/>
              <w:right w:val="single" w:sz="4" w:space="0" w:color="000000"/>
            </w:tcBorders>
            <w:shd w:fill="FFFF00" w:val="clear"/>
            <w:vAlign w:val="bottom"/>
          </w:tcPr>
          <w:p>
            <w:pPr>
              <w:pStyle w:val="Normal"/>
              <w:bidi w:val="0"/>
              <w:jc w:val="left"/>
              <w:rPr>
                <w:rFonts w:ascii="Calibri" w:hAnsi="Calibri" w:cs="Calibri"/>
                <w:sz w:val="18"/>
                <w:szCs w:val="18"/>
                <w:lang w:val="en-US" w:eastAsia="zh-CN"/>
              </w:rPr>
            </w:pPr>
            <w:r>
              <w:rPr>
                <w:rFonts w:cs="Calibri" w:ascii="Calibri" w:hAnsi="Calibri"/>
                <w:sz w:val="18"/>
                <w:szCs w:val="18"/>
                <w:lang w:val="en-US" w:eastAsia="zh-CN"/>
              </w:rPr>
              <w:t>B</w:t>
            </w:r>
          </w:p>
        </w:tc>
        <w:tc>
          <w:tcPr>
            <w:tcW w:w="632" w:type="dxa"/>
            <w:tcBorders>
              <w:bottom w:val="single" w:sz="4" w:space="0" w:color="000000"/>
              <w:right w:val="single" w:sz="4" w:space="0" w:color="000000"/>
            </w:tcBorders>
            <w:vAlign w:val="bottom"/>
          </w:tcPr>
          <w:p>
            <w:pPr>
              <w:pStyle w:val="Normal"/>
              <w:bidi w:val="0"/>
              <w:jc w:val="left"/>
              <w:rPr>
                <w:rFonts w:ascii="Calibri" w:hAnsi="Calibri" w:cs="Calibri"/>
                <w:sz w:val="18"/>
                <w:szCs w:val="18"/>
                <w:lang w:val="en-US" w:eastAsia="zh-CN"/>
              </w:rPr>
            </w:pPr>
            <w:r>
              <w:rPr>
                <w:rFonts w:cs="Calibri" w:ascii="Calibri" w:hAnsi="Calibri"/>
                <w:sz w:val="18"/>
                <w:szCs w:val="18"/>
                <w:lang w:val="en-US" w:eastAsia="zh-CN"/>
              </w:rPr>
              <w:t>Ano</w:t>
            </w:r>
          </w:p>
        </w:tc>
        <w:tc>
          <w:tcPr>
            <w:tcW w:w="4316" w:type="dxa"/>
            <w:tcBorders>
              <w:bottom w:val="single" w:sz="4" w:space="0" w:color="000000"/>
              <w:right w:val="single" w:sz="8" w:space="0" w:color="000000"/>
            </w:tcBorders>
            <w:vAlign w:val="bottom"/>
          </w:tcPr>
          <w:p>
            <w:pPr>
              <w:pStyle w:val="Normal"/>
              <w:bidi w:val="0"/>
              <w:jc w:val="left"/>
              <w:rPr>
                <w:rFonts w:ascii="Calibri" w:hAnsi="Calibri" w:cs="Calibri"/>
                <w:sz w:val="18"/>
                <w:szCs w:val="18"/>
                <w:lang w:val="en-US" w:eastAsia="zh-CN"/>
              </w:rPr>
            </w:pPr>
            <w:r>
              <w:rPr>
                <w:rFonts w:cs="Calibri" w:ascii="Calibri" w:hAnsi="Calibri"/>
                <w:sz w:val="18"/>
                <w:szCs w:val="18"/>
                <w:lang w:val="en-US" w:eastAsia="zh-CN"/>
              </w:rPr>
              <w:t>Symmetry 4D, Elekta Evo a Harmony Pro Product Data, Nabídka č. 2025-470239-SB</w:t>
            </w:r>
          </w:p>
        </w:tc>
      </w:tr>
      <w:tr>
        <w:trPr>
          <w:trHeight w:val="1800" w:hRule="atLeast"/>
        </w:trPr>
        <w:tc>
          <w:tcPr>
            <w:tcW w:w="3915" w:type="dxa"/>
            <w:tcBorders>
              <w:left w:val="single" w:sz="8" w:space="0" w:color="000000"/>
              <w:bottom w:val="single" w:sz="4" w:space="0" w:color="000000"/>
              <w:right w:val="single" w:sz="4" w:space="0" w:color="000000"/>
            </w:tcBorders>
            <w:shd w:fill="FFFFFF" w:val="clear"/>
            <w:vAlign w:val="bottom"/>
          </w:tcPr>
          <w:p>
            <w:pPr>
              <w:pStyle w:val="Normal"/>
              <w:bidi w:val="0"/>
              <w:jc w:val="left"/>
              <w:rPr>
                <w:rFonts w:ascii="Calibri" w:hAnsi="Calibri" w:cs="Calibri"/>
                <w:sz w:val="18"/>
                <w:szCs w:val="18"/>
                <w:lang w:eastAsia="zh-CN"/>
              </w:rPr>
            </w:pPr>
            <w:r>
              <w:rPr>
                <w:rFonts w:cs="Calibri" w:ascii="Calibri" w:hAnsi="Calibri"/>
                <w:sz w:val="18"/>
                <w:szCs w:val="18"/>
                <w:lang w:eastAsia="zh-CN"/>
              </w:rPr>
              <w:t>Systém pro 2D kV-kV IGRT (dva planární snímky) se softwarem pro online i offline automatické i ruční porovnání referenčních a nasnímaných obrazů, umožňuje vyhodnocení posuvných i rotačních odchylek.</w:t>
            </w:r>
          </w:p>
        </w:tc>
        <w:tc>
          <w:tcPr>
            <w:tcW w:w="775" w:type="dxa"/>
            <w:tcBorders>
              <w:bottom w:val="single" w:sz="4" w:space="0" w:color="000000"/>
              <w:right w:val="single" w:sz="4" w:space="0" w:color="000000"/>
            </w:tcBorders>
            <w:vAlign w:val="bottom"/>
          </w:tcPr>
          <w:p>
            <w:pPr>
              <w:pStyle w:val="Normal"/>
              <w:bidi w:val="0"/>
              <w:jc w:val="left"/>
              <w:rPr>
                <w:rFonts w:ascii="Calibri" w:hAnsi="Calibri" w:cs="Calibri"/>
                <w:sz w:val="18"/>
                <w:szCs w:val="18"/>
                <w:lang w:val="en-US" w:eastAsia="zh-CN"/>
              </w:rPr>
            </w:pPr>
            <w:r>
              <w:rPr>
                <w:rFonts w:cs="Calibri" w:ascii="Calibri" w:hAnsi="Calibri"/>
                <w:sz w:val="18"/>
                <w:szCs w:val="18"/>
                <w:lang w:val="en-US" w:eastAsia="zh-CN"/>
              </w:rPr>
              <w:t>A</w:t>
            </w:r>
          </w:p>
        </w:tc>
        <w:tc>
          <w:tcPr>
            <w:tcW w:w="632" w:type="dxa"/>
            <w:tcBorders>
              <w:bottom w:val="single" w:sz="4" w:space="0" w:color="000000"/>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Ano</w:t>
            </w:r>
          </w:p>
        </w:tc>
        <w:tc>
          <w:tcPr>
            <w:tcW w:w="4316" w:type="dxa"/>
            <w:tcBorders>
              <w:bottom w:val="single" w:sz="4" w:space="0" w:color="000000"/>
              <w:right w:val="single" w:sz="8"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MOSAIQ® 3.2.2.0 IFU, kap. 6 a dál, Image Management,  Setup intelligence</w:t>
            </w:r>
          </w:p>
        </w:tc>
      </w:tr>
      <w:tr>
        <w:trPr>
          <w:trHeight w:val="2400" w:hRule="atLeast"/>
        </w:trPr>
        <w:tc>
          <w:tcPr>
            <w:tcW w:w="3915" w:type="dxa"/>
            <w:tcBorders>
              <w:left w:val="single" w:sz="8" w:space="0" w:color="000000"/>
              <w:bottom w:val="single" w:sz="4" w:space="0" w:color="000000"/>
              <w:right w:val="single" w:sz="4" w:space="0" w:color="000000"/>
            </w:tcBorders>
            <w:shd w:fill="FFFFFF" w:val="clear"/>
            <w:vAlign w:val="bottom"/>
          </w:tcPr>
          <w:p>
            <w:pPr>
              <w:pStyle w:val="Normal"/>
              <w:bidi w:val="0"/>
              <w:jc w:val="left"/>
              <w:rPr>
                <w:rFonts w:ascii="Calibri" w:hAnsi="Calibri" w:cs="Calibri"/>
                <w:sz w:val="18"/>
                <w:szCs w:val="18"/>
                <w:lang w:eastAsia="zh-CN"/>
              </w:rPr>
            </w:pPr>
            <w:r>
              <w:rPr>
                <w:rFonts w:cs="Calibri" w:ascii="Calibri" w:hAnsi="Calibri"/>
                <w:sz w:val="18"/>
                <w:szCs w:val="18"/>
                <w:lang w:eastAsia="zh-CN"/>
              </w:rPr>
              <w:t>Systém pro kV CBCT IGRT zobrazení  se softwarem pro online i offline automatické i ruční porovnání referenčních a nasnímaných obrazů, umožňuje vyhodnocení posuvných i rotačních odchylek.</w:t>
            </w:r>
          </w:p>
        </w:tc>
        <w:tc>
          <w:tcPr>
            <w:tcW w:w="775" w:type="dxa"/>
            <w:tcBorders>
              <w:bottom w:val="single" w:sz="4" w:space="0" w:color="000000"/>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A</w:t>
            </w:r>
          </w:p>
        </w:tc>
        <w:tc>
          <w:tcPr>
            <w:tcW w:w="632" w:type="dxa"/>
            <w:tcBorders>
              <w:bottom w:val="single" w:sz="4" w:space="0" w:color="000000"/>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Ano</w:t>
            </w:r>
          </w:p>
        </w:tc>
        <w:tc>
          <w:tcPr>
            <w:tcW w:w="4316" w:type="dxa"/>
            <w:tcBorders>
              <w:bottom w:val="single" w:sz="4" w:space="0" w:color="000000"/>
              <w:right w:val="single" w:sz="8"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XVI software, MOSAIQ® 3.2.2.0 IFU,  Image Management, kap. 6 a dál, Mosaiq a Setup intelligence</w:t>
            </w:r>
          </w:p>
        </w:tc>
      </w:tr>
      <w:tr>
        <w:trPr>
          <w:trHeight w:val="600" w:hRule="atLeast"/>
        </w:trPr>
        <w:tc>
          <w:tcPr>
            <w:tcW w:w="3915" w:type="dxa"/>
            <w:tcBorders>
              <w:left w:val="single" w:sz="8" w:space="0" w:color="000000"/>
              <w:bottom w:val="single" w:sz="4" w:space="0" w:color="000000"/>
              <w:right w:val="single" w:sz="4" w:space="0" w:color="000000"/>
            </w:tcBorders>
            <w:shd w:fill="FFFFFF" w:val="clear"/>
            <w:vAlign w:val="bottom"/>
          </w:tcPr>
          <w:p>
            <w:pPr>
              <w:pStyle w:val="Normal"/>
              <w:bidi w:val="0"/>
              <w:jc w:val="left"/>
              <w:rPr>
                <w:rFonts w:ascii="Calibri" w:hAnsi="Calibri" w:cs="Calibri"/>
                <w:sz w:val="18"/>
                <w:szCs w:val="18"/>
                <w:lang w:eastAsia="zh-CN"/>
              </w:rPr>
            </w:pPr>
            <w:r>
              <w:rPr>
                <w:rFonts w:cs="Calibri" w:ascii="Calibri" w:hAnsi="Calibri"/>
                <w:sz w:val="18"/>
                <w:szCs w:val="18"/>
                <w:lang w:eastAsia="zh-CN"/>
              </w:rPr>
              <w:t>Systém pro 2D kV-kV i kV CBCT IGRT umožňuje ruční porovnání referenčních a nasnímaných obrazů uložených v centrální databázi kdykoliv v průběhu léčby i po jejím ukončení.</w:t>
            </w:r>
          </w:p>
        </w:tc>
        <w:tc>
          <w:tcPr>
            <w:tcW w:w="775" w:type="dxa"/>
            <w:tcBorders>
              <w:bottom w:val="single" w:sz="4" w:space="0" w:color="000000"/>
              <w:right w:val="single" w:sz="4" w:space="0" w:color="000000"/>
            </w:tcBorders>
            <w:shd w:fill="FFFF00" w:val="clear"/>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B</w:t>
            </w:r>
          </w:p>
        </w:tc>
        <w:tc>
          <w:tcPr>
            <w:tcW w:w="632" w:type="dxa"/>
            <w:tcBorders>
              <w:bottom w:val="single" w:sz="4" w:space="0" w:color="000000"/>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Ne</w:t>
            </w:r>
          </w:p>
        </w:tc>
        <w:tc>
          <w:tcPr>
            <w:tcW w:w="4316" w:type="dxa"/>
            <w:tcBorders>
              <w:bottom w:val="single" w:sz="4" w:space="0" w:color="000000"/>
              <w:right w:val="single" w:sz="8"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r>
          </w:p>
        </w:tc>
      </w:tr>
      <w:tr>
        <w:trPr>
          <w:trHeight w:val="1200" w:hRule="atLeast"/>
        </w:trPr>
        <w:tc>
          <w:tcPr>
            <w:tcW w:w="3915" w:type="dxa"/>
            <w:tcBorders>
              <w:left w:val="single" w:sz="8" w:space="0" w:color="000000"/>
              <w:bottom w:val="single" w:sz="4" w:space="0" w:color="000000"/>
              <w:right w:val="single" w:sz="4" w:space="0" w:color="000000"/>
            </w:tcBorders>
            <w:shd w:fill="FFFFFF" w:val="clear"/>
            <w:vAlign w:val="bottom"/>
          </w:tcPr>
          <w:p>
            <w:pPr>
              <w:pStyle w:val="Normal"/>
              <w:bidi w:val="0"/>
              <w:jc w:val="left"/>
              <w:rPr>
                <w:rFonts w:ascii="Calibri" w:hAnsi="Calibri" w:cs="Calibri"/>
                <w:sz w:val="18"/>
                <w:szCs w:val="18"/>
                <w:lang w:eastAsia="zh-CN"/>
              </w:rPr>
            </w:pPr>
            <w:r>
              <w:rPr>
                <w:rFonts w:cs="Calibri" w:ascii="Calibri" w:hAnsi="Calibri"/>
                <w:sz w:val="18"/>
                <w:szCs w:val="18"/>
                <w:lang w:eastAsia="zh-CN"/>
              </w:rPr>
              <w:t>Automatická repozice stolu z ovladovny i ozařovny podle zjištěných odchylek pro všechny tři směry posuvu a pro 6D stůl i pro všechny tři osy rotace</w:t>
            </w:r>
          </w:p>
        </w:tc>
        <w:tc>
          <w:tcPr>
            <w:tcW w:w="775" w:type="dxa"/>
            <w:tcBorders>
              <w:bottom w:val="single" w:sz="4" w:space="0" w:color="000000"/>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A</w:t>
            </w:r>
          </w:p>
        </w:tc>
        <w:tc>
          <w:tcPr>
            <w:tcW w:w="632" w:type="dxa"/>
            <w:tcBorders>
              <w:bottom w:val="single" w:sz="4" w:space="0" w:color="000000"/>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Ano</w:t>
            </w:r>
          </w:p>
        </w:tc>
        <w:tc>
          <w:tcPr>
            <w:tcW w:w="4316" w:type="dxa"/>
            <w:tcBorders>
              <w:bottom w:val="single" w:sz="4" w:space="0" w:color="000000"/>
              <w:right w:val="single" w:sz="8"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HexaPod IFU, kap 5.3, funkce Table ASU + RATM</w:t>
            </w:r>
          </w:p>
        </w:tc>
      </w:tr>
      <w:tr>
        <w:trPr>
          <w:trHeight w:val="2895" w:hRule="atLeast"/>
        </w:trPr>
        <w:tc>
          <w:tcPr>
            <w:tcW w:w="3915" w:type="dxa"/>
            <w:tcBorders>
              <w:left w:val="single" w:sz="8" w:space="0" w:color="000000"/>
              <w:bottom w:val="single" w:sz="4" w:space="0" w:color="000000"/>
              <w:right w:val="single" w:sz="4" w:space="0" w:color="000000"/>
            </w:tcBorders>
            <w:shd w:fill="FFFFFF" w:val="clear"/>
            <w:vAlign w:val="bottom"/>
          </w:tcPr>
          <w:p>
            <w:pPr>
              <w:pStyle w:val="Normal"/>
              <w:bidi w:val="0"/>
              <w:jc w:val="left"/>
              <w:rPr>
                <w:rFonts w:ascii="Calibri" w:hAnsi="Calibri" w:cs="Calibri"/>
                <w:color w:val="000000"/>
                <w:sz w:val="18"/>
                <w:szCs w:val="18"/>
                <w:lang w:eastAsia="zh-CN"/>
              </w:rPr>
            </w:pPr>
            <w:r>
              <w:rPr>
                <w:rFonts w:cs="Calibri" w:ascii="Calibri" w:hAnsi="Calibri"/>
                <w:color w:val="000000"/>
                <w:sz w:val="18"/>
                <w:szCs w:val="18"/>
                <w:lang w:eastAsia="zh-CN"/>
              </w:rPr>
              <w:t>Vytvoření CBCT pomocí částečného kyvu s celkovým úhlem otočení gantry do 150°</w:t>
            </w:r>
          </w:p>
        </w:tc>
        <w:tc>
          <w:tcPr>
            <w:tcW w:w="775" w:type="dxa"/>
            <w:tcBorders>
              <w:bottom w:val="single" w:sz="4" w:space="0" w:color="000000"/>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A</w:t>
            </w:r>
          </w:p>
        </w:tc>
        <w:tc>
          <w:tcPr>
            <w:tcW w:w="632" w:type="dxa"/>
            <w:tcBorders>
              <w:bottom w:val="single" w:sz="4" w:space="0" w:color="000000"/>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Ano</w:t>
            </w:r>
          </w:p>
        </w:tc>
        <w:tc>
          <w:tcPr>
            <w:tcW w:w="4316" w:type="dxa"/>
            <w:tcBorders>
              <w:bottom w:val="single" w:sz="4" w:space="0" w:color="000000"/>
              <w:right w:val="single" w:sz="8"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IFU Volume 3 - XVI for-Elekta Harmony Pro,IFU Volume 3 - XVI for- , Versa HD™, Elekta Evo, uživatelsky nastavitelné, prohlášení</w:t>
            </w:r>
          </w:p>
        </w:tc>
      </w:tr>
      <w:tr>
        <w:trPr>
          <w:trHeight w:val="600" w:hRule="atLeast"/>
        </w:trPr>
        <w:tc>
          <w:tcPr>
            <w:tcW w:w="3915" w:type="dxa"/>
            <w:tcBorders>
              <w:left w:val="single" w:sz="8" w:space="0" w:color="000000"/>
              <w:bottom w:val="single" w:sz="4" w:space="0" w:color="000000"/>
              <w:right w:val="single" w:sz="4" w:space="0" w:color="000000"/>
            </w:tcBorders>
            <w:shd w:fill="FFFFFF" w:val="clear"/>
            <w:vAlign w:val="bottom"/>
          </w:tcPr>
          <w:p>
            <w:pPr>
              <w:pStyle w:val="Normal"/>
              <w:bidi w:val="0"/>
              <w:jc w:val="left"/>
              <w:rPr>
                <w:rFonts w:ascii="Calibri" w:hAnsi="Calibri" w:cs="Calibri"/>
                <w:sz w:val="18"/>
                <w:szCs w:val="18"/>
                <w:lang w:eastAsia="zh-CN"/>
              </w:rPr>
            </w:pPr>
            <w:r>
              <w:rPr>
                <w:rFonts w:cs="Calibri" w:ascii="Calibri" w:hAnsi="Calibri"/>
                <w:sz w:val="18"/>
                <w:szCs w:val="18"/>
                <w:lang w:eastAsia="zh-CN"/>
              </w:rPr>
              <w:t>Kompatibilita se systémem pro kontrolu dýchání pacienta – akvizice kV CBCT pouze ve vybrané fázi dechové křivky s automatický spouštěním a zastavováním akvizice na všech LU</w:t>
            </w:r>
          </w:p>
        </w:tc>
        <w:tc>
          <w:tcPr>
            <w:tcW w:w="775" w:type="dxa"/>
            <w:tcBorders>
              <w:bottom w:val="single" w:sz="4" w:space="0" w:color="000000"/>
              <w:right w:val="single" w:sz="4" w:space="0" w:color="000000"/>
            </w:tcBorders>
            <w:shd w:fill="FFFF00" w:val="clear"/>
            <w:vAlign w:val="bottom"/>
          </w:tcPr>
          <w:p>
            <w:pPr>
              <w:pStyle w:val="Normal"/>
              <w:bidi w:val="0"/>
              <w:jc w:val="left"/>
              <w:rPr>
                <w:rFonts w:ascii="Calibri" w:hAnsi="Calibri" w:cs="Calibri"/>
                <w:sz w:val="18"/>
                <w:szCs w:val="18"/>
                <w:lang w:val="en-US" w:eastAsia="zh-CN"/>
              </w:rPr>
            </w:pPr>
            <w:r>
              <w:rPr>
                <w:rFonts w:cs="Calibri" w:ascii="Calibri" w:hAnsi="Calibri"/>
                <w:sz w:val="18"/>
                <w:szCs w:val="18"/>
                <w:lang w:val="en-US" w:eastAsia="zh-CN"/>
              </w:rPr>
              <w:t>B</w:t>
            </w:r>
          </w:p>
        </w:tc>
        <w:tc>
          <w:tcPr>
            <w:tcW w:w="632" w:type="dxa"/>
            <w:tcBorders>
              <w:bottom w:val="single" w:sz="4" w:space="0" w:color="000000"/>
              <w:right w:val="single" w:sz="4" w:space="0" w:color="000000"/>
            </w:tcBorders>
            <w:vAlign w:val="bottom"/>
          </w:tcPr>
          <w:p>
            <w:pPr>
              <w:pStyle w:val="Normal"/>
              <w:bidi w:val="0"/>
              <w:jc w:val="left"/>
              <w:rPr>
                <w:rFonts w:ascii="Calibri" w:hAnsi="Calibri" w:cs="Calibri"/>
                <w:sz w:val="18"/>
                <w:szCs w:val="18"/>
                <w:lang w:val="en-US" w:eastAsia="zh-CN"/>
              </w:rPr>
            </w:pPr>
            <w:r>
              <w:rPr>
                <w:rFonts w:cs="Calibri" w:ascii="Calibri" w:hAnsi="Calibri"/>
                <w:sz w:val="18"/>
                <w:szCs w:val="18"/>
                <w:lang w:val="en-US" w:eastAsia="zh-CN"/>
              </w:rPr>
              <w:t>Ne</w:t>
            </w:r>
          </w:p>
        </w:tc>
        <w:tc>
          <w:tcPr>
            <w:tcW w:w="4316" w:type="dxa"/>
            <w:tcBorders>
              <w:bottom w:val="single" w:sz="4" w:space="0" w:color="000000"/>
              <w:right w:val="single" w:sz="8" w:space="0" w:color="000000"/>
            </w:tcBorders>
            <w:vAlign w:val="bottom"/>
          </w:tcPr>
          <w:p>
            <w:pPr>
              <w:pStyle w:val="Normal"/>
              <w:bidi w:val="0"/>
              <w:jc w:val="left"/>
              <w:rPr>
                <w:rFonts w:ascii="Calibri" w:hAnsi="Calibri" w:cs="Calibri"/>
                <w:color w:val="00B050"/>
                <w:sz w:val="18"/>
                <w:szCs w:val="18"/>
                <w:lang w:val="en-US" w:eastAsia="zh-CN"/>
              </w:rPr>
            </w:pPr>
            <w:r>
              <w:rPr>
                <w:rFonts w:cs="Calibri" w:ascii="Calibri" w:hAnsi="Calibri"/>
                <w:color w:val="00B050"/>
                <w:sz w:val="18"/>
                <w:szCs w:val="18"/>
                <w:lang w:val="en-US" w:eastAsia="zh-CN"/>
              </w:rPr>
            </w:r>
          </w:p>
        </w:tc>
      </w:tr>
      <w:tr>
        <w:trPr>
          <w:trHeight w:val="2700" w:hRule="atLeast"/>
        </w:trPr>
        <w:tc>
          <w:tcPr>
            <w:tcW w:w="3915" w:type="dxa"/>
            <w:tcBorders>
              <w:left w:val="single" w:sz="8" w:space="0" w:color="000000"/>
              <w:bottom w:val="single" w:sz="4" w:space="0" w:color="000000"/>
              <w:right w:val="single" w:sz="4" w:space="0" w:color="000000"/>
            </w:tcBorders>
            <w:vAlign w:val="bottom"/>
          </w:tcPr>
          <w:p>
            <w:pPr>
              <w:pStyle w:val="Normal"/>
              <w:bidi w:val="0"/>
              <w:jc w:val="left"/>
              <w:rPr>
                <w:rFonts w:ascii="Calibri" w:hAnsi="Calibri" w:cs="Calibri"/>
                <w:sz w:val="18"/>
                <w:szCs w:val="18"/>
                <w:lang w:eastAsia="zh-CN"/>
              </w:rPr>
            </w:pPr>
            <w:r>
              <w:rPr>
                <w:rFonts w:cs="Calibri" w:ascii="Calibri" w:hAnsi="Calibri"/>
                <w:sz w:val="18"/>
                <w:szCs w:val="18"/>
                <w:lang w:eastAsia="zh-CN"/>
              </w:rPr>
              <w:t>Společná databáze kV zobrazení pro všechny LU</w:t>
            </w:r>
          </w:p>
        </w:tc>
        <w:tc>
          <w:tcPr>
            <w:tcW w:w="775" w:type="dxa"/>
            <w:tcBorders>
              <w:bottom w:val="single" w:sz="4" w:space="0" w:color="000000"/>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A</w:t>
            </w:r>
          </w:p>
        </w:tc>
        <w:tc>
          <w:tcPr>
            <w:tcW w:w="632" w:type="dxa"/>
            <w:tcBorders>
              <w:bottom w:val="single" w:sz="4" w:space="0" w:color="000000"/>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Ano</w:t>
            </w:r>
          </w:p>
        </w:tc>
        <w:tc>
          <w:tcPr>
            <w:tcW w:w="4316" w:type="dxa"/>
            <w:tcBorders>
              <w:bottom w:val="single" w:sz="4" w:space="0" w:color="000000"/>
              <w:right w:val="single" w:sz="8"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IFU Volume 3 - XVI for-Elekta Harmony Pro,IFU Volume 3 - XVI for- , Versa HD™, Elekta Evo,součást VS Mosaiq</w:t>
            </w:r>
          </w:p>
        </w:tc>
      </w:tr>
      <w:tr>
        <w:trPr>
          <w:trHeight w:val="5100" w:hRule="atLeast"/>
        </w:trPr>
        <w:tc>
          <w:tcPr>
            <w:tcW w:w="3915" w:type="dxa"/>
            <w:tcBorders>
              <w:left w:val="single" w:sz="8" w:space="0" w:color="000000"/>
              <w:right w:val="single" w:sz="4" w:space="0" w:color="000000"/>
            </w:tcBorders>
            <w:vAlign w:val="bottom"/>
          </w:tcPr>
          <w:p>
            <w:pPr>
              <w:pStyle w:val="Normal"/>
              <w:bidi w:val="0"/>
              <w:jc w:val="left"/>
              <w:rPr>
                <w:rFonts w:ascii="Calibri" w:hAnsi="Calibri" w:cs="Calibri"/>
                <w:sz w:val="18"/>
                <w:szCs w:val="18"/>
                <w:lang w:eastAsia="zh-CN"/>
              </w:rPr>
            </w:pPr>
            <w:r>
              <w:rPr>
                <w:rFonts w:cs="Calibri" w:ascii="Calibri" w:hAnsi="Calibri"/>
                <w:sz w:val="18"/>
                <w:szCs w:val="18"/>
                <w:lang w:eastAsia="zh-CN"/>
              </w:rPr>
              <w:t>Spojení s VS - provádí snímkování dle předpisu ve VS a po zhotovení snímku automaticky přenese obrazová data a výsledky porovnání snímků do VS (splněno, je-li součástí VS).</w:t>
            </w:r>
          </w:p>
        </w:tc>
        <w:tc>
          <w:tcPr>
            <w:tcW w:w="775" w:type="dxa"/>
            <w:tcBorders>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A</w:t>
            </w:r>
          </w:p>
        </w:tc>
        <w:tc>
          <w:tcPr>
            <w:tcW w:w="632" w:type="dxa"/>
            <w:tcBorders>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Ano</w:t>
            </w:r>
          </w:p>
        </w:tc>
        <w:tc>
          <w:tcPr>
            <w:tcW w:w="4316" w:type="dxa"/>
            <w:tcBorders>
              <w:right w:val="single" w:sz="8"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IFU Volume 3 - XVI for-Elekta Harmony Pro,IFU Volume 3 - XVI for- , Versa HD™, Elekta Evo,MOSAIQ® 3.2.2.0 IFU, Synergisiq, Distributed review, Distributed imaging,  Nabídka č. 2025-470239-SB    prohlášení</w:t>
            </w:r>
          </w:p>
        </w:tc>
      </w:tr>
      <w:tr>
        <w:trPr>
          <w:trHeight w:val="1800" w:hRule="atLeast"/>
        </w:trPr>
        <w:tc>
          <w:tcPr>
            <w:tcW w:w="3915" w:type="dxa"/>
            <w:tcBorders>
              <w:top w:val="single" w:sz="4" w:space="0" w:color="000000"/>
              <w:left w:val="single" w:sz="8" w:space="0" w:color="000000"/>
              <w:bottom w:val="single" w:sz="4" w:space="0" w:color="000000"/>
              <w:right w:val="single" w:sz="4" w:space="0" w:color="000000"/>
            </w:tcBorders>
            <w:vAlign w:val="bottom"/>
          </w:tcPr>
          <w:p>
            <w:pPr>
              <w:pStyle w:val="Normal"/>
              <w:bidi w:val="0"/>
              <w:jc w:val="left"/>
              <w:rPr>
                <w:rFonts w:ascii="Calibri" w:hAnsi="Calibri" w:cs="Calibri"/>
                <w:sz w:val="18"/>
                <w:szCs w:val="18"/>
                <w:lang w:eastAsia="zh-CN"/>
              </w:rPr>
            </w:pPr>
            <w:r>
              <w:rPr>
                <w:rFonts w:cs="Calibri" w:ascii="Calibri" w:hAnsi="Calibri"/>
                <w:sz w:val="18"/>
                <w:szCs w:val="18"/>
                <w:lang w:eastAsia="zh-CN"/>
              </w:rPr>
              <w:t>Možnost kolimace úzkým polem pro měření kermového indexu CBCT dle poslední verze IEC 60601-2-44-A1 pro všechny používané velikosti FOV</w:t>
            </w:r>
          </w:p>
        </w:tc>
        <w:tc>
          <w:tcPr>
            <w:tcW w:w="775" w:type="dxa"/>
            <w:tcBorders>
              <w:top w:val="single" w:sz="4" w:space="0" w:color="000000"/>
              <w:bottom w:val="single" w:sz="4" w:space="0" w:color="000000"/>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A</w:t>
            </w:r>
          </w:p>
        </w:tc>
        <w:tc>
          <w:tcPr>
            <w:tcW w:w="632" w:type="dxa"/>
            <w:tcBorders>
              <w:top w:val="single" w:sz="4" w:space="0" w:color="000000"/>
              <w:bottom w:val="single" w:sz="4" w:space="0" w:color="000000"/>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Ano</w:t>
            </w:r>
          </w:p>
        </w:tc>
        <w:tc>
          <w:tcPr>
            <w:tcW w:w="4316" w:type="dxa"/>
            <w:tcBorders>
              <w:top w:val="single" w:sz="4" w:space="0" w:color="000000"/>
              <w:bottom w:val="single" w:sz="4" w:space="0" w:color="000000"/>
              <w:right w:val="single" w:sz="8" w:space="0" w:color="000000"/>
            </w:tcBorders>
            <w:vAlign w:val="bottom"/>
          </w:tcPr>
          <w:p>
            <w:pPr>
              <w:pStyle w:val="Normal"/>
              <w:bidi w:val="0"/>
              <w:jc w:val="left"/>
              <w:rPr>
                <w:rFonts w:ascii="Calibri" w:hAnsi="Calibri" w:cs="Calibri"/>
                <w:color w:val="000000"/>
                <w:sz w:val="18"/>
                <w:szCs w:val="18"/>
                <w:lang w:val="pl-PL" w:eastAsia="zh-CN"/>
              </w:rPr>
            </w:pPr>
            <w:r>
              <w:rPr>
                <w:rFonts w:cs="Calibri" w:ascii="Calibri" w:hAnsi="Calibri"/>
                <w:color w:val="000000"/>
                <w:sz w:val="18"/>
                <w:szCs w:val="18"/>
                <w:lang w:val="pl-PL" w:eastAsia="zh-CN"/>
              </w:rPr>
              <w:t>MRT 23381 - Kolimátorové kazety CDTI, S/M/L ,  Nabídka č. 2025-470239-SB</w:t>
            </w:r>
          </w:p>
        </w:tc>
      </w:tr>
      <w:tr>
        <w:trPr>
          <w:trHeight w:val="2400" w:hRule="atLeast"/>
        </w:trPr>
        <w:tc>
          <w:tcPr>
            <w:tcW w:w="3915" w:type="dxa"/>
            <w:tcBorders>
              <w:left w:val="single" w:sz="8" w:space="0" w:color="000000"/>
              <w:bottom w:val="single" w:sz="4" w:space="0" w:color="000000"/>
              <w:right w:val="single" w:sz="4" w:space="0" w:color="000000"/>
            </w:tcBorders>
            <w:vAlign w:val="bottom"/>
          </w:tcPr>
          <w:p>
            <w:pPr>
              <w:pStyle w:val="Normal"/>
              <w:bidi w:val="0"/>
              <w:jc w:val="left"/>
              <w:rPr>
                <w:rFonts w:ascii="Calibri" w:hAnsi="Calibri" w:cs="Calibri"/>
                <w:sz w:val="18"/>
                <w:szCs w:val="18"/>
                <w:lang w:eastAsia="zh-CN"/>
              </w:rPr>
            </w:pPr>
            <w:r>
              <w:rPr>
                <w:rFonts w:cs="Calibri" w:ascii="Calibri" w:hAnsi="Calibri"/>
                <w:sz w:val="18"/>
                <w:szCs w:val="18"/>
                <w:lang w:eastAsia="zh-CN"/>
              </w:rPr>
              <w:t>Možnost editovat snímkovací presety (nejméně změna kV, mA, rozsahu kyvu, rychlosti kyvu, směr rotace, počet snímků akvizice, rozměry skenované oblasti) vybranými uživateli zadavatele</w:t>
            </w:r>
          </w:p>
        </w:tc>
        <w:tc>
          <w:tcPr>
            <w:tcW w:w="775" w:type="dxa"/>
            <w:tcBorders>
              <w:bottom w:val="single" w:sz="4" w:space="0" w:color="000000"/>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A</w:t>
            </w:r>
          </w:p>
        </w:tc>
        <w:tc>
          <w:tcPr>
            <w:tcW w:w="632" w:type="dxa"/>
            <w:tcBorders>
              <w:bottom w:val="single" w:sz="4" w:space="0" w:color="000000"/>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Ano</w:t>
            </w:r>
          </w:p>
        </w:tc>
        <w:tc>
          <w:tcPr>
            <w:tcW w:w="4316" w:type="dxa"/>
            <w:tcBorders>
              <w:bottom w:val="single" w:sz="4" w:space="0" w:color="000000"/>
              <w:right w:val="single" w:sz="8"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IFU Volume 3 - XVI for-Elekta Harmony Pro,IFU Volume 3 - XVI for- , Versa HD™, Elekta Evo, kap. 6.13 a dál</w:t>
            </w:r>
          </w:p>
        </w:tc>
      </w:tr>
      <w:tr>
        <w:trPr>
          <w:trHeight w:val="1800" w:hRule="atLeast"/>
        </w:trPr>
        <w:tc>
          <w:tcPr>
            <w:tcW w:w="3915" w:type="dxa"/>
            <w:tcBorders>
              <w:left w:val="single" w:sz="8" w:space="0" w:color="000000"/>
              <w:bottom w:val="single" w:sz="4" w:space="0" w:color="000000"/>
              <w:right w:val="single" w:sz="4" w:space="0" w:color="000000"/>
            </w:tcBorders>
            <w:vAlign w:val="bottom"/>
          </w:tcPr>
          <w:p>
            <w:pPr>
              <w:pStyle w:val="Normal"/>
              <w:bidi w:val="0"/>
              <w:jc w:val="left"/>
              <w:rPr>
                <w:rFonts w:ascii="Calibri" w:hAnsi="Calibri" w:cs="Calibri"/>
                <w:sz w:val="18"/>
                <w:szCs w:val="18"/>
                <w:lang w:eastAsia="zh-CN"/>
              </w:rPr>
            </w:pPr>
            <w:r>
              <w:rPr>
                <w:rFonts w:cs="Calibri" w:ascii="Calibri" w:hAnsi="Calibri"/>
                <w:sz w:val="18"/>
                <w:szCs w:val="18"/>
                <w:lang w:eastAsia="zh-CN"/>
              </w:rPr>
              <w:t>Vybavení pro iterativní zlepšení kvality obrazu CBCT a korekce rozptylu, bez nutnosti zvýšit dávku pacientovi potřebnou pro vytvoření CBCT na obou stereotaktických LU</w:t>
            </w:r>
          </w:p>
        </w:tc>
        <w:tc>
          <w:tcPr>
            <w:tcW w:w="775" w:type="dxa"/>
            <w:tcBorders>
              <w:bottom w:val="single" w:sz="4" w:space="0" w:color="000000"/>
              <w:right w:val="single" w:sz="4" w:space="0" w:color="000000"/>
            </w:tcBorders>
            <w:vAlign w:val="bottom"/>
          </w:tcPr>
          <w:p>
            <w:pPr>
              <w:pStyle w:val="Normal"/>
              <w:bidi w:val="0"/>
              <w:jc w:val="left"/>
              <w:rPr>
                <w:rFonts w:ascii="Calibri" w:hAnsi="Calibri" w:cs="Calibri"/>
                <w:sz w:val="18"/>
                <w:szCs w:val="18"/>
                <w:lang w:val="en-US" w:eastAsia="zh-CN"/>
              </w:rPr>
            </w:pPr>
            <w:r>
              <w:rPr>
                <w:rFonts w:cs="Calibri" w:ascii="Calibri" w:hAnsi="Calibri"/>
                <w:sz w:val="18"/>
                <w:szCs w:val="18"/>
                <w:lang w:val="en-US" w:eastAsia="zh-CN"/>
              </w:rPr>
              <w:t>A</w:t>
            </w:r>
          </w:p>
        </w:tc>
        <w:tc>
          <w:tcPr>
            <w:tcW w:w="632" w:type="dxa"/>
            <w:tcBorders>
              <w:bottom w:val="single" w:sz="4" w:space="0" w:color="000000"/>
              <w:right w:val="single" w:sz="4" w:space="0" w:color="000000"/>
            </w:tcBorders>
            <w:vAlign w:val="bottom"/>
          </w:tcPr>
          <w:p>
            <w:pPr>
              <w:pStyle w:val="Normal"/>
              <w:bidi w:val="0"/>
              <w:jc w:val="left"/>
              <w:rPr>
                <w:rFonts w:ascii="Calibri" w:hAnsi="Calibri" w:cs="Calibri"/>
                <w:sz w:val="18"/>
                <w:szCs w:val="18"/>
                <w:lang w:val="en-US" w:eastAsia="zh-CN"/>
              </w:rPr>
            </w:pPr>
            <w:r>
              <w:rPr>
                <w:rFonts w:cs="Calibri" w:ascii="Calibri" w:hAnsi="Calibri"/>
                <w:sz w:val="18"/>
                <w:szCs w:val="18"/>
                <w:lang w:val="en-US" w:eastAsia="zh-CN"/>
              </w:rPr>
              <w:t>Ano</w:t>
            </w:r>
          </w:p>
        </w:tc>
        <w:tc>
          <w:tcPr>
            <w:tcW w:w="4316" w:type="dxa"/>
            <w:tcBorders>
              <w:bottom w:val="single" w:sz="4" w:space="0" w:color="000000"/>
              <w:right w:val="single" w:sz="8" w:space="0" w:color="000000"/>
            </w:tcBorders>
            <w:vAlign w:val="bottom"/>
          </w:tcPr>
          <w:p>
            <w:pPr>
              <w:pStyle w:val="Normal"/>
              <w:bidi w:val="0"/>
              <w:jc w:val="left"/>
              <w:rPr>
                <w:rFonts w:ascii="Calibri" w:hAnsi="Calibri" w:cs="Calibri"/>
                <w:sz w:val="18"/>
                <w:szCs w:val="18"/>
                <w:lang w:val="en-US" w:eastAsia="zh-CN"/>
              </w:rPr>
            </w:pPr>
            <w:r>
              <w:rPr>
                <w:rFonts w:cs="Calibri" w:ascii="Calibri" w:hAnsi="Calibri"/>
                <w:sz w:val="18"/>
                <w:szCs w:val="18"/>
                <w:lang w:val="en-US" w:eastAsia="zh-CN"/>
              </w:rPr>
              <w:t>IRIS</w:t>
            </w:r>
            <w:r>
              <w:rPr>
                <w:rFonts w:cs="Calibri" w:ascii="Aptos Narrow" w:hAnsi="Aptos Narrow"/>
                <w:sz w:val="18"/>
                <w:szCs w:val="18"/>
                <w:lang w:val="en-US" w:eastAsia="zh-CN"/>
              </w:rPr>
              <w:t>™</w:t>
            </w:r>
            <w:r>
              <w:rPr>
                <w:rFonts w:cs="Calibri" w:ascii="Calibri" w:hAnsi="Calibri"/>
                <w:sz w:val="18"/>
                <w:szCs w:val="18"/>
                <w:lang w:val="en-US" w:eastAsia="zh-CN"/>
              </w:rPr>
              <w:t>,Elekta Evo  Product Data, Go further with Versa HD,Iris upgrade_Product data sheet</w:t>
            </w:r>
          </w:p>
        </w:tc>
      </w:tr>
      <w:tr>
        <w:trPr>
          <w:trHeight w:val="1500" w:hRule="atLeast"/>
        </w:trPr>
        <w:tc>
          <w:tcPr>
            <w:tcW w:w="3915" w:type="dxa"/>
            <w:tcBorders>
              <w:left w:val="single" w:sz="8" w:space="0" w:color="000000"/>
              <w:bottom w:val="single" w:sz="4" w:space="0" w:color="000000"/>
              <w:right w:val="single" w:sz="4" w:space="0" w:color="000000"/>
            </w:tcBorders>
            <w:vAlign w:val="bottom"/>
          </w:tcPr>
          <w:p>
            <w:pPr>
              <w:pStyle w:val="Normal"/>
              <w:bidi w:val="0"/>
              <w:jc w:val="left"/>
              <w:rPr>
                <w:rFonts w:ascii="Calibri" w:hAnsi="Calibri" w:cs="Calibri"/>
                <w:sz w:val="18"/>
                <w:szCs w:val="18"/>
                <w:lang w:eastAsia="zh-CN"/>
              </w:rPr>
            </w:pPr>
            <w:r>
              <w:rPr>
                <w:rFonts w:cs="Calibri" w:ascii="Calibri" w:hAnsi="Calibri"/>
                <w:sz w:val="18"/>
                <w:szCs w:val="18"/>
                <w:lang w:eastAsia="zh-CN"/>
              </w:rPr>
              <w:t>Kvalita CBCT kV snímků dostatečná pro účely adaptivního plánování na obou stereotaktických LU</w:t>
            </w:r>
          </w:p>
        </w:tc>
        <w:tc>
          <w:tcPr>
            <w:tcW w:w="775" w:type="dxa"/>
            <w:tcBorders>
              <w:bottom w:val="single" w:sz="4" w:space="0" w:color="000000"/>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A</w:t>
            </w:r>
          </w:p>
        </w:tc>
        <w:tc>
          <w:tcPr>
            <w:tcW w:w="632" w:type="dxa"/>
            <w:tcBorders>
              <w:bottom w:val="single" w:sz="4" w:space="0" w:color="000000"/>
              <w:right w:val="single" w:sz="4" w:space="0" w:color="000000"/>
            </w:tcBorders>
            <w:vAlign w:val="bottom"/>
          </w:tcPr>
          <w:p>
            <w:pPr>
              <w:pStyle w:val="Normal"/>
              <w:bidi w:val="0"/>
              <w:jc w:val="left"/>
              <w:rPr>
                <w:rFonts w:ascii="Calibri" w:hAnsi="Calibri" w:cs="Calibri"/>
                <w:sz w:val="18"/>
                <w:szCs w:val="18"/>
                <w:lang w:val="en-US" w:eastAsia="zh-CN"/>
              </w:rPr>
            </w:pPr>
            <w:r>
              <w:rPr>
                <w:rFonts w:cs="Calibri" w:ascii="Calibri" w:hAnsi="Calibri"/>
                <w:sz w:val="18"/>
                <w:szCs w:val="18"/>
                <w:lang w:val="en-US" w:eastAsia="zh-CN"/>
              </w:rPr>
              <w:t>Ano</w:t>
            </w:r>
          </w:p>
        </w:tc>
        <w:tc>
          <w:tcPr>
            <w:tcW w:w="4316" w:type="dxa"/>
            <w:tcBorders>
              <w:bottom w:val="single" w:sz="4" w:space="0" w:color="000000"/>
              <w:right w:val="single" w:sz="8" w:space="0" w:color="000000"/>
            </w:tcBorders>
            <w:vAlign w:val="bottom"/>
          </w:tcPr>
          <w:p>
            <w:pPr>
              <w:pStyle w:val="Normal"/>
              <w:bidi w:val="0"/>
              <w:jc w:val="left"/>
              <w:rPr>
                <w:rFonts w:ascii="Calibri" w:hAnsi="Calibri" w:cs="Calibri"/>
                <w:sz w:val="18"/>
                <w:szCs w:val="18"/>
                <w:lang w:val="en-US" w:eastAsia="zh-CN"/>
              </w:rPr>
            </w:pPr>
            <w:r>
              <w:rPr>
                <w:rFonts w:cs="Calibri" w:ascii="Calibri" w:hAnsi="Calibri"/>
                <w:sz w:val="18"/>
                <w:szCs w:val="18"/>
                <w:lang w:val="en-US" w:eastAsia="zh-CN"/>
              </w:rPr>
              <w:t>IRIS</w:t>
            </w:r>
            <w:r>
              <w:rPr>
                <w:rFonts w:cs="Calibri" w:ascii="Aptos Narrow" w:hAnsi="Aptos Narrow"/>
                <w:sz w:val="18"/>
                <w:szCs w:val="18"/>
                <w:lang w:val="en-US" w:eastAsia="zh-CN"/>
              </w:rPr>
              <w:t>™</w:t>
            </w:r>
            <w:r>
              <w:rPr>
                <w:rFonts w:cs="Calibri" w:ascii="Calibri" w:hAnsi="Calibri"/>
                <w:sz w:val="18"/>
                <w:szCs w:val="18"/>
                <w:lang w:val="en-US" w:eastAsia="zh-CN"/>
              </w:rPr>
              <w:t>,Elekta Evo  Product Data,Iris upgrade_Product data sheet</w:t>
            </w:r>
          </w:p>
        </w:tc>
      </w:tr>
      <w:tr>
        <w:trPr>
          <w:trHeight w:val="1800" w:hRule="atLeast"/>
        </w:trPr>
        <w:tc>
          <w:tcPr>
            <w:tcW w:w="3915" w:type="dxa"/>
            <w:tcBorders>
              <w:left w:val="single" w:sz="8" w:space="0" w:color="000000"/>
              <w:bottom w:val="single" w:sz="4" w:space="0" w:color="000000"/>
              <w:right w:val="single" w:sz="4" w:space="0" w:color="000000"/>
            </w:tcBorders>
            <w:vAlign w:val="bottom"/>
          </w:tcPr>
          <w:p>
            <w:pPr>
              <w:pStyle w:val="Normal"/>
              <w:bidi w:val="0"/>
              <w:jc w:val="left"/>
              <w:rPr>
                <w:rFonts w:ascii="Calibri" w:hAnsi="Calibri" w:cs="Calibri"/>
                <w:sz w:val="18"/>
                <w:szCs w:val="18"/>
                <w:lang w:eastAsia="zh-CN"/>
              </w:rPr>
            </w:pPr>
            <w:r>
              <w:rPr>
                <w:rFonts w:cs="Calibri" w:ascii="Calibri" w:hAnsi="Calibri"/>
                <w:sz w:val="18"/>
                <w:szCs w:val="18"/>
                <w:lang w:eastAsia="zh-CN"/>
              </w:rPr>
              <w:t>Na obou stereotaktických LU kvalita CBCT kV snímků dostatečná, aby se v TPS dal na nich vytvořit plán, včetně dostatečně přesných hodnot HU a jejich převodu na ED</w:t>
            </w:r>
          </w:p>
        </w:tc>
        <w:tc>
          <w:tcPr>
            <w:tcW w:w="775" w:type="dxa"/>
            <w:tcBorders>
              <w:bottom w:val="single" w:sz="4" w:space="0" w:color="000000"/>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A</w:t>
            </w:r>
          </w:p>
        </w:tc>
        <w:tc>
          <w:tcPr>
            <w:tcW w:w="632" w:type="dxa"/>
            <w:tcBorders>
              <w:bottom w:val="single" w:sz="4" w:space="0" w:color="000000"/>
              <w:right w:val="single" w:sz="4" w:space="0" w:color="000000"/>
            </w:tcBorders>
            <w:vAlign w:val="bottom"/>
          </w:tcPr>
          <w:p>
            <w:pPr>
              <w:pStyle w:val="Normal"/>
              <w:bidi w:val="0"/>
              <w:jc w:val="left"/>
              <w:rPr>
                <w:rFonts w:ascii="Calibri" w:hAnsi="Calibri" w:cs="Calibri"/>
                <w:sz w:val="18"/>
                <w:szCs w:val="18"/>
                <w:lang w:val="en-US" w:eastAsia="zh-CN"/>
              </w:rPr>
            </w:pPr>
            <w:r>
              <w:rPr>
                <w:rFonts w:cs="Calibri" w:ascii="Calibri" w:hAnsi="Calibri"/>
                <w:sz w:val="18"/>
                <w:szCs w:val="18"/>
                <w:lang w:val="en-US" w:eastAsia="zh-CN"/>
              </w:rPr>
              <w:t>Ano</w:t>
            </w:r>
          </w:p>
        </w:tc>
        <w:tc>
          <w:tcPr>
            <w:tcW w:w="4316" w:type="dxa"/>
            <w:tcBorders>
              <w:bottom w:val="single" w:sz="4" w:space="0" w:color="000000"/>
              <w:right w:val="single" w:sz="8"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IRIS™, Elekta Evo produktova data, Iris upgrade_Product data sheet, prohlášení</w:t>
            </w:r>
          </w:p>
        </w:tc>
      </w:tr>
      <w:tr>
        <w:trPr>
          <w:trHeight w:val="3000" w:hRule="atLeast"/>
        </w:trPr>
        <w:tc>
          <w:tcPr>
            <w:tcW w:w="3915" w:type="dxa"/>
            <w:tcBorders>
              <w:left w:val="single" w:sz="8" w:space="0" w:color="000000"/>
              <w:bottom w:val="single" w:sz="4" w:space="0" w:color="000000"/>
              <w:right w:val="single" w:sz="4" w:space="0" w:color="000000"/>
            </w:tcBorders>
            <w:vAlign w:val="bottom"/>
          </w:tcPr>
          <w:p>
            <w:pPr>
              <w:pStyle w:val="Normal"/>
              <w:bidi w:val="0"/>
              <w:jc w:val="left"/>
              <w:rPr>
                <w:rFonts w:ascii="Calibri" w:hAnsi="Calibri" w:cs="Calibri"/>
                <w:color w:val="000000"/>
                <w:sz w:val="18"/>
                <w:szCs w:val="18"/>
                <w:lang w:eastAsia="zh-CN"/>
              </w:rPr>
            </w:pPr>
            <w:r>
              <w:rPr>
                <w:rFonts w:cs="Calibri" w:ascii="Calibri" w:hAnsi="Calibri"/>
                <w:color w:val="000000"/>
                <w:sz w:val="18"/>
                <w:szCs w:val="18"/>
                <w:lang w:eastAsia="zh-CN"/>
              </w:rPr>
              <w:t>Možnost zpětného vyhledání a zobrazení použitých expozičních parametrů nebo použitého presetu kV zobrazení pro libovolné klinické snímkování.</w:t>
            </w:r>
          </w:p>
        </w:tc>
        <w:tc>
          <w:tcPr>
            <w:tcW w:w="775" w:type="dxa"/>
            <w:tcBorders>
              <w:bottom w:val="single" w:sz="4" w:space="0" w:color="000000"/>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A</w:t>
            </w:r>
          </w:p>
        </w:tc>
        <w:tc>
          <w:tcPr>
            <w:tcW w:w="632" w:type="dxa"/>
            <w:tcBorders>
              <w:bottom w:val="single" w:sz="4" w:space="0" w:color="000000"/>
              <w:right w:val="single" w:sz="4" w:space="0" w:color="000000"/>
            </w:tcBorders>
            <w:vAlign w:val="bottom"/>
          </w:tcPr>
          <w:p>
            <w:pPr>
              <w:pStyle w:val="Normal"/>
              <w:bidi w:val="0"/>
              <w:jc w:val="left"/>
              <w:rPr>
                <w:rFonts w:ascii="Calibri" w:hAnsi="Calibri" w:cs="Calibri"/>
                <w:sz w:val="18"/>
                <w:szCs w:val="18"/>
                <w:lang w:val="en-US" w:eastAsia="zh-CN"/>
              </w:rPr>
            </w:pPr>
            <w:r>
              <w:rPr>
                <w:rFonts w:cs="Calibri" w:ascii="Calibri" w:hAnsi="Calibri"/>
                <w:sz w:val="18"/>
                <w:szCs w:val="18"/>
                <w:lang w:val="en-US" w:eastAsia="zh-CN"/>
              </w:rPr>
              <w:t>Ano</w:t>
            </w:r>
          </w:p>
        </w:tc>
        <w:tc>
          <w:tcPr>
            <w:tcW w:w="4316" w:type="dxa"/>
            <w:tcBorders>
              <w:bottom w:val="single" w:sz="4" w:space="0" w:color="000000"/>
              <w:right w:val="single" w:sz="8" w:space="0" w:color="000000"/>
            </w:tcBorders>
            <w:shd w:fill="FFFFFF" w:val="clear"/>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IFU Volume 3 - XVI for-Elekta Harmony Pro,IFU Volume 3 - XVI for- , Versa HD™, Elekta Evo, Standardní funkce softwaru XVI</w:t>
            </w:r>
          </w:p>
        </w:tc>
      </w:tr>
      <w:tr>
        <w:trPr>
          <w:trHeight w:val="4515" w:hRule="atLeast"/>
        </w:trPr>
        <w:tc>
          <w:tcPr>
            <w:tcW w:w="3915" w:type="dxa"/>
            <w:tcBorders>
              <w:left w:val="single" w:sz="8" w:space="0" w:color="000000"/>
              <w:bottom w:val="single" w:sz="4" w:space="0" w:color="000000"/>
              <w:right w:val="single" w:sz="4" w:space="0" w:color="000000"/>
            </w:tcBorders>
            <w:vAlign w:val="bottom"/>
          </w:tcPr>
          <w:p>
            <w:pPr>
              <w:pStyle w:val="Normal"/>
              <w:bidi w:val="0"/>
              <w:jc w:val="left"/>
              <w:rPr>
                <w:rFonts w:ascii="Calibri" w:hAnsi="Calibri" w:cs="Calibri"/>
                <w:sz w:val="18"/>
                <w:szCs w:val="18"/>
                <w:lang w:eastAsia="zh-CN"/>
              </w:rPr>
            </w:pPr>
            <w:r>
              <w:rPr>
                <w:rFonts w:cs="Calibri" w:ascii="Calibri" w:hAnsi="Calibri"/>
                <w:sz w:val="18"/>
                <w:szCs w:val="18"/>
                <w:lang w:eastAsia="zh-CN"/>
              </w:rPr>
              <w:t>Předpis pro snímkování pacienta pomocí kV CBCT ve VS pro standardní LU lze bez úprav ve VS použít ke snímkování na obou stereotaktických LU a opačně</w:t>
            </w:r>
          </w:p>
        </w:tc>
        <w:tc>
          <w:tcPr>
            <w:tcW w:w="775" w:type="dxa"/>
            <w:tcBorders>
              <w:bottom w:val="single" w:sz="4" w:space="0" w:color="000000"/>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A</w:t>
            </w:r>
          </w:p>
        </w:tc>
        <w:tc>
          <w:tcPr>
            <w:tcW w:w="632" w:type="dxa"/>
            <w:tcBorders>
              <w:bottom w:val="single" w:sz="4" w:space="0" w:color="000000"/>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Ano</w:t>
            </w:r>
          </w:p>
        </w:tc>
        <w:tc>
          <w:tcPr>
            <w:tcW w:w="4316" w:type="dxa"/>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Preset pro CBCT se pro zvoleného pacienta přenese do příslušného LU. Je to standardní funkce - Distributed review, Distributed imaging,  Nabídka č. 2025-470239-SB,    prohlášení</w:t>
            </w:r>
          </w:p>
        </w:tc>
      </w:tr>
      <w:tr>
        <w:trPr>
          <w:trHeight w:val="315" w:hRule="atLeast"/>
        </w:trPr>
        <w:tc>
          <w:tcPr>
            <w:tcW w:w="3915" w:type="dxa"/>
            <w:tcBorders>
              <w:top w:val="single" w:sz="8" w:space="0" w:color="000000"/>
              <w:left w:val="single" w:sz="8" w:space="0" w:color="000000"/>
              <w:bottom w:val="single" w:sz="8" w:space="0" w:color="000000"/>
              <w:right w:val="single" w:sz="8" w:space="0" w:color="000000"/>
            </w:tcBorders>
            <w:shd w:fill="BFBFBF" w:val="clear"/>
            <w:vAlign w:val="bottom"/>
          </w:tcPr>
          <w:p>
            <w:pPr>
              <w:pStyle w:val="Normal"/>
              <w:bidi w:val="0"/>
              <w:jc w:val="left"/>
              <w:rPr>
                <w:rFonts w:ascii="Calibri" w:hAnsi="Calibri" w:cs="Calibri"/>
                <w:b/>
                <w:bCs/>
                <w:sz w:val="18"/>
                <w:szCs w:val="18"/>
                <w:lang w:eastAsia="zh-CN"/>
              </w:rPr>
            </w:pPr>
            <w:r>
              <w:rPr>
                <w:rFonts w:cs="Calibri" w:ascii="Calibri" w:hAnsi="Calibri"/>
                <w:b/>
                <w:bCs/>
                <w:sz w:val="18"/>
                <w:szCs w:val="18"/>
                <w:lang w:eastAsia="zh-CN"/>
              </w:rPr>
              <w:t>Lineární urychlovač - spolupráce s identifikačním systémem Medoro (IS) zadavatele</w:t>
            </w:r>
          </w:p>
        </w:tc>
        <w:tc>
          <w:tcPr>
            <w:tcW w:w="775" w:type="dxa"/>
            <w:tcBorders>
              <w:top w:val="single" w:sz="8" w:space="0" w:color="000000"/>
              <w:bottom w:val="single" w:sz="8" w:space="0" w:color="000000"/>
              <w:right w:val="single" w:sz="4" w:space="0" w:color="000000"/>
            </w:tcBorders>
            <w:shd w:fill="BFBFBF" w:val="clear"/>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x</w:t>
            </w:r>
          </w:p>
        </w:tc>
        <w:tc>
          <w:tcPr>
            <w:tcW w:w="632" w:type="dxa"/>
            <w:tcBorders>
              <w:top w:val="single" w:sz="8" w:space="0" w:color="000000"/>
              <w:bottom w:val="single" w:sz="8" w:space="0" w:color="000000"/>
              <w:right w:val="single" w:sz="4" w:space="0" w:color="000000"/>
            </w:tcBorders>
            <w:shd w:fill="BFBFBF" w:val="clear"/>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x</w:t>
            </w:r>
          </w:p>
        </w:tc>
        <w:tc>
          <w:tcPr>
            <w:tcW w:w="4316" w:type="dxa"/>
            <w:tcBorders>
              <w:top w:val="single" w:sz="8" w:space="0" w:color="000000"/>
              <w:bottom w:val="single" w:sz="8" w:space="0" w:color="000000"/>
              <w:right w:val="single" w:sz="8" w:space="0" w:color="000000"/>
            </w:tcBorders>
            <w:shd w:fill="BFBFBF" w:val="clear"/>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r>
          </w:p>
        </w:tc>
      </w:tr>
      <w:tr>
        <w:trPr>
          <w:trHeight w:val="1800" w:hRule="atLeast"/>
        </w:trPr>
        <w:tc>
          <w:tcPr>
            <w:tcW w:w="3915" w:type="dxa"/>
            <w:tcBorders>
              <w:left w:val="single" w:sz="8" w:space="0" w:color="000000"/>
              <w:bottom w:val="single" w:sz="4" w:space="0" w:color="000000"/>
              <w:right w:val="single" w:sz="4" w:space="0" w:color="000000"/>
            </w:tcBorders>
            <w:vAlign w:val="bottom"/>
          </w:tcPr>
          <w:p>
            <w:pPr>
              <w:pStyle w:val="Normal"/>
              <w:bidi w:val="0"/>
              <w:jc w:val="left"/>
              <w:rPr>
                <w:rFonts w:ascii="Calibri" w:hAnsi="Calibri" w:cs="Calibri"/>
                <w:sz w:val="18"/>
                <w:szCs w:val="18"/>
                <w:lang w:eastAsia="zh-CN"/>
              </w:rPr>
            </w:pPr>
            <w:r>
              <w:rPr>
                <w:rFonts w:cs="Calibri" w:ascii="Calibri" w:hAnsi="Calibri"/>
                <w:sz w:val="18"/>
                <w:szCs w:val="18"/>
                <w:lang w:eastAsia="zh-CN"/>
              </w:rPr>
              <w:t>Webovské rozhraní IS zobrazováno na libovolném počítači verifikačního systému v síti RT</w:t>
            </w:r>
          </w:p>
        </w:tc>
        <w:tc>
          <w:tcPr>
            <w:tcW w:w="775" w:type="dxa"/>
            <w:tcBorders>
              <w:top w:val="single" w:sz="4" w:space="0" w:color="000000"/>
              <w:bottom w:val="single" w:sz="4" w:space="0" w:color="000000"/>
              <w:right w:val="single" w:sz="4" w:space="0" w:color="000000"/>
            </w:tcBorders>
            <w:shd w:fill="FFFF00" w:val="clear"/>
            <w:vAlign w:val="bottom"/>
          </w:tcPr>
          <w:p>
            <w:pPr>
              <w:pStyle w:val="Normal"/>
              <w:bidi w:val="0"/>
              <w:jc w:val="left"/>
              <w:rPr>
                <w:rFonts w:ascii="Calibri" w:hAnsi="Calibri" w:cs="Calibri"/>
                <w:sz w:val="18"/>
                <w:szCs w:val="18"/>
                <w:lang w:val="en-US" w:eastAsia="zh-CN"/>
              </w:rPr>
            </w:pPr>
            <w:r>
              <w:rPr>
                <w:rFonts w:cs="Calibri" w:ascii="Calibri" w:hAnsi="Calibri"/>
                <w:sz w:val="18"/>
                <w:szCs w:val="18"/>
                <w:lang w:val="en-US" w:eastAsia="zh-CN"/>
              </w:rPr>
              <w:t>B</w:t>
            </w:r>
          </w:p>
        </w:tc>
        <w:tc>
          <w:tcPr>
            <w:tcW w:w="632" w:type="dxa"/>
            <w:tcBorders>
              <w:top w:val="single" w:sz="4" w:space="0" w:color="000000"/>
              <w:bottom w:val="single" w:sz="4" w:space="0" w:color="000000"/>
              <w:right w:val="single" w:sz="4" w:space="0" w:color="000000"/>
            </w:tcBorders>
            <w:vAlign w:val="bottom"/>
          </w:tcPr>
          <w:p>
            <w:pPr>
              <w:pStyle w:val="Normal"/>
              <w:bidi w:val="0"/>
              <w:jc w:val="left"/>
              <w:rPr>
                <w:rFonts w:ascii="Calibri" w:hAnsi="Calibri" w:cs="Calibri"/>
                <w:sz w:val="18"/>
                <w:szCs w:val="18"/>
                <w:lang w:val="en-US" w:eastAsia="zh-CN"/>
              </w:rPr>
            </w:pPr>
            <w:r>
              <w:rPr>
                <w:rFonts w:cs="Calibri" w:ascii="Calibri" w:hAnsi="Calibri"/>
                <w:sz w:val="18"/>
                <w:szCs w:val="18"/>
                <w:lang w:val="en-US" w:eastAsia="zh-CN"/>
              </w:rPr>
              <w:t>Ano</w:t>
            </w:r>
          </w:p>
        </w:tc>
        <w:tc>
          <w:tcPr>
            <w:tcW w:w="4316" w:type="dxa"/>
            <w:tcBorders>
              <w:top w:val="single" w:sz="4" w:space="0" w:color="000000"/>
              <w:bottom w:val="single" w:sz="4" w:space="0" w:color="000000"/>
              <w:right w:val="single" w:sz="8" w:space="0" w:color="000000"/>
            </w:tcBorders>
            <w:vAlign w:val="bottom"/>
          </w:tcPr>
          <w:p>
            <w:pPr>
              <w:pStyle w:val="Normal"/>
              <w:bidi w:val="0"/>
              <w:jc w:val="left"/>
              <w:rPr>
                <w:rFonts w:ascii="Calibri" w:hAnsi="Calibri" w:cs="Calibri"/>
                <w:sz w:val="18"/>
                <w:szCs w:val="18"/>
                <w:lang w:val="en-US" w:eastAsia="zh-CN"/>
              </w:rPr>
            </w:pPr>
            <w:r>
              <w:rPr>
                <w:rFonts w:cs="Calibri" w:ascii="Calibri" w:hAnsi="Calibri"/>
                <w:sz w:val="18"/>
                <w:szCs w:val="18"/>
                <w:lang w:val="en-US" w:eastAsia="zh-CN"/>
              </w:rPr>
              <w:t>stávající stav + dostupnost po upgrade na Mosaiq 3.x, Nabídka č. 2025-470239-SB</w:t>
            </w:r>
          </w:p>
        </w:tc>
      </w:tr>
      <w:tr>
        <w:trPr>
          <w:trHeight w:val="2700" w:hRule="atLeast"/>
        </w:trPr>
        <w:tc>
          <w:tcPr>
            <w:tcW w:w="3915" w:type="dxa"/>
            <w:tcBorders>
              <w:left w:val="single" w:sz="8" w:space="0" w:color="000000"/>
              <w:bottom w:val="single" w:sz="4" w:space="0" w:color="000000"/>
              <w:right w:val="single" w:sz="4" w:space="0" w:color="000000"/>
            </w:tcBorders>
            <w:vAlign w:val="bottom"/>
          </w:tcPr>
          <w:p>
            <w:pPr>
              <w:pStyle w:val="Normal"/>
              <w:bidi w:val="0"/>
              <w:jc w:val="left"/>
              <w:rPr>
                <w:rFonts w:ascii="Calibri" w:hAnsi="Calibri" w:cs="Calibri"/>
                <w:sz w:val="18"/>
                <w:szCs w:val="18"/>
                <w:lang w:eastAsia="zh-CN"/>
              </w:rPr>
            </w:pPr>
            <w:r>
              <w:rPr>
                <w:rFonts w:cs="Calibri" w:ascii="Calibri" w:hAnsi="Calibri"/>
                <w:sz w:val="18"/>
                <w:szCs w:val="18"/>
                <w:lang w:eastAsia="zh-CN"/>
              </w:rPr>
              <w:t>Automatický on-line import identifikačních údajů pacienta (minimálně jména, příjmení, ID a fotografie pacienta) z verifikačního systému do databáze IS</w:t>
            </w:r>
          </w:p>
        </w:tc>
        <w:tc>
          <w:tcPr>
            <w:tcW w:w="775" w:type="dxa"/>
            <w:tcBorders>
              <w:bottom w:val="single" w:sz="4" w:space="0" w:color="000000"/>
              <w:right w:val="single" w:sz="4" w:space="0" w:color="000000"/>
            </w:tcBorders>
            <w:shd w:fill="FFFF00" w:val="clear"/>
            <w:vAlign w:val="bottom"/>
          </w:tcPr>
          <w:p>
            <w:pPr>
              <w:pStyle w:val="Normal"/>
              <w:bidi w:val="0"/>
              <w:jc w:val="left"/>
              <w:rPr>
                <w:rFonts w:ascii="Calibri" w:hAnsi="Calibri" w:cs="Calibri"/>
                <w:sz w:val="18"/>
                <w:szCs w:val="18"/>
                <w:lang w:val="en-US" w:eastAsia="zh-CN"/>
              </w:rPr>
            </w:pPr>
            <w:r>
              <w:rPr>
                <w:rFonts w:cs="Calibri" w:ascii="Calibri" w:hAnsi="Calibri"/>
                <w:sz w:val="18"/>
                <w:szCs w:val="18"/>
                <w:lang w:val="en-US" w:eastAsia="zh-CN"/>
              </w:rPr>
              <w:t>B</w:t>
            </w:r>
          </w:p>
        </w:tc>
        <w:tc>
          <w:tcPr>
            <w:tcW w:w="632" w:type="dxa"/>
            <w:tcBorders>
              <w:bottom w:val="single" w:sz="4" w:space="0" w:color="000000"/>
              <w:right w:val="single" w:sz="4" w:space="0" w:color="000000"/>
            </w:tcBorders>
            <w:vAlign w:val="bottom"/>
          </w:tcPr>
          <w:p>
            <w:pPr>
              <w:pStyle w:val="Normal"/>
              <w:bidi w:val="0"/>
              <w:jc w:val="left"/>
              <w:rPr>
                <w:rFonts w:ascii="Calibri" w:hAnsi="Calibri" w:cs="Calibri"/>
                <w:sz w:val="18"/>
                <w:szCs w:val="18"/>
                <w:lang w:val="en-US" w:eastAsia="zh-CN"/>
              </w:rPr>
            </w:pPr>
            <w:r>
              <w:rPr>
                <w:rFonts w:cs="Calibri" w:ascii="Calibri" w:hAnsi="Calibri"/>
                <w:sz w:val="18"/>
                <w:szCs w:val="18"/>
                <w:lang w:val="en-US" w:eastAsia="zh-CN"/>
              </w:rPr>
              <w:t>Ano</w:t>
            </w:r>
          </w:p>
        </w:tc>
        <w:tc>
          <w:tcPr>
            <w:tcW w:w="4316" w:type="dxa"/>
            <w:tcBorders>
              <w:bottom w:val="single" w:sz="4" w:space="0" w:color="000000"/>
              <w:right w:val="single" w:sz="8" w:space="0" w:color="000000"/>
            </w:tcBorders>
            <w:vAlign w:val="bottom"/>
          </w:tcPr>
          <w:p>
            <w:pPr>
              <w:pStyle w:val="Normal"/>
              <w:bidi w:val="0"/>
              <w:jc w:val="left"/>
              <w:rPr>
                <w:rFonts w:ascii="Calibri" w:hAnsi="Calibri" w:cs="Calibri"/>
                <w:sz w:val="18"/>
                <w:szCs w:val="18"/>
                <w:lang w:val="en-US" w:eastAsia="zh-CN"/>
              </w:rPr>
            </w:pPr>
            <w:r>
              <w:rPr>
                <w:rFonts w:cs="Calibri" w:ascii="Calibri" w:hAnsi="Calibri"/>
                <w:sz w:val="18"/>
                <w:szCs w:val="18"/>
                <w:lang w:val="en-US" w:eastAsia="zh-CN"/>
              </w:rPr>
              <w:t>Export ADT + foto, dostupnost i po upgrade na Mosaiq 3.x,MOSAIQ® 3.2.2.0 IFU, Nabídka č. 2025-470239-SB</w:t>
            </w:r>
          </w:p>
        </w:tc>
      </w:tr>
      <w:tr>
        <w:trPr>
          <w:trHeight w:val="3000" w:hRule="atLeast"/>
        </w:trPr>
        <w:tc>
          <w:tcPr>
            <w:tcW w:w="3915" w:type="dxa"/>
            <w:tcBorders>
              <w:left w:val="single" w:sz="8" w:space="0" w:color="000000"/>
              <w:bottom w:val="single" w:sz="4" w:space="0" w:color="000000"/>
              <w:right w:val="single" w:sz="4" w:space="0" w:color="000000"/>
            </w:tcBorders>
            <w:vAlign w:val="bottom"/>
          </w:tcPr>
          <w:p>
            <w:pPr>
              <w:pStyle w:val="Normal"/>
              <w:bidi w:val="0"/>
              <w:jc w:val="left"/>
              <w:rPr>
                <w:rFonts w:ascii="Calibri" w:hAnsi="Calibri" w:cs="Calibri"/>
                <w:sz w:val="18"/>
                <w:szCs w:val="18"/>
                <w:lang w:eastAsia="zh-CN"/>
              </w:rPr>
            </w:pPr>
            <w:r>
              <w:rPr>
                <w:rFonts w:cs="Calibri" w:ascii="Calibri" w:hAnsi="Calibri"/>
                <w:sz w:val="18"/>
                <w:szCs w:val="18"/>
                <w:lang w:eastAsia="zh-CN"/>
              </w:rPr>
              <w:t>Systém LU spolupracuje s IS a brání spuštění svazku, pokud IS nevykazuje shodu (v ozařovně není čip pacienta vybraného ve verifikačním systému nebo je v ozařovně LU čip jiného pacienta).</w:t>
            </w:r>
          </w:p>
        </w:tc>
        <w:tc>
          <w:tcPr>
            <w:tcW w:w="775" w:type="dxa"/>
            <w:tcBorders>
              <w:bottom w:val="single" w:sz="4" w:space="0" w:color="000000"/>
              <w:right w:val="single" w:sz="4" w:space="0" w:color="000000"/>
            </w:tcBorders>
            <w:vAlign w:val="bottom"/>
          </w:tcPr>
          <w:p>
            <w:pPr>
              <w:pStyle w:val="Normal"/>
              <w:bidi w:val="0"/>
              <w:jc w:val="left"/>
              <w:rPr>
                <w:rFonts w:ascii="Calibri" w:hAnsi="Calibri" w:cs="Calibri"/>
                <w:sz w:val="18"/>
                <w:szCs w:val="18"/>
                <w:lang w:val="en-US" w:eastAsia="zh-CN"/>
              </w:rPr>
            </w:pPr>
            <w:r>
              <w:rPr>
                <w:rFonts w:cs="Calibri" w:ascii="Calibri" w:hAnsi="Calibri"/>
                <w:sz w:val="18"/>
                <w:szCs w:val="18"/>
                <w:lang w:val="en-US" w:eastAsia="zh-CN"/>
              </w:rPr>
              <w:t>A</w:t>
            </w:r>
          </w:p>
        </w:tc>
        <w:tc>
          <w:tcPr>
            <w:tcW w:w="632" w:type="dxa"/>
            <w:tcBorders>
              <w:bottom w:val="single" w:sz="4" w:space="0" w:color="000000"/>
              <w:right w:val="single" w:sz="4" w:space="0" w:color="000000"/>
            </w:tcBorders>
            <w:vAlign w:val="bottom"/>
          </w:tcPr>
          <w:p>
            <w:pPr>
              <w:pStyle w:val="Normal"/>
              <w:bidi w:val="0"/>
              <w:jc w:val="left"/>
              <w:rPr>
                <w:rFonts w:ascii="Calibri" w:hAnsi="Calibri" w:cs="Calibri"/>
                <w:sz w:val="18"/>
                <w:szCs w:val="18"/>
                <w:lang w:val="en-US" w:eastAsia="zh-CN"/>
              </w:rPr>
            </w:pPr>
            <w:r>
              <w:rPr>
                <w:rFonts w:cs="Calibri" w:ascii="Calibri" w:hAnsi="Calibri"/>
                <w:sz w:val="18"/>
                <w:szCs w:val="18"/>
                <w:lang w:val="en-US" w:eastAsia="zh-CN"/>
              </w:rPr>
              <w:t>Ano</w:t>
            </w:r>
          </w:p>
        </w:tc>
        <w:tc>
          <w:tcPr>
            <w:tcW w:w="4316" w:type="dxa"/>
            <w:tcBorders>
              <w:bottom w:val="single" w:sz="4" w:space="0" w:color="000000"/>
              <w:right w:val="single" w:sz="8" w:space="0" w:color="000000"/>
            </w:tcBorders>
            <w:vAlign w:val="bottom"/>
          </w:tcPr>
          <w:p>
            <w:pPr>
              <w:pStyle w:val="Normal"/>
              <w:bidi w:val="0"/>
              <w:jc w:val="left"/>
              <w:rPr>
                <w:rFonts w:ascii="Calibri" w:hAnsi="Calibri" w:cs="Calibri"/>
                <w:sz w:val="18"/>
                <w:szCs w:val="18"/>
                <w:lang w:val="en-US" w:eastAsia="zh-CN"/>
              </w:rPr>
            </w:pPr>
            <w:r>
              <w:rPr>
                <w:rFonts w:cs="Calibri" w:ascii="Calibri" w:hAnsi="Calibri"/>
                <w:sz w:val="18"/>
                <w:szCs w:val="18"/>
                <w:lang w:val="en-US" w:eastAsia="zh-CN"/>
              </w:rPr>
              <w:t>funkce External Inhibit interface,  EMLA IFU Volume 1 for-  Versa HD, Elekta Evo, EMLA IFU Volume 1 for  Elekta Harmony Pro</w:t>
            </w:r>
          </w:p>
        </w:tc>
      </w:tr>
      <w:tr>
        <w:trPr>
          <w:trHeight w:val="300" w:hRule="atLeast"/>
        </w:trPr>
        <w:tc>
          <w:tcPr>
            <w:tcW w:w="3915" w:type="dxa"/>
            <w:tcBorders>
              <w:left w:val="single" w:sz="8" w:space="0" w:color="000000"/>
              <w:bottom w:val="single" w:sz="4" w:space="0" w:color="000000"/>
              <w:right w:val="single" w:sz="4" w:space="0" w:color="000000"/>
            </w:tcBorders>
            <w:vAlign w:val="bottom"/>
          </w:tcPr>
          <w:p>
            <w:pPr>
              <w:pStyle w:val="Normal"/>
              <w:bidi w:val="0"/>
              <w:jc w:val="left"/>
              <w:rPr>
                <w:rFonts w:ascii="Calibri" w:hAnsi="Calibri" w:cs="Calibri"/>
                <w:sz w:val="18"/>
                <w:szCs w:val="18"/>
                <w:lang w:eastAsia="zh-CN"/>
              </w:rPr>
            </w:pPr>
            <w:r>
              <w:rPr>
                <w:rFonts w:cs="Calibri" w:ascii="Calibri" w:hAnsi="Calibri"/>
                <w:sz w:val="18"/>
                <w:szCs w:val="18"/>
                <w:lang w:eastAsia="zh-CN"/>
              </w:rPr>
              <w:t>Systém LU akceptuje SW překlenutí inhibitu vyvolaného IS a dovolí ozáření polí pacientů</w:t>
            </w:r>
          </w:p>
        </w:tc>
        <w:tc>
          <w:tcPr>
            <w:tcW w:w="775" w:type="dxa"/>
            <w:tcBorders>
              <w:bottom w:val="single" w:sz="4" w:space="0" w:color="000000"/>
              <w:right w:val="single" w:sz="4" w:space="0" w:color="000000"/>
            </w:tcBorders>
            <w:vAlign w:val="bottom"/>
          </w:tcPr>
          <w:p>
            <w:pPr>
              <w:pStyle w:val="Normal"/>
              <w:bidi w:val="0"/>
              <w:jc w:val="left"/>
              <w:rPr>
                <w:rFonts w:ascii="Calibri" w:hAnsi="Calibri" w:cs="Calibri"/>
                <w:sz w:val="18"/>
                <w:szCs w:val="18"/>
                <w:lang w:val="en-US" w:eastAsia="zh-CN"/>
              </w:rPr>
            </w:pPr>
            <w:r>
              <w:rPr>
                <w:rFonts w:cs="Calibri" w:ascii="Calibri" w:hAnsi="Calibri"/>
                <w:sz w:val="18"/>
                <w:szCs w:val="18"/>
                <w:lang w:val="en-US" w:eastAsia="zh-CN"/>
              </w:rPr>
              <w:t>A</w:t>
            </w:r>
          </w:p>
        </w:tc>
        <w:tc>
          <w:tcPr>
            <w:tcW w:w="632" w:type="dxa"/>
            <w:tcBorders>
              <w:bottom w:val="single" w:sz="4" w:space="0" w:color="000000"/>
              <w:right w:val="single" w:sz="4" w:space="0" w:color="000000"/>
            </w:tcBorders>
            <w:vAlign w:val="bottom"/>
          </w:tcPr>
          <w:p>
            <w:pPr>
              <w:pStyle w:val="Normal"/>
              <w:bidi w:val="0"/>
              <w:jc w:val="left"/>
              <w:rPr>
                <w:rFonts w:ascii="Calibri" w:hAnsi="Calibri" w:cs="Calibri"/>
                <w:sz w:val="18"/>
                <w:szCs w:val="18"/>
                <w:lang w:val="en-US" w:eastAsia="zh-CN"/>
              </w:rPr>
            </w:pPr>
            <w:r>
              <w:rPr>
                <w:rFonts w:cs="Calibri" w:ascii="Calibri" w:hAnsi="Calibri"/>
                <w:sz w:val="18"/>
                <w:szCs w:val="18"/>
                <w:lang w:val="en-US" w:eastAsia="zh-CN"/>
              </w:rPr>
              <w:t>Ano</w:t>
            </w:r>
          </w:p>
        </w:tc>
        <w:tc>
          <w:tcPr>
            <w:tcW w:w="4316" w:type="dxa"/>
            <w:tcBorders>
              <w:bottom w:val="single" w:sz="4" w:space="0" w:color="000000"/>
              <w:right w:val="single" w:sz="8" w:space="0" w:color="000000"/>
            </w:tcBorders>
            <w:vAlign w:val="bottom"/>
          </w:tcPr>
          <w:p>
            <w:pPr>
              <w:pStyle w:val="Normal"/>
              <w:bidi w:val="0"/>
              <w:jc w:val="left"/>
              <w:rPr>
                <w:rFonts w:ascii="Calibri" w:hAnsi="Calibri" w:cs="Calibri"/>
                <w:sz w:val="18"/>
                <w:szCs w:val="18"/>
                <w:lang w:val="en-US" w:eastAsia="zh-CN"/>
              </w:rPr>
            </w:pPr>
            <w:r>
              <w:rPr>
                <w:rFonts w:cs="Calibri" w:ascii="Calibri" w:hAnsi="Calibri"/>
                <w:sz w:val="18"/>
                <w:szCs w:val="18"/>
                <w:lang w:val="en-US" w:eastAsia="zh-CN"/>
              </w:rPr>
              <w:t>Prohlášení</w:t>
            </w:r>
          </w:p>
        </w:tc>
      </w:tr>
      <w:tr>
        <w:trPr>
          <w:trHeight w:val="2415" w:hRule="atLeast"/>
        </w:trPr>
        <w:tc>
          <w:tcPr>
            <w:tcW w:w="3915" w:type="dxa"/>
            <w:tcBorders>
              <w:left w:val="single" w:sz="8" w:space="0" w:color="000000"/>
              <w:bottom w:val="single" w:sz="4" w:space="0" w:color="000000"/>
              <w:right w:val="single" w:sz="4" w:space="0" w:color="000000"/>
            </w:tcBorders>
            <w:vAlign w:val="bottom"/>
          </w:tcPr>
          <w:p>
            <w:pPr>
              <w:pStyle w:val="Normal"/>
              <w:bidi w:val="0"/>
              <w:jc w:val="left"/>
              <w:rPr>
                <w:rFonts w:ascii="Calibri" w:hAnsi="Calibri" w:cs="Calibri"/>
                <w:sz w:val="18"/>
                <w:szCs w:val="18"/>
                <w:lang w:eastAsia="zh-CN"/>
              </w:rPr>
            </w:pPr>
            <w:r>
              <w:rPr>
                <w:rFonts w:cs="Calibri" w:ascii="Calibri" w:hAnsi="Calibri"/>
                <w:sz w:val="18"/>
                <w:szCs w:val="18"/>
                <w:lang w:eastAsia="zh-CN"/>
              </w:rPr>
              <w:t>Možnost HW překlenutí inhibitu ozáření vyvolaného IS na zvoleném LU</w:t>
            </w:r>
          </w:p>
        </w:tc>
        <w:tc>
          <w:tcPr>
            <w:tcW w:w="775" w:type="dxa"/>
            <w:tcBorders>
              <w:bottom w:val="single" w:sz="4" w:space="0" w:color="000000"/>
              <w:right w:val="single" w:sz="4" w:space="0" w:color="000000"/>
            </w:tcBorders>
            <w:vAlign w:val="bottom"/>
          </w:tcPr>
          <w:p>
            <w:pPr>
              <w:pStyle w:val="Normal"/>
              <w:bidi w:val="0"/>
              <w:jc w:val="left"/>
              <w:rPr>
                <w:rFonts w:ascii="Calibri" w:hAnsi="Calibri" w:cs="Calibri"/>
                <w:sz w:val="18"/>
                <w:szCs w:val="18"/>
                <w:lang w:val="en-US" w:eastAsia="zh-CN"/>
              </w:rPr>
            </w:pPr>
            <w:r>
              <w:rPr>
                <w:rFonts w:cs="Calibri" w:ascii="Calibri" w:hAnsi="Calibri"/>
                <w:sz w:val="18"/>
                <w:szCs w:val="18"/>
                <w:lang w:val="en-US" w:eastAsia="zh-CN"/>
              </w:rPr>
              <w:t>A</w:t>
            </w:r>
          </w:p>
        </w:tc>
        <w:tc>
          <w:tcPr>
            <w:tcW w:w="632" w:type="dxa"/>
            <w:tcBorders>
              <w:bottom w:val="single" w:sz="4" w:space="0" w:color="000000"/>
              <w:right w:val="single" w:sz="4" w:space="0" w:color="000000"/>
            </w:tcBorders>
            <w:vAlign w:val="bottom"/>
          </w:tcPr>
          <w:p>
            <w:pPr>
              <w:pStyle w:val="Normal"/>
              <w:bidi w:val="0"/>
              <w:jc w:val="left"/>
              <w:rPr>
                <w:rFonts w:ascii="Calibri" w:hAnsi="Calibri" w:cs="Calibri"/>
                <w:sz w:val="18"/>
                <w:szCs w:val="18"/>
                <w:lang w:val="en-US" w:eastAsia="zh-CN"/>
              </w:rPr>
            </w:pPr>
            <w:r>
              <w:rPr>
                <w:rFonts w:cs="Calibri" w:ascii="Calibri" w:hAnsi="Calibri"/>
                <w:sz w:val="18"/>
                <w:szCs w:val="18"/>
                <w:lang w:val="en-US" w:eastAsia="zh-CN"/>
              </w:rPr>
              <w:t>Ano</w:t>
            </w:r>
          </w:p>
        </w:tc>
        <w:tc>
          <w:tcPr>
            <w:tcW w:w="4316" w:type="dxa"/>
            <w:tcBorders>
              <w:bottom w:val="single" w:sz="4" w:space="0" w:color="000000"/>
              <w:right w:val="single" w:sz="8" w:space="0" w:color="000000"/>
            </w:tcBorders>
            <w:vAlign w:val="bottom"/>
          </w:tcPr>
          <w:p>
            <w:pPr>
              <w:pStyle w:val="Normal"/>
              <w:bidi w:val="0"/>
              <w:jc w:val="left"/>
              <w:rPr>
                <w:rFonts w:ascii="Calibri" w:hAnsi="Calibri" w:cs="Calibri"/>
                <w:sz w:val="18"/>
                <w:szCs w:val="18"/>
                <w:lang w:val="en-US" w:eastAsia="zh-CN"/>
              </w:rPr>
            </w:pPr>
            <w:r>
              <w:rPr>
                <w:rFonts w:cs="Calibri" w:ascii="Calibri" w:hAnsi="Calibri"/>
                <w:sz w:val="18"/>
                <w:szCs w:val="18"/>
                <w:lang w:val="en-US" w:eastAsia="zh-CN"/>
              </w:rPr>
              <w:t>konfigurace LU,  EMLA IFU Volume 1 for-  Versa HD, Elekta Evo, EMLA IFU Volume 1 for  Elekta Harmony,  Prohlášení</w:t>
            </w:r>
          </w:p>
        </w:tc>
      </w:tr>
      <w:tr>
        <w:trPr>
          <w:trHeight w:val="315" w:hRule="atLeast"/>
        </w:trPr>
        <w:tc>
          <w:tcPr>
            <w:tcW w:w="3915" w:type="dxa"/>
            <w:tcBorders>
              <w:top w:val="single" w:sz="8" w:space="0" w:color="000000"/>
              <w:left w:val="single" w:sz="8" w:space="0" w:color="000000"/>
              <w:bottom w:val="single" w:sz="8" w:space="0" w:color="000000"/>
              <w:right w:val="single" w:sz="8" w:space="0" w:color="000000"/>
            </w:tcBorders>
            <w:shd w:fill="BFBFBF" w:val="clear"/>
            <w:vAlign w:val="bottom"/>
          </w:tcPr>
          <w:p>
            <w:pPr>
              <w:pStyle w:val="Normal"/>
              <w:bidi w:val="0"/>
              <w:jc w:val="left"/>
              <w:rPr>
                <w:rFonts w:ascii="Calibri" w:hAnsi="Calibri" w:cs="Calibri"/>
                <w:b/>
                <w:bCs/>
                <w:color w:val="000000"/>
                <w:sz w:val="18"/>
                <w:szCs w:val="18"/>
                <w:lang w:eastAsia="zh-CN"/>
              </w:rPr>
            </w:pPr>
            <w:r>
              <w:rPr>
                <w:rFonts w:cs="Calibri" w:ascii="Calibri" w:hAnsi="Calibri"/>
                <w:b/>
                <w:bCs/>
                <w:color w:val="000000"/>
                <w:sz w:val="18"/>
                <w:szCs w:val="18"/>
                <w:lang w:eastAsia="zh-CN"/>
              </w:rPr>
              <w:t>Lineární urychlovač - ostatní příslušenství k LU</w:t>
            </w:r>
          </w:p>
        </w:tc>
        <w:tc>
          <w:tcPr>
            <w:tcW w:w="775" w:type="dxa"/>
            <w:tcBorders>
              <w:top w:val="single" w:sz="8" w:space="0" w:color="000000"/>
              <w:bottom w:val="single" w:sz="8" w:space="0" w:color="000000"/>
              <w:right w:val="single" w:sz="4" w:space="0" w:color="000000"/>
            </w:tcBorders>
            <w:shd w:fill="BFBFBF" w:val="clear"/>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x</w:t>
            </w:r>
          </w:p>
        </w:tc>
        <w:tc>
          <w:tcPr>
            <w:tcW w:w="632" w:type="dxa"/>
            <w:tcBorders>
              <w:top w:val="single" w:sz="8" w:space="0" w:color="000000"/>
              <w:bottom w:val="single" w:sz="8" w:space="0" w:color="000000"/>
              <w:right w:val="single" w:sz="4" w:space="0" w:color="000000"/>
            </w:tcBorders>
            <w:shd w:fill="BFBFBF" w:val="clear"/>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x</w:t>
            </w:r>
          </w:p>
        </w:tc>
        <w:tc>
          <w:tcPr>
            <w:tcW w:w="4316" w:type="dxa"/>
            <w:tcBorders>
              <w:top w:val="single" w:sz="8" w:space="0" w:color="000000"/>
              <w:bottom w:val="single" w:sz="8" w:space="0" w:color="000000"/>
              <w:right w:val="single" w:sz="8" w:space="0" w:color="000000"/>
            </w:tcBorders>
            <w:shd w:fill="BFBFBF" w:val="clear"/>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r>
          </w:p>
        </w:tc>
      </w:tr>
      <w:tr>
        <w:trPr>
          <w:trHeight w:val="2100" w:hRule="atLeast"/>
        </w:trPr>
        <w:tc>
          <w:tcPr>
            <w:tcW w:w="3915" w:type="dxa"/>
            <w:tcBorders>
              <w:left w:val="single" w:sz="8" w:space="0" w:color="000000"/>
              <w:bottom w:val="single" w:sz="4" w:space="0" w:color="000000"/>
              <w:right w:val="single" w:sz="4" w:space="0" w:color="000000"/>
            </w:tcBorders>
            <w:vAlign w:val="bottom"/>
          </w:tcPr>
          <w:p>
            <w:pPr>
              <w:pStyle w:val="Normal"/>
              <w:bidi w:val="0"/>
              <w:jc w:val="left"/>
              <w:rPr>
                <w:rFonts w:ascii="Calibri" w:hAnsi="Calibri" w:cs="Calibri"/>
                <w:sz w:val="18"/>
                <w:szCs w:val="18"/>
                <w:lang w:eastAsia="zh-CN"/>
              </w:rPr>
            </w:pPr>
            <w:r>
              <w:rPr>
                <w:rFonts w:cs="Calibri" w:ascii="Calibri" w:hAnsi="Calibri"/>
                <w:sz w:val="18"/>
                <w:szCs w:val="18"/>
                <w:lang w:eastAsia="zh-CN"/>
              </w:rPr>
              <w:t>Indexované fixační a polohovací pomůcky k neinvazivní imobilizaci pacienta pro nohy s podpěrou pod koleny a fixaci chodidel kompatibilní s indexovaným pevným uchycením ke stolu LU – celkem 5 sad včetně fixace ke stolu (3x LU a 1x CT simulátor, 1x PET-CT) - těchto 5 sad se dodává jen jednou na celou zakázku</w:t>
            </w:r>
          </w:p>
        </w:tc>
        <w:tc>
          <w:tcPr>
            <w:tcW w:w="775" w:type="dxa"/>
            <w:tcBorders>
              <w:bottom w:val="single" w:sz="4" w:space="0" w:color="000000"/>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A</w:t>
            </w:r>
          </w:p>
        </w:tc>
        <w:tc>
          <w:tcPr>
            <w:tcW w:w="632" w:type="dxa"/>
            <w:tcBorders>
              <w:bottom w:val="single" w:sz="4" w:space="0" w:color="000000"/>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Ano</w:t>
            </w:r>
          </w:p>
        </w:tc>
        <w:tc>
          <w:tcPr>
            <w:tcW w:w="4316" w:type="dxa"/>
            <w:tcBorders>
              <w:bottom w:val="single" w:sz="4" w:space="0" w:color="000000"/>
              <w:right w:val="single" w:sz="8"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5x komaptibilní indexovaná fixační sada feet and knee vč. fixace CQ, Nabidka c. 2025-470239-SB</w:t>
            </w:r>
          </w:p>
        </w:tc>
      </w:tr>
      <w:tr>
        <w:trPr>
          <w:trHeight w:val="1800" w:hRule="atLeast"/>
        </w:trPr>
        <w:tc>
          <w:tcPr>
            <w:tcW w:w="3915" w:type="dxa"/>
            <w:tcBorders>
              <w:left w:val="single" w:sz="8" w:space="0" w:color="000000"/>
              <w:bottom w:val="single" w:sz="4" w:space="0" w:color="000000"/>
              <w:right w:val="single" w:sz="4" w:space="0" w:color="000000"/>
            </w:tcBorders>
            <w:vAlign w:val="bottom"/>
          </w:tcPr>
          <w:p>
            <w:pPr>
              <w:pStyle w:val="Normal"/>
              <w:bidi w:val="0"/>
              <w:jc w:val="left"/>
              <w:rPr>
                <w:rFonts w:ascii="Calibri" w:hAnsi="Calibri" w:cs="Calibri"/>
                <w:sz w:val="18"/>
                <w:szCs w:val="18"/>
                <w:lang w:eastAsia="zh-CN"/>
              </w:rPr>
            </w:pPr>
            <w:r>
              <w:rPr>
                <w:rFonts w:cs="Calibri" w:ascii="Calibri" w:hAnsi="Calibri"/>
                <w:sz w:val="18"/>
                <w:szCs w:val="18"/>
                <w:lang w:eastAsia="zh-CN"/>
              </w:rPr>
              <w:t>Pro standardní LU karbonová fixace pro hlavu a krk shodná s fixací Orfit používanou na pracovišti (zákl. deska s fixací ke stolu, 2x podkladová podložka rovná (10 mm, 20 mm), 2x klín (9°, 18°) a podpěra hlavy - model 1 s lat. podporou), nebo 5 jiných sad karbonové fixace pro hlavu a krk s obdobnou variabilitou nastavení, dodání jen jednou na celou zakázku</w:t>
            </w:r>
          </w:p>
        </w:tc>
        <w:tc>
          <w:tcPr>
            <w:tcW w:w="775" w:type="dxa"/>
            <w:tcBorders>
              <w:bottom w:val="single" w:sz="4" w:space="0" w:color="000000"/>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A</w:t>
            </w:r>
          </w:p>
        </w:tc>
        <w:tc>
          <w:tcPr>
            <w:tcW w:w="632" w:type="dxa"/>
            <w:tcBorders>
              <w:bottom w:val="single" w:sz="4" w:space="0" w:color="000000"/>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Ano</w:t>
            </w:r>
          </w:p>
        </w:tc>
        <w:tc>
          <w:tcPr>
            <w:tcW w:w="4316" w:type="dxa"/>
            <w:tcBorders>
              <w:bottom w:val="single" w:sz="4" w:space="0" w:color="000000"/>
              <w:right w:val="single" w:sz="8"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1x LU karbonová fixace pro hlavu a krk shodná s fixací Orfit  ,  Nabídka č. 2025-470239-SB</w:t>
            </w:r>
          </w:p>
        </w:tc>
      </w:tr>
      <w:tr>
        <w:trPr>
          <w:trHeight w:val="1800" w:hRule="atLeast"/>
        </w:trPr>
        <w:tc>
          <w:tcPr>
            <w:tcW w:w="3915" w:type="dxa"/>
            <w:tcBorders>
              <w:left w:val="single" w:sz="8" w:space="0" w:color="000000"/>
              <w:bottom w:val="single" w:sz="4" w:space="0" w:color="000000"/>
              <w:right w:val="single" w:sz="4" w:space="0" w:color="000000"/>
            </w:tcBorders>
            <w:vAlign w:val="bottom"/>
          </w:tcPr>
          <w:p>
            <w:pPr>
              <w:pStyle w:val="Normal"/>
              <w:bidi w:val="0"/>
              <w:jc w:val="left"/>
              <w:rPr>
                <w:rFonts w:ascii="Calibri" w:hAnsi="Calibri" w:cs="Calibri"/>
                <w:sz w:val="18"/>
                <w:szCs w:val="18"/>
                <w:lang w:eastAsia="zh-CN"/>
              </w:rPr>
            </w:pPr>
            <w:r>
              <w:rPr>
                <w:rFonts w:cs="Calibri" w:ascii="Calibri" w:hAnsi="Calibri"/>
                <w:sz w:val="18"/>
                <w:szCs w:val="18"/>
                <w:lang w:eastAsia="zh-CN"/>
              </w:rPr>
              <w:t>Pro standardní LU indexovaná fixace pro supinační polohu při elevaci rukou shodná s fixací Wingboard používanou na pracovišti, včetně podhlavníků (B a F) a fixace ke stolu, nebo celkem 5 ks jiné nízkodenzní indexované fixace pro tuto polohu s možností proměnlivě definované polohy obou rukou a podložení hlavy včetně fixace ke stolu, dodání jen jednou na celou zakázku</w:t>
            </w:r>
          </w:p>
        </w:tc>
        <w:tc>
          <w:tcPr>
            <w:tcW w:w="775" w:type="dxa"/>
            <w:tcBorders>
              <w:bottom w:val="single" w:sz="4" w:space="0" w:color="000000"/>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A</w:t>
            </w:r>
          </w:p>
        </w:tc>
        <w:tc>
          <w:tcPr>
            <w:tcW w:w="632" w:type="dxa"/>
            <w:tcBorders>
              <w:bottom w:val="single" w:sz="4" w:space="0" w:color="000000"/>
              <w:right w:val="single" w:sz="4" w:space="0" w:color="000000"/>
            </w:tcBorders>
            <w:vAlign w:val="bottom"/>
          </w:tcPr>
          <w:p>
            <w:pPr>
              <w:pStyle w:val="Normal"/>
              <w:bidi w:val="0"/>
              <w:jc w:val="left"/>
              <w:rPr>
                <w:rFonts w:ascii="Calibri" w:hAnsi="Calibri" w:cs="Calibri"/>
                <w:sz w:val="18"/>
                <w:szCs w:val="18"/>
                <w:lang w:val="en-US" w:eastAsia="zh-CN"/>
              </w:rPr>
            </w:pPr>
            <w:r>
              <w:rPr>
                <w:rFonts w:cs="Calibri" w:ascii="Calibri" w:hAnsi="Calibri"/>
                <w:sz w:val="18"/>
                <w:szCs w:val="18"/>
                <w:lang w:val="en-US" w:eastAsia="zh-CN"/>
              </w:rPr>
              <w:t>Ano</w:t>
            </w:r>
          </w:p>
        </w:tc>
        <w:tc>
          <w:tcPr>
            <w:tcW w:w="4316" w:type="dxa"/>
            <w:tcBorders>
              <w:bottom w:val="single" w:sz="4" w:space="0" w:color="000000"/>
              <w:right w:val="single" w:sz="8"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1x kompatibilní indexovaná sada Wingboard CQ vč. fixace,  Nabídka č. 2025-470239-SB</w:t>
            </w:r>
          </w:p>
        </w:tc>
      </w:tr>
      <w:tr>
        <w:trPr>
          <w:trHeight w:val="3600" w:hRule="atLeast"/>
        </w:trPr>
        <w:tc>
          <w:tcPr>
            <w:tcW w:w="3915" w:type="dxa"/>
            <w:tcBorders>
              <w:left w:val="single" w:sz="8" w:space="0" w:color="000000"/>
              <w:bottom w:val="single" w:sz="4" w:space="0" w:color="000000"/>
              <w:right w:val="single" w:sz="4" w:space="0" w:color="000000"/>
            </w:tcBorders>
            <w:vAlign w:val="bottom"/>
          </w:tcPr>
          <w:p>
            <w:pPr>
              <w:pStyle w:val="Normal"/>
              <w:bidi w:val="0"/>
              <w:jc w:val="left"/>
              <w:rPr>
                <w:rFonts w:ascii="Calibri" w:hAnsi="Calibri" w:cs="Calibri"/>
                <w:sz w:val="18"/>
                <w:szCs w:val="18"/>
                <w:lang w:eastAsia="zh-CN"/>
              </w:rPr>
            </w:pPr>
            <w:r>
              <w:rPr>
                <w:rFonts w:cs="Calibri" w:ascii="Calibri" w:hAnsi="Calibri"/>
                <w:sz w:val="18"/>
                <w:szCs w:val="18"/>
                <w:lang w:eastAsia="zh-CN"/>
              </w:rPr>
              <w:t>Na každém LU  a na CT simuláru jeden systém pro kontrolu dýchání pacienta bez použití ionizujícího záření při technice ozáření v hlubokém nádechu (DIBH)</w:t>
              <w:br/>
              <w:t>a) s automatickým přerušením a pokračování ozářování svazku LU, tj. bez nutnosti zásahu obsluhy</w:t>
              <w:br/>
              <w:t>b) zobrazení křivky indikující fáze dechu v ovladovně LU a simulátoru a dosažení požadované hodnoty viditelné i v ozařovně pro pacienta (vizuální coaching v ozařovnách)                                                                                                                                          c) včetně vybavení pro QA (nejméně jeden společný pro všechna zařízení)</w:t>
            </w:r>
          </w:p>
        </w:tc>
        <w:tc>
          <w:tcPr>
            <w:tcW w:w="775" w:type="dxa"/>
            <w:tcBorders>
              <w:bottom w:val="single" w:sz="4" w:space="0" w:color="000000"/>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A</w:t>
            </w:r>
          </w:p>
        </w:tc>
        <w:tc>
          <w:tcPr>
            <w:tcW w:w="632" w:type="dxa"/>
            <w:tcBorders>
              <w:bottom w:val="single" w:sz="4" w:space="0" w:color="000000"/>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Ano</w:t>
            </w:r>
          </w:p>
        </w:tc>
        <w:tc>
          <w:tcPr>
            <w:tcW w:w="4316" w:type="dxa"/>
            <w:tcBorders>
              <w:bottom w:val="single" w:sz="4" w:space="0" w:color="000000"/>
              <w:right w:val="single" w:sz="8"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3x Catalyst HD+ + Sentinel + Vizuální coaching, Catalyst-Clinical-Quick-Guide, Catalyst+ HD Datasheet, Sentinel 4DCT brožura, Nabídka č. 2025-470239-SB</w:t>
            </w:r>
          </w:p>
        </w:tc>
      </w:tr>
      <w:tr>
        <w:trPr>
          <w:trHeight w:val="900" w:hRule="atLeast"/>
        </w:trPr>
        <w:tc>
          <w:tcPr>
            <w:tcW w:w="3915" w:type="dxa"/>
            <w:tcBorders>
              <w:left w:val="single" w:sz="8" w:space="0" w:color="000000"/>
              <w:bottom w:val="single" w:sz="4" w:space="0" w:color="000000"/>
              <w:right w:val="single" w:sz="4" w:space="0" w:color="000000"/>
            </w:tcBorders>
            <w:vAlign w:val="bottom"/>
          </w:tcPr>
          <w:p>
            <w:pPr>
              <w:pStyle w:val="Normal"/>
              <w:bidi w:val="0"/>
              <w:jc w:val="left"/>
              <w:rPr>
                <w:rFonts w:ascii="Calibri" w:hAnsi="Calibri" w:cs="Calibri"/>
                <w:sz w:val="18"/>
                <w:szCs w:val="18"/>
                <w:lang w:eastAsia="zh-CN"/>
              </w:rPr>
            </w:pPr>
            <w:r>
              <w:rPr>
                <w:rFonts w:cs="Calibri" w:ascii="Calibri" w:hAnsi="Calibri"/>
                <w:sz w:val="18"/>
                <w:szCs w:val="18"/>
                <w:lang w:eastAsia="zh-CN"/>
              </w:rPr>
              <w:t>Na každém LU systém pro kontrolu dýchání dle předchozího bodu po počáteční aktivaci svazku automaticky přerušuje a znovu spouští kV svazek CBCT bez nutnosti dalšího zásahu obsluhy pro techniku DIBH.</w:t>
            </w:r>
          </w:p>
        </w:tc>
        <w:tc>
          <w:tcPr>
            <w:tcW w:w="775" w:type="dxa"/>
            <w:tcBorders>
              <w:bottom w:val="single" w:sz="4" w:space="0" w:color="000000"/>
              <w:right w:val="single" w:sz="4" w:space="0" w:color="000000"/>
            </w:tcBorders>
            <w:shd w:fill="FFFF00" w:val="clear"/>
            <w:vAlign w:val="bottom"/>
          </w:tcPr>
          <w:p>
            <w:pPr>
              <w:pStyle w:val="Normal"/>
              <w:bidi w:val="0"/>
              <w:jc w:val="left"/>
              <w:rPr>
                <w:rFonts w:ascii="Calibri" w:hAnsi="Calibri" w:cs="Calibri"/>
                <w:sz w:val="18"/>
                <w:szCs w:val="18"/>
                <w:lang w:val="en-US" w:eastAsia="zh-CN"/>
              </w:rPr>
            </w:pPr>
            <w:r>
              <w:rPr>
                <w:rFonts w:cs="Calibri" w:ascii="Calibri" w:hAnsi="Calibri"/>
                <w:sz w:val="18"/>
                <w:szCs w:val="18"/>
                <w:lang w:val="en-US" w:eastAsia="zh-CN"/>
              </w:rPr>
              <w:t>B</w:t>
            </w:r>
          </w:p>
        </w:tc>
        <w:tc>
          <w:tcPr>
            <w:tcW w:w="632" w:type="dxa"/>
            <w:tcBorders>
              <w:bottom w:val="single" w:sz="4" w:space="0" w:color="000000"/>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Ne</w:t>
            </w:r>
          </w:p>
        </w:tc>
        <w:tc>
          <w:tcPr>
            <w:tcW w:w="4316" w:type="dxa"/>
            <w:tcBorders>
              <w:bottom w:val="single" w:sz="4" w:space="0" w:color="000000"/>
              <w:right w:val="single" w:sz="8"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r>
          </w:p>
        </w:tc>
      </w:tr>
      <w:tr>
        <w:trPr>
          <w:trHeight w:val="1200" w:hRule="atLeast"/>
        </w:trPr>
        <w:tc>
          <w:tcPr>
            <w:tcW w:w="3915" w:type="dxa"/>
            <w:tcBorders>
              <w:left w:val="single" w:sz="8" w:space="0" w:color="000000"/>
              <w:bottom w:val="single" w:sz="4" w:space="0" w:color="000000"/>
              <w:right w:val="single" w:sz="4" w:space="0" w:color="000000"/>
            </w:tcBorders>
            <w:vAlign w:val="bottom"/>
          </w:tcPr>
          <w:p>
            <w:pPr>
              <w:pStyle w:val="Normal"/>
              <w:bidi w:val="0"/>
              <w:jc w:val="left"/>
              <w:rPr>
                <w:rFonts w:ascii="Calibri" w:hAnsi="Calibri" w:cs="Calibri"/>
                <w:sz w:val="18"/>
                <w:szCs w:val="18"/>
                <w:lang w:eastAsia="zh-CN"/>
              </w:rPr>
            </w:pPr>
            <w:r>
              <w:rPr>
                <w:rFonts w:cs="Calibri" w:ascii="Calibri" w:hAnsi="Calibri"/>
                <w:sz w:val="18"/>
                <w:szCs w:val="18"/>
                <w:lang w:eastAsia="zh-CN"/>
              </w:rPr>
              <w:t>Systém pro kontrolu dýchání dle předchozích bodů generuje signál pro CT simulátor zadavatele za účelem pořízení 4DCT při volném dýchání.</w:t>
            </w:r>
          </w:p>
        </w:tc>
        <w:tc>
          <w:tcPr>
            <w:tcW w:w="775" w:type="dxa"/>
            <w:tcBorders>
              <w:bottom w:val="single" w:sz="4" w:space="0" w:color="000000"/>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A</w:t>
            </w:r>
          </w:p>
        </w:tc>
        <w:tc>
          <w:tcPr>
            <w:tcW w:w="632" w:type="dxa"/>
            <w:tcBorders>
              <w:bottom w:val="single" w:sz="4" w:space="0" w:color="000000"/>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Ano</w:t>
            </w:r>
          </w:p>
        </w:tc>
        <w:tc>
          <w:tcPr>
            <w:tcW w:w="4316" w:type="dxa"/>
            <w:tcBorders>
              <w:bottom w:val="single" w:sz="4" w:space="0" w:color="000000"/>
              <w:right w:val="single" w:sz="8" w:space="0" w:color="000000"/>
            </w:tcBorders>
            <w:vAlign w:val="bottom"/>
          </w:tcPr>
          <w:p>
            <w:pPr>
              <w:pStyle w:val="Normal"/>
              <w:bidi w:val="0"/>
              <w:jc w:val="left"/>
              <w:rPr>
                <w:rFonts w:ascii="Calibri" w:hAnsi="Calibri" w:cs="Calibri"/>
                <w:sz w:val="18"/>
                <w:szCs w:val="18"/>
                <w:lang w:val="en-US" w:eastAsia="zh-CN"/>
              </w:rPr>
            </w:pPr>
            <w:r>
              <w:rPr>
                <w:rFonts w:cs="Calibri" w:ascii="Calibri" w:hAnsi="Calibri"/>
                <w:sz w:val="18"/>
                <w:szCs w:val="18"/>
                <w:lang w:val="en-US" w:eastAsia="zh-CN"/>
              </w:rPr>
              <w:t>Canon interface,  Nabídka č. 2025-470239-SB</w:t>
            </w:r>
          </w:p>
        </w:tc>
      </w:tr>
      <w:tr>
        <w:trPr>
          <w:trHeight w:val="2700" w:hRule="atLeast"/>
        </w:trPr>
        <w:tc>
          <w:tcPr>
            <w:tcW w:w="3915" w:type="dxa"/>
            <w:tcBorders>
              <w:left w:val="single" w:sz="8" w:space="0" w:color="000000"/>
              <w:bottom w:val="single" w:sz="4" w:space="0" w:color="000000"/>
              <w:right w:val="single" w:sz="4" w:space="0" w:color="000000"/>
            </w:tcBorders>
            <w:vAlign w:val="bottom"/>
          </w:tcPr>
          <w:p>
            <w:pPr>
              <w:pStyle w:val="Normal"/>
              <w:bidi w:val="0"/>
              <w:jc w:val="left"/>
              <w:rPr>
                <w:rFonts w:ascii="Calibri" w:hAnsi="Calibri" w:cs="Calibri"/>
                <w:sz w:val="18"/>
                <w:szCs w:val="18"/>
                <w:lang w:eastAsia="zh-CN"/>
              </w:rPr>
            </w:pPr>
            <w:r>
              <w:rPr>
                <w:rFonts w:cs="Calibri" w:ascii="Calibri" w:hAnsi="Calibri"/>
                <w:sz w:val="18"/>
                <w:szCs w:val="18"/>
                <w:lang w:eastAsia="zh-CN"/>
              </w:rPr>
              <w:t>Systém pro kontrolu dýchání na všech LU datově kompatibilní a se společnou databází.</w:t>
            </w:r>
          </w:p>
        </w:tc>
        <w:tc>
          <w:tcPr>
            <w:tcW w:w="775" w:type="dxa"/>
            <w:tcBorders>
              <w:bottom w:val="single" w:sz="4" w:space="0" w:color="000000"/>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A</w:t>
            </w:r>
          </w:p>
        </w:tc>
        <w:tc>
          <w:tcPr>
            <w:tcW w:w="632" w:type="dxa"/>
            <w:tcBorders>
              <w:bottom w:val="single" w:sz="4" w:space="0" w:color="000000"/>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Ano</w:t>
            </w:r>
          </w:p>
        </w:tc>
        <w:tc>
          <w:tcPr>
            <w:tcW w:w="4316" w:type="dxa"/>
            <w:tcBorders>
              <w:bottom w:val="single" w:sz="4" w:space="0" w:color="000000"/>
              <w:right w:val="single" w:sz="8" w:space="0" w:color="000000"/>
            </w:tcBorders>
            <w:vAlign w:val="bottom"/>
          </w:tcPr>
          <w:p>
            <w:pPr>
              <w:pStyle w:val="Normal"/>
              <w:bidi w:val="0"/>
              <w:jc w:val="left"/>
              <w:rPr>
                <w:rFonts w:ascii="Calibri" w:hAnsi="Calibri" w:cs="Calibri"/>
                <w:sz w:val="18"/>
                <w:szCs w:val="18"/>
                <w:lang w:val="en-US" w:eastAsia="zh-CN"/>
              </w:rPr>
            </w:pPr>
            <w:r>
              <w:rPr>
                <w:rFonts w:cs="Calibri" w:ascii="Calibri" w:hAnsi="Calibri"/>
                <w:sz w:val="18"/>
                <w:szCs w:val="18"/>
                <w:lang w:val="en-US" w:eastAsia="zh-CN"/>
              </w:rPr>
              <w:t>c4D server pro pokročilé zabezpeční a napojení na VS Mosaiq a Response/Gating model LU,  Nabídka č. 2025-470239-SB</w:t>
            </w:r>
          </w:p>
        </w:tc>
      </w:tr>
      <w:tr>
        <w:trPr>
          <w:trHeight w:val="5400" w:hRule="atLeast"/>
        </w:trPr>
        <w:tc>
          <w:tcPr>
            <w:tcW w:w="3915" w:type="dxa"/>
            <w:tcBorders>
              <w:left w:val="single" w:sz="8" w:space="0" w:color="000000"/>
              <w:bottom w:val="single" w:sz="4" w:space="0" w:color="000000"/>
              <w:right w:val="single" w:sz="4" w:space="0" w:color="000000"/>
            </w:tcBorders>
            <w:vAlign w:val="bottom"/>
          </w:tcPr>
          <w:p>
            <w:pPr>
              <w:pStyle w:val="Normal"/>
              <w:bidi w:val="0"/>
              <w:jc w:val="left"/>
              <w:rPr>
                <w:rFonts w:ascii="Calibri" w:hAnsi="Calibri" w:cs="Calibri"/>
                <w:sz w:val="18"/>
                <w:szCs w:val="18"/>
                <w:lang w:eastAsia="zh-CN"/>
              </w:rPr>
            </w:pPr>
            <w:r>
              <w:rPr>
                <w:rFonts w:cs="Calibri" w:ascii="Calibri" w:hAnsi="Calibri"/>
                <w:sz w:val="18"/>
                <w:szCs w:val="18"/>
                <w:lang w:eastAsia="zh-CN"/>
              </w:rPr>
              <w:t xml:space="preserve">Na každém LU systém pro kontrolu povrchu pacienta bez použití ionizujícího záření  </w:t>
              <w:br/>
              <w:t xml:space="preserve">a) s minimálně třemi snímacími kamerami                                                                                                                                b) pokrývající oblast minimálně o velikosti 1000 mm x 1400 mm x 1200 mm a s přesností detekce odchylek do 1 mm a 0,5°             </w:t>
              <w:br/>
              <w:t>c) zobrazující v ozařovně i v ovladovně 3D koincidenci povrchu těla pacienta s referenčním obrazem s indikací míst neshod; na LU vybavených isorotací stolu včetně kontroly při této rotaci pro komplanární i nonkomplanární ozařování</w:t>
              <w:br/>
              <w:t xml:space="preserve">d) zobrazující odchylky včetně rotace na ozařovně a automaticky posílající do ozařovacího stolu údaje pro posuvnou korekci jeho polohy ve třech směrech </w:t>
              <w:br/>
              <w:t>e) s automatickým přerušením a pokračováním ozářování svazku, tj. bez nutnosti zásahu obsluhy, pokud dojde k překročení tolerancí odchylek pro techniku DIBH</w:t>
              <w:br/>
              <w:t>f) včetně dodání zařízení pro sejmutí referenčního obrazu povrchu na CT simulátoru (jedna instalace pro celou zakázku)</w:t>
            </w:r>
            <w:r>
              <w:rPr>
                <w:rFonts w:cs="Calibri" w:ascii="Calibri" w:hAnsi="Calibri"/>
                <w:strike/>
                <w:sz w:val="18"/>
                <w:szCs w:val="18"/>
                <w:lang w:eastAsia="zh-CN"/>
              </w:rPr>
              <w:t xml:space="preserve">     </w:t>
            </w:r>
            <w:r>
              <w:rPr>
                <w:rFonts w:cs="Calibri" w:ascii="Calibri" w:hAnsi="Calibri"/>
                <w:sz w:val="18"/>
                <w:szCs w:val="18"/>
                <w:lang w:eastAsia="zh-CN"/>
              </w:rPr>
              <w:t xml:space="preserve">                                                                                                                                                                                                                                           g) umožňující rigidní i deformabilní fúzi referenčního a aktuálního obrazu povrchu pacienta bez nutnosti vymezovat oblast zájmu (ROI)</w:t>
              <w:br/>
              <w:t>h) umožňující získat nový referenční obraz přímo na LU                                                                                                  ch) umožňující práci s více referenčními obrazy (např. nastavovací a ozařovací reference)                                   i) dodáno včetně vybavení pro QA (pro každý LU dodána jedna sada)</w:t>
            </w:r>
          </w:p>
        </w:tc>
        <w:tc>
          <w:tcPr>
            <w:tcW w:w="775" w:type="dxa"/>
            <w:tcBorders>
              <w:bottom w:val="single" w:sz="4" w:space="0" w:color="000000"/>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A</w:t>
            </w:r>
          </w:p>
        </w:tc>
        <w:tc>
          <w:tcPr>
            <w:tcW w:w="632" w:type="dxa"/>
            <w:tcBorders>
              <w:bottom w:val="single" w:sz="4" w:space="0" w:color="000000"/>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Ano</w:t>
            </w:r>
          </w:p>
        </w:tc>
        <w:tc>
          <w:tcPr>
            <w:tcW w:w="4316" w:type="dxa"/>
            <w:tcBorders>
              <w:bottom w:val="single" w:sz="4" w:space="0" w:color="000000"/>
              <w:right w:val="single" w:sz="8" w:space="0" w:color="000000"/>
            </w:tcBorders>
            <w:vAlign w:val="bottom"/>
          </w:tcPr>
          <w:p>
            <w:pPr>
              <w:pStyle w:val="Normal"/>
              <w:bidi w:val="0"/>
              <w:jc w:val="left"/>
              <w:rPr>
                <w:rFonts w:ascii="Calibri" w:hAnsi="Calibri" w:cs="Calibri"/>
                <w:sz w:val="18"/>
                <w:szCs w:val="18"/>
                <w:lang w:val="en-US" w:eastAsia="zh-CN"/>
              </w:rPr>
            </w:pPr>
            <w:r>
              <w:rPr>
                <w:rFonts w:cs="Calibri" w:ascii="Calibri" w:hAnsi="Calibri"/>
                <w:sz w:val="18"/>
                <w:szCs w:val="18"/>
                <w:lang w:val="en-US" w:eastAsia="zh-CN"/>
              </w:rPr>
              <w:t>3-kamerový systém Catalyst HD+ a Sentinel,  Vizuální coaching, Catalyst-Clinical-Quick-Guide, Catalyst+ HD Datasheet,Users-Guide-Catalyst Sentinel 4DCT brožura, Nabídka č. 2025-470239-SB</w:t>
            </w:r>
          </w:p>
        </w:tc>
      </w:tr>
      <w:tr>
        <w:trPr>
          <w:trHeight w:val="600" w:hRule="atLeast"/>
        </w:trPr>
        <w:tc>
          <w:tcPr>
            <w:tcW w:w="3915" w:type="dxa"/>
            <w:tcBorders>
              <w:left w:val="single" w:sz="8" w:space="0" w:color="000000"/>
              <w:bottom w:val="single" w:sz="4" w:space="0" w:color="000000"/>
              <w:right w:val="single" w:sz="4" w:space="0" w:color="000000"/>
            </w:tcBorders>
            <w:vAlign w:val="bottom"/>
          </w:tcPr>
          <w:p>
            <w:pPr>
              <w:pStyle w:val="Normal"/>
              <w:bidi w:val="0"/>
              <w:jc w:val="left"/>
              <w:rPr>
                <w:rFonts w:ascii="Calibri" w:hAnsi="Calibri" w:cs="Calibri"/>
                <w:sz w:val="18"/>
                <w:szCs w:val="18"/>
                <w:lang w:eastAsia="zh-CN"/>
              </w:rPr>
            </w:pPr>
            <w:r>
              <w:rPr>
                <w:rFonts w:cs="Calibri" w:ascii="Calibri" w:hAnsi="Calibri"/>
                <w:sz w:val="18"/>
                <w:szCs w:val="18"/>
                <w:lang w:eastAsia="zh-CN"/>
              </w:rPr>
              <w:t>Systém pro kontrolu povrchu pacienta na každém stereotaktickém LU posílá do ozařovacího stolu automaticky údaje i pro korekci rotace ve třech osách</w:t>
            </w:r>
          </w:p>
        </w:tc>
        <w:tc>
          <w:tcPr>
            <w:tcW w:w="775" w:type="dxa"/>
            <w:tcBorders>
              <w:bottom w:val="single" w:sz="4" w:space="0" w:color="000000"/>
              <w:right w:val="single" w:sz="4" w:space="0" w:color="000000"/>
            </w:tcBorders>
            <w:shd w:fill="FFFF00" w:val="clear"/>
            <w:vAlign w:val="bottom"/>
          </w:tcPr>
          <w:p>
            <w:pPr>
              <w:pStyle w:val="Normal"/>
              <w:bidi w:val="0"/>
              <w:jc w:val="left"/>
              <w:rPr>
                <w:rFonts w:ascii="Calibri" w:hAnsi="Calibri" w:cs="Calibri"/>
                <w:sz w:val="18"/>
                <w:szCs w:val="18"/>
                <w:lang w:val="en-US" w:eastAsia="zh-CN"/>
              </w:rPr>
            </w:pPr>
            <w:r>
              <w:rPr>
                <w:rFonts w:cs="Calibri" w:ascii="Calibri" w:hAnsi="Calibri"/>
                <w:sz w:val="18"/>
                <w:szCs w:val="18"/>
                <w:lang w:val="en-US" w:eastAsia="zh-CN"/>
              </w:rPr>
              <w:t>B</w:t>
            </w:r>
          </w:p>
        </w:tc>
        <w:tc>
          <w:tcPr>
            <w:tcW w:w="632" w:type="dxa"/>
            <w:tcBorders>
              <w:bottom w:val="single" w:sz="4" w:space="0" w:color="000000"/>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Ne</w:t>
            </w:r>
          </w:p>
        </w:tc>
        <w:tc>
          <w:tcPr>
            <w:tcW w:w="4316" w:type="dxa"/>
            <w:tcBorders>
              <w:bottom w:val="single" w:sz="4" w:space="0" w:color="000000"/>
              <w:right w:val="single" w:sz="8" w:space="0" w:color="000000"/>
            </w:tcBorders>
            <w:vAlign w:val="bottom"/>
          </w:tcPr>
          <w:p>
            <w:pPr>
              <w:pStyle w:val="Normal"/>
              <w:bidi w:val="0"/>
              <w:jc w:val="left"/>
              <w:rPr>
                <w:rFonts w:ascii="Calibri" w:hAnsi="Calibri" w:cs="Calibri"/>
                <w:sz w:val="18"/>
                <w:szCs w:val="18"/>
                <w:lang w:val="en-US" w:eastAsia="zh-CN"/>
              </w:rPr>
            </w:pPr>
            <w:r>
              <w:rPr>
                <w:rFonts w:cs="Calibri" w:ascii="Calibri" w:hAnsi="Calibri"/>
                <w:sz w:val="18"/>
                <w:szCs w:val="18"/>
                <w:lang w:val="en-US" w:eastAsia="zh-CN"/>
              </w:rPr>
            </w:r>
          </w:p>
        </w:tc>
      </w:tr>
      <w:tr>
        <w:trPr>
          <w:trHeight w:val="1200" w:hRule="atLeast"/>
        </w:trPr>
        <w:tc>
          <w:tcPr>
            <w:tcW w:w="3915" w:type="dxa"/>
            <w:tcBorders>
              <w:left w:val="single" w:sz="8" w:space="0" w:color="000000"/>
              <w:bottom w:val="single" w:sz="4" w:space="0" w:color="000000"/>
              <w:right w:val="single" w:sz="4" w:space="0" w:color="000000"/>
            </w:tcBorders>
            <w:vAlign w:val="bottom"/>
          </w:tcPr>
          <w:p>
            <w:pPr>
              <w:pStyle w:val="Normal"/>
              <w:bidi w:val="0"/>
              <w:jc w:val="left"/>
              <w:rPr>
                <w:rFonts w:ascii="Calibri" w:hAnsi="Calibri" w:cs="Calibri"/>
                <w:sz w:val="18"/>
                <w:szCs w:val="18"/>
                <w:lang w:eastAsia="zh-CN"/>
              </w:rPr>
            </w:pPr>
            <w:r>
              <w:rPr>
                <w:rFonts w:cs="Calibri" w:ascii="Calibri" w:hAnsi="Calibri"/>
                <w:sz w:val="18"/>
                <w:szCs w:val="18"/>
                <w:lang w:eastAsia="zh-CN"/>
              </w:rPr>
              <w:t>Systém pro kontrolu povrchu pacienta na všech LU zobrazuje on-line 3D koincidenci povrchu pacienta a promítá na povrch pacienta různě barevné informace, která oblast není v toleranci vzhledem k referenčnímu povrchu.</w:t>
            </w:r>
          </w:p>
        </w:tc>
        <w:tc>
          <w:tcPr>
            <w:tcW w:w="775" w:type="dxa"/>
            <w:tcBorders>
              <w:bottom w:val="single" w:sz="4" w:space="0" w:color="000000"/>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A</w:t>
            </w:r>
          </w:p>
        </w:tc>
        <w:tc>
          <w:tcPr>
            <w:tcW w:w="632" w:type="dxa"/>
            <w:tcBorders>
              <w:bottom w:val="single" w:sz="4" w:space="0" w:color="000000"/>
              <w:right w:val="single" w:sz="4" w:space="0" w:color="000000"/>
            </w:tcBorders>
            <w:vAlign w:val="bottom"/>
          </w:tcPr>
          <w:p>
            <w:pPr>
              <w:pStyle w:val="Normal"/>
              <w:bidi w:val="0"/>
              <w:jc w:val="left"/>
              <w:rPr>
                <w:rFonts w:ascii="Calibri" w:hAnsi="Calibri" w:cs="Calibri"/>
                <w:sz w:val="18"/>
                <w:szCs w:val="18"/>
                <w:lang w:val="en-US" w:eastAsia="zh-CN"/>
              </w:rPr>
            </w:pPr>
            <w:r>
              <w:rPr>
                <w:rFonts w:cs="Calibri" w:ascii="Calibri" w:hAnsi="Calibri"/>
                <w:sz w:val="18"/>
                <w:szCs w:val="18"/>
                <w:lang w:val="en-US" w:eastAsia="zh-CN"/>
              </w:rPr>
              <w:t>Ano</w:t>
            </w:r>
          </w:p>
        </w:tc>
        <w:tc>
          <w:tcPr>
            <w:tcW w:w="4316" w:type="dxa"/>
            <w:tcBorders>
              <w:bottom w:val="single" w:sz="4" w:space="0" w:color="000000"/>
              <w:right w:val="single" w:sz="8" w:space="0" w:color="000000"/>
            </w:tcBorders>
            <w:vAlign w:val="bottom"/>
          </w:tcPr>
          <w:p>
            <w:pPr>
              <w:pStyle w:val="Normal"/>
              <w:bidi w:val="0"/>
              <w:jc w:val="left"/>
              <w:rPr>
                <w:rFonts w:ascii="Calibri" w:hAnsi="Calibri" w:cs="Calibri"/>
                <w:sz w:val="18"/>
                <w:szCs w:val="18"/>
                <w:lang w:val="en-US" w:eastAsia="zh-CN"/>
              </w:rPr>
            </w:pPr>
            <w:r>
              <w:rPr>
                <w:rFonts w:cs="Calibri" w:ascii="Calibri" w:hAnsi="Calibri"/>
                <w:sz w:val="18"/>
                <w:szCs w:val="18"/>
                <w:lang w:val="en-US" w:eastAsia="zh-CN"/>
              </w:rPr>
              <w:t>Catalyst+ HD Datasheet, Users-Guide-Catalyst</w:t>
            </w:r>
          </w:p>
        </w:tc>
      </w:tr>
      <w:tr>
        <w:trPr>
          <w:trHeight w:val="3600" w:hRule="atLeast"/>
        </w:trPr>
        <w:tc>
          <w:tcPr>
            <w:tcW w:w="3915" w:type="dxa"/>
            <w:tcBorders>
              <w:left w:val="single" w:sz="8" w:space="0" w:color="000000"/>
              <w:bottom w:val="single" w:sz="4" w:space="0" w:color="000000"/>
              <w:right w:val="single" w:sz="4" w:space="0" w:color="000000"/>
            </w:tcBorders>
            <w:vAlign w:val="bottom"/>
          </w:tcPr>
          <w:p>
            <w:pPr>
              <w:pStyle w:val="Normal"/>
              <w:bidi w:val="0"/>
              <w:jc w:val="left"/>
              <w:rPr>
                <w:rFonts w:ascii="Calibri" w:hAnsi="Calibri" w:cs="Calibri"/>
                <w:sz w:val="18"/>
                <w:szCs w:val="18"/>
                <w:lang w:eastAsia="zh-CN"/>
              </w:rPr>
            </w:pPr>
            <w:r>
              <w:rPr>
                <w:rFonts w:cs="Calibri" w:ascii="Calibri" w:hAnsi="Calibri"/>
                <w:sz w:val="18"/>
                <w:szCs w:val="18"/>
                <w:lang w:eastAsia="zh-CN"/>
              </w:rPr>
              <w:t>Na každém LU systém pro kontrolu povrchu pacienta ozařovaného i za volného dýchání dle předchozího bodu s automatickým přerušením, tj. bez nutnosti zásahu obsluhy, pokud dojde k překročení tolerancí pro odchylky, a není-li doba odchýlení příliš dlouhá k automatickému pokračování záření svazku po návratu do stanovených tolerancí</w:t>
            </w:r>
          </w:p>
        </w:tc>
        <w:tc>
          <w:tcPr>
            <w:tcW w:w="775" w:type="dxa"/>
            <w:tcBorders>
              <w:bottom w:val="single" w:sz="4" w:space="0" w:color="000000"/>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A</w:t>
            </w:r>
          </w:p>
        </w:tc>
        <w:tc>
          <w:tcPr>
            <w:tcW w:w="632" w:type="dxa"/>
            <w:tcBorders>
              <w:bottom w:val="single" w:sz="4" w:space="0" w:color="000000"/>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Ano</w:t>
            </w:r>
          </w:p>
        </w:tc>
        <w:tc>
          <w:tcPr>
            <w:tcW w:w="4316" w:type="dxa"/>
            <w:tcBorders>
              <w:bottom w:val="single" w:sz="4" w:space="0" w:color="000000"/>
              <w:right w:val="single" w:sz="8" w:space="0" w:color="000000"/>
            </w:tcBorders>
            <w:vAlign w:val="bottom"/>
          </w:tcPr>
          <w:p>
            <w:pPr>
              <w:pStyle w:val="Normal"/>
              <w:bidi w:val="0"/>
              <w:jc w:val="left"/>
              <w:rPr>
                <w:rFonts w:ascii="Calibri" w:hAnsi="Calibri" w:cs="Calibri"/>
                <w:sz w:val="18"/>
                <w:szCs w:val="18"/>
                <w:lang w:val="en-US" w:eastAsia="zh-CN"/>
              </w:rPr>
            </w:pPr>
            <w:r>
              <w:rPr>
                <w:rFonts w:cs="Calibri" w:ascii="Calibri" w:hAnsi="Calibri"/>
                <w:sz w:val="18"/>
                <w:szCs w:val="18"/>
                <w:lang w:val="en-US" w:eastAsia="zh-CN"/>
              </w:rPr>
              <w:t>3-kamerový systém Catalyst HD+ a Catalyst-Clinical-Quick-Guide, Catalyst+ HD Datasheet, Users-Guide-Catalyst, Response/Gating modul, Nabídka č. 2025-470239-SB</w:t>
            </w:r>
          </w:p>
        </w:tc>
      </w:tr>
      <w:tr>
        <w:trPr>
          <w:trHeight w:val="2700" w:hRule="atLeast"/>
        </w:trPr>
        <w:tc>
          <w:tcPr>
            <w:tcW w:w="3915" w:type="dxa"/>
            <w:tcBorders>
              <w:left w:val="single" w:sz="8" w:space="0" w:color="000000"/>
              <w:bottom w:val="single" w:sz="4" w:space="0" w:color="000000"/>
              <w:right w:val="single" w:sz="4" w:space="0" w:color="000000"/>
            </w:tcBorders>
            <w:vAlign w:val="bottom"/>
          </w:tcPr>
          <w:p>
            <w:pPr>
              <w:pStyle w:val="Normal"/>
              <w:bidi w:val="0"/>
              <w:jc w:val="left"/>
              <w:rPr>
                <w:rFonts w:ascii="Calibri" w:hAnsi="Calibri" w:cs="Calibri"/>
                <w:sz w:val="18"/>
                <w:szCs w:val="18"/>
                <w:lang w:eastAsia="zh-CN"/>
              </w:rPr>
            </w:pPr>
            <w:r>
              <w:rPr>
                <w:rFonts w:cs="Calibri" w:ascii="Calibri" w:hAnsi="Calibri"/>
                <w:sz w:val="18"/>
                <w:szCs w:val="18"/>
                <w:lang w:eastAsia="zh-CN"/>
              </w:rPr>
              <w:t>Systém pro kontrolu povrchu pacienta je na všech LU datově kompatibilní a se společnou databází. Možnost rozlišení aktivních a neaktivních pacientů. Možnost archivace a následného mazání dat.</w:t>
            </w:r>
          </w:p>
        </w:tc>
        <w:tc>
          <w:tcPr>
            <w:tcW w:w="775" w:type="dxa"/>
            <w:tcBorders>
              <w:bottom w:val="single" w:sz="4" w:space="0" w:color="000000"/>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A</w:t>
            </w:r>
          </w:p>
        </w:tc>
        <w:tc>
          <w:tcPr>
            <w:tcW w:w="632" w:type="dxa"/>
            <w:tcBorders>
              <w:bottom w:val="single" w:sz="4" w:space="0" w:color="000000"/>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Ano</w:t>
            </w:r>
          </w:p>
        </w:tc>
        <w:tc>
          <w:tcPr>
            <w:tcW w:w="4316" w:type="dxa"/>
            <w:tcBorders>
              <w:bottom w:val="single" w:sz="4" w:space="0" w:color="000000"/>
              <w:right w:val="single" w:sz="8" w:space="0" w:color="000000"/>
            </w:tcBorders>
            <w:vAlign w:val="bottom"/>
          </w:tcPr>
          <w:p>
            <w:pPr>
              <w:pStyle w:val="Normal"/>
              <w:bidi w:val="0"/>
              <w:jc w:val="left"/>
              <w:rPr>
                <w:rFonts w:ascii="Calibri" w:hAnsi="Calibri" w:cs="Calibri"/>
                <w:sz w:val="18"/>
                <w:szCs w:val="18"/>
                <w:lang w:val="en-US" w:eastAsia="zh-CN"/>
              </w:rPr>
            </w:pPr>
            <w:r>
              <w:rPr>
                <w:rFonts w:cs="Calibri" w:ascii="Calibri" w:hAnsi="Calibri"/>
                <w:sz w:val="18"/>
                <w:szCs w:val="18"/>
                <w:lang w:val="en-US" w:eastAsia="zh-CN"/>
              </w:rPr>
              <w:t>c4D server pro pokročilé zabezpeční a napojení na VS Mosaiq a Response/Gating model LU,  Nabídka č. 2025-470239-SB</w:t>
            </w:r>
          </w:p>
        </w:tc>
      </w:tr>
      <w:tr>
        <w:trPr>
          <w:trHeight w:val="600" w:hRule="atLeast"/>
        </w:trPr>
        <w:tc>
          <w:tcPr>
            <w:tcW w:w="3915" w:type="dxa"/>
            <w:tcBorders>
              <w:left w:val="single" w:sz="8" w:space="0" w:color="000000"/>
              <w:bottom w:val="single" w:sz="4" w:space="0" w:color="000000"/>
              <w:right w:val="single" w:sz="4" w:space="0" w:color="000000"/>
            </w:tcBorders>
            <w:vAlign w:val="bottom"/>
          </w:tcPr>
          <w:p>
            <w:pPr>
              <w:pStyle w:val="Normal"/>
              <w:bidi w:val="0"/>
              <w:jc w:val="left"/>
              <w:rPr>
                <w:rFonts w:ascii="Calibri" w:hAnsi="Calibri" w:cs="Calibri"/>
                <w:color w:val="000000"/>
                <w:sz w:val="18"/>
                <w:szCs w:val="18"/>
                <w:lang w:eastAsia="zh-CN"/>
              </w:rPr>
            </w:pPr>
            <w:r>
              <w:rPr>
                <w:rFonts w:cs="Calibri" w:ascii="Calibri" w:hAnsi="Calibri"/>
                <w:color w:val="000000"/>
                <w:sz w:val="18"/>
                <w:szCs w:val="18"/>
                <w:lang w:eastAsia="zh-CN"/>
              </w:rPr>
              <w:t>Minimálně jeden sagitální a dva boční křížové zaměřovací lasery o tloušťc</w:t>
            </w:r>
            <w:r>
              <w:rPr>
                <w:rFonts w:cs="Calibri" w:ascii="Calibri" w:hAnsi="Calibri"/>
                <w:sz w:val="18"/>
                <w:szCs w:val="18"/>
                <w:lang w:eastAsia="zh-CN"/>
              </w:rPr>
              <w:t>e max. 1 mm v izocentru na každém LU</w:t>
            </w:r>
          </w:p>
        </w:tc>
        <w:tc>
          <w:tcPr>
            <w:tcW w:w="775" w:type="dxa"/>
            <w:tcBorders>
              <w:bottom w:val="single" w:sz="4" w:space="0" w:color="000000"/>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A</w:t>
            </w:r>
          </w:p>
        </w:tc>
        <w:tc>
          <w:tcPr>
            <w:tcW w:w="632" w:type="dxa"/>
            <w:tcBorders>
              <w:bottom w:val="single" w:sz="4" w:space="0" w:color="000000"/>
              <w:right w:val="single" w:sz="4" w:space="0" w:color="000000"/>
            </w:tcBorders>
            <w:vAlign w:val="bottom"/>
          </w:tcPr>
          <w:p>
            <w:pPr>
              <w:pStyle w:val="Normal"/>
              <w:bidi w:val="0"/>
              <w:jc w:val="left"/>
              <w:rPr>
                <w:rFonts w:ascii="Calibri" w:hAnsi="Calibri" w:cs="Calibri"/>
                <w:sz w:val="18"/>
                <w:szCs w:val="18"/>
                <w:lang w:val="en-US" w:eastAsia="zh-CN"/>
              </w:rPr>
            </w:pPr>
            <w:r>
              <w:rPr>
                <w:rFonts w:cs="Calibri" w:ascii="Calibri" w:hAnsi="Calibri"/>
                <w:sz w:val="18"/>
                <w:szCs w:val="18"/>
                <w:lang w:val="en-US" w:eastAsia="zh-CN"/>
              </w:rPr>
              <w:t>Ano</w:t>
            </w:r>
          </w:p>
        </w:tc>
        <w:tc>
          <w:tcPr>
            <w:tcW w:w="4316" w:type="dxa"/>
            <w:tcBorders>
              <w:bottom w:val="single" w:sz="4" w:space="0" w:color="000000"/>
              <w:right w:val="single" w:sz="8"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Nabídka č. 2025-470239-SB</w:t>
            </w:r>
          </w:p>
        </w:tc>
      </w:tr>
      <w:tr>
        <w:trPr>
          <w:trHeight w:val="600" w:hRule="atLeast"/>
        </w:trPr>
        <w:tc>
          <w:tcPr>
            <w:tcW w:w="3915" w:type="dxa"/>
            <w:tcBorders>
              <w:left w:val="single" w:sz="8" w:space="0" w:color="000000"/>
              <w:bottom w:val="single" w:sz="4" w:space="0" w:color="000000"/>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Vzdálené seřízení polohy laserů</w:t>
            </w:r>
          </w:p>
        </w:tc>
        <w:tc>
          <w:tcPr>
            <w:tcW w:w="775" w:type="dxa"/>
            <w:tcBorders>
              <w:bottom w:val="single" w:sz="4" w:space="0" w:color="000000"/>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A</w:t>
            </w:r>
          </w:p>
        </w:tc>
        <w:tc>
          <w:tcPr>
            <w:tcW w:w="632" w:type="dxa"/>
            <w:tcBorders>
              <w:bottom w:val="single" w:sz="4" w:space="0" w:color="000000"/>
              <w:right w:val="single" w:sz="4" w:space="0" w:color="000000"/>
            </w:tcBorders>
            <w:vAlign w:val="bottom"/>
          </w:tcPr>
          <w:p>
            <w:pPr>
              <w:pStyle w:val="Normal"/>
              <w:bidi w:val="0"/>
              <w:jc w:val="left"/>
              <w:rPr>
                <w:rFonts w:ascii="Calibri" w:hAnsi="Calibri" w:cs="Calibri"/>
                <w:sz w:val="18"/>
                <w:szCs w:val="18"/>
                <w:lang w:val="en-US" w:eastAsia="zh-CN"/>
              </w:rPr>
            </w:pPr>
            <w:r>
              <w:rPr>
                <w:rFonts w:cs="Calibri" w:ascii="Calibri" w:hAnsi="Calibri"/>
                <w:sz w:val="18"/>
                <w:szCs w:val="18"/>
                <w:lang w:val="en-US" w:eastAsia="zh-CN"/>
              </w:rPr>
              <w:t>Ano</w:t>
            </w:r>
          </w:p>
        </w:tc>
        <w:tc>
          <w:tcPr>
            <w:tcW w:w="4316" w:type="dxa"/>
            <w:tcBorders>
              <w:bottom w:val="single" w:sz="4" w:space="0" w:color="000000"/>
              <w:right w:val="single" w:sz="8"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Nabídka č. 2025-470239-SB</w:t>
            </w:r>
          </w:p>
        </w:tc>
      </w:tr>
      <w:tr>
        <w:trPr>
          <w:trHeight w:val="1200" w:hRule="atLeast"/>
        </w:trPr>
        <w:tc>
          <w:tcPr>
            <w:tcW w:w="3915" w:type="dxa"/>
            <w:tcBorders>
              <w:left w:val="single" w:sz="8" w:space="0" w:color="000000"/>
              <w:bottom w:val="single" w:sz="4" w:space="0" w:color="000000"/>
              <w:right w:val="single" w:sz="4" w:space="0" w:color="000000"/>
            </w:tcBorders>
            <w:vAlign w:val="bottom"/>
          </w:tcPr>
          <w:p>
            <w:pPr>
              <w:pStyle w:val="Normal"/>
              <w:bidi w:val="0"/>
              <w:jc w:val="left"/>
              <w:rPr>
                <w:rFonts w:ascii="Calibri" w:hAnsi="Calibri" w:cs="Calibri"/>
                <w:sz w:val="18"/>
                <w:szCs w:val="18"/>
                <w:lang w:eastAsia="zh-CN"/>
              </w:rPr>
            </w:pPr>
            <w:r>
              <w:rPr>
                <w:rFonts w:cs="Calibri" w:ascii="Calibri" w:hAnsi="Calibri"/>
                <w:sz w:val="18"/>
                <w:szCs w:val="18"/>
                <w:lang w:eastAsia="zh-CN"/>
              </w:rPr>
              <w:t>V ozařovně obou stereotaktických LU na každé straně Gnt obrazovka s informací o předepsaných a aktuálních polohách urychlovače.</w:t>
            </w:r>
          </w:p>
        </w:tc>
        <w:tc>
          <w:tcPr>
            <w:tcW w:w="775" w:type="dxa"/>
            <w:tcBorders>
              <w:bottom w:val="single" w:sz="4" w:space="0" w:color="000000"/>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A</w:t>
            </w:r>
          </w:p>
        </w:tc>
        <w:tc>
          <w:tcPr>
            <w:tcW w:w="632" w:type="dxa"/>
            <w:tcBorders>
              <w:bottom w:val="single" w:sz="4" w:space="0" w:color="000000"/>
              <w:right w:val="single" w:sz="4" w:space="0" w:color="000000"/>
            </w:tcBorders>
            <w:vAlign w:val="bottom"/>
          </w:tcPr>
          <w:p>
            <w:pPr>
              <w:pStyle w:val="Normal"/>
              <w:bidi w:val="0"/>
              <w:jc w:val="left"/>
              <w:rPr>
                <w:rFonts w:ascii="Calibri" w:hAnsi="Calibri" w:cs="Calibri"/>
                <w:sz w:val="18"/>
                <w:szCs w:val="18"/>
                <w:lang w:val="en-US" w:eastAsia="zh-CN"/>
              </w:rPr>
            </w:pPr>
            <w:r>
              <w:rPr>
                <w:rFonts w:cs="Calibri" w:ascii="Calibri" w:hAnsi="Calibri"/>
                <w:sz w:val="18"/>
                <w:szCs w:val="18"/>
                <w:lang w:val="en-US" w:eastAsia="zh-CN"/>
              </w:rPr>
              <w:t>Ano</w:t>
            </w:r>
          </w:p>
        </w:tc>
        <w:tc>
          <w:tcPr>
            <w:tcW w:w="4316" w:type="dxa"/>
            <w:tcBorders>
              <w:bottom w:val="single" w:sz="4" w:space="0" w:color="000000"/>
              <w:right w:val="single" w:sz="8"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standardní konfigurace Elekta Evo LU, prohlášení</w:t>
            </w:r>
          </w:p>
        </w:tc>
      </w:tr>
      <w:tr>
        <w:trPr>
          <w:trHeight w:val="1200" w:hRule="atLeast"/>
        </w:trPr>
        <w:tc>
          <w:tcPr>
            <w:tcW w:w="3915" w:type="dxa"/>
            <w:tcBorders>
              <w:left w:val="single" w:sz="8" w:space="0" w:color="000000"/>
              <w:bottom w:val="single" w:sz="4" w:space="0" w:color="000000"/>
              <w:right w:val="single" w:sz="4" w:space="0" w:color="000000"/>
            </w:tcBorders>
            <w:vAlign w:val="bottom"/>
          </w:tcPr>
          <w:p>
            <w:pPr>
              <w:pStyle w:val="Normal"/>
              <w:bidi w:val="0"/>
              <w:jc w:val="left"/>
              <w:rPr>
                <w:rFonts w:ascii="Calibri" w:hAnsi="Calibri" w:cs="Calibri"/>
                <w:sz w:val="18"/>
                <w:szCs w:val="18"/>
                <w:lang w:eastAsia="zh-CN"/>
              </w:rPr>
            </w:pPr>
            <w:r>
              <w:rPr>
                <w:rFonts w:cs="Calibri" w:ascii="Calibri" w:hAnsi="Calibri"/>
                <w:sz w:val="18"/>
                <w:szCs w:val="18"/>
                <w:lang w:eastAsia="zh-CN"/>
              </w:rPr>
              <w:t>V ozařovně standardního LU minimálně jedna obrazovka s informací o předepsaných a aktuálních polohách urychlovače.</w:t>
            </w:r>
          </w:p>
        </w:tc>
        <w:tc>
          <w:tcPr>
            <w:tcW w:w="775" w:type="dxa"/>
            <w:tcBorders>
              <w:bottom w:val="single" w:sz="4" w:space="0" w:color="000000"/>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A</w:t>
            </w:r>
          </w:p>
        </w:tc>
        <w:tc>
          <w:tcPr>
            <w:tcW w:w="632" w:type="dxa"/>
            <w:tcBorders>
              <w:bottom w:val="single" w:sz="4" w:space="0" w:color="000000"/>
              <w:right w:val="single" w:sz="4" w:space="0" w:color="000000"/>
            </w:tcBorders>
            <w:vAlign w:val="bottom"/>
          </w:tcPr>
          <w:p>
            <w:pPr>
              <w:pStyle w:val="Normal"/>
              <w:bidi w:val="0"/>
              <w:jc w:val="left"/>
              <w:rPr>
                <w:rFonts w:ascii="Calibri" w:hAnsi="Calibri" w:cs="Calibri"/>
                <w:sz w:val="18"/>
                <w:szCs w:val="18"/>
                <w:lang w:val="en-US" w:eastAsia="zh-CN"/>
              </w:rPr>
            </w:pPr>
            <w:r>
              <w:rPr>
                <w:rFonts w:cs="Calibri" w:ascii="Calibri" w:hAnsi="Calibri"/>
                <w:sz w:val="18"/>
                <w:szCs w:val="18"/>
                <w:lang w:val="en-US" w:eastAsia="zh-CN"/>
              </w:rPr>
              <w:t>Ano</w:t>
            </w:r>
          </w:p>
        </w:tc>
        <w:tc>
          <w:tcPr>
            <w:tcW w:w="4316" w:type="dxa"/>
            <w:tcBorders>
              <w:bottom w:val="single" w:sz="4" w:space="0" w:color="000000"/>
              <w:right w:val="single" w:sz="8"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standardní konfigurace Harmony Pro LU, prohlášení</w:t>
            </w:r>
          </w:p>
        </w:tc>
      </w:tr>
      <w:tr>
        <w:trPr>
          <w:trHeight w:val="1200" w:hRule="atLeast"/>
        </w:trPr>
        <w:tc>
          <w:tcPr>
            <w:tcW w:w="3915" w:type="dxa"/>
            <w:tcBorders>
              <w:left w:val="single" w:sz="8" w:space="0" w:color="000000"/>
              <w:bottom w:val="single" w:sz="4" w:space="0" w:color="000000"/>
              <w:right w:val="single" w:sz="4" w:space="0" w:color="000000"/>
            </w:tcBorders>
            <w:vAlign w:val="bottom"/>
          </w:tcPr>
          <w:p>
            <w:pPr>
              <w:pStyle w:val="Normal"/>
              <w:bidi w:val="0"/>
              <w:jc w:val="left"/>
              <w:rPr>
                <w:rFonts w:ascii="Calibri" w:hAnsi="Calibri" w:cs="Calibri"/>
                <w:sz w:val="18"/>
                <w:szCs w:val="18"/>
                <w:lang w:eastAsia="zh-CN"/>
              </w:rPr>
            </w:pPr>
            <w:r>
              <w:rPr>
                <w:rFonts w:cs="Calibri" w:ascii="Calibri" w:hAnsi="Calibri"/>
                <w:sz w:val="18"/>
                <w:szCs w:val="18"/>
                <w:lang w:eastAsia="zh-CN"/>
              </w:rPr>
              <w:t>V každé ozařovně obrazovka s informacemi o aktuálně ozařovaném pacientovi, plánu a poli včetně předepsaných fixačních pomůckách, fotografie pacienta a fotografií ozařovaného pole.</w:t>
            </w:r>
          </w:p>
        </w:tc>
        <w:tc>
          <w:tcPr>
            <w:tcW w:w="775" w:type="dxa"/>
            <w:tcBorders>
              <w:bottom w:val="single" w:sz="4" w:space="0" w:color="000000"/>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A</w:t>
            </w:r>
          </w:p>
        </w:tc>
        <w:tc>
          <w:tcPr>
            <w:tcW w:w="632" w:type="dxa"/>
            <w:tcBorders>
              <w:bottom w:val="single" w:sz="4" w:space="0" w:color="000000"/>
              <w:right w:val="single" w:sz="4" w:space="0" w:color="000000"/>
            </w:tcBorders>
            <w:vAlign w:val="bottom"/>
          </w:tcPr>
          <w:p>
            <w:pPr>
              <w:pStyle w:val="Normal"/>
              <w:bidi w:val="0"/>
              <w:jc w:val="left"/>
              <w:rPr>
                <w:rFonts w:ascii="Calibri" w:hAnsi="Calibri" w:cs="Calibri"/>
                <w:sz w:val="18"/>
                <w:szCs w:val="18"/>
                <w:lang w:val="en-US" w:eastAsia="zh-CN"/>
              </w:rPr>
            </w:pPr>
            <w:r>
              <w:rPr>
                <w:rFonts w:cs="Calibri" w:ascii="Calibri" w:hAnsi="Calibri"/>
                <w:sz w:val="18"/>
                <w:szCs w:val="18"/>
                <w:lang w:val="en-US" w:eastAsia="zh-CN"/>
              </w:rPr>
              <w:t>Ano</w:t>
            </w:r>
          </w:p>
        </w:tc>
        <w:tc>
          <w:tcPr>
            <w:tcW w:w="4316" w:type="dxa"/>
            <w:tcBorders>
              <w:bottom w:val="single" w:sz="4" w:space="0" w:color="000000"/>
              <w:right w:val="single" w:sz="8"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standardní konfigurace LU + Mosaiq, prohlášení</w:t>
            </w:r>
          </w:p>
        </w:tc>
      </w:tr>
      <w:tr>
        <w:trPr>
          <w:trHeight w:val="1200" w:hRule="atLeast"/>
        </w:trPr>
        <w:tc>
          <w:tcPr>
            <w:tcW w:w="3915" w:type="dxa"/>
            <w:tcBorders>
              <w:left w:val="single" w:sz="8" w:space="0" w:color="000000"/>
              <w:bottom w:val="single" w:sz="4" w:space="0" w:color="000000"/>
              <w:right w:val="single" w:sz="4" w:space="0" w:color="000000"/>
            </w:tcBorders>
            <w:vAlign w:val="bottom"/>
          </w:tcPr>
          <w:p>
            <w:pPr>
              <w:pStyle w:val="Normal"/>
              <w:bidi w:val="0"/>
              <w:jc w:val="left"/>
              <w:rPr>
                <w:rFonts w:ascii="Calibri" w:hAnsi="Calibri" w:cs="Calibri"/>
                <w:sz w:val="18"/>
                <w:szCs w:val="18"/>
                <w:lang w:eastAsia="zh-CN"/>
              </w:rPr>
            </w:pPr>
            <w:r>
              <w:rPr>
                <w:rFonts w:cs="Calibri" w:ascii="Calibri" w:hAnsi="Calibri"/>
                <w:sz w:val="18"/>
                <w:szCs w:val="18"/>
                <w:lang w:eastAsia="zh-CN"/>
              </w:rPr>
              <w:t>V každé ozařovně při servisním módu obrazovka se zobrazením parametrů LU; s možností zde zadávat parametry LU pomocí klávesnice a myši.</w:t>
            </w:r>
          </w:p>
        </w:tc>
        <w:tc>
          <w:tcPr>
            <w:tcW w:w="775" w:type="dxa"/>
            <w:tcBorders>
              <w:bottom w:val="single" w:sz="4" w:space="0" w:color="000000"/>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A</w:t>
            </w:r>
          </w:p>
        </w:tc>
        <w:tc>
          <w:tcPr>
            <w:tcW w:w="632" w:type="dxa"/>
            <w:tcBorders>
              <w:bottom w:val="single" w:sz="4" w:space="0" w:color="000000"/>
              <w:right w:val="single" w:sz="4" w:space="0" w:color="000000"/>
            </w:tcBorders>
            <w:vAlign w:val="bottom"/>
          </w:tcPr>
          <w:p>
            <w:pPr>
              <w:pStyle w:val="Normal"/>
              <w:bidi w:val="0"/>
              <w:jc w:val="left"/>
              <w:rPr>
                <w:rFonts w:ascii="Calibri" w:hAnsi="Calibri" w:cs="Calibri"/>
                <w:sz w:val="18"/>
                <w:szCs w:val="18"/>
                <w:lang w:val="en-US" w:eastAsia="zh-CN"/>
              </w:rPr>
            </w:pPr>
            <w:r>
              <w:rPr>
                <w:rFonts w:cs="Calibri" w:ascii="Calibri" w:hAnsi="Calibri"/>
                <w:sz w:val="18"/>
                <w:szCs w:val="18"/>
                <w:lang w:val="en-US" w:eastAsia="zh-CN"/>
              </w:rPr>
              <w:t>Ano</w:t>
            </w:r>
          </w:p>
        </w:tc>
        <w:tc>
          <w:tcPr>
            <w:tcW w:w="4316" w:type="dxa"/>
            <w:tcBorders>
              <w:bottom w:val="single" w:sz="4" w:space="0" w:color="000000"/>
              <w:right w:val="single" w:sz="8"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standardní konfigurace LU + Mosaiq, prohlášení</w:t>
            </w:r>
          </w:p>
        </w:tc>
      </w:tr>
      <w:tr>
        <w:trPr>
          <w:trHeight w:val="3000" w:hRule="atLeast"/>
        </w:trPr>
        <w:tc>
          <w:tcPr>
            <w:tcW w:w="3915" w:type="dxa"/>
            <w:tcBorders>
              <w:left w:val="single" w:sz="8" w:space="0" w:color="000000"/>
              <w:bottom w:val="single" w:sz="4" w:space="0" w:color="000000"/>
              <w:right w:val="single" w:sz="4" w:space="0" w:color="000000"/>
            </w:tcBorders>
            <w:vAlign w:val="bottom"/>
          </w:tcPr>
          <w:p>
            <w:pPr>
              <w:pStyle w:val="Normal"/>
              <w:bidi w:val="0"/>
              <w:jc w:val="left"/>
              <w:rPr>
                <w:rFonts w:ascii="Calibri" w:hAnsi="Calibri" w:cs="Calibri"/>
                <w:color w:val="FF0000"/>
                <w:sz w:val="18"/>
                <w:szCs w:val="18"/>
                <w:lang w:eastAsia="zh-CN"/>
              </w:rPr>
            </w:pPr>
            <w:r>
              <w:rPr>
                <w:rFonts w:cs="Calibri" w:ascii="Calibri" w:hAnsi="Calibri"/>
                <w:sz w:val="18"/>
                <w:szCs w:val="18"/>
                <w:lang w:eastAsia="zh-CN"/>
              </w:rPr>
              <w:t>Vyvedení ovládacího prostředí LU a verifikačního systému do ozařovny s možností výběru ozařovaného pacienta a ozařovacího pole až v ozařovně.</w:t>
            </w:r>
          </w:p>
        </w:tc>
        <w:tc>
          <w:tcPr>
            <w:tcW w:w="775" w:type="dxa"/>
            <w:tcBorders>
              <w:bottom w:val="single" w:sz="4" w:space="0" w:color="000000"/>
              <w:right w:val="single" w:sz="4" w:space="0" w:color="000000"/>
            </w:tcBorders>
            <w:shd w:fill="FFFF00" w:val="clear"/>
            <w:vAlign w:val="bottom"/>
          </w:tcPr>
          <w:p>
            <w:pPr>
              <w:pStyle w:val="Normal"/>
              <w:bidi w:val="0"/>
              <w:jc w:val="left"/>
              <w:rPr>
                <w:rFonts w:ascii="Calibri" w:hAnsi="Calibri" w:cs="Calibri"/>
                <w:color w:val="FF0000"/>
                <w:sz w:val="18"/>
                <w:szCs w:val="18"/>
                <w:lang w:val="en-US" w:eastAsia="zh-CN"/>
              </w:rPr>
            </w:pPr>
            <w:r>
              <w:rPr>
                <w:rFonts w:cs="Calibri" w:ascii="Calibri" w:hAnsi="Calibri"/>
                <w:color w:val="FF0000"/>
                <w:sz w:val="18"/>
                <w:szCs w:val="18"/>
                <w:lang w:val="en-US" w:eastAsia="zh-CN"/>
              </w:rPr>
              <w:t>B</w:t>
            </w:r>
          </w:p>
        </w:tc>
        <w:tc>
          <w:tcPr>
            <w:tcW w:w="632" w:type="dxa"/>
            <w:tcBorders>
              <w:bottom w:val="single" w:sz="4" w:space="0" w:color="000000"/>
              <w:right w:val="single" w:sz="4" w:space="0" w:color="000000"/>
            </w:tcBorders>
            <w:vAlign w:val="bottom"/>
          </w:tcPr>
          <w:p>
            <w:pPr>
              <w:pStyle w:val="Normal"/>
              <w:bidi w:val="0"/>
              <w:jc w:val="left"/>
              <w:rPr>
                <w:rFonts w:ascii="Calibri" w:hAnsi="Calibri" w:cs="Calibri"/>
                <w:sz w:val="18"/>
                <w:szCs w:val="18"/>
                <w:lang w:val="en-US" w:eastAsia="zh-CN"/>
              </w:rPr>
            </w:pPr>
            <w:r>
              <w:rPr>
                <w:rFonts w:cs="Calibri" w:ascii="Calibri" w:hAnsi="Calibri"/>
                <w:sz w:val="18"/>
                <w:szCs w:val="18"/>
                <w:lang w:val="en-US" w:eastAsia="zh-CN"/>
              </w:rPr>
              <w:t>Ano</w:t>
            </w:r>
          </w:p>
        </w:tc>
        <w:tc>
          <w:tcPr>
            <w:tcW w:w="4316" w:type="dxa"/>
            <w:tcBorders>
              <w:bottom w:val="single" w:sz="4" w:space="0" w:color="000000"/>
              <w:right w:val="single" w:sz="8"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EMLA IFU Volume 1 for Elekta Harmony Pro, EMLA IFU Volume 1 for-  Versa HD, Elekta Evo,standardní konfigurace LU + Mosaiq, prohlášení</w:t>
            </w:r>
          </w:p>
        </w:tc>
      </w:tr>
      <w:tr>
        <w:trPr>
          <w:trHeight w:val="900" w:hRule="atLeast"/>
        </w:trPr>
        <w:tc>
          <w:tcPr>
            <w:tcW w:w="3915" w:type="dxa"/>
            <w:tcBorders>
              <w:left w:val="single" w:sz="8" w:space="0" w:color="000000"/>
              <w:bottom w:val="single" w:sz="4" w:space="0" w:color="000000"/>
              <w:right w:val="single" w:sz="4" w:space="0" w:color="000000"/>
            </w:tcBorders>
            <w:vAlign w:val="bottom"/>
          </w:tcPr>
          <w:p>
            <w:pPr>
              <w:pStyle w:val="Normal"/>
              <w:bidi w:val="0"/>
              <w:jc w:val="left"/>
              <w:rPr>
                <w:rFonts w:ascii="Calibri" w:hAnsi="Calibri" w:cs="Calibri"/>
                <w:sz w:val="18"/>
                <w:szCs w:val="18"/>
                <w:lang w:eastAsia="zh-CN"/>
              </w:rPr>
            </w:pPr>
            <w:r>
              <w:rPr>
                <w:rFonts w:cs="Calibri" w:ascii="Calibri" w:hAnsi="Calibri"/>
                <w:sz w:val="18"/>
                <w:szCs w:val="18"/>
                <w:lang w:eastAsia="zh-CN"/>
              </w:rPr>
              <w:t>Minimálně dva ruční ovladače v ozařovně pro ovládání pohybů LU, stolu a zobrazovacích IGRT systémů</w:t>
            </w:r>
          </w:p>
        </w:tc>
        <w:tc>
          <w:tcPr>
            <w:tcW w:w="775" w:type="dxa"/>
            <w:tcBorders>
              <w:bottom w:val="single" w:sz="4" w:space="0" w:color="000000"/>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A</w:t>
            </w:r>
          </w:p>
        </w:tc>
        <w:tc>
          <w:tcPr>
            <w:tcW w:w="632" w:type="dxa"/>
            <w:tcBorders>
              <w:bottom w:val="single" w:sz="4" w:space="0" w:color="000000"/>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Ano</w:t>
            </w:r>
          </w:p>
        </w:tc>
        <w:tc>
          <w:tcPr>
            <w:tcW w:w="4316" w:type="dxa"/>
            <w:tcBorders>
              <w:bottom w:val="single" w:sz="4" w:space="0" w:color="000000"/>
              <w:right w:val="single" w:sz="8"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standardní konfigurace LU, prohlášení</w:t>
            </w:r>
          </w:p>
        </w:tc>
      </w:tr>
      <w:tr>
        <w:trPr>
          <w:trHeight w:val="900" w:hRule="atLeast"/>
        </w:trPr>
        <w:tc>
          <w:tcPr>
            <w:tcW w:w="3915" w:type="dxa"/>
            <w:tcBorders>
              <w:left w:val="single" w:sz="8" w:space="0" w:color="000000"/>
              <w:bottom w:val="single" w:sz="4" w:space="0" w:color="000000"/>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Chladící okruh LU</w:t>
            </w:r>
          </w:p>
        </w:tc>
        <w:tc>
          <w:tcPr>
            <w:tcW w:w="775" w:type="dxa"/>
            <w:tcBorders>
              <w:bottom w:val="single" w:sz="4" w:space="0" w:color="000000"/>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A</w:t>
            </w:r>
          </w:p>
        </w:tc>
        <w:tc>
          <w:tcPr>
            <w:tcW w:w="632" w:type="dxa"/>
            <w:tcBorders>
              <w:bottom w:val="single" w:sz="4" w:space="0" w:color="000000"/>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Ano</w:t>
            </w:r>
          </w:p>
        </w:tc>
        <w:tc>
          <w:tcPr>
            <w:tcW w:w="4316" w:type="dxa"/>
            <w:tcBorders>
              <w:bottom w:val="single" w:sz="4" w:space="0" w:color="000000"/>
              <w:right w:val="single" w:sz="8"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3x chladič,  Nabídka č. 2025-470239-SB</w:t>
            </w:r>
          </w:p>
        </w:tc>
      </w:tr>
      <w:tr>
        <w:trPr>
          <w:trHeight w:val="915" w:hRule="atLeast"/>
        </w:trPr>
        <w:tc>
          <w:tcPr>
            <w:tcW w:w="3915" w:type="dxa"/>
            <w:tcBorders>
              <w:left w:val="single" w:sz="8" w:space="0" w:color="000000"/>
              <w:right w:val="single" w:sz="4" w:space="0" w:color="000000"/>
            </w:tcBorders>
            <w:vAlign w:val="bottom"/>
          </w:tcPr>
          <w:p>
            <w:pPr>
              <w:pStyle w:val="Normal"/>
              <w:bidi w:val="0"/>
              <w:jc w:val="left"/>
              <w:rPr>
                <w:rFonts w:ascii="Calibri" w:hAnsi="Calibri" w:cs="Calibri"/>
                <w:sz w:val="18"/>
                <w:szCs w:val="18"/>
                <w:lang w:eastAsia="zh-CN"/>
              </w:rPr>
            </w:pPr>
            <w:r>
              <w:rPr>
                <w:rFonts w:cs="Calibri" w:ascii="Calibri" w:hAnsi="Calibri"/>
                <w:sz w:val="18"/>
                <w:szCs w:val="18"/>
                <w:lang w:eastAsia="zh-CN"/>
              </w:rPr>
              <w:t>Pokud LU vyžaduje nebo výrobce doporučuje, pak i stabilizátor napětí</w:t>
            </w:r>
          </w:p>
        </w:tc>
        <w:tc>
          <w:tcPr>
            <w:tcW w:w="775" w:type="dxa"/>
            <w:tcBorders>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A</w:t>
            </w:r>
          </w:p>
        </w:tc>
        <w:tc>
          <w:tcPr>
            <w:tcW w:w="632" w:type="dxa"/>
            <w:tcBorders>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Ano</w:t>
            </w:r>
          </w:p>
        </w:tc>
        <w:tc>
          <w:tcPr>
            <w:tcW w:w="4316" w:type="dxa"/>
            <w:tcBorders>
              <w:right w:val="single" w:sz="8" w:space="0" w:color="000000"/>
            </w:tcBorders>
            <w:vAlign w:val="bottom"/>
          </w:tcPr>
          <w:p>
            <w:pPr>
              <w:pStyle w:val="Normal"/>
              <w:bidi w:val="0"/>
              <w:jc w:val="left"/>
              <w:rPr>
                <w:rFonts w:ascii="Calibri" w:hAnsi="Calibri" w:cs="Calibri"/>
                <w:color w:val="000000"/>
                <w:sz w:val="18"/>
                <w:szCs w:val="18"/>
                <w:lang w:val="pl-PL" w:eastAsia="zh-CN"/>
              </w:rPr>
            </w:pPr>
            <w:r>
              <w:rPr>
                <w:rFonts w:cs="Calibri" w:ascii="Calibri" w:hAnsi="Calibri"/>
                <w:color w:val="000000"/>
                <w:sz w:val="18"/>
                <w:szCs w:val="18"/>
                <w:lang w:val="pl-PL" w:eastAsia="zh-CN"/>
              </w:rPr>
              <w:t>3x stabilizátor,  Nabídka č. 2025-470239-SB</w:t>
            </w:r>
          </w:p>
        </w:tc>
      </w:tr>
      <w:tr>
        <w:trPr>
          <w:trHeight w:val="315" w:hRule="atLeast"/>
        </w:trPr>
        <w:tc>
          <w:tcPr>
            <w:tcW w:w="3915" w:type="dxa"/>
            <w:tcBorders>
              <w:top w:val="single" w:sz="8" w:space="0" w:color="000000"/>
              <w:left w:val="single" w:sz="8" w:space="0" w:color="000000"/>
              <w:bottom w:val="single" w:sz="8" w:space="0" w:color="000000"/>
              <w:right w:val="single" w:sz="4" w:space="0" w:color="000000"/>
            </w:tcBorders>
            <w:shd w:fill="BFBFBF" w:val="clear"/>
            <w:vAlign w:val="center"/>
          </w:tcPr>
          <w:p>
            <w:pPr>
              <w:pStyle w:val="Normal"/>
              <w:bidi w:val="0"/>
              <w:jc w:val="left"/>
              <w:rPr>
                <w:rFonts w:ascii="Calibri" w:hAnsi="Calibri" w:cs="Calibri"/>
                <w:b/>
                <w:bCs/>
                <w:color w:val="000000"/>
                <w:sz w:val="18"/>
                <w:szCs w:val="18"/>
                <w:lang w:val="en-US" w:eastAsia="zh-CN"/>
              </w:rPr>
            </w:pPr>
            <w:r>
              <w:rPr>
                <w:rFonts w:cs="Calibri" w:ascii="Calibri" w:hAnsi="Calibri"/>
                <w:b/>
                <w:bCs/>
                <w:color w:val="000000"/>
                <w:sz w:val="18"/>
                <w:szCs w:val="18"/>
                <w:lang w:val="en-US" w:eastAsia="zh-CN"/>
              </w:rPr>
              <w:t>Verifikační systém (VS)</w:t>
            </w:r>
          </w:p>
        </w:tc>
        <w:tc>
          <w:tcPr>
            <w:tcW w:w="775" w:type="dxa"/>
            <w:tcBorders>
              <w:top w:val="single" w:sz="8" w:space="0" w:color="000000"/>
              <w:bottom w:val="single" w:sz="8" w:space="0" w:color="000000"/>
              <w:right w:val="single" w:sz="4" w:space="0" w:color="000000"/>
            </w:tcBorders>
            <w:shd w:fill="BFBFBF" w:val="clear"/>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x</w:t>
            </w:r>
          </w:p>
        </w:tc>
        <w:tc>
          <w:tcPr>
            <w:tcW w:w="632" w:type="dxa"/>
            <w:tcBorders>
              <w:top w:val="single" w:sz="8" w:space="0" w:color="000000"/>
              <w:bottom w:val="single" w:sz="8" w:space="0" w:color="000000"/>
              <w:right w:val="single" w:sz="4" w:space="0" w:color="000000"/>
            </w:tcBorders>
            <w:shd w:fill="BFBFBF" w:val="clear"/>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x</w:t>
            </w:r>
          </w:p>
        </w:tc>
        <w:tc>
          <w:tcPr>
            <w:tcW w:w="4316" w:type="dxa"/>
            <w:tcBorders>
              <w:top w:val="single" w:sz="8" w:space="0" w:color="000000"/>
              <w:bottom w:val="single" w:sz="8" w:space="0" w:color="000000"/>
              <w:right w:val="single" w:sz="8" w:space="0" w:color="000000"/>
            </w:tcBorders>
            <w:shd w:fill="BFBFBF" w:val="clear"/>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r>
          </w:p>
        </w:tc>
      </w:tr>
      <w:tr>
        <w:trPr>
          <w:trHeight w:val="600" w:hRule="atLeast"/>
        </w:trPr>
        <w:tc>
          <w:tcPr>
            <w:tcW w:w="3915" w:type="dxa"/>
            <w:tcBorders>
              <w:left w:val="single" w:sz="8" w:space="0" w:color="000000"/>
              <w:right w:val="single" w:sz="4" w:space="0" w:color="000000"/>
            </w:tcBorders>
            <w:shd w:fill="D9D9D9" w:val="clear"/>
            <w:vAlign w:val="center"/>
          </w:tcPr>
          <w:p>
            <w:pPr>
              <w:pStyle w:val="Normal"/>
              <w:bidi w:val="0"/>
              <w:jc w:val="left"/>
              <w:rPr>
                <w:rFonts w:ascii="Calibri" w:hAnsi="Calibri" w:cs="Calibri"/>
                <w:b/>
                <w:bCs/>
                <w:color w:val="000000"/>
                <w:sz w:val="18"/>
                <w:szCs w:val="18"/>
                <w:lang w:eastAsia="zh-CN"/>
              </w:rPr>
            </w:pPr>
            <w:r>
              <w:rPr>
                <w:rFonts w:cs="Calibri" w:ascii="Calibri" w:hAnsi="Calibri"/>
                <w:b/>
                <w:bCs/>
                <w:color w:val="000000"/>
                <w:sz w:val="18"/>
                <w:szCs w:val="18"/>
                <w:u w:val="single"/>
                <w:lang w:eastAsia="zh-CN"/>
              </w:rPr>
              <w:t>pozn. 1:</w:t>
            </w:r>
            <w:r>
              <w:rPr>
                <w:rFonts w:cs="Calibri" w:ascii="Calibri" w:hAnsi="Calibri"/>
                <w:b/>
                <w:bCs/>
                <w:color w:val="000000"/>
                <w:sz w:val="18"/>
                <w:szCs w:val="18"/>
                <w:lang w:eastAsia="zh-CN"/>
              </w:rPr>
              <w:t xml:space="preserve"> Všechny parametry uvedené v této kapitole jsou součástí každého kusu/každé licence verifikačního systému.</w:t>
            </w:r>
          </w:p>
        </w:tc>
        <w:tc>
          <w:tcPr>
            <w:tcW w:w="775" w:type="dxa"/>
            <w:tcBorders>
              <w:right w:val="single" w:sz="4" w:space="0" w:color="000000"/>
            </w:tcBorders>
            <w:shd w:fill="D9D9D9" w:val="clear"/>
            <w:vAlign w:val="bottom"/>
          </w:tcPr>
          <w:p>
            <w:pPr>
              <w:pStyle w:val="Normal"/>
              <w:bidi w:val="0"/>
              <w:jc w:val="left"/>
              <w:rPr>
                <w:rFonts w:ascii="Calibri" w:hAnsi="Calibri" w:cs="Calibri"/>
                <w:color w:val="000000"/>
                <w:sz w:val="18"/>
                <w:szCs w:val="18"/>
                <w:lang w:eastAsia="zh-CN"/>
              </w:rPr>
            </w:pPr>
            <w:r>
              <w:rPr>
                <w:rFonts w:cs="Calibri" w:ascii="Calibri" w:hAnsi="Calibri"/>
                <w:color w:val="000000"/>
                <w:sz w:val="18"/>
                <w:szCs w:val="18"/>
                <w:lang w:eastAsia="zh-CN"/>
              </w:rPr>
            </w:r>
          </w:p>
        </w:tc>
        <w:tc>
          <w:tcPr>
            <w:tcW w:w="632" w:type="dxa"/>
            <w:tcBorders>
              <w:right w:val="single" w:sz="4" w:space="0" w:color="000000"/>
            </w:tcBorders>
            <w:shd w:fill="D9D9D9" w:val="clear"/>
            <w:vAlign w:val="bottom"/>
          </w:tcPr>
          <w:p>
            <w:pPr>
              <w:pStyle w:val="Normal"/>
              <w:bidi w:val="0"/>
              <w:jc w:val="left"/>
              <w:rPr>
                <w:rFonts w:ascii="Calibri" w:hAnsi="Calibri" w:cs="Calibri"/>
                <w:color w:val="000000"/>
                <w:sz w:val="18"/>
                <w:szCs w:val="18"/>
                <w:lang w:eastAsia="zh-CN"/>
              </w:rPr>
            </w:pPr>
            <w:r>
              <w:rPr>
                <w:rFonts w:cs="Calibri" w:ascii="Calibri" w:hAnsi="Calibri"/>
                <w:color w:val="000000"/>
                <w:sz w:val="18"/>
                <w:szCs w:val="18"/>
                <w:lang w:eastAsia="zh-CN"/>
              </w:rPr>
            </w:r>
          </w:p>
        </w:tc>
        <w:tc>
          <w:tcPr>
            <w:tcW w:w="4316" w:type="dxa"/>
            <w:tcBorders>
              <w:right w:val="single" w:sz="8" w:space="0" w:color="000000"/>
            </w:tcBorders>
            <w:shd w:fill="D9D9D9" w:val="clear"/>
            <w:vAlign w:val="bottom"/>
          </w:tcPr>
          <w:p>
            <w:pPr>
              <w:pStyle w:val="Normal"/>
              <w:bidi w:val="0"/>
              <w:jc w:val="left"/>
              <w:rPr>
                <w:rFonts w:ascii="Calibri" w:hAnsi="Calibri" w:cs="Calibri"/>
                <w:color w:val="000000"/>
                <w:sz w:val="18"/>
                <w:szCs w:val="18"/>
                <w:lang w:eastAsia="zh-CN"/>
              </w:rPr>
            </w:pPr>
            <w:r>
              <w:rPr>
                <w:rFonts w:cs="Calibri" w:ascii="Calibri" w:hAnsi="Calibri"/>
                <w:color w:val="000000"/>
                <w:sz w:val="18"/>
                <w:szCs w:val="18"/>
                <w:lang w:eastAsia="zh-CN"/>
              </w:rPr>
            </w:r>
          </w:p>
        </w:tc>
      </w:tr>
      <w:tr>
        <w:trPr>
          <w:trHeight w:val="1200" w:hRule="atLeast"/>
        </w:trPr>
        <w:tc>
          <w:tcPr>
            <w:tcW w:w="3915" w:type="dxa"/>
            <w:tcBorders>
              <w:left w:val="single" w:sz="8" w:space="0" w:color="000000"/>
              <w:right w:val="single" w:sz="4" w:space="0" w:color="000000"/>
            </w:tcBorders>
            <w:shd w:fill="D9D9D9" w:val="clear"/>
            <w:vAlign w:val="center"/>
          </w:tcPr>
          <w:p>
            <w:pPr>
              <w:pStyle w:val="Normal"/>
              <w:bidi w:val="0"/>
              <w:jc w:val="left"/>
              <w:rPr>
                <w:rFonts w:ascii="Calibri" w:hAnsi="Calibri" w:cs="Calibri"/>
                <w:b/>
                <w:bCs/>
                <w:color w:val="000000"/>
                <w:sz w:val="18"/>
                <w:szCs w:val="18"/>
                <w:lang w:eastAsia="zh-CN"/>
              </w:rPr>
            </w:pPr>
            <w:r>
              <w:rPr>
                <w:rFonts w:cs="Calibri" w:ascii="Calibri" w:hAnsi="Calibri"/>
                <w:b/>
                <w:bCs/>
                <w:color w:val="000000"/>
                <w:sz w:val="18"/>
                <w:szCs w:val="18"/>
                <w:u w:val="single"/>
                <w:lang w:eastAsia="zh-CN"/>
              </w:rPr>
              <w:t>pozn. 2:</w:t>
            </w:r>
            <w:r>
              <w:rPr>
                <w:rFonts w:cs="Calibri" w:ascii="Calibri" w:hAnsi="Calibri"/>
                <w:b/>
                <w:bCs/>
                <w:color w:val="000000"/>
                <w:sz w:val="18"/>
                <w:szCs w:val="18"/>
                <w:lang w:eastAsia="zh-CN"/>
              </w:rPr>
              <w:t xml:space="preserve"> Pokud zadavatel vlastní HW a SW z roku 2020 a mladší, pak mohou být tyto požadavky plněny již instalovanou technikou zadavatele. Přitom i toto vybavení musí být pokryto záruční a pozáruční servisní smlouvou na stejnou dobu a za stejných podmínek jako nově dodaný SW a HW.</w:t>
            </w:r>
          </w:p>
        </w:tc>
        <w:tc>
          <w:tcPr>
            <w:tcW w:w="775" w:type="dxa"/>
            <w:tcBorders>
              <w:right w:val="single" w:sz="4" w:space="0" w:color="000000"/>
            </w:tcBorders>
            <w:shd w:fill="D9D9D9" w:val="clear"/>
            <w:vAlign w:val="bottom"/>
          </w:tcPr>
          <w:p>
            <w:pPr>
              <w:pStyle w:val="Normal"/>
              <w:bidi w:val="0"/>
              <w:jc w:val="left"/>
              <w:rPr>
                <w:rFonts w:ascii="Calibri" w:hAnsi="Calibri" w:cs="Calibri"/>
                <w:color w:val="000000"/>
                <w:sz w:val="18"/>
                <w:szCs w:val="18"/>
                <w:lang w:eastAsia="zh-CN"/>
              </w:rPr>
            </w:pPr>
            <w:r>
              <w:rPr>
                <w:rFonts w:cs="Calibri" w:ascii="Calibri" w:hAnsi="Calibri"/>
                <w:color w:val="000000"/>
                <w:sz w:val="18"/>
                <w:szCs w:val="18"/>
                <w:lang w:eastAsia="zh-CN"/>
              </w:rPr>
            </w:r>
          </w:p>
        </w:tc>
        <w:tc>
          <w:tcPr>
            <w:tcW w:w="632" w:type="dxa"/>
            <w:tcBorders>
              <w:right w:val="single" w:sz="4" w:space="0" w:color="000000"/>
            </w:tcBorders>
            <w:shd w:fill="D9D9D9" w:val="clear"/>
            <w:vAlign w:val="bottom"/>
          </w:tcPr>
          <w:p>
            <w:pPr>
              <w:pStyle w:val="Normal"/>
              <w:bidi w:val="0"/>
              <w:jc w:val="left"/>
              <w:rPr>
                <w:rFonts w:ascii="Calibri" w:hAnsi="Calibri" w:cs="Calibri"/>
                <w:color w:val="000000"/>
                <w:sz w:val="18"/>
                <w:szCs w:val="18"/>
                <w:lang w:eastAsia="zh-CN"/>
              </w:rPr>
            </w:pPr>
            <w:r>
              <w:rPr>
                <w:rFonts w:cs="Calibri" w:ascii="Calibri" w:hAnsi="Calibri"/>
                <w:color w:val="000000"/>
                <w:sz w:val="18"/>
                <w:szCs w:val="18"/>
                <w:lang w:eastAsia="zh-CN"/>
              </w:rPr>
            </w:r>
          </w:p>
        </w:tc>
        <w:tc>
          <w:tcPr>
            <w:tcW w:w="4316" w:type="dxa"/>
            <w:tcBorders>
              <w:right w:val="single" w:sz="8" w:space="0" w:color="000000"/>
            </w:tcBorders>
            <w:shd w:fill="D9D9D9" w:val="clear"/>
            <w:vAlign w:val="bottom"/>
          </w:tcPr>
          <w:p>
            <w:pPr>
              <w:pStyle w:val="Normal"/>
              <w:bidi w:val="0"/>
              <w:jc w:val="left"/>
              <w:rPr>
                <w:rFonts w:ascii="Calibri" w:hAnsi="Calibri" w:cs="Calibri"/>
                <w:color w:val="000000"/>
                <w:sz w:val="18"/>
                <w:szCs w:val="18"/>
                <w:lang w:eastAsia="zh-CN"/>
              </w:rPr>
            </w:pPr>
            <w:r>
              <w:rPr>
                <w:rFonts w:cs="Calibri" w:ascii="Calibri" w:hAnsi="Calibri"/>
                <w:color w:val="000000"/>
                <w:sz w:val="18"/>
                <w:szCs w:val="18"/>
                <w:lang w:eastAsia="zh-CN"/>
              </w:rPr>
            </w:r>
          </w:p>
        </w:tc>
      </w:tr>
      <w:tr>
        <w:trPr>
          <w:trHeight w:val="900" w:hRule="atLeast"/>
        </w:trPr>
        <w:tc>
          <w:tcPr>
            <w:tcW w:w="3915" w:type="dxa"/>
            <w:tcBorders>
              <w:left w:val="single" w:sz="8" w:space="0" w:color="000000"/>
              <w:bottom w:val="single" w:sz="4" w:space="0" w:color="000000"/>
              <w:right w:val="single" w:sz="4" w:space="0" w:color="000000"/>
            </w:tcBorders>
            <w:shd w:fill="D9D9D9" w:val="clear"/>
            <w:vAlign w:val="bottom"/>
          </w:tcPr>
          <w:p>
            <w:pPr>
              <w:pStyle w:val="Normal"/>
              <w:bidi w:val="0"/>
              <w:jc w:val="left"/>
              <w:rPr>
                <w:rFonts w:ascii="Calibri" w:hAnsi="Calibri" w:cs="Calibri"/>
                <w:b/>
                <w:bCs/>
                <w:sz w:val="18"/>
                <w:szCs w:val="18"/>
                <w:lang w:eastAsia="zh-CN"/>
              </w:rPr>
            </w:pPr>
            <w:r>
              <w:rPr>
                <w:rFonts w:cs="Calibri" w:ascii="Calibri" w:hAnsi="Calibri"/>
                <w:b/>
                <w:bCs/>
                <w:sz w:val="18"/>
                <w:szCs w:val="18"/>
                <w:u w:val="single"/>
                <w:lang w:eastAsia="zh-CN"/>
              </w:rPr>
              <w:t>pozn. 3:</w:t>
            </w:r>
            <w:r>
              <w:rPr>
                <w:rFonts w:cs="Calibri" w:ascii="Calibri" w:hAnsi="Calibri"/>
                <w:b/>
                <w:bCs/>
                <w:sz w:val="18"/>
                <w:szCs w:val="18"/>
                <w:lang w:eastAsia="zh-CN"/>
              </w:rPr>
              <w:t xml:space="preserve"> Při ukončení podpory ze strany výrobce HW nebo SW pokrytého záruční a pozáruční servisní smlouvou musí být tyto bezplatně nahrazeny HW / SW podporovaným výrobcem, který bude také pokryt záruční a pozáruční servisní smlouvou po celou dobu jejího trvání.</w:t>
            </w:r>
          </w:p>
        </w:tc>
        <w:tc>
          <w:tcPr>
            <w:tcW w:w="775" w:type="dxa"/>
            <w:tcBorders>
              <w:bottom w:val="single" w:sz="4" w:space="0" w:color="000000"/>
              <w:right w:val="single" w:sz="4" w:space="0" w:color="000000"/>
            </w:tcBorders>
            <w:shd w:fill="D9D9D9" w:val="clear"/>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x</w:t>
            </w:r>
          </w:p>
        </w:tc>
        <w:tc>
          <w:tcPr>
            <w:tcW w:w="632" w:type="dxa"/>
            <w:tcBorders>
              <w:bottom w:val="single" w:sz="4" w:space="0" w:color="000000"/>
              <w:right w:val="single" w:sz="4" w:space="0" w:color="000000"/>
            </w:tcBorders>
            <w:shd w:fill="D9D9D9" w:val="clear"/>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x</w:t>
            </w:r>
          </w:p>
        </w:tc>
        <w:tc>
          <w:tcPr>
            <w:tcW w:w="4316" w:type="dxa"/>
            <w:tcBorders>
              <w:bottom w:val="single" w:sz="4" w:space="0" w:color="000000"/>
              <w:right w:val="single" w:sz="8" w:space="0" w:color="000000"/>
            </w:tcBorders>
            <w:shd w:fill="D9D9D9" w:val="clear"/>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r>
          </w:p>
        </w:tc>
      </w:tr>
      <w:tr>
        <w:trPr>
          <w:trHeight w:val="1800" w:hRule="atLeast"/>
        </w:trPr>
        <w:tc>
          <w:tcPr>
            <w:tcW w:w="3915" w:type="dxa"/>
            <w:tcBorders>
              <w:left w:val="single" w:sz="8" w:space="0" w:color="000000"/>
              <w:bottom w:val="single" w:sz="4" w:space="0" w:color="000000"/>
              <w:right w:val="single" w:sz="4" w:space="0" w:color="000000"/>
            </w:tcBorders>
            <w:vAlign w:val="bottom"/>
          </w:tcPr>
          <w:p>
            <w:pPr>
              <w:pStyle w:val="Normal"/>
              <w:bidi w:val="0"/>
              <w:jc w:val="left"/>
              <w:rPr>
                <w:rFonts w:ascii="Calibri" w:hAnsi="Calibri" w:cs="Calibri"/>
                <w:sz w:val="18"/>
                <w:szCs w:val="18"/>
                <w:lang w:eastAsia="zh-CN"/>
              </w:rPr>
            </w:pPr>
            <w:r>
              <w:rPr>
                <w:rFonts w:cs="Calibri" w:ascii="Calibri" w:hAnsi="Calibri"/>
                <w:sz w:val="18"/>
                <w:szCs w:val="18"/>
                <w:lang w:eastAsia="zh-CN"/>
              </w:rPr>
              <w:t>Lineární urychlovač vystupuje ve VS jako samostatná ozařovací jednotka s označením a identifikací dle určení zadavatele.</w:t>
            </w:r>
          </w:p>
        </w:tc>
        <w:tc>
          <w:tcPr>
            <w:tcW w:w="775" w:type="dxa"/>
            <w:tcBorders>
              <w:bottom w:val="single" w:sz="4" w:space="0" w:color="000000"/>
              <w:right w:val="single" w:sz="4" w:space="0" w:color="000000"/>
            </w:tcBorders>
            <w:vAlign w:val="bottom"/>
          </w:tcPr>
          <w:p>
            <w:pPr>
              <w:pStyle w:val="Normal"/>
              <w:bidi w:val="0"/>
              <w:jc w:val="left"/>
              <w:rPr>
                <w:rFonts w:ascii="Calibri" w:hAnsi="Calibri" w:cs="Calibri"/>
                <w:sz w:val="18"/>
                <w:szCs w:val="18"/>
                <w:lang w:val="en-US" w:eastAsia="zh-CN"/>
              </w:rPr>
            </w:pPr>
            <w:r>
              <w:rPr>
                <w:rFonts w:cs="Calibri" w:ascii="Calibri" w:hAnsi="Calibri"/>
                <w:sz w:val="18"/>
                <w:szCs w:val="18"/>
                <w:lang w:val="en-US" w:eastAsia="zh-CN"/>
              </w:rPr>
              <w:t>A</w:t>
            </w:r>
          </w:p>
        </w:tc>
        <w:tc>
          <w:tcPr>
            <w:tcW w:w="632" w:type="dxa"/>
            <w:tcBorders>
              <w:bottom w:val="single" w:sz="4" w:space="0" w:color="000000"/>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Ano</w:t>
            </w:r>
          </w:p>
        </w:tc>
        <w:tc>
          <w:tcPr>
            <w:tcW w:w="4316" w:type="dxa"/>
            <w:tcBorders>
              <w:bottom w:val="single" w:sz="4" w:space="0" w:color="000000"/>
              <w:right w:val="single" w:sz="8"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MOSAIQ® 3.2.2.0 IFU, MOSAIQ® 3.2.2.0 ROS Configuration Guide</w:t>
            </w:r>
          </w:p>
        </w:tc>
      </w:tr>
      <w:tr>
        <w:trPr>
          <w:trHeight w:val="1800" w:hRule="atLeast"/>
        </w:trPr>
        <w:tc>
          <w:tcPr>
            <w:tcW w:w="3915" w:type="dxa"/>
            <w:tcBorders>
              <w:left w:val="single" w:sz="8" w:space="0" w:color="000000"/>
              <w:bottom w:val="single" w:sz="4" w:space="0" w:color="000000"/>
              <w:right w:val="single" w:sz="4" w:space="0" w:color="000000"/>
            </w:tcBorders>
            <w:vAlign w:val="bottom"/>
          </w:tcPr>
          <w:p>
            <w:pPr>
              <w:pStyle w:val="Normal"/>
              <w:bidi w:val="0"/>
              <w:jc w:val="left"/>
              <w:rPr>
                <w:rFonts w:ascii="Calibri" w:hAnsi="Calibri" w:cs="Calibri"/>
                <w:sz w:val="18"/>
                <w:szCs w:val="18"/>
                <w:lang w:val="en-US" w:eastAsia="zh-CN"/>
              </w:rPr>
            </w:pPr>
            <w:r>
              <w:rPr>
                <w:rFonts w:cs="Calibri" w:ascii="Calibri" w:hAnsi="Calibri"/>
                <w:sz w:val="18"/>
                <w:szCs w:val="18"/>
                <w:lang w:val="en-US" w:eastAsia="zh-CN"/>
              </w:rPr>
              <w:t>Typ record and verify, včetně archivace dat</w:t>
            </w:r>
          </w:p>
        </w:tc>
        <w:tc>
          <w:tcPr>
            <w:tcW w:w="775" w:type="dxa"/>
            <w:tcBorders>
              <w:bottom w:val="single" w:sz="4" w:space="0" w:color="000000"/>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A</w:t>
            </w:r>
          </w:p>
        </w:tc>
        <w:tc>
          <w:tcPr>
            <w:tcW w:w="632" w:type="dxa"/>
            <w:tcBorders>
              <w:bottom w:val="single" w:sz="4" w:space="0" w:color="000000"/>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Ano</w:t>
            </w:r>
          </w:p>
        </w:tc>
        <w:tc>
          <w:tcPr>
            <w:tcW w:w="4316" w:type="dxa"/>
            <w:tcBorders>
              <w:bottom w:val="single" w:sz="4" w:space="0" w:color="000000"/>
              <w:right w:val="single" w:sz="8"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Mosaiq + Mosaiq Data Director, MOSAIQ® 3.2.2.0 IFU, kap. 16 a dál</w:t>
            </w:r>
          </w:p>
        </w:tc>
      </w:tr>
      <w:tr>
        <w:trPr>
          <w:trHeight w:val="2700" w:hRule="atLeast"/>
        </w:trPr>
        <w:tc>
          <w:tcPr>
            <w:tcW w:w="3915" w:type="dxa"/>
            <w:tcBorders>
              <w:left w:val="single" w:sz="8" w:space="0" w:color="000000"/>
              <w:bottom w:val="single" w:sz="4" w:space="0" w:color="000000"/>
              <w:right w:val="single" w:sz="4" w:space="0" w:color="000000"/>
            </w:tcBorders>
            <w:vAlign w:val="bottom"/>
          </w:tcPr>
          <w:p>
            <w:pPr>
              <w:pStyle w:val="Normal"/>
              <w:bidi w:val="0"/>
              <w:jc w:val="left"/>
              <w:rPr>
                <w:rFonts w:ascii="Calibri" w:hAnsi="Calibri" w:cs="Calibri"/>
                <w:sz w:val="18"/>
                <w:szCs w:val="18"/>
                <w:lang w:eastAsia="zh-CN"/>
              </w:rPr>
            </w:pPr>
            <w:r>
              <w:rPr>
                <w:rFonts w:cs="Calibri" w:ascii="Calibri" w:hAnsi="Calibri"/>
                <w:sz w:val="18"/>
                <w:szCs w:val="18"/>
                <w:lang w:eastAsia="zh-CN"/>
              </w:rPr>
              <w:t>Nutné vlastnosti VS - zadání pacienta vč. ID a kontaktních údajů, adresy, telefonu a dg, jeho frakcionace, ozařovacích a snímkovacích parametrů, kalendáře plánovaných i odzářených frakcí, automatické nastavení ozařovacích parametrů LU dle údajů ve VS, včetně možnosti překlenutí, bránění spuštění svazku, pokud je ozařovač mimo tolerance vůči předpisu, uchovává záznamy o proběhlém ozařování, včetně všech parametrů LU, má odstupňovaný systém uživatelských práv, umožňuje vložit fotografii pacienta, ozařovacího pole nebo fixačních pomůcek a vyvolat ji při výběru pacienta a pole, vytvoření a tisk seznamů dle místa a času ozáření, dg., přehledu proběhlého ozáření; zobrazení referenčních a kontrolních snímků IGRT vč. sesazení obrazů a zjištěných odchylek, zobrazení trendu odchylek, scheduling</w:t>
            </w:r>
          </w:p>
        </w:tc>
        <w:tc>
          <w:tcPr>
            <w:tcW w:w="775" w:type="dxa"/>
            <w:tcBorders>
              <w:bottom w:val="single" w:sz="4" w:space="0" w:color="000000"/>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A</w:t>
            </w:r>
          </w:p>
        </w:tc>
        <w:tc>
          <w:tcPr>
            <w:tcW w:w="632" w:type="dxa"/>
            <w:tcBorders>
              <w:bottom w:val="single" w:sz="4" w:space="0" w:color="000000"/>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Ano</w:t>
            </w:r>
          </w:p>
        </w:tc>
        <w:tc>
          <w:tcPr>
            <w:tcW w:w="4316" w:type="dxa"/>
            <w:tcBorders>
              <w:bottom w:val="single" w:sz="4" w:space="0" w:color="000000"/>
              <w:right w:val="single" w:sz="8"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MOSAIQ® 3.2.2.0 IFU, kap 4 a dál, MOSAIQ® 3.2.2.0 IFU,prohlášení</w:t>
            </w:r>
          </w:p>
        </w:tc>
      </w:tr>
      <w:tr>
        <w:trPr>
          <w:trHeight w:val="1500" w:hRule="atLeast"/>
        </w:trPr>
        <w:tc>
          <w:tcPr>
            <w:tcW w:w="3915" w:type="dxa"/>
            <w:tcBorders>
              <w:left w:val="single" w:sz="8" w:space="0" w:color="000000"/>
              <w:bottom w:val="single" w:sz="4" w:space="0" w:color="000000"/>
              <w:right w:val="single" w:sz="4" w:space="0" w:color="000000"/>
            </w:tcBorders>
            <w:vAlign w:val="bottom"/>
          </w:tcPr>
          <w:p>
            <w:pPr>
              <w:pStyle w:val="Normal"/>
              <w:bidi w:val="0"/>
              <w:jc w:val="left"/>
              <w:rPr>
                <w:rFonts w:ascii="Calibri" w:hAnsi="Calibri" w:cs="Calibri"/>
                <w:sz w:val="18"/>
                <w:szCs w:val="18"/>
                <w:lang w:eastAsia="zh-CN"/>
              </w:rPr>
            </w:pPr>
            <w:r>
              <w:rPr>
                <w:rFonts w:cs="Calibri" w:ascii="Calibri" w:hAnsi="Calibri"/>
                <w:sz w:val="18"/>
                <w:szCs w:val="18"/>
                <w:lang w:eastAsia="zh-CN"/>
              </w:rPr>
              <w:t>Min. 16 licencí (případně ekvivalent min. 16 současných přístupů do verifikačního systému z různých míst = terminálové řešení s centrálním serverem a všechen potřebný HW i SW) pro verifikační systém v poslední vydané verzi (z toho 3 pro řízení LU), každá licence včetně PC, monitoru, klávesnice a myši; každá licence umožňuje všechny funkce dle předchozího bodu a to pro minimálně 16 uživatelů současně</w:t>
            </w:r>
          </w:p>
        </w:tc>
        <w:tc>
          <w:tcPr>
            <w:tcW w:w="775" w:type="dxa"/>
            <w:tcBorders>
              <w:bottom w:val="single" w:sz="4" w:space="0" w:color="000000"/>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A</w:t>
            </w:r>
          </w:p>
        </w:tc>
        <w:tc>
          <w:tcPr>
            <w:tcW w:w="632" w:type="dxa"/>
            <w:tcBorders>
              <w:bottom w:val="single" w:sz="4" w:space="0" w:color="000000"/>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Ano</w:t>
            </w:r>
          </w:p>
        </w:tc>
        <w:tc>
          <w:tcPr>
            <w:tcW w:w="4316" w:type="dxa"/>
            <w:tcBorders>
              <w:bottom w:val="single" w:sz="4" w:space="0" w:color="000000"/>
              <w:right w:val="single" w:sz="8"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Nabídka č. 2025-470239-SB</w:t>
            </w:r>
          </w:p>
        </w:tc>
      </w:tr>
      <w:tr>
        <w:trPr>
          <w:trHeight w:val="1800" w:hRule="atLeast"/>
        </w:trPr>
        <w:tc>
          <w:tcPr>
            <w:tcW w:w="3915" w:type="dxa"/>
            <w:tcBorders>
              <w:left w:val="single" w:sz="8" w:space="0" w:color="000000"/>
              <w:bottom w:val="single" w:sz="4" w:space="0" w:color="000000"/>
              <w:right w:val="single" w:sz="4" w:space="0" w:color="000000"/>
            </w:tcBorders>
            <w:vAlign w:val="bottom"/>
          </w:tcPr>
          <w:p>
            <w:pPr>
              <w:pStyle w:val="Normal"/>
              <w:bidi w:val="0"/>
              <w:jc w:val="left"/>
              <w:rPr>
                <w:rFonts w:ascii="Calibri" w:hAnsi="Calibri" w:cs="Calibri"/>
                <w:sz w:val="18"/>
                <w:szCs w:val="18"/>
                <w:lang w:eastAsia="zh-CN"/>
              </w:rPr>
            </w:pPr>
            <w:r>
              <w:rPr>
                <w:rFonts w:cs="Calibri" w:ascii="Calibri" w:hAnsi="Calibri"/>
                <w:sz w:val="18"/>
                <w:szCs w:val="18"/>
                <w:lang w:eastAsia="zh-CN"/>
              </w:rPr>
              <w:t>Umožňuje vzdálený přístup z libovolného PC v síti zadavatele - min. 16 současných přístupů</w:t>
            </w:r>
          </w:p>
        </w:tc>
        <w:tc>
          <w:tcPr>
            <w:tcW w:w="775" w:type="dxa"/>
            <w:tcBorders>
              <w:bottom w:val="single" w:sz="4" w:space="0" w:color="000000"/>
              <w:right w:val="single" w:sz="4" w:space="0" w:color="000000"/>
            </w:tcBorders>
            <w:vAlign w:val="bottom"/>
          </w:tcPr>
          <w:p>
            <w:pPr>
              <w:pStyle w:val="Normal"/>
              <w:bidi w:val="0"/>
              <w:jc w:val="left"/>
              <w:rPr>
                <w:rFonts w:ascii="Calibri" w:hAnsi="Calibri" w:cs="Calibri"/>
                <w:sz w:val="18"/>
                <w:szCs w:val="18"/>
                <w:lang w:val="en-US" w:eastAsia="zh-CN"/>
              </w:rPr>
            </w:pPr>
            <w:r>
              <w:rPr>
                <w:rFonts w:cs="Calibri" w:ascii="Calibri" w:hAnsi="Calibri"/>
                <w:sz w:val="18"/>
                <w:szCs w:val="18"/>
                <w:lang w:val="en-US" w:eastAsia="zh-CN"/>
              </w:rPr>
              <w:t>A</w:t>
            </w:r>
          </w:p>
        </w:tc>
        <w:tc>
          <w:tcPr>
            <w:tcW w:w="632" w:type="dxa"/>
            <w:tcBorders>
              <w:bottom w:val="single" w:sz="4" w:space="0" w:color="000000"/>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Ano</w:t>
            </w:r>
          </w:p>
        </w:tc>
        <w:tc>
          <w:tcPr>
            <w:tcW w:w="4316" w:type="dxa"/>
            <w:tcBorders>
              <w:bottom w:val="single" w:sz="4" w:space="0" w:color="000000"/>
              <w:right w:val="single" w:sz="8" w:space="0" w:color="000000"/>
            </w:tcBorders>
            <w:vAlign w:val="bottom"/>
          </w:tcPr>
          <w:p>
            <w:pPr>
              <w:pStyle w:val="Normal"/>
              <w:bidi w:val="0"/>
              <w:jc w:val="left"/>
              <w:rPr>
                <w:rFonts w:ascii="Calibri" w:hAnsi="Calibri" w:cs="Calibri"/>
                <w:color w:val="000000"/>
                <w:sz w:val="18"/>
                <w:szCs w:val="18"/>
                <w:lang w:val="pl-PL" w:eastAsia="zh-CN"/>
              </w:rPr>
            </w:pPr>
            <w:r>
              <w:rPr>
                <w:rFonts w:cs="Calibri" w:ascii="Calibri" w:hAnsi="Calibri"/>
                <w:color w:val="000000"/>
                <w:sz w:val="18"/>
                <w:szCs w:val="18"/>
                <w:lang w:val="pl-PL" w:eastAsia="zh-CN"/>
              </w:rPr>
              <w:t>RDP licence,musí být povoleno i ze strany nemocnice, Prohlášení</w:t>
            </w:r>
          </w:p>
        </w:tc>
      </w:tr>
      <w:tr>
        <w:trPr>
          <w:trHeight w:val="300" w:hRule="atLeast"/>
        </w:trPr>
        <w:tc>
          <w:tcPr>
            <w:tcW w:w="3915" w:type="dxa"/>
            <w:tcBorders>
              <w:left w:val="single" w:sz="8" w:space="0" w:color="000000"/>
              <w:bottom w:val="single" w:sz="4" w:space="0" w:color="000000"/>
              <w:right w:val="single" w:sz="4" w:space="0" w:color="000000"/>
            </w:tcBorders>
            <w:vAlign w:val="bottom"/>
          </w:tcPr>
          <w:p>
            <w:pPr>
              <w:pStyle w:val="Normal"/>
              <w:bidi w:val="0"/>
              <w:jc w:val="left"/>
              <w:rPr>
                <w:rFonts w:ascii="Calibri" w:hAnsi="Calibri" w:cs="Calibri"/>
                <w:sz w:val="18"/>
                <w:szCs w:val="18"/>
                <w:lang w:eastAsia="zh-CN"/>
              </w:rPr>
            </w:pPr>
            <w:r>
              <w:rPr>
                <w:rFonts w:cs="Calibri" w:ascii="Calibri" w:hAnsi="Calibri"/>
                <w:sz w:val="18"/>
                <w:szCs w:val="18"/>
                <w:lang w:eastAsia="zh-CN"/>
              </w:rPr>
              <w:t>Kompatibilita VS se všemi technikami ozáření a snímkování dostupnými na LU</w:t>
            </w:r>
          </w:p>
        </w:tc>
        <w:tc>
          <w:tcPr>
            <w:tcW w:w="775" w:type="dxa"/>
            <w:tcBorders>
              <w:bottom w:val="single" w:sz="4" w:space="0" w:color="000000"/>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A</w:t>
            </w:r>
          </w:p>
        </w:tc>
        <w:tc>
          <w:tcPr>
            <w:tcW w:w="632" w:type="dxa"/>
            <w:tcBorders>
              <w:bottom w:val="single" w:sz="4" w:space="0" w:color="000000"/>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Ano</w:t>
            </w:r>
          </w:p>
        </w:tc>
        <w:tc>
          <w:tcPr>
            <w:tcW w:w="4316" w:type="dxa"/>
            <w:tcBorders>
              <w:bottom w:val="single" w:sz="4" w:space="0" w:color="000000"/>
              <w:right w:val="single" w:sz="8"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Prohlášení</w:t>
            </w:r>
          </w:p>
        </w:tc>
      </w:tr>
      <w:tr>
        <w:trPr>
          <w:trHeight w:val="300" w:hRule="atLeast"/>
        </w:trPr>
        <w:tc>
          <w:tcPr>
            <w:tcW w:w="3915" w:type="dxa"/>
            <w:tcBorders>
              <w:left w:val="single" w:sz="8" w:space="0" w:color="000000"/>
              <w:bottom w:val="single" w:sz="4" w:space="0" w:color="000000"/>
              <w:right w:val="single" w:sz="4" w:space="0" w:color="000000"/>
            </w:tcBorders>
            <w:vAlign w:val="bottom"/>
          </w:tcPr>
          <w:p>
            <w:pPr>
              <w:pStyle w:val="Normal"/>
              <w:bidi w:val="0"/>
              <w:jc w:val="left"/>
              <w:rPr>
                <w:rFonts w:ascii="Calibri" w:hAnsi="Calibri" w:cs="Calibri"/>
                <w:sz w:val="18"/>
                <w:szCs w:val="18"/>
                <w:lang w:val="pl-PL" w:eastAsia="zh-CN"/>
              </w:rPr>
            </w:pPr>
            <w:r>
              <w:rPr>
                <w:rFonts w:cs="Calibri" w:ascii="Calibri" w:hAnsi="Calibri"/>
                <w:sz w:val="18"/>
                <w:szCs w:val="18"/>
                <w:lang w:val="pl-PL" w:eastAsia="zh-CN"/>
              </w:rPr>
              <w:t>Kompatibilita VS s plánovacím systémem a CT na pracovišti radioterapie zadavatele</w:t>
            </w:r>
          </w:p>
        </w:tc>
        <w:tc>
          <w:tcPr>
            <w:tcW w:w="775" w:type="dxa"/>
            <w:tcBorders>
              <w:bottom w:val="single" w:sz="4" w:space="0" w:color="000000"/>
              <w:right w:val="single" w:sz="4" w:space="0" w:color="000000"/>
            </w:tcBorders>
            <w:vAlign w:val="bottom"/>
          </w:tcPr>
          <w:p>
            <w:pPr>
              <w:pStyle w:val="Normal"/>
              <w:bidi w:val="0"/>
              <w:jc w:val="left"/>
              <w:rPr>
                <w:rFonts w:ascii="Calibri" w:hAnsi="Calibri" w:cs="Calibri"/>
                <w:sz w:val="18"/>
                <w:szCs w:val="18"/>
                <w:lang w:val="en-US" w:eastAsia="zh-CN"/>
              </w:rPr>
            </w:pPr>
            <w:r>
              <w:rPr>
                <w:rFonts w:cs="Calibri" w:ascii="Calibri" w:hAnsi="Calibri"/>
                <w:sz w:val="18"/>
                <w:szCs w:val="18"/>
                <w:lang w:val="en-US" w:eastAsia="zh-CN"/>
              </w:rPr>
              <w:t>A</w:t>
            </w:r>
          </w:p>
        </w:tc>
        <w:tc>
          <w:tcPr>
            <w:tcW w:w="632" w:type="dxa"/>
            <w:tcBorders>
              <w:bottom w:val="single" w:sz="4" w:space="0" w:color="000000"/>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Ano</w:t>
            </w:r>
          </w:p>
        </w:tc>
        <w:tc>
          <w:tcPr>
            <w:tcW w:w="4316" w:type="dxa"/>
            <w:tcBorders>
              <w:bottom w:val="single" w:sz="4" w:space="0" w:color="000000"/>
              <w:right w:val="single" w:sz="8"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Prohlášení</w:t>
            </w:r>
          </w:p>
        </w:tc>
      </w:tr>
      <w:tr>
        <w:trPr>
          <w:trHeight w:val="3000" w:hRule="atLeast"/>
        </w:trPr>
        <w:tc>
          <w:tcPr>
            <w:tcW w:w="3915" w:type="dxa"/>
            <w:tcBorders>
              <w:left w:val="single" w:sz="8" w:space="0" w:color="000000"/>
              <w:bottom w:val="single" w:sz="4" w:space="0" w:color="000000"/>
              <w:right w:val="single" w:sz="4" w:space="0" w:color="000000"/>
            </w:tcBorders>
            <w:vAlign w:val="bottom"/>
          </w:tcPr>
          <w:p>
            <w:pPr>
              <w:pStyle w:val="Normal"/>
              <w:bidi w:val="0"/>
              <w:jc w:val="left"/>
              <w:rPr>
                <w:rFonts w:ascii="Calibri" w:hAnsi="Calibri" w:cs="Calibri"/>
                <w:color w:val="000000"/>
                <w:sz w:val="18"/>
                <w:szCs w:val="18"/>
                <w:lang w:eastAsia="zh-CN"/>
              </w:rPr>
            </w:pPr>
            <w:r>
              <w:rPr>
                <w:rFonts w:cs="Calibri" w:ascii="Calibri" w:hAnsi="Calibri"/>
                <w:color w:val="000000"/>
                <w:sz w:val="18"/>
                <w:szCs w:val="18"/>
                <w:lang w:eastAsia="zh-CN"/>
              </w:rPr>
              <w:t>Plná podpora online komunikace všech IGRT zařízení</w:t>
            </w:r>
          </w:p>
        </w:tc>
        <w:tc>
          <w:tcPr>
            <w:tcW w:w="775" w:type="dxa"/>
            <w:tcBorders>
              <w:bottom w:val="single" w:sz="4" w:space="0" w:color="000000"/>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A</w:t>
            </w:r>
          </w:p>
        </w:tc>
        <w:tc>
          <w:tcPr>
            <w:tcW w:w="632" w:type="dxa"/>
            <w:tcBorders>
              <w:bottom w:val="single" w:sz="4" w:space="0" w:color="000000"/>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Ano</w:t>
            </w:r>
          </w:p>
        </w:tc>
        <w:tc>
          <w:tcPr>
            <w:tcW w:w="4316" w:type="dxa"/>
            <w:tcBorders>
              <w:bottom w:val="single" w:sz="4" w:space="0" w:color="000000"/>
              <w:right w:val="single" w:sz="8"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MOSAIQ® 3.2.2.0  IFU, Synergistiq, EMLA IFU Volume 1 for Elekta Harmony Pro, EMLA IFU Volume 1 for-  Versa HD, Elekta Evo</w:t>
            </w:r>
          </w:p>
        </w:tc>
      </w:tr>
      <w:tr>
        <w:trPr>
          <w:trHeight w:val="900" w:hRule="atLeast"/>
        </w:trPr>
        <w:tc>
          <w:tcPr>
            <w:tcW w:w="3915" w:type="dxa"/>
            <w:tcBorders>
              <w:left w:val="single" w:sz="8" w:space="0" w:color="000000"/>
              <w:bottom w:val="single" w:sz="4" w:space="0" w:color="000000"/>
              <w:right w:val="single" w:sz="4" w:space="0" w:color="000000"/>
            </w:tcBorders>
            <w:vAlign w:val="bottom"/>
          </w:tcPr>
          <w:p>
            <w:pPr>
              <w:pStyle w:val="Normal"/>
              <w:bidi w:val="0"/>
              <w:jc w:val="left"/>
              <w:rPr>
                <w:rFonts w:ascii="Calibri" w:hAnsi="Calibri" w:cs="Calibri"/>
                <w:sz w:val="18"/>
                <w:szCs w:val="18"/>
                <w:lang w:eastAsia="zh-CN"/>
              </w:rPr>
            </w:pPr>
            <w:r>
              <w:rPr>
                <w:rFonts w:cs="Calibri" w:ascii="Calibri" w:hAnsi="Calibri"/>
                <w:sz w:val="18"/>
                <w:szCs w:val="18"/>
                <w:lang w:eastAsia="zh-CN"/>
              </w:rPr>
              <w:t>Konfigurace lineárních urychlovačů ve VS pro plné využití ozařovacích a snímkovacích funkcí dodaných lineárních urychlovačů</w:t>
            </w:r>
          </w:p>
        </w:tc>
        <w:tc>
          <w:tcPr>
            <w:tcW w:w="775" w:type="dxa"/>
            <w:tcBorders>
              <w:bottom w:val="single" w:sz="4" w:space="0" w:color="000000"/>
              <w:right w:val="single" w:sz="4" w:space="0" w:color="000000"/>
            </w:tcBorders>
            <w:vAlign w:val="bottom"/>
          </w:tcPr>
          <w:p>
            <w:pPr>
              <w:pStyle w:val="Normal"/>
              <w:bidi w:val="0"/>
              <w:jc w:val="left"/>
              <w:rPr>
                <w:rFonts w:ascii="Calibri" w:hAnsi="Calibri" w:cs="Calibri"/>
                <w:sz w:val="18"/>
                <w:szCs w:val="18"/>
                <w:lang w:val="en-US" w:eastAsia="zh-CN"/>
              </w:rPr>
            </w:pPr>
            <w:r>
              <w:rPr>
                <w:rFonts w:cs="Calibri" w:ascii="Calibri" w:hAnsi="Calibri"/>
                <w:sz w:val="18"/>
                <w:szCs w:val="18"/>
                <w:lang w:val="en-US" w:eastAsia="zh-CN"/>
              </w:rPr>
              <w:t>A</w:t>
            </w:r>
          </w:p>
        </w:tc>
        <w:tc>
          <w:tcPr>
            <w:tcW w:w="632" w:type="dxa"/>
            <w:tcBorders>
              <w:bottom w:val="single" w:sz="4" w:space="0" w:color="000000"/>
              <w:right w:val="single" w:sz="4" w:space="0" w:color="000000"/>
            </w:tcBorders>
            <w:vAlign w:val="bottom"/>
          </w:tcPr>
          <w:p>
            <w:pPr>
              <w:pStyle w:val="Normal"/>
              <w:bidi w:val="0"/>
              <w:jc w:val="left"/>
              <w:rPr>
                <w:rFonts w:ascii="Calibri" w:hAnsi="Calibri" w:cs="Calibri"/>
                <w:sz w:val="18"/>
                <w:szCs w:val="18"/>
                <w:lang w:val="en-US" w:eastAsia="zh-CN"/>
              </w:rPr>
            </w:pPr>
            <w:r>
              <w:rPr>
                <w:rFonts w:cs="Calibri" w:ascii="Calibri" w:hAnsi="Calibri"/>
                <w:sz w:val="18"/>
                <w:szCs w:val="18"/>
                <w:lang w:val="en-US" w:eastAsia="zh-CN"/>
              </w:rPr>
              <w:t>Ano</w:t>
            </w:r>
          </w:p>
        </w:tc>
        <w:tc>
          <w:tcPr>
            <w:tcW w:w="4316" w:type="dxa"/>
            <w:tcBorders>
              <w:bottom w:val="single" w:sz="4" w:space="0" w:color="000000"/>
              <w:right w:val="single" w:sz="8" w:space="0" w:color="000000"/>
            </w:tcBorders>
            <w:vAlign w:val="bottom"/>
          </w:tcPr>
          <w:p>
            <w:pPr>
              <w:pStyle w:val="Normal"/>
              <w:bidi w:val="0"/>
              <w:jc w:val="left"/>
              <w:rPr>
                <w:rFonts w:ascii="Calibri" w:hAnsi="Calibri" w:cs="Calibri"/>
                <w:sz w:val="18"/>
                <w:szCs w:val="18"/>
                <w:lang w:val="pl-PL" w:eastAsia="zh-CN"/>
              </w:rPr>
            </w:pPr>
            <w:r>
              <w:rPr>
                <w:rFonts w:cs="Calibri" w:ascii="Calibri" w:hAnsi="Calibri"/>
                <w:sz w:val="18"/>
                <w:szCs w:val="18"/>
                <w:lang w:val="pl-PL" w:eastAsia="zh-CN"/>
              </w:rPr>
              <w:t>Fáze II instalace a aplikační podpora</w:t>
            </w:r>
          </w:p>
        </w:tc>
      </w:tr>
      <w:tr>
        <w:trPr>
          <w:trHeight w:val="1800" w:hRule="atLeast"/>
        </w:trPr>
        <w:tc>
          <w:tcPr>
            <w:tcW w:w="3915" w:type="dxa"/>
            <w:tcBorders>
              <w:left w:val="single" w:sz="8" w:space="0" w:color="000000"/>
              <w:bottom w:val="single" w:sz="4" w:space="0" w:color="000000"/>
              <w:right w:val="single" w:sz="4" w:space="0" w:color="000000"/>
            </w:tcBorders>
            <w:vAlign w:val="bottom"/>
          </w:tcPr>
          <w:p>
            <w:pPr>
              <w:pStyle w:val="Normal"/>
              <w:bidi w:val="0"/>
              <w:jc w:val="left"/>
              <w:rPr>
                <w:rFonts w:ascii="Calibri" w:hAnsi="Calibri" w:cs="Calibri"/>
                <w:sz w:val="18"/>
                <w:szCs w:val="18"/>
                <w:lang w:eastAsia="zh-CN"/>
              </w:rPr>
            </w:pPr>
            <w:r>
              <w:rPr>
                <w:rFonts w:cs="Calibri" w:ascii="Calibri" w:hAnsi="Calibri"/>
                <w:sz w:val="18"/>
                <w:szCs w:val="18"/>
                <w:lang w:eastAsia="zh-CN"/>
              </w:rPr>
              <w:t>Konfigurace lineárních urychlovačů ve VS znemožňující zadání ozařovacích plánů, jež nejsou na lineárních urychlovačích realizovatelné, nebo upozornění na nerealizovatelný plán</w:t>
            </w:r>
          </w:p>
        </w:tc>
        <w:tc>
          <w:tcPr>
            <w:tcW w:w="775" w:type="dxa"/>
            <w:tcBorders>
              <w:bottom w:val="single" w:sz="4" w:space="0" w:color="000000"/>
              <w:right w:val="single" w:sz="4" w:space="0" w:color="000000"/>
            </w:tcBorders>
            <w:vAlign w:val="bottom"/>
          </w:tcPr>
          <w:p>
            <w:pPr>
              <w:pStyle w:val="Normal"/>
              <w:bidi w:val="0"/>
              <w:jc w:val="left"/>
              <w:rPr>
                <w:rFonts w:ascii="Calibri" w:hAnsi="Calibri" w:cs="Calibri"/>
                <w:sz w:val="18"/>
                <w:szCs w:val="18"/>
                <w:lang w:val="en-US" w:eastAsia="zh-CN"/>
              </w:rPr>
            </w:pPr>
            <w:r>
              <w:rPr>
                <w:rFonts w:cs="Calibri" w:ascii="Calibri" w:hAnsi="Calibri"/>
                <w:sz w:val="18"/>
                <w:szCs w:val="18"/>
                <w:lang w:val="en-US" w:eastAsia="zh-CN"/>
              </w:rPr>
              <w:t>A</w:t>
            </w:r>
          </w:p>
        </w:tc>
        <w:tc>
          <w:tcPr>
            <w:tcW w:w="632" w:type="dxa"/>
            <w:tcBorders>
              <w:bottom w:val="single" w:sz="4" w:space="0" w:color="000000"/>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Ano</w:t>
            </w:r>
          </w:p>
        </w:tc>
        <w:tc>
          <w:tcPr>
            <w:tcW w:w="4316" w:type="dxa"/>
            <w:tcBorders>
              <w:bottom w:val="single" w:sz="4" w:space="0" w:color="000000"/>
              <w:right w:val="single" w:sz="8"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MOSAIQ® 3.2.2.0 IFU, kap. 9.3 a dál, Fáze II instalace a aplikační podpora</w:t>
            </w:r>
          </w:p>
        </w:tc>
      </w:tr>
      <w:tr>
        <w:trPr>
          <w:trHeight w:val="600" w:hRule="atLeast"/>
        </w:trPr>
        <w:tc>
          <w:tcPr>
            <w:tcW w:w="3915" w:type="dxa"/>
            <w:tcBorders>
              <w:left w:val="single" w:sz="8" w:space="0" w:color="000000"/>
              <w:bottom w:val="single" w:sz="4" w:space="0" w:color="000000"/>
              <w:right w:val="single" w:sz="4" w:space="0" w:color="000000"/>
            </w:tcBorders>
            <w:vAlign w:val="bottom"/>
          </w:tcPr>
          <w:p>
            <w:pPr>
              <w:pStyle w:val="Normal"/>
              <w:bidi w:val="0"/>
              <w:jc w:val="left"/>
              <w:rPr>
                <w:rFonts w:ascii="Calibri" w:hAnsi="Calibri" w:cs="Calibri"/>
                <w:sz w:val="18"/>
                <w:szCs w:val="18"/>
                <w:lang w:eastAsia="zh-CN"/>
              </w:rPr>
            </w:pPr>
            <w:r>
              <w:rPr>
                <w:rFonts w:cs="Calibri" w:ascii="Calibri" w:hAnsi="Calibri"/>
                <w:sz w:val="18"/>
                <w:szCs w:val="18"/>
                <w:lang w:eastAsia="zh-CN"/>
              </w:rPr>
              <w:t>Automatické nastavování ozařovacích parametrů na LU dle předpisu ve VS, systém musí umožňovat jejich manuální zadávání, upravování a překlenování.</w:t>
            </w:r>
          </w:p>
        </w:tc>
        <w:tc>
          <w:tcPr>
            <w:tcW w:w="775" w:type="dxa"/>
            <w:tcBorders>
              <w:bottom w:val="single" w:sz="4" w:space="0" w:color="000000"/>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A</w:t>
            </w:r>
          </w:p>
        </w:tc>
        <w:tc>
          <w:tcPr>
            <w:tcW w:w="632" w:type="dxa"/>
            <w:tcBorders>
              <w:bottom w:val="single" w:sz="4" w:space="0" w:color="000000"/>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Ano</w:t>
            </w:r>
          </w:p>
        </w:tc>
        <w:tc>
          <w:tcPr>
            <w:tcW w:w="4316" w:type="dxa"/>
            <w:tcBorders>
              <w:bottom w:val="single" w:sz="4" w:space="0" w:color="000000"/>
              <w:right w:val="single" w:sz="8"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MOSAIQ® 3.2.2.0 IFU</w:t>
            </w:r>
          </w:p>
        </w:tc>
      </w:tr>
      <w:tr>
        <w:trPr>
          <w:trHeight w:val="1200" w:hRule="atLeast"/>
        </w:trPr>
        <w:tc>
          <w:tcPr>
            <w:tcW w:w="3915" w:type="dxa"/>
            <w:tcBorders>
              <w:left w:val="single" w:sz="8" w:space="0" w:color="000000"/>
              <w:bottom w:val="single" w:sz="4" w:space="0" w:color="000000"/>
              <w:right w:val="single" w:sz="4" w:space="0" w:color="000000"/>
            </w:tcBorders>
            <w:vAlign w:val="bottom"/>
          </w:tcPr>
          <w:p>
            <w:pPr>
              <w:pStyle w:val="Normal"/>
              <w:bidi w:val="0"/>
              <w:jc w:val="left"/>
              <w:rPr>
                <w:rFonts w:ascii="Calibri" w:hAnsi="Calibri" w:cs="Calibri"/>
                <w:sz w:val="18"/>
                <w:szCs w:val="18"/>
                <w:lang w:eastAsia="zh-CN"/>
              </w:rPr>
            </w:pPr>
            <w:r>
              <w:rPr>
                <w:rFonts w:cs="Calibri" w:ascii="Calibri" w:hAnsi="Calibri"/>
                <w:sz w:val="18"/>
                <w:szCs w:val="18"/>
                <w:lang w:eastAsia="zh-CN"/>
              </w:rPr>
              <w:t>Modul pro výběr a zobrazení dat obsažených ve VS podle parametrů, včetně  tisku a exportu</w:t>
            </w:r>
          </w:p>
        </w:tc>
        <w:tc>
          <w:tcPr>
            <w:tcW w:w="775" w:type="dxa"/>
            <w:tcBorders>
              <w:bottom w:val="single" w:sz="4" w:space="0" w:color="000000"/>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A</w:t>
            </w:r>
          </w:p>
        </w:tc>
        <w:tc>
          <w:tcPr>
            <w:tcW w:w="632" w:type="dxa"/>
            <w:tcBorders>
              <w:bottom w:val="single" w:sz="4" w:space="0" w:color="000000"/>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Ano</w:t>
            </w:r>
          </w:p>
        </w:tc>
        <w:tc>
          <w:tcPr>
            <w:tcW w:w="4316" w:type="dxa"/>
            <w:tcBorders>
              <w:bottom w:val="single" w:sz="4" w:space="0" w:color="000000"/>
              <w:right w:val="single" w:sz="8"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SAP Crystal Report, Nabídka č. 2025-470239-SB</w:t>
            </w:r>
          </w:p>
        </w:tc>
      </w:tr>
      <w:tr>
        <w:trPr>
          <w:trHeight w:val="2700" w:hRule="atLeast"/>
        </w:trPr>
        <w:tc>
          <w:tcPr>
            <w:tcW w:w="3915" w:type="dxa"/>
            <w:tcBorders>
              <w:left w:val="single" w:sz="8" w:space="0" w:color="000000"/>
              <w:bottom w:val="single" w:sz="4" w:space="0" w:color="000000"/>
              <w:right w:val="single" w:sz="4" w:space="0" w:color="000000"/>
            </w:tcBorders>
            <w:vAlign w:val="bottom"/>
          </w:tcPr>
          <w:p>
            <w:pPr>
              <w:pStyle w:val="Normal"/>
              <w:bidi w:val="0"/>
              <w:jc w:val="left"/>
              <w:rPr>
                <w:rFonts w:ascii="Calibri" w:hAnsi="Calibri" w:cs="Calibri"/>
                <w:sz w:val="18"/>
                <w:szCs w:val="18"/>
                <w:lang w:val="en-US" w:eastAsia="zh-CN"/>
              </w:rPr>
            </w:pPr>
            <w:r>
              <w:rPr>
                <w:rFonts w:cs="Calibri" w:ascii="Calibri" w:hAnsi="Calibri"/>
                <w:sz w:val="18"/>
                <w:szCs w:val="18"/>
                <w:lang w:eastAsia="zh-CN"/>
              </w:rPr>
              <w:t xml:space="preserve">Online komunikace s nemocničním informačním systémem Medicalc pro přenos identifikačních dat pacienta z Medicalcu do VS (RČ, jméno, příjmení, pohlaví, adresa, telefon, diagnóza u dané události; např. </w:t>
            </w:r>
            <w:r>
              <w:rPr>
                <w:rFonts w:cs="Calibri" w:ascii="Calibri" w:hAnsi="Calibri"/>
                <w:sz w:val="18"/>
                <w:szCs w:val="18"/>
                <w:lang w:val="en-US" w:eastAsia="zh-CN"/>
              </w:rPr>
              <w:t>HL7)</w:t>
            </w:r>
          </w:p>
        </w:tc>
        <w:tc>
          <w:tcPr>
            <w:tcW w:w="775" w:type="dxa"/>
            <w:tcBorders>
              <w:bottom w:val="single" w:sz="4" w:space="0" w:color="000000"/>
              <w:right w:val="single" w:sz="4" w:space="0" w:color="000000"/>
            </w:tcBorders>
            <w:vAlign w:val="bottom"/>
          </w:tcPr>
          <w:p>
            <w:pPr>
              <w:pStyle w:val="Normal"/>
              <w:bidi w:val="0"/>
              <w:jc w:val="left"/>
              <w:rPr>
                <w:rFonts w:ascii="Calibri" w:hAnsi="Calibri" w:cs="Calibri"/>
                <w:sz w:val="18"/>
                <w:szCs w:val="18"/>
                <w:lang w:val="en-US" w:eastAsia="zh-CN"/>
              </w:rPr>
            </w:pPr>
            <w:r>
              <w:rPr>
                <w:rFonts w:cs="Calibri" w:ascii="Calibri" w:hAnsi="Calibri"/>
                <w:sz w:val="18"/>
                <w:szCs w:val="18"/>
                <w:lang w:val="en-US" w:eastAsia="zh-CN"/>
              </w:rPr>
              <w:t>A</w:t>
            </w:r>
          </w:p>
        </w:tc>
        <w:tc>
          <w:tcPr>
            <w:tcW w:w="632" w:type="dxa"/>
            <w:tcBorders>
              <w:bottom w:val="single" w:sz="4" w:space="0" w:color="000000"/>
              <w:right w:val="single" w:sz="4" w:space="0" w:color="000000"/>
            </w:tcBorders>
            <w:vAlign w:val="bottom"/>
          </w:tcPr>
          <w:p>
            <w:pPr>
              <w:pStyle w:val="Normal"/>
              <w:bidi w:val="0"/>
              <w:jc w:val="left"/>
              <w:rPr>
                <w:rFonts w:ascii="Calibri" w:hAnsi="Calibri" w:cs="Calibri"/>
                <w:sz w:val="18"/>
                <w:szCs w:val="18"/>
                <w:lang w:val="en-US" w:eastAsia="zh-CN"/>
              </w:rPr>
            </w:pPr>
            <w:r>
              <w:rPr>
                <w:rFonts w:cs="Calibri" w:ascii="Calibri" w:hAnsi="Calibri"/>
                <w:sz w:val="18"/>
                <w:szCs w:val="18"/>
                <w:lang w:val="en-US" w:eastAsia="zh-CN"/>
              </w:rPr>
              <w:t>Ano</w:t>
            </w:r>
          </w:p>
        </w:tc>
        <w:tc>
          <w:tcPr>
            <w:tcW w:w="4316" w:type="dxa"/>
            <w:tcBorders>
              <w:bottom w:val="single" w:sz="4" w:space="0" w:color="000000"/>
              <w:right w:val="single" w:sz="8" w:space="0" w:color="000000"/>
            </w:tcBorders>
            <w:vAlign w:val="bottom"/>
          </w:tcPr>
          <w:p>
            <w:pPr>
              <w:pStyle w:val="Normal"/>
              <w:bidi w:val="0"/>
              <w:jc w:val="left"/>
              <w:rPr>
                <w:rFonts w:ascii="Calibri" w:hAnsi="Calibri" w:cs="Calibri"/>
                <w:sz w:val="18"/>
                <w:szCs w:val="18"/>
                <w:lang w:val="en-US" w:eastAsia="zh-CN"/>
              </w:rPr>
            </w:pPr>
            <w:r>
              <w:rPr>
                <w:rFonts w:cs="Calibri" w:ascii="Calibri" w:hAnsi="Calibri"/>
                <w:sz w:val="18"/>
                <w:szCs w:val="18"/>
                <w:lang w:val="en-US" w:eastAsia="zh-CN"/>
              </w:rPr>
              <w:t>Mosaiq connectivity to HIS, ESI implementační služby (v případe potřeby), Nabídka č. 2025-470239-SB</w:t>
            </w:r>
          </w:p>
        </w:tc>
      </w:tr>
      <w:tr>
        <w:trPr>
          <w:trHeight w:val="1200" w:hRule="atLeast"/>
        </w:trPr>
        <w:tc>
          <w:tcPr>
            <w:tcW w:w="3915" w:type="dxa"/>
            <w:tcBorders>
              <w:left w:val="single" w:sz="8" w:space="0" w:color="000000"/>
              <w:bottom w:val="single" w:sz="4" w:space="0" w:color="000000"/>
              <w:right w:val="single" w:sz="4" w:space="0" w:color="000000"/>
            </w:tcBorders>
            <w:vAlign w:val="bottom"/>
          </w:tcPr>
          <w:p>
            <w:pPr>
              <w:pStyle w:val="Normal"/>
              <w:bidi w:val="0"/>
              <w:jc w:val="left"/>
              <w:rPr>
                <w:rFonts w:ascii="Calibri" w:hAnsi="Calibri" w:cs="Calibri"/>
                <w:sz w:val="18"/>
                <w:szCs w:val="18"/>
                <w:lang w:eastAsia="zh-CN"/>
              </w:rPr>
            </w:pPr>
            <w:r>
              <w:rPr>
                <w:rFonts w:cs="Calibri" w:ascii="Calibri" w:hAnsi="Calibri"/>
                <w:sz w:val="18"/>
                <w:szCs w:val="18"/>
                <w:lang w:eastAsia="zh-CN"/>
              </w:rPr>
              <w:t>Jednoznačná identifikace uživatele při editaci dat, zpětně dostupná identifikace uživatele u konkrétních změn, včetně ozáření</w:t>
            </w:r>
          </w:p>
        </w:tc>
        <w:tc>
          <w:tcPr>
            <w:tcW w:w="775" w:type="dxa"/>
            <w:tcBorders>
              <w:bottom w:val="single" w:sz="4" w:space="0" w:color="000000"/>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A</w:t>
            </w:r>
          </w:p>
        </w:tc>
        <w:tc>
          <w:tcPr>
            <w:tcW w:w="632" w:type="dxa"/>
            <w:tcBorders>
              <w:bottom w:val="single" w:sz="4" w:space="0" w:color="000000"/>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Ano</w:t>
            </w:r>
          </w:p>
        </w:tc>
        <w:tc>
          <w:tcPr>
            <w:tcW w:w="4316" w:type="dxa"/>
            <w:tcBorders>
              <w:bottom w:val="single" w:sz="4" w:space="0" w:color="000000"/>
              <w:right w:val="single" w:sz="8"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MOSAIQ® 3.2.2.0 ROS Configuration Guide, kap. 3</w:t>
            </w:r>
          </w:p>
        </w:tc>
      </w:tr>
      <w:tr>
        <w:trPr>
          <w:trHeight w:val="1200" w:hRule="atLeast"/>
        </w:trPr>
        <w:tc>
          <w:tcPr>
            <w:tcW w:w="3915" w:type="dxa"/>
            <w:tcBorders>
              <w:left w:val="single" w:sz="8" w:space="0" w:color="000000"/>
              <w:bottom w:val="single" w:sz="4" w:space="0" w:color="000000"/>
              <w:right w:val="single" w:sz="4" w:space="0" w:color="000000"/>
            </w:tcBorders>
            <w:vAlign w:val="bottom"/>
          </w:tcPr>
          <w:p>
            <w:pPr>
              <w:pStyle w:val="Normal"/>
              <w:bidi w:val="0"/>
              <w:jc w:val="left"/>
              <w:rPr>
                <w:rFonts w:ascii="Calibri" w:hAnsi="Calibri" w:cs="Calibri"/>
                <w:color w:val="000000"/>
                <w:sz w:val="18"/>
                <w:szCs w:val="18"/>
                <w:lang w:eastAsia="zh-CN"/>
              </w:rPr>
            </w:pPr>
            <w:r>
              <w:rPr>
                <w:rFonts w:cs="Calibri" w:ascii="Calibri" w:hAnsi="Calibri"/>
                <w:color w:val="000000"/>
                <w:sz w:val="18"/>
                <w:szCs w:val="18"/>
                <w:lang w:eastAsia="zh-CN"/>
              </w:rPr>
              <w:t>Plná integrace softwaru pro ruční i automatické online porovnání referenčních a nasnímaných kV, MV i CBCT obrazů do verifikačního systému (tj. bez potřeby manuálního exportu a importu z kV a MV zobrazovacího systému do verifikačního systému), musí umožňovat provedení i vyhodnocení posuvných i rotačních odchylek, image review.</w:t>
            </w:r>
          </w:p>
        </w:tc>
        <w:tc>
          <w:tcPr>
            <w:tcW w:w="775" w:type="dxa"/>
            <w:tcBorders>
              <w:bottom w:val="single" w:sz="4" w:space="0" w:color="000000"/>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A</w:t>
            </w:r>
          </w:p>
        </w:tc>
        <w:tc>
          <w:tcPr>
            <w:tcW w:w="632" w:type="dxa"/>
            <w:tcBorders>
              <w:bottom w:val="single" w:sz="4" w:space="0" w:color="000000"/>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Ano</w:t>
            </w:r>
          </w:p>
        </w:tc>
        <w:tc>
          <w:tcPr>
            <w:tcW w:w="4316" w:type="dxa"/>
            <w:tcBorders>
              <w:bottom w:val="single" w:sz="4" w:space="0" w:color="000000"/>
              <w:right w:val="single" w:sz="8"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MOSAIQ® 3.2.2.0 IFU, primárně kap. 6 a dál</w:t>
            </w:r>
          </w:p>
        </w:tc>
      </w:tr>
      <w:tr>
        <w:trPr>
          <w:trHeight w:val="3000" w:hRule="atLeast"/>
        </w:trPr>
        <w:tc>
          <w:tcPr>
            <w:tcW w:w="3915" w:type="dxa"/>
            <w:tcBorders>
              <w:left w:val="single" w:sz="8" w:space="0" w:color="000000"/>
              <w:bottom w:val="single" w:sz="4" w:space="0" w:color="000000"/>
              <w:right w:val="single" w:sz="4" w:space="0" w:color="000000"/>
            </w:tcBorders>
            <w:vAlign w:val="bottom"/>
          </w:tcPr>
          <w:p>
            <w:pPr>
              <w:pStyle w:val="Normal"/>
              <w:bidi w:val="0"/>
              <w:jc w:val="left"/>
              <w:rPr>
                <w:rFonts w:ascii="Calibri" w:hAnsi="Calibri" w:cs="Calibri"/>
                <w:sz w:val="18"/>
                <w:szCs w:val="18"/>
                <w:lang w:val="en-US" w:eastAsia="zh-CN"/>
              </w:rPr>
            </w:pPr>
            <w:r>
              <w:rPr>
                <w:rFonts w:cs="Calibri" w:ascii="Calibri" w:hAnsi="Calibri"/>
                <w:sz w:val="18"/>
                <w:szCs w:val="18"/>
                <w:lang w:val="en-US" w:eastAsia="zh-CN"/>
              </w:rPr>
              <w:t>Kompatibilita s DICOM standardem plánovacího systému</w:t>
            </w:r>
          </w:p>
        </w:tc>
        <w:tc>
          <w:tcPr>
            <w:tcW w:w="775" w:type="dxa"/>
            <w:tcBorders>
              <w:bottom w:val="single" w:sz="4" w:space="0" w:color="000000"/>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A</w:t>
            </w:r>
          </w:p>
        </w:tc>
        <w:tc>
          <w:tcPr>
            <w:tcW w:w="632" w:type="dxa"/>
            <w:tcBorders>
              <w:bottom w:val="single" w:sz="4" w:space="0" w:color="000000"/>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Ano</w:t>
            </w:r>
          </w:p>
        </w:tc>
        <w:tc>
          <w:tcPr>
            <w:tcW w:w="4316" w:type="dxa"/>
            <w:tcBorders>
              <w:bottom w:val="single" w:sz="4" w:space="0" w:color="000000"/>
              <w:right w:val="single" w:sz="8"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MOSAIQ® 3.2.2.0 IFU, Monaco 6.2 DICOM Conformance Statement, MOSAIQ® DICOM Conformance Statement</w:t>
            </w:r>
          </w:p>
        </w:tc>
      </w:tr>
      <w:tr>
        <w:trPr>
          <w:trHeight w:val="1800" w:hRule="atLeast"/>
        </w:trPr>
        <w:tc>
          <w:tcPr>
            <w:tcW w:w="3915" w:type="dxa"/>
            <w:tcBorders>
              <w:left w:val="single" w:sz="8" w:space="0" w:color="000000"/>
              <w:bottom w:val="single" w:sz="4" w:space="0" w:color="000000"/>
              <w:right w:val="single" w:sz="4" w:space="0" w:color="000000"/>
            </w:tcBorders>
            <w:vAlign w:val="bottom"/>
          </w:tcPr>
          <w:p>
            <w:pPr>
              <w:pStyle w:val="Normal"/>
              <w:bidi w:val="0"/>
              <w:jc w:val="left"/>
              <w:rPr>
                <w:rFonts w:ascii="Calibri" w:hAnsi="Calibri" w:cs="Calibri"/>
                <w:sz w:val="18"/>
                <w:szCs w:val="18"/>
                <w:lang w:val="en-US" w:eastAsia="zh-CN"/>
              </w:rPr>
            </w:pPr>
            <w:r>
              <w:rPr>
                <w:rFonts w:cs="Calibri" w:ascii="Calibri" w:hAnsi="Calibri"/>
                <w:sz w:val="18"/>
                <w:szCs w:val="18"/>
                <w:lang w:eastAsia="zh-CN"/>
              </w:rPr>
              <w:t xml:space="preserve">Spojení s centrální databází (viz. bod 4. </w:t>
            </w:r>
            <w:r>
              <w:rPr>
                <w:rFonts w:cs="Calibri" w:ascii="Calibri" w:hAnsi="Calibri"/>
                <w:sz w:val="18"/>
                <w:szCs w:val="18"/>
                <w:lang w:val="en-US" w:eastAsia="zh-CN"/>
              </w:rPr>
              <w:t>Systém pro archivaci a centrální uložení dat), včetně automatické archivace dat do této databáze</w:t>
            </w:r>
          </w:p>
        </w:tc>
        <w:tc>
          <w:tcPr>
            <w:tcW w:w="775" w:type="dxa"/>
            <w:tcBorders>
              <w:bottom w:val="single" w:sz="4" w:space="0" w:color="000000"/>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A</w:t>
            </w:r>
          </w:p>
        </w:tc>
        <w:tc>
          <w:tcPr>
            <w:tcW w:w="632" w:type="dxa"/>
            <w:tcBorders>
              <w:bottom w:val="single" w:sz="4" w:space="0" w:color="000000"/>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Ano</w:t>
            </w:r>
          </w:p>
        </w:tc>
        <w:tc>
          <w:tcPr>
            <w:tcW w:w="4316" w:type="dxa"/>
            <w:tcBorders>
              <w:bottom w:val="single" w:sz="4" w:space="0" w:color="000000"/>
              <w:right w:val="single" w:sz="8"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Mosaiq + MDD + centrální uložení dat, MOSAIQ® 3.2.2.0 IFU, kap. 8 a dál</w:t>
            </w:r>
          </w:p>
        </w:tc>
      </w:tr>
      <w:tr>
        <w:trPr>
          <w:trHeight w:val="2400" w:hRule="atLeast"/>
        </w:trPr>
        <w:tc>
          <w:tcPr>
            <w:tcW w:w="3915" w:type="dxa"/>
            <w:tcBorders>
              <w:left w:val="single" w:sz="8" w:space="0" w:color="000000"/>
              <w:bottom w:val="single" w:sz="4" w:space="0" w:color="000000"/>
              <w:right w:val="single" w:sz="4" w:space="0" w:color="000000"/>
            </w:tcBorders>
            <w:vAlign w:val="bottom"/>
          </w:tcPr>
          <w:p>
            <w:pPr>
              <w:pStyle w:val="Normal"/>
              <w:bidi w:val="0"/>
              <w:jc w:val="left"/>
              <w:rPr>
                <w:rFonts w:ascii="Calibri" w:hAnsi="Calibri" w:cs="Calibri"/>
                <w:sz w:val="18"/>
                <w:szCs w:val="18"/>
                <w:lang w:eastAsia="zh-CN"/>
              </w:rPr>
            </w:pPr>
            <w:r>
              <w:rPr>
                <w:rFonts w:cs="Calibri" w:ascii="Calibri" w:hAnsi="Calibri"/>
                <w:sz w:val="18"/>
                <w:szCs w:val="18"/>
                <w:lang w:eastAsia="zh-CN"/>
              </w:rPr>
              <w:t>Automatický posuv stolu z počáteční polohy na základě editovatelných hodnot odjezdů na všech třech LU.</w:t>
            </w:r>
          </w:p>
        </w:tc>
        <w:tc>
          <w:tcPr>
            <w:tcW w:w="775" w:type="dxa"/>
            <w:tcBorders>
              <w:bottom w:val="single" w:sz="4" w:space="0" w:color="000000"/>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A</w:t>
            </w:r>
          </w:p>
        </w:tc>
        <w:tc>
          <w:tcPr>
            <w:tcW w:w="632" w:type="dxa"/>
            <w:tcBorders>
              <w:bottom w:val="single" w:sz="4" w:space="0" w:color="000000"/>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Ano</w:t>
            </w:r>
          </w:p>
        </w:tc>
        <w:tc>
          <w:tcPr>
            <w:tcW w:w="4316" w:type="dxa"/>
            <w:tcBorders>
              <w:bottom w:val="single" w:sz="4" w:space="0" w:color="000000"/>
              <w:right w:val="single" w:sz="8"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MOSAIQ® 3.2.2.0 IFU, kap.6.15 dál a 9.9 a dál, ASU + Set up Intelligence +Couch Move Assistant</w:t>
            </w:r>
          </w:p>
        </w:tc>
      </w:tr>
      <w:tr>
        <w:trPr>
          <w:trHeight w:val="1500" w:hRule="atLeast"/>
        </w:trPr>
        <w:tc>
          <w:tcPr>
            <w:tcW w:w="3915" w:type="dxa"/>
            <w:tcBorders>
              <w:left w:val="single" w:sz="8" w:space="0" w:color="000000"/>
              <w:bottom w:val="single" w:sz="4" w:space="0" w:color="000000"/>
              <w:right w:val="single" w:sz="4" w:space="0" w:color="000000"/>
            </w:tcBorders>
            <w:vAlign w:val="bottom"/>
          </w:tcPr>
          <w:p>
            <w:pPr>
              <w:pStyle w:val="Normal"/>
              <w:bidi w:val="0"/>
              <w:jc w:val="left"/>
              <w:rPr>
                <w:rFonts w:ascii="Calibri" w:hAnsi="Calibri" w:cs="Calibri"/>
                <w:sz w:val="18"/>
                <w:szCs w:val="18"/>
                <w:lang w:eastAsia="zh-CN"/>
              </w:rPr>
            </w:pPr>
            <w:r>
              <w:rPr>
                <w:rFonts w:cs="Calibri" w:ascii="Calibri" w:hAnsi="Calibri"/>
                <w:sz w:val="18"/>
                <w:szCs w:val="18"/>
                <w:lang w:eastAsia="zh-CN"/>
              </w:rPr>
              <w:t>Zobrazení trendu odchylek nastavení na základě vyhodnocení kV nebo i MV zobrazení a možnost jejich exportu do souboru čitelného MS Office Excel</w:t>
            </w:r>
          </w:p>
        </w:tc>
        <w:tc>
          <w:tcPr>
            <w:tcW w:w="775" w:type="dxa"/>
            <w:tcBorders>
              <w:bottom w:val="single" w:sz="4" w:space="0" w:color="000000"/>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A</w:t>
            </w:r>
          </w:p>
        </w:tc>
        <w:tc>
          <w:tcPr>
            <w:tcW w:w="632" w:type="dxa"/>
            <w:tcBorders>
              <w:bottom w:val="single" w:sz="4" w:space="0" w:color="000000"/>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Ano</w:t>
            </w:r>
          </w:p>
        </w:tc>
        <w:tc>
          <w:tcPr>
            <w:tcW w:w="4316" w:type="dxa"/>
            <w:tcBorders>
              <w:bottom w:val="single" w:sz="4" w:space="0" w:color="000000"/>
              <w:right w:val="single" w:sz="8" w:space="0" w:color="000000"/>
            </w:tcBorders>
            <w:vAlign w:val="bottom"/>
          </w:tcPr>
          <w:p>
            <w:pPr>
              <w:pStyle w:val="Normal"/>
              <w:bidi w:val="0"/>
              <w:jc w:val="left"/>
              <w:rPr>
                <w:rFonts w:ascii="Calibri" w:hAnsi="Calibri" w:cs="Calibri"/>
                <w:sz w:val="18"/>
                <w:szCs w:val="18"/>
                <w:lang w:val="en-US" w:eastAsia="zh-CN"/>
              </w:rPr>
            </w:pPr>
            <w:r>
              <w:rPr>
                <w:rFonts w:cs="Calibri" w:ascii="Calibri" w:hAnsi="Calibri"/>
                <w:sz w:val="18"/>
                <w:szCs w:val="18"/>
                <w:lang w:val="en-US" w:eastAsia="zh-CN"/>
              </w:rPr>
              <w:t>MOSAIQ® 3.2.2.0 IFU, Trend review report to xls format</w:t>
            </w:r>
          </w:p>
        </w:tc>
      </w:tr>
      <w:tr>
        <w:trPr>
          <w:trHeight w:val="2100" w:hRule="atLeast"/>
        </w:trPr>
        <w:tc>
          <w:tcPr>
            <w:tcW w:w="3915" w:type="dxa"/>
            <w:tcBorders>
              <w:left w:val="single" w:sz="8" w:space="0" w:color="000000"/>
              <w:bottom w:val="single" w:sz="4" w:space="0" w:color="000000"/>
              <w:right w:val="single" w:sz="4" w:space="0" w:color="000000"/>
            </w:tcBorders>
            <w:vAlign w:val="bottom"/>
          </w:tcPr>
          <w:p>
            <w:pPr>
              <w:pStyle w:val="Normal"/>
              <w:bidi w:val="0"/>
              <w:jc w:val="left"/>
              <w:rPr>
                <w:rFonts w:ascii="Calibri" w:hAnsi="Calibri" w:cs="Calibri"/>
                <w:sz w:val="18"/>
                <w:szCs w:val="18"/>
                <w:lang w:eastAsia="zh-CN"/>
              </w:rPr>
            </w:pPr>
            <w:r>
              <w:rPr>
                <w:rFonts w:cs="Calibri" w:ascii="Calibri" w:hAnsi="Calibri"/>
                <w:sz w:val="18"/>
                <w:szCs w:val="18"/>
                <w:lang w:eastAsia="zh-CN"/>
              </w:rPr>
              <w:t>Pro trend odchylek na základě vyhodnocení kV nebo i MV zobrazení funkce automatického výpočtu průměrné korekce odjezdu stolu dle vybraných vyhodnocení a aplikace této průměrné korekce pro budoucí automatické posuny stolu z počáteční polohy</w:t>
            </w:r>
          </w:p>
        </w:tc>
        <w:tc>
          <w:tcPr>
            <w:tcW w:w="775" w:type="dxa"/>
            <w:tcBorders>
              <w:bottom w:val="single" w:sz="4" w:space="0" w:color="000000"/>
              <w:right w:val="single" w:sz="4" w:space="0" w:color="000000"/>
            </w:tcBorders>
            <w:shd w:fill="FFFF00" w:val="clear"/>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B</w:t>
            </w:r>
          </w:p>
        </w:tc>
        <w:tc>
          <w:tcPr>
            <w:tcW w:w="632" w:type="dxa"/>
            <w:tcBorders>
              <w:bottom w:val="single" w:sz="4" w:space="0" w:color="000000"/>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Ano</w:t>
            </w:r>
          </w:p>
        </w:tc>
        <w:tc>
          <w:tcPr>
            <w:tcW w:w="4316" w:type="dxa"/>
            <w:tcBorders>
              <w:bottom w:val="single" w:sz="4" w:space="0" w:color="000000"/>
              <w:right w:val="single" w:sz="8"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MOSAIQ® 3.2.2.0 IFU, kap.6.15 a 9.9 a dál, ASU + Set up Intelligience +Couch Move Assistant</w:t>
            </w:r>
          </w:p>
        </w:tc>
      </w:tr>
      <w:tr>
        <w:trPr>
          <w:trHeight w:val="900" w:hRule="atLeast"/>
        </w:trPr>
        <w:tc>
          <w:tcPr>
            <w:tcW w:w="3915" w:type="dxa"/>
            <w:tcBorders>
              <w:left w:val="single" w:sz="8" w:space="0" w:color="000000"/>
              <w:bottom w:val="single" w:sz="4" w:space="0" w:color="000000"/>
              <w:right w:val="single" w:sz="4" w:space="0" w:color="000000"/>
            </w:tcBorders>
            <w:vAlign w:val="bottom"/>
          </w:tcPr>
          <w:p>
            <w:pPr>
              <w:pStyle w:val="Normal"/>
              <w:bidi w:val="0"/>
              <w:jc w:val="left"/>
              <w:rPr>
                <w:rFonts w:ascii="Calibri" w:hAnsi="Calibri" w:cs="Calibri"/>
                <w:color w:val="000000"/>
                <w:sz w:val="18"/>
                <w:szCs w:val="18"/>
                <w:lang w:eastAsia="zh-CN"/>
              </w:rPr>
            </w:pPr>
            <w:r>
              <w:rPr>
                <w:rFonts w:cs="Calibri" w:ascii="Calibri" w:hAnsi="Calibri"/>
                <w:color w:val="000000"/>
                <w:sz w:val="18"/>
                <w:szCs w:val="18"/>
                <w:lang w:eastAsia="zh-CN"/>
              </w:rPr>
              <w:t>Možnost vkládání fotografie pacienta a ozařovacího pole, které se zobrazí v ozařovně při zvolení pacienta/ozařovacího pole k ozáření.</w:t>
            </w:r>
          </w:p>
        </w:tc>
        <w:tc>
          <w:tcPr>
            <w:tcW w:w="775" w:type="dxa"/>
            <w:tcBorders>
              <w:bottom w:val="single" w:sz="4" w:space="0" w:color="000000"/>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A</w:t>
            </w:r>
          </w:p>
        </w:tc>
        <w:tc>
          <w:tcPr>
            <w:tcW w:w="632" w:type="dxa"/>
            <w:tcBorders>
              <w:bottom w:val="single" w:sz="4" w:space="0" w:color="000000"/>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Ano</w:t>
            </w:r>
          </w:p>
        </w:tc>
        <w:tc>
          <w:tcPr>
            <w:tcW w:w="4316" w:type="dxa"/>
            <w:tcBorders>
              <w:bottom w:val="single" w:sz="4" w:space="0" w:color="000000"/>
              <w:right w:val="single" w:sz="8"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MOSAIQ® 3.2.2.0 IFU, kap. 9. a dál</w:t>
            </w:r>
          </w:p>
        </w:tc>
      </w:tr>
      <w:tr>
        <w:trPr>
          <w:trHeight w:val="1500" w:hRule="atLeast"/>
        </w:trPr>
        <w:tc>
          <w:tcPr>
            <w:tcW w:w="3915" w:type="dxa"/>
            <w:tcBorders>
              <w:left w:val="single" w:sz="8" w:space="0" w:color="000000"/>
              <w:bottom w:val="single" w:sz="4" w:space="0" w:color="000000"/>
              <w:right w:val="single" w:sz="4" w:space="0" w:color="000000"/>
            </w:tcBorders>
            <w:vAlign w:val="bottom"/>
          </w:tcPr>
          <w:p>
            <w:pPr>
              <w:pStyle w:val="Normal"/>
              <w:bidi w:val="0"/>
              <w:jc w:val="left"/>
              <w:rPr>
                <w:rFonts w:ascii="Calibri" w:hAnsi="Calibri" w:cs="Calibri"/>
                <w:sz w:val="18"/>
                <w:szCs w:val="18"/>
                <w:lang w:eastAsia="zh-CN"/>
              </w:rPr>
            </w:pPr>
            <w:r>
              <w:rPr>
                <w:rFonts w:cs="Calibri" w:ascii="Calibri" w:hAnsi="Calibri"/>
                <w:sz w:val="18"/>
                <w:szCs w:val="18"/>
                <w:lang w:eastAsia="zh-CN"/>
              </w:rPr>
              <w:t>Nástroj pro plánovaní a kontrolu splnění předdefinovaných úkonů v rámci radioterapie pro každého pacienta</w:t>
            </w:r>
          </w:p>
        </w:tc>
        <w:tc>
          <w:tcPr>
            <w:tcW w:w="775" w:type="dxa"/>
            <w:tcBorders>
              <w:bottom w:val="single" w:sz="4" w:space="0" w:color="000000"/>
              <w:right w:val="single" w:sz="4" w:space="0" w:color="000000"/>
            </w:tcBorders>
            <w:shd w:fill="FFFF00" w:val="clear"/>
            <w:vAlign w:val="bottom"/>
          </w:tcPr>
          <w:p>
            <w:pPr>
              <w:pStyle w:val="Normal"/>
              <w:bidi w:val="0"/>
              <w:jc w:val="left"/>
              <w:rPr>
                <w:rFonts w:ascii="Calibri" w:hAnsi="Calibri" w:cs="Calibri"/>
                <w:sz w:val="18"/>
                <w:szCs w:val="18"/>
                <w:lang w:val="en-US" w:eastAsia="zh-CN"/>
              </w:rPr>
            </w:pPr>
            <w:r>
              <w:rPr>
                <w:rFonts w:cs="Calibri" w:ascii="Calibri" w:hAnsi="Calibri"/>
                <w:sz w:val="18"/>
                <w:szCs w:val="18"/>
                <w:lang w:val="en-US" w:eastAsia="zh-CN"/>
              </w:rPr>
              <w:t>B</w:t>
            </w:r>
          </w:p>
        </w:tc>
        <w:tc>
          <w:tcPr>
            <w:tcW w:w="632" w:type="dxa"/>
            <w:tcBorders>
              <w:bottom w:val="single" w:sz="4" w:space="0" w:color="000000"/>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Ne</w:t>
            </w:r>
          </w:p>
        </w:tc>
        <w:tc>
          <w:tcPr>
            <w:tcW w:w="4316" w:type="dxa"/>
            <w:tcBorders>
              <w:bottom w:val="single" w:sz="4" w:space="0" w:color="000000"/>
              <w:right w:val="single" w:sz="8"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konfigurace QCL - quality check list, kap.3 MOSAIQ® 3.2.2.0 IFU</w:t>
            </w:r>
          </w:p>
        </w:tc>
      </w:tr>
      <w:tr>
        <w:trPr>
          <w:trHeight w:val="900" w:hRule="atLeast"/>
        </w:trPr>
        <w:tc>
          <w:tcPr>
            <w:tcW w:w="3915" w:type="dxa"/>
            <w:tcBorders>
              <w:left w:val="single" w:sz="8" w:space="0" w:color="000000"/>
              <w:bottom w:val="single" w:sz="4" w:space="0" w:color="000000"/>
              <w:right w:val="single" w:sz="4" w:space="0" w:color="000000"/>
            </w:tcBorders>
            <w:vAlign w:val="bottom"/>
          </w:tcPr>
          <w:p>
            <w:pPr>
              <w:pStyle w:val="Normal"/>
              <w:bidi w:val="0"/>
              <w:jc w:val="left"/>
              <w:rPr>
                <w:rFonts w:ascii="Calibri" w:hAnsi="Calibri" w:cs="Calibri"/>
                <w:sz w:val="18"/>
                <w:szCs w:val="18"/>
                <w:lang w:eastAsia="zh-CN"/>
              </w:rPr>
            </w:pPr>
            <w:r>
              <w:rPr>
                <w:rFonts w:cs="Calibri" w:ascii="Calibri" w:hAnsi="Calibri"/>
                <w:sz w:val="18"/>
                <w:szCs w:val="18"/>
                <w:lang w:eastAsia="zh-CN"/>
              </w:rPr>
              <w:t>Bezpečnostní a povinné aktualizace systému po celou dobu trvání záruční i pozáruční servisní smlouvy. Upgrade systému včetně dodávky nezbytného HW na poslední verzi uvolněnou ke klinickému užívání.</w:t>
            </w:r>
          </w:p>
        </w:tc>
        <w:tc>
          <w:tcPr>
            <w:tcW w:w="775" w:type="dxa"/>
            <w:tcBorders>
              <w:bottom w:val="single" w:sz="4" w:space="0" w:color="000000"/>
              <w:right w:val="single" w:sz="4" w:space="0" w:color="000000"/>
            </w:tcBorders>
            <w:vAlign w:val="bottom"/>
          </w:tcPr>
          <w:p>
            <w:pPr>
              <w:pStyle w:val="Normal"/>
              <w:bidi w:val="0"/>
              <w:jc w:val="left"/>
              <w:rPr>
                <w:rFonts w:ascii="Calibri" w:hAnsi="Calibri" w:cs="Calibri"/>
                <w:sz w:val="18"/>
                <w:szCs w:val="18"/>
                <w:lang w:val="en-US" w:eastAsia="zh-CN"/>
              </w:rPr>
            </w:pPr>
            <w:r>
              <w:rPr>
                <w:rFonts w:cs="Calibri" w:ascii="Calibri" w:hAnsi="Calibri"/>
                <w:sz w:val="18"/>
                <w:szCs w:val="18"/>
                <w:lang w:val="en-US" w:eastAsia="zh-CN"/>
              </w:rPr>
              <w:t>A</w:t>
            </w:r>
          </w:p>
        </w:tc>
        <w:tc>
          <w:tcPr>
            <w:tcW w:w="632" w:type="dxa"/>
            <w:tcBorders>
              <w:bottom w:val="single" w:sz="4" w:space="0" w:color="000000"/>
              <w:right w:val="single" w:sz="4" w:space="0" w:color="000000"/>
            </w:tcBorders>
            <w:vAlign w:val="bottom"/>
          </w:tcPr>
          <w:p>
            <w:pPr>
              <w:pStyle w:val="Normal"/>
              <w:bidi w:val="0"/>
              <w:jc w:val="left"/>
              <w:rPr>
                <w:rFonts w:ascii="Calibri" w:hAnsi="Calibri" w:cs="Calibri"/>
                <w:sz w:val="18"/>
                <w:szCs w:val="18"/>
                <w:lang w:val="en-US" w:eastAsia="zh-CN"/>
              </w:rPr>
            </w:pPr>
            <w:r>
              <w:rPr>
                <w:rFonts w:cs="Calibri" w:ascii="Calibri" w:hAnsi="Calibri"/>
                <w:sz w:val="18"/>
                <w:szCs w:val="18"/>
                <w:lang w:val="en-US" w:eastAsia="zh-CN"/>
              </w:rPr>
              <w:t>Ano</w:t>
            </w:r>
          </w:p>
        </w:tc>
        <w:tc>
          <w:tcPr>
            <w:tcW w:w="4316" w:type="dxa"/>
            <w:tcBorders>
              <w:bottom w:val="single" w:sz="4" w:space="0" w:color="000000"/>
              <w:right w:val="single" w:sz="8" w:space="0" w:color="000000"/>
            </w:tcBorders>
            <w:vAlign w:val="bottom"/>
          </w:tcPr>
          <w:p>
            <w:pPr>
              <w:pStyle w:val="Normal"/>
              <w:bidi w:val="0"/>
              <w:jc w:val="left"/>
              <w:rPr>
                <w:rFonts w:ascii="Calibri" w:hAnsi="Calibri" w:cs="Calibri"/>
                <w:sz w:val="18"/>
                <w:szCs w:val="18"/>
                <w:lang w:val="en-US" w:eastAsia="zh-CN"/>
              </w:rPr>
            </w:pPr>
            <w:r>
              <w:rPr>
                <w:rFonts w:cs="Calibri" w:ascii="Calibri" w:hAnsi="Calibri"/>
                <w:sz w:val="18"/>
                <w:szCs w:val="18"/>
                <w:lang w:val="en-US" w:eastAsia="zh-CN"/>
              </w:rPr>
              <w:t>Prohlášení</w:t>
            </w:r>
          </w:p>
        </w:tc>
      </w:tr>
      <w:tr>
        <w:trPr>
          <w:trHeight w:val="900" w:hRule="atLeast"/>
        </w:trPr>
        <w:tc>
          <w:tcPr>
            <w:tcW w:w="3915" w:type="dxa"/>
            <w:tcBorders>
              <w:left w:val="single" w:sz="8" w:space="0" w:color="000000"/>
              <w:right w:val="single" w:sz="4" w:space="0" w:color="000000"/>
            </w:tcBorders>
            <w:vAlign w:val="bottom"/>
          </w:tcPr>
          <w:p>
            <w:pPr>
              <w:pStyle w:val="Normal"/>
              <w:bidi w:val="0"/>
              <w:jc w:val="left"/>
              <w:rPr>
                <w:rFonts w:ascii="Calibri" w:hAnsi="Calibri" w:cs="Calibri"/>
                <w:sz w:val="18"/>
                <w:szCs w:val="18"/>
                <w:lang w:eastAsia="zh-CN"/>
              </w:rPr>
            </w:pPr>
            <w:r>
              <w:rPr>
                <w:rFonts w:cs="Calibri" w:ascii="Calibri" w:hAnsi="Calibri"/>
                <w:sz w:val="18"/>
                <w:szCs w:val="18"/>
                <w:lang w:eastAsia="zh-CN"/>
              </w:rPr>
              <w:t>Průběžný upgrade systému na poslední verzi uvolněnou ke klinickému užívání po celou dobu trvání záruční i pozáruční servisní smlouvy, pokud to umožní dodaný HW. Upgrade nemusí zahrnovat nové funkcionality, které nebyly v původní dodávce.</w:t>
            </w:r>
          </w:p>
        </w:tc>
        <w:tc>
          <w:tcPr>
            <w:tcW w:w="775" w:type="dxa"/>
            <w:tcBorders>
              <w:bottom w:val="single" w:sz="4" w:space="0" w:color="000000"/>
              <w:right w:val="single" w:sz="4" w:space="0" w:color="000000"/>
            </w:tcBorders>
            <w:vAlign w:val="bottom"/>
          </w:tcPr>
          <w:p>
            <w:pPr>
              <w:pStyle w:val="Normal"/>
              <w:bidi w:val="0"/>
              <w:jc w:val="left"/>
              <w:rPr>
                <w:rFonts w:ascii="Calibri" w:hAnsi="Calibri" w:cs="Calibri"/>
                <w:sz w:val="18"/>
                <w:szCs w:val="18"/>
                <w:lang w:val="en-US" w:eastAsia="zh-CN"/>
              </w:rPr>
            </w:pPr>
            <w:r>
              <w:rPr>
                <w:rFonts w:cs="Calibri" w:ascii="Calibri" w:hAnsi="Calibri"/>
                <w:sz w:val="18"/>
                <w:szCs w:val="18"/>
                <w:lang w:val="en-US" w:eastAsia="zh-CN"/>
              </w:rPr>
              <w:t>A</w:t>
            </w:r>
          </w:p>
        </w:tc>
        <w:tc>
          <w:tcPr>
            <w:tcW w:w="632" w:type="dxa"/>
            <w:tcBorders>
              <w:bottom w:val="single" w:sz="4" w:space="0" w:color="000000"/>
              <w:right w:val="single" w:sz="4" w:space="0" w:color="000000"/>
            </w:tcBorders>
            <w:vAlign w:val="bottom"/>
          </w:tcPr>
          <w:p>
            <w:pPr>
              <w:pStyle w:val="Normal"/>
              <w:bidi w:val="0"/>
              <w:jc w:val="left"/>
              <w:rPr>
                <w:rFonts w:ascii="Calibri" w:hAnsi="Calibri" w:cs="Calibri"/>
                <w:sz w:val="18"/>
                <w:szCs w:val="18"/>
                <w:lang w:val="en-US" w:eastAsia="zh-CN"/>
              </w:rPr>
            </w:pPr>
            <w:r>
              <w:rPr>
                <w:rFonts w:cs="Calibri" w:ascii="Calibri" w:hAnsi="Calibri"/>
                <w:sz w:val="18"/>
                <w:szCs w:val="18"/>
                <w:lang w:val="en-US" w:eastAsia="zh-CN"/>
              </w:rPr>
              <w:t>Ano</w:t>
            </w:r>
          </w:p>
        </w:tc>
        <w:tc>
          <w:tcPr>
            <w:tcW w:w="4316" w:type="dxa"/>
            <w:tcBorders>
              <w:bottom w:val="single" w:sz="4" w:space="0" w:color="000000"/>
              <w:right w:val="single" w:sz="8" w:space="0" w:color="000000"/>
            </w:tcBorders>
            <w:vAlign w:val="bottom"/>
          </w:tcPr>
          <w:p>
            <w:pPr>
              <w:pStyle w:val="Normal"/>
              <w:bidi w:val="0"/>
              <w:jc w:val="left"/>
              <w:rPr>
                <w:rFonts w:ascii="Calibri" w:hAnsi="Calibri" w:cs="Calibri"/>
                <w:sz w:val="18"/>
                <w:szCs w:val="18"/>
                <w:lang w:val="en-US" w:eastAsia="zh-CN"/>
              </w:rPr>
            </w:pPr>
            <w:r>
              <w:rPr>
                <w:rFonts w:cs="Calibri" w:ascii="Calibri" w:hAnsi="Calibri"/>
                <w:sz w:val="18"/>
                <w:szCs w:val="18"/>
                <w:lang w:val="en-US" w:eastAsia="zh-CN"/>
              </w:rPr>
              <w:t>Prohlášení</w:t>
            </w:r>
          </w:p>
        </w:tc>
      </w:tr>
      <w:tr>
        <w:trPr>
          <w:trHeight w:val="1815" w:hRule="atLeast"/>
        </w:trPr>
        <w:tc>
          <w:tcPr>
            <w:tcW w:w="3915" w:type="dxa"/>
            <w:tcBorders>
              <w:top w:val="single" w:sz="4" w:space="0" w:color="000000"/>
              <w:left w:val="single" w:sz="8" w:space="0" w:color="000000"/>
              <w:right w:val="single" w:sz="4" w:space="0" w:color="000000"/>
            </w:tcBorders>
            <w:vAlign w:val="bottom"/>
          </w:tcPr>
          <w:p>
            <w:pPr>
              <w:pStyle w:val="Normal"/>
              <w:bidi w:val="0"/>
              <w:jc w:val="left"/>
              <w:rPr>
                <w:rFonts w:ascii="Calibri" w:hAnsi="Calibri" w:cs="Calibri"/>
                <w:sz w:val="18"/>
                <w:szCs w:val="18"/>
                <w:lang w:eastAsia="zh-CN"/>
              </w:rPr>
            </w:pPr>
            <w:r>
              <w:rPr>
                <w:rFonts w:cs="Calibri" w:ascii="Calibri" w:hAnsi="Calibri"/>
                <w:sz w:val="18"/>
                <w:szCs w:val="18"/>
                <w:lang w:eastAsia="zh-CN"/>
              </w:rPr>
              <w:t>Dostupnost veškerých dat obsažených v dosud užívaném VS zadavatele v novém VS včetně dostatečné kapacity pro tato starší data a to po celou dobu trvání záruční i pozáruční servisní smlouvy</w:t>
            </w:r>
          </w:p>
        </w:tc>
        <w:tc>
          <w:tcPr>
            <w:tcW w:w="775" w:type="dxa"/>
            <w:tcBorders>
              <w:right w:val="single" w:sz="4" w:space="0" w:color="000000"/>
            </w:tcBorders>
            <w:shd w:fill="FFFF00" w:val="clear"/>
            <w:vAlign w:val="bottom"/>
          </w:tcPr>
          <w:p>
            <w:pPr>
              <w:pStyle w:val="Normal"/>
              <w:bidi w:val="0"/>
              <w:jc w:val="left"/>
              <w:rPr>
                <w:rFonts w:ascii="Calibri" w:hAnsi="Calibri" w:cs="Calibri"/>
                <w:sz w:val="18"/>
                <w:szCs w:val="18"/>
                <w:lang w:val="en-US" w:eastAsia="zh-CN"/>
              </w:rPr>
            </w:pPr>
            <w:r>
              <w:rPr>
                <w:rFonts w:cs="Calibri" w:ascii="Calibri" w:hAnsi="Calibri"/>
                <w:sz w:val="18"/>
                <w:szCs w:val="18"/>
                <w:lang w:val="en-US" w:eastAsia="zh-CN"/>
              </w:rPr>
              <w:t>B</w:t>
            </w:r>
          </w:p>
        </w:tc>
        <w:tc>
          <w:tcPr>
            <w:tcW w:w="632" w:type="dxa"/>
            <w:tcBorders>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Ano</w:t>
            </w:r>
          </w:p>
        </w:tc>
        <w:tc>
          <w:tcPr>
            <w:tcW w:w="4316" w:type="dxa"/>
            <w:tcBorders>
              <w:bottom w:val="single" w:sz="4" w:space="0" w:color="000000"/>
              <w:right w:val="single" w:sz="8"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Na stávajícím VS bude proveden upgrade na vyšší  Mosaiq verzi 3.x , Nabídka č. 2025-470239-SB</w:t>
            </w:r>
          </w:p>
        </w:tc>
      </w:tr>
      <w:tr>
        <w:trPr>
          <w:trHeight w:val="315" w:hRule="atLeast"/>
        </w:trPr>
        <w:tc>
          <w:tcPr>
            <w:tcW w:w="3915" w:type="dxa"/>
            <w:tcBorders>
              <w:top w:val="single" w:sz="8" w:space="0" w:color="000000"/>
              <w:left w:val="single" w:sz="8" w:space="0" w:color="000000"/>
              <w:bottom w:val="single" w:sz="8" w:space="0" w:color="000000"/>
              <w:right w:val="single" w:sz="8" w:space="0" w:color="000000"/>
            </w:tcBorders>
            <w:shd w:fill="808080" w:val="clear"/>
            <w:vAlign w:val="center"/>
          </w:tcPr>
          <w:p>
            <w:pPr>
              <w:pStyle w:val="Normal"/>
              <w:bidi w:val="0"/>
              <w:jc w:val="left"/>
              <w:rPr>
                <w:rFonts w:ascii="Calibri" w:hAnsi="Calibri" w:cs="Calibri"/>
                <w:b/>
                <w:bCs/>
                <w:sz w:val="18"/>
                <w:szCs w:val="18"/>
                <w:lang w:val="en-US" w:eastAsia="zh-CN"/>
              </w:rPr>
            </w:pPr>
            <w:r>
              <w:rPr>
                <w:rFonts w:cs="Calibri" w:ascii="Calibri" w:hAnsi="Calibri"/>
                <w:b/>
                <w:bCs/>
                <w:sz w:val="18"/>
                <w:szCs w:val="18"/>
                <w:lang w:val="en-US" w:eastAsia="zh-CN"/>
              </w:rPr>
              <w:t>Plánovací a konturovací systém</w:t>
            </w:r>
          </w:p>
        </w:tc>
        <w:tc>
          <w:tcPr>
            <w:tcW w:w="775" w:type="dxa"/>
            <w:tcBorders>
              <w:top w:val="single" w:sz="8" w:space="0" w:color="000000"/>
              <w:bottom w:val="single" w:sz="8" w:space="0" w:color="000000"/>
              <w:right w:val="single" w:sz="4" w:space="0" w:color="000000"/>
            </w:tcBorders>
            <w:shd w:fill="808080" w:val="clear"/>
            <w:vAlign w:val="bottom"/>
          </w:tcPr>
          <w:p>
            <w:pPr>
              <w:pStyle w:val="Normal"/>
              <w:bidi w:val="0"/>
              <w:jc w:val="left"/>
              <w:rPr>
                <w:rFonts w:ascii="Calibri" w:hAnsi="Calibri" w:cs="Calibri"/>
                <w:sz w:val="18"/>
                <w:szCs w:val="18"/>
                <w:lang w:val="en-US" w:eastAsia="zh-CN"/>
              </w:rPr>
            </w:pPr>
            <w:r>
              <w:rPr>
                <w:rFonts w:cs="Calibri" w:ascii="Calibri" w:hAnsi="Calibri"/>
                <w:sz w:val="18"/>
                <w:szCs w:val="18"/>
                <w:lang w:val="en-US" w:eastAsia="zh-CN"/>
              </w:rPr>
              <w:t>x</w:t>
            </w:r>
          </w:p>
        </w:tc>
        <w:tc>
          <w:tcPr>
            <w:tcW w:w="632" w:type="dxa"/>
            <w:tcBorders>
              <w:top w:val="single" w:sz="8" w:space="0" w:color="000000"/>
              <w:bottom w:val="single" w:sz="8" w:space="0" w:color="000000"/>
              <w:right w:val="single" w:sz="4" w:space="0" w:color="000000"/>
            </w:tcBorders>
            <w:shd w:fill="808080" w:val="clear"/>
            <w:vAlign w:val="bottom"/>
          </w:tcPr>
          <w:p>
            <w:pPr>
              <w:pStyle w:val="Normal"/>
              <w:bidi w:val="0"/>
              <w:jc w:val="left"/>
              <w:rPr>
                <w:rFonts w:ascii="Calibri" w:hAnsi="Calibri" w:cs="Calibri"/>
                <w:sz w:val="18"/>
                <w:szCs w:val="18"/>
                <w:lang w:val="en-US" w:eastAsia="zh-CN"/>
              </w:rPr>
            </w:pPr>
            <w:r>
              <w:rPr>
                <w:rFonts w:cs="Calibri" w:ascii="Calibri" w:hAnsi="Calibri"/>
                <w:sz w:val="18"/>
                <w:szCs w:val="18"/>
                <w:lang w:val="en-US" w:eastAsia="zh-CN"/>
              </w:rPr>
              <w:t>x</w:t>
            </w:r>
          </w:p>
        </w:tc>
        <w:tc>
          <w:tcPr>
            <w:tcW w:w="4316" w:type="dxa"/>
            <w:tcBorders>
              <w:bottom w:val="single" w:sz="8" w:space="0" w:color="000000"/>
              <w:right w:val="single" w:sz="8" w:space="0" w:color="000000"/>
            </w:tcBorders>
            <w:shd w:fill="808080" w:val="clear"/>
            <w:vAlign w:val="bottom"/>
          </w:tcPr>
          <w:p>
            <w:pPr>
              <w:pStyle w:val="Normal"/>
              <w:bidi w:val="0"/>
              <w:jc w:val="left"/>
              <w:rPr>
                <w:rFonts w:ascii="Calibri" w:hAnsi="Calibri" w:cs="Calibri"/>
                <w:sz w:val="18"/>
                <w:szCs w:val="18"/>
                <w:lang w:val="en-US" w:eastAsia="zh-CN"/>
              </w:rPr>
            </w:pPr>
            <w:r>
              <w:rPr>
                <w:rFonts w:cs="Calibri" w:ascii="Calibri" w:hAnsi="Calibri"/>
                <w:sz w:val="18"/>
                <w:szCs w:val="18"/>
                <w:lang w:val="en-US" w:eastAsia="zh-CN"/>
              </w:rPr>
            </w:r>
          </w:p>
        </w:tc>
      </w:tr>
      <w:tr>
        <w:trPr>
          <w:trHeight w:val="900" w:hRule="atLeast"/>
        </w:trPr>
        <w:tc>
          <w:tcPr>
            <w:tcW w:w="3915" w:type="dxa"/>
            <w:tcBorders>
              <w:left w:val="single" w:sz="8" w:space="0" w:color="000000"/>
              <w:right w:val="single" w:sz="4" w:space="0" w:color="000000"/>
            </w:tcBorders>
            <w:shd w:fill="D9D9D9" w:val="clear"/>
          </w:tcPr>
          <w:p>
            <w:pPr>
              <w:pStyle w:val="Normal"/>
              <w:bidi w:val="0"/>
              <w:jc w:val="left"/>
              <w:rPr>
                <w:rFonts w:ascii="Calibri" w:hAnsi="Calibri" w:cs="Calibri"/>
                <w:b/>
                <w:bCs/>
                <w:sz w:val="18"/>
                <w:szCs w:val="18"/>
                <w:lang w:eastAsia="zh-CN"/>
              </w:rPr>
            </w:pPr>
            <w:r>
              <w:rPr>
                <w:rFonts w:cs="Calibri" w:ascii="Calibri" w:hAnsi="Calibri"/>
                <w:b/>
                <w:bCs/>
                <w:sz w:val="18"/>
                <w:szCs w:val="18"/>
                <w:u w:val="single"/>
                <w:lang w:eastAsia="zh-CN"/>
              </w:rPr>
              <w:t>pozn. 1:</w:t>
            </w:r>
            <w:r>
              <w:rPr>
                <w:rFonts w:cs="Calibri" w:ascii="Calibri" w:hAnsi="Calibri"/>
                <w:b/>
                <w:bCs/>
                <w:sz w:val="18"/>
                <w:szCs w:val="18"/>
                <w:lang w:eastAsia="zh-CN"/>
              </w:rPr>
              <w:t xml:space="preserve"> Všechny parametry uvedené u dané položky v této kapitole jsou součástí každého kusu/každé licence plánovacího příp. konturovacího systému, pokud není výslovně uvedeno jinak.</w:t>
            </w:r>
          </w:p>
        </w:tc>
        <w:tc>
          <w:tcPr>
            <w:tcW w:w="775" w:type="dxa"/>
            <w:vMerge w:val="restart"/>
            <w:tcBorders>
              <w:bottom w:val="single" w:sz="4" w:space="0" w:color="000000"/>
              <w:right w:val="single" w:sz="4" w:space="0" w:color="000000"/>
            </w:tcBorders>
            <w:shd w:fill="D9D9D9" w:val="clear"/>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x</w:t>
            </w:r>
          </w:p>
        </w:tc>
        <w:tc>
          <w:tcPr>
            <w:tcW w:w="632" w:type="dxa"/>
            <w:vMerge w:val="restart"/>
            <w:tcBorders>
              <w:left w:val="single" w:sz="4" w:space="0" w:color="000000"/>
              <w:bottom w:val="single" w:sz="4" w:space="0" w:color="000000"/>
              <w:right w:val="single" w:sz="4" w:space="0" w:color="000000"/>
            </w:tcBorders>
            <w:shd w:fill="D9D9D9" w:val="clear"/>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x</w:t>
            </w:r>
          </w:p>
        </w:tc>
        <w:tc>
          <w:tcPr>
            <w:tcW w:w="4316" w:type="dxa"/>
            <w:vMerge w:val="restart"/>
            <w:tcBorders>
              <w:left w:val="single" w:sz="4" w:space="0" w:color="000000"/>
              <w:bottom w:val="single" w:sz="4" w:space="0" w:color="000000"/>
              <w:right w:val="single" w:sz="8" w:space="0" w:color="000000"/>
            </w:tcBorders>
            <w:shd w:fill="D9D9D9" w:val="clear"/>
            <w:vAlign w:val="bottom"/>
          </w:tcPr>
          <w:p>
            <w:pPr>
              <w:pStyle w:val="Normal"/>
              <w:bidi w:val="0"/>
              <w:jc w:val="center"/>
              <w:rPr>
                <w:rFonts w:ascii="Calibri" w:hAnsi="Calibri" w:cs="Calibri"/>
                <w:color w:val="000000"/>
                <w:sz w:val="18"/>
                <w:szCs w:val="18"/>
                <w:lang w:val="en-US" w:eastAsia="zh-CN"/>
              </w:rPr>
            </w:pPr>
            <w:r>
              <w:rPr>
                <w:rFonts w:cs="Calibri" w:ascii="Calibri" w:hAnsi="Calibri"/>
                <w:color w:val="000000"/>
                <w:sz w:val="18"/>
                <w:szCs w:val="18"/>
                <w:lang w:val="en-US" w:eastAsia="zh-CN"/>
              </w:rPr>
            </w:r>
          </w:p>
        </w:tc>
      </w:tr>
      <w:tr>
        <w:trPr>
          <w:trHeight w:val="1200" w:hRule="atLeast"/>
        </w:trPr>
        <w:tc>
          <w:tcPr>
            <w:tcW w:w="3915" w:type="dxa"/>
            <w:tcBorders>
              <w:left w:val="single" w:sz="8" w:space="0" w:color="000000"/>
              <w:right w:val="single" w:sz="4" w:space="0" w:color="000000"/>
            </w:tcBorders>
            <w:shd w:fill="D9D9D9" w:val="clear"/>
          </w:tcPr>
          <w:p>
            <w:pPr>
              <w:pStyle w:val="Normal"/>
              <w:bidi w:val="0"/>
              <w:jc w:val="left"/>
              <w:rPr>
                <w:rFonts w:ascii="Calibri" w:hAnsi="Calibri" w:cs="Calibri"/>
                <w:b/>
                <w:bCs/>
                <w:sz w:val="18"/>
                <w:szCs w:val="18"/>
                <w:lang w:eastAsia="zh-CN"/>
              </w:rPr>
            </w:pPr>
            <w:r>
              <w:rPr>
                <w:rFonts w:cs="Calibri" w:ascii="Calibri" w:hAnsi="Calibri"/>
                <w:b/>
                <w:bCs/>
                <w:sz w:val="18"/>
                <w:szCs w:val="18"/>
                <w:u w:val="single"/>
                <w:lang w:eastAsia="zh-CN"/>
              </w:rPr>
              <w:t xml:space="preserve">pozn. 2: </w:t>
            </w:r>
            <w:r>
              <w:rPr>
                <w:rFonts w:cs="Calibri" w:ascii="Calibri" w:hAnsi="Calibri"/>
                <w:b/>
                <w:bCs/>
                <w:sz w:val="18"/>
                <w:szCs w:val="18"/>
                <w:lang w:eastAsia="zh-CN"/>
              </w:rPr>
              <w:t>Pokud zadavatel vlastní HW a SW z roku 2020 a mladší, pak mohou být tyto požadavky plněny již instalovanou technikou zadavatele. Přitom i toto vybavení musí být pokryto záruční a pozáruční servisní smlouvou na stejnou dobu a za stejných podmínek jako nově dodaný SW a HW.</w:t>
            </w:r>
          </w:p>
        </w:tc>
        <w:tc>
          <w:tcPr>
            <w:tcW w:w="775" w:type="dxa"/>
            <w:vMerge w:val="continue"/>
            <w:tcBorders>
              <w:bottom w:val="single" w:sz="4" w:space="0" w:color="000000"/>
              <w:right w:val="single" w:sz="4" w:space="0" w:color="000000"/>
            </w:tcBorders>
            <w:shd w:fill="D9D9D9" w:val="clear"/>
            <w:vAlign w:val="bottom"/>
          </w:tcPr>
          <w:p>
            <w:pPr>
              <w:pStyle w:val="Normal"/>
              <w:bidi w:val="0"/>
              <w:jc w:val="left"/>
              <w:rPr/>
            </w:pPr>
            <w:r>
              <w:rPr/>
            </w:r>
          </w:p>
        </w:tc>
        <w:tc>
          <w:tcPr>
            <w:tcW w:w="632" w:type="dxa"/>
            <w:vMerge w:val="continue"/>
            <w:tcBorders>
              <w:left w:val="single" w:sz="4" w:space="0" w:color="000000"/>
              <w:bottom w:val="single" w:sz="4" w:space="0" w:color="000000"/>
              <w:right w:val="single" w:sz="4" w:space="0" w:color="000000"/>
            </w:tcBorders>
            <w:shd w:fill="D9D9D9" w:val="clear"/>
            <w:vAlign w:val="bottom"/>
          </w:tcPr>
          <w:p>
            <w:pPr>
              <w:pStyle w:val="Normal"/>
              <w:bidi w:val="0"/>
              <w:jc w:val="left"/>
              <w:rPr/>
            </w:pPr>
            <w:r>
              <w:rPr/>
            </w:r>
          </w:p>
        </w:tc>
        <w:tc>
          <w:tcPr>
            <w:tcW w:w="4316" w:type="dxa"/>
            <w:vMerge w:val="continue"/>
            <w:tcBorders>
              <w:left w:val="single" w:sz="4" w:space="0" w:color="000000"/>
              <w:bottom w:val="single" w:sz="4" w:space="0" w:color="000000"/>
              <w:right w:val="single" w:sz="8" w:space="0" w:color="000000"/>
            </w:tcBorders>
            <w:shd w:fill="D9D9D9" w:val="clear"/>
            <w:vAlign w:val="bottom"/>
          </w:tcPr>
          <w:p>
            <w:pPr>
              <w:pStyle w:val="Normal"/>
              <w:bidi w:val="0"/>
              <w:jc w:val="left"/>
              <w:rPr/>
            </w:pPr>
            <w:r>
              <w:rPr/>
            </w:r>
          </w:p>
        </w:tc>
      </w:tr>
      <w:tr>
        <w:trPr>
          <w:trHeight w:val="900" w:hRule="atLeast"/>
        </w:trPr>
        <w:tc>
          <w:tcPr>
            <w:tcW w:w="3915" w:type="dxa"/>
            <w:tcBorders>
              <w:left w:val="single" w:sz="8" w:space="0" w:color="000000"/>
              <w:right w:val="single" w:sz="4" w:space="0" w:color="000000"/>
            </w:tcBorders>
            <w:shd w:fill="D9D9D9" w:val="clear"/>
          </w:tcPr>
          <w:p>
            <w:pPr>
              <w:pStyle w:val="Normal"/>
              <w:bidi w:val="0"/>
              <w:jc w:val="left"/>
              <w:rPr>
                <w:rFonts w:ascii="Calibri" w:hAnsi="Calibri" w:cs="Calibri"/>
                <w:b/>
                <w:bCs/>
                <w:sz w:val="18"/>
                <w:szCs w:val="18"/>
                <w:lang w:eastAsia="zh-CN"/>
              </w:rPr>
            </w:pPr>
            <w:r>
              <w:rPr>
                <w:rFonts w:cs="Calibri" w:ascii="Calibri" w:hAnsi="Calibri"/>
                <w:b/>
                <w:bCs/>
                <w:sz w:val="18"/>
                <w:szCs w:val="18"/>
                <w:u w:val="single"/>
                <w:lang w:eastAsia="zh-CN"/>
              </w:rPr>
              <w:t>pozn. 3:</w:t>
            </w:r>
            <w:r>
              <w:rPr>
                <w:rFonts w:cs="Calibri" w:ascii="Calibri" w:hAnsi="Calibri"/>
                <w:b/>
                <w:bCs/>
                <w:sz w:val="18"/>
                <w:szCs w:val="18"/>
                <w:lang w:eastAsia="zh-CN"/>
              </w:rPr>
              <w:t xml:space="preserve"> Při ukončení podpory ze strany výrobce HW nebo SW pokrytého záruční a pozáruční servisní smlouvou musí být tyto bezplatně nahrazeny HW / SW podporovaným výrobcem, který bude také pokryt záruční a pozáruční servisní smlouvou po celou dobu jejího trvání.</w:t>
            </w:r>
          </w:p>
        </w:tc>
        <w:tc>
          <w:tcPr>
            <w:tcW w:w="775" w:type="dxa"/>
            <w:vMerge w:val="continue"/>
            <w:tcBorders>
              <w:bottom w:val="single" w:sz="4" w:space="0" w:color="000000"/>
              <w:right w:val="single" w:sz="4" w:space="0" w:color="000000"/>
            </w:tcBorders>
            <w:shd w:fill="D9D9D9" w:val="clear"/>
            <w:vAlign w:val="bottom"/>
          </w:tcPr>
          <w:p>
            <w:pPr>
              <w:pStyle w:val="Normal"/>
              <w:bidi w:val="0"/>
              <w:jc w:val="left"/>
              <w:rPr/>
            </w:pPr>
            <w:r>
              <w:rPr/>
            </w:r>
          </w:p>
        </w:tc>
        <w:tc>
          <w:tcPr>
            <w:tcW w:w="632" w:type="dxa"/>
            <w:vMerge w:val="continue"/>
            <w:tcBorders>
              <w:left w:val="single" w:sz="4" w:space="0" w:color="000000"/>
              <w:bottom w:val="single" w:sz="4" w:space="0" w:color="000000"/>
              <w:right w:val="single" w:sz="4" w:space="0" w:color="000000"/>
            </w:tcBorders>
            <w:shd w:fill="D9D9D9" w:val="clear"/>
            <w:vAlign w:val="bottom"/>
          </w:tcPr>
          <w:p>
            <w:pPr>
              <w:pStyle w:val="Normal"/>
              <w:bidi w:val="0"/>
              <w:jc w:val="left"/>
              <w:rPr/>
            </w:pPr>
            <w:r>
              <w:rPr/>
            </w:r>
          </w:p>
        </w:tc>
        <w:tc>
          <w:tcPr>
            <w:tcW w:w="4316" w:type="dxa"/>
            <w:vMerge w:val="continue"/>
            <w:tcBorders>
              <w:left w:val="single" w:sz="4" w:space="0" w:color="000000"/>
              <w:bottom w:val="single" w:sz="4" w:space="0" w:color="000000"/>
              <w:right w:val="single" w:sz="8" w:space="0" w:color="000000"/>
            </w:tcBorders>
            <w:shd w:fill="D9D9D9" w:val="clear"/>
            <w:vAlign w:val="bottom"/>
          </w:tcPr>
          <w:p>
            <w:pPr>
              <w:pStyle w:val="Normal"/>
              <w:bidi w:val="0"/>
              <w:jc w:val="left"/>
              <w:rPr/>
            </w:pPr>
            <w:r>
              <w:rPr/>
            </w:r>
          </w:p>
        </w:tc>
      </w:tr>
      <w:tr>
        <w:trPr>
          <w:trHeight w:val="300" w:hRule="atLeast"/>
        </w:trPr>
        <w:tc>
          <w:tcPr>
            <w:tcW w:w="3915" w:type="dxa"/>
            <w:tcBorders>
              <w:left w:val="single" w:sz="8" w:space="0" w:color="000000"/>
              <w:bottom w:val="single" w:sz="4" w:space="0" w:color="000000"/>
              <w:right w:val="single" w:sz="4" w:space="0" w:color="000000"/>
            </w:tcBorders>
            <w:shd w:fill="D9D9D9" w:val="clear"/>
          </w:tcPr>
          <w:p>
            <w:pPr>
              <w:pStyle w:val="Normal"/>
              <w:bidi w:val="0"/>
              <w:jc w:val="left"/>
              <w:rPr>
                <w:rFonts w:ascii="Calibri" w:hAnsi="Calibri" w:cs="Calibri"/>
                <w:b/>
                <w:bCs/>
                <w:sz w:val="18"/>
                <w:szCs w:val="18"/>
                <w:lang w:val="pl-PL" w:eastAsia="zh-CN"/>
              </w:rPr>
            </w:pPr>
            <w:r>
              <w:rPr>
                <w:rFonts w:cs="Calibri" w:ascii="Calibri" w:hAnsi="Calibri"/>
                <w:b/>
                <w:bCs/>
                <w:sz w:val="18"/>
                <w:szCs w:val="18"/>
                <w:u w:val="single"/>
                <w:lang w:val="pl-PL" w:eastAsia="zh-CN"/>
              </w:rPr>
              <w:t>pozn. 4:</w:t>
            </w:r>
            <w:r>
              <w:rPr>
                <w:rFonts w:cs="Calibri" w:ascii="Calibri" w:hAnsi="Calibri"/>
                <w:b/>
                <w:bCs/>
                <w:sz w:val="18"/>
                <w:szCs w:val="18"/>
                <w:lang w:val="pl-PL" w:eastAsia="zh-CN"/>
              </w:rPr>
              <w:t xml:space="preserve"> Všechny požadavky v kapitole 3 jsou dodány jednou na celou zakázku.</w:t>
            </w:r>
          </w:p>
        </w:tc>
        <w:tc>
          <w:tcPr>
            <w:tcW w:w="775" w:type="dxa"/>
            <w:vMerge w:val="continue"/>
            <w:tcBorders>
              <w:bottom w:val="single" w:sz="4" w:space="0" w:color="000000"/>
              <w:right w:val="single" w:sz="4" w:space="0" w:color="000000"/>
            </w:tcBorders>
            <w:shd w:fill="D9D9D9" w:val="clear"/>
            <w:vAlign w:val="bottom"/>
          </w:tcPr>
          <w:p>
            <w:pPr>
              <w:pStyle w:val="Normal"/>
              <w:bidi w:val="0"/>
              <w:jc w:val="left"/>
              <w:rPr/>
            </w:pPr>
            <w:r>
              <w:rPr/>
            </w:r>
          </w:p>
        </w:tc>
        <w:tc>
          <w:tcPr>
            <w:tcW w:w="632" w:type="dxa"/>
            <w:vMerge w:val="continue"/>
            <w:tcBorders>
              <w:left w:val="single" w:sz="4" w:space="0" w:color="000000"/>
              <w:bottom w:val="single" w:sz="4" w:space="0" w:color="000000"/>
              <w:right w:val="single" w:sz="4" w:space="0" w:color="000000"/>
            </w:tcBorders>
            <w:shd w:fill="D9D9D9" w:val="clear"/>
            <w:vAlign w:val="bottom"/>
          </w:tcPr>
          <w:p>
            <w:pPr>
              <w:pStyle w:val="Normal"/>
              <w:bidi w:val="0"/>
              <w:jc w:val="left"/>
              <w:rPr/>
            </w:pPr>
            <w:r>
              <w:rPr/>
            </w:r>
          </w:p>
        </w:tc>
        <w:tc>
          <w:tcPr>
            <w:tcW w:w="4316" w:type="dxa"/>
            <w:vMerge w:val="continue"/>
            <w:tcBorders>
              <w:left w:val="single" w:sz="4" w:space="0" w:color="000000"/>
              <w:bottom w:val="single" w:sz="4" w:space="0" w:color="000000"/>
              <w:right w:val="single" w:sz="8" w:space="0" w:color="000000"/>
            </w:tcBorders>
            <w:shd w:fill="D9D9D9" w:val="clear"/>
            <w:vAlign w:val="bottom"/>
          </w:tcPr>
          <w:p>
            <w:pPr>
              <w:pStyle w:val="Normal"/>
              <w:bidi w:val="0"/>
              <w:jc w:val="left"/>
              <w:rPr/>
            </w:pPr>
            <w:r>
              <w:rPr/>
            </w:r>
          </w:p>
        </w:tc>
      </w:tr>
      <w:tr>
        <w:trPr>
          <w:trHeight w:val="600" w:hRule="atLeast"/>
        </w:trPr>
        <w:tc>
          <w:tcPr>
            <w:tcW w:w="3915" w:type="dxa"/>
            <w:tcBorders>
              <w:left w:val="single" w:sz="8" w:space="0" w:color="000000"/>
              <w:bottom w:val="single" w:sz="4" w:space="0" w:color="000000"/>
              <w:right w:val="single" w:sz="4" w:space="0" w:color="000000"/>
            </w:tcBorders>
            <w:vAlign w:val="bottom"/>
          </w:tcPr>
          <w:p>
            <w:pPr>
              <w:pStyle w:val="Normal"/>
              <w:bidi w:val="0"/>
              <w:jc w:val="left"/>
              <w:rPr>
                <w:rFonts w:ascii="Calibri" w:hAnsi="Calibri" w:cs="Calibri"/>
                <w:color w:val="000000"/>
                <w:sz w:val="18"/>
                <w:szCs w:val="18"/>
                <w:lang w:eastAsia="zh-CN"/>
              </w:rPr>
            </w:pPr>
            <w:r>
              <w:rPr>
                <w:rFonts w:cs="Calibri" w:ascii="Calibri" w:hAnsi="Calibri"/>
                <w:color w:val="000000"/>
                <w:sz w:val="18"/>
                <w:szCs w:val="18"/>
                <w:lang w:eastAsia="zh-CN"/>
              </w:rPr>
              <w:t>Zajištění licencí všech doprovodných programů (CITRIX, OS….) v dostatečném množství, které budou zajišťovat funkčnost dodávaného SW.</w:t>
            </w:r>
          </w:p>
        </w:tc>
        <w:tc>
          <w:tcPr>
            <w:tcW w:w="775" w:type="dxa"/>
            <w:tcBorders>
              <w:bottom w:val="single" w:sz="4" w:space="0" w:color="000000"/>
              <w:right w:val="single" w:sz="4" w:space="0" w:color="000000"/>
            </w:tcBorders>
            <w:vAlign w:val="bottom"/>
          </w:tcPr>
          <w:p>
            <w:pPr>
              <w:pStyle w:val="Normal"/>
              <w:bidi w:val="0"/>
              <w:jc w:val="left"/>
              <w:rPr>
                <w:rFonts w:ascii="Calibri" w:hAnsi="Calibri" w:cs="Calibri"/>
                <w:sz w:val="18"/>
                <w:szCs w:val="18"/>
                <w:lang w:val="en-US" w:eastAsia="zh-CN"/>
              </w:rPr>
            </w:pPr>
            <w:r>
              <w:rPr>
                <w:rFonts w:cs="Calibri" w:ascii="Calibri" w:hAnsi="Calibri"/>
                <w:sz w:val="18"/>
                <w:szCs w:val="18"/>
                <w:lang w:val="en-US" w:eastAsia="zh-CN"/>
              </w:rPr>
              <w:t>A</w:t>
            </w:r>
          </w:p>
        </w:tc>
        <w:tc>
          <w:tcPr>
            <w:tcW w:w="632" w:type="dxa"/>
            <w:tcBorders>
              <w:bottom w:val="single" w:sz="4" w:space="0" w:color="000000"/>
              <w:right w:val="single" w:sz="4" w:space="0" w:color="000000"/>
            </w:tcBorders>
            <w:vAlign w:val="bottom"/>
          </w:tcPr>
          <w:p>
            <w:pPr>
              <w:pStyle w:val="Normal"/>
              <w:bidi w:val="0"/>
              <w:jc w:val="left"/>
              <w:rPr>
                <w:rFonts w:ascii="Calibri" w:hAnsi="Calibri" w:cs="Calibri"/>
                <w:sz w:val="18"/>
                <w:szCs w:val="18"/>
                <w:lang w:val="en-US" w:eastAsia="zh-CN"/>
              </w:rPr>
            </w:pPr>
            <w:r>
              <w:rPr>
                <w:rFonts w:cs="Calibri" w:ascii="Calibri" w:hAnsi="Calibri"/>
                <w:sz w:val="18"/>
                <w:szCs w:val="18"/>
                <w:lang w:val="en-US" w:eastAsia="zh-CN"/>
              </w:rPr>
              <w:t>Ano</w:t>
            </w:r>
          </w:p>
        </w:tc>
        <w:tc>
          <w:tcPr>
            <w:tcW w:w="4316" w:type="dxa"/>
            <w:tcBorders>
              <w:bottom w:val="single" w:sz="4" w:space="0" w:color="000000"/>
              <w:right w:val="single" w:sz="8"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Nabídka č. 2025-470239-SB</w:t>
            </w:r>
          </w:p>
        </w:tc>
      </w:tr>
      <w:tr>
        <w:trPr>
          <w:trHeight w:val="1500" w:hRule="atLeast"/>
        </w:trPr>
        <w:tc>
          <w:tcPr>
            <w:tcW w:w="3915" w:type="dxa"/>
            <w:tcBorders>
              <w:left w:val="single" w:sz="8" w:space="0" w:color="000000"/>
              <w:bottom w:val="single" w:sz="4" w:space="0" w:color="000000"/>
              <w:right w:val="single" w:sz="4" w:space="0" w:color="000000"/>
            </w:tcBorders>
            <w:vAlign w:val="bottom"/>
          </w:tcPr>
          <w:p>
            <w:pPr>
              <w:pStyle w:val="Normal"/>
              <w:bidi w:val="0"/>
              <w:jc w:val="left"/>
              <w:rPr>
                <w:rFonts w:ascii="Calibri" w:hAnsi="Calibri" w:cs="Calibri"/>
                <w:sz w:val="18"/>
                <w:szCs w:val="18"/>
                <w:lang w:val="en-US" w:eastAsia="zh-CN"/>
              </w:rPr>
            </w:pPr>
            <w:r>
              <w:rPr>
                <w:rFonts w:cs="Calibri" w:ascii="Calibri" w:hAnsi="Calibri"/>
                <w:sz w:val="18"/>
                <w:szCs w:val="18"/>
                <w:lang w:eastAsia="zh-CN"/>
              </w:rPr>
              <w:t xml:space="preserve">Systém obsahuje společnou databázi pro verifikační a plánovací systém, kV i MV zobrazovací systém pro centrální uložení všech dat používaných na radioterapii. Bez nutnosti exportu a importu z plánovacího systému do kV a MV zobrazovacího systému a bez nutnosti exportu a importu mezi plánovacím a verifikačním systémem. </w:t>
            </w:r>
            <w:r>
              <w:rPr>
                <w:rFonts w:cs="Calibri" w:ascii="Calibri" w:hAnsi="Calibri"/>
                <w:sz w:val="18"/>
                <w:szCs w:val="18"/>
                <w:lang w:val="en-US" w:eastAsia="zh-CN"/>
              </w:rPr>
              <w:t>Zajištění přístupu do této databáze z jednotlivých systémů.</w:t>
            </w:r>
          </w:p>
        </w:tc>
        <w:tc>
          <w:tcPr>
            <w:tcW w:w="775" w:type="dxa"/>
            <w:tcBorders>
              <w:bottom w:val="single" w:sz="4" w:space="0" w:color="000000"/>
              <w:right w:val="single" w:sz="4" w:space="0" w:color="000000"/>
            </w:tcBorders>
            <w:shd w:fill="FFFF00" w:val="clear"/>
            <w:vAlign w:val="bottom"/>
          </w:tcPr>
          <w:p>
            <w:pPr>
              <w:pStyle w:val="Normal"/>
              <w:bidi w:val="0"/>
              <w:jc w:val="left"/>
              <w:rPr>
                <w:rFonts w:ascii="Calibri" w:hAnsi="Calibri" w:cs="Calibri"/>
                <w:sz w:val="18"/>
                <w:szCs w:val="18"/>
                <w:lang w:val="en-US" w:eastAsia="zh-CN"/>
              </w:rPr>
            </w:pPr>
            <w:r>
              <w:rPr>
                <w:rFonts w:cs="Calibri" w:ascii="Calibri" w:hAnsi="Calibri"/>
                <w:sz w:val="18"/>
                <w:szCs w:val="18"/>
                <w:lang w:val="en-US" w:eastAsia="zh-CN"/>
              </w:rPr>
              <w:t>B</w:t>
            </w:r>
          </w:p>
        </w:tc>
        <w:tc>
          <w:tcPr>
            <w:tcW w:w="632" w:type="dxa"/>
            <w:tcBorders>
              <w:bottom w:val="single" w:sz="4" w:space="0" w:color="000000"/>
              <w:right w:val="single" w:sz="4" w:space="0" w:color="000000"/>
            </w:tcBorders>
            <w:vAlign w:val="bottom"/>
          </w:tcPr>
          <w:p>
            <w:pPr>
              <w:pStyle w:val="Normal"/>
              <w:bidi w:val="0"/>
              <w:jc w:val="left"/>
              <w:rPr>
                <w:rFonts w:ascii="Calibri" w:hAnsi="Calibri" w:cs="Calibri"/>
                <w:sz w:val="18"/>
                <w:szCs w:val="18"/>
                <w:lang w:val="en-US" w:eastAsia="zh-CN"/>
              </w:rPr>
            </w:pPr>
            <w:r>
              <w:rPr>
                <w:rFonts w:cs="Calibri" w:ascii="Calibri" w:hAnsi="Calibri"/>
                <w:sz w:val="18"/>
                <w:szCs w:val="18"/>
                <w:lang w:val="en-US" w:eastAsia="zh-CN"/>
              </w:rPr>
              <w:t>Ne</w:t>
            </w:r>
          </w:p>
        </w:tc>
        <w:tc>
          <w:tcPr>
            <w:tcW w:w="4316" w:type="dxa"/>
            <w:tcBorders>
              <w:bottom w:val="single" w:sz="4" w:space="0" w:color="000000"/>
              <w:right w:val="single" w:sz="8"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r>
          </w:p>
        </w:tc>
      </w:tr>
      <w:tr>
        <w:trPr>
          <w:trHeight w:val="315" w:hRule="atLeast"/>
        </w:trPr>
        <w:tc>
          <w:tcPr>
            <w:tcW w:w="3915" w:type="dxa"/>
            <w:tcBorders>
              <w:left w:val="single" w:sz="8" w:space="0" w:color="000000"/>
              <w:bottom w:val="single" w:sz="4" w:space="0" w:color="000000"/>
              <w:right w:val="single" w:sz="4" w:space="0" w:color="000000"/>
            </w:tcBorders>
            <w:vAlign w:val="bottom"/>
          </w:tcPr>
          <w:p>
            <w:pPr>
              <w:pStyle w:val="Normal"/>
              <w:bidi w:val="0"/>
              <w:jc w:val="left"/>
              <w:rPr>
                <w:rFonts w:ascii="Calibri" w:hAnsi="Calibri" w:cs="Calibri"/>
                <w:sz w:val="18"/>
                <w:szCs w:val="18"/>
                <w:lang w:eastAsia="zh-CN"/>
              </w:rPr>
            </w:pPr>
            <w:r>
              <w:rPr>
                <w:rFonts w:cs="Calibri" w:ascii="Calibri" w:hAnsi="Calibri"/>
                <w:sz w:val="18"/>
                <w:szCs w:val="18"/>
                <w:lang w:eastAsia="zh-CN"/>
              </w:rPr>
              <w:t>Kompatibilita s CT používanými na pracovišti zadavatele pro vytváření plánů.</w:t>
            </w:r>
          </w:p>
        </w:tc>
        <w:tc>
          <w:tcPr>
            <w:tcW w:w="775" w:type="dxa"/>
            <w:tcBorders>
              <w:bottom w:val="single" w:sz="4" w:space="0" w:color="000000"/>
              <w:right w:val="single" w:sz="4" w:space="0" w:color="000000"/>
            </w:tcBorders>
            <w:vAlign w:val="bottom"/>
          </w:tcPr>
          <w:p>
            <w:pPr>
              <w:pStyle w:val="Normal"/>
              <w:bidi w:val="0"/>
              <w:jc w:val="left"/>
              <w:rPr>
                <w:rFonts w:ascii="Calibri" w:hAnsi="Calibri" w:cs="Calibri"/>
                <w:sz w:val="18"/>
                <w:szCs w:val="18"/>
                <w:lang w:val="en-US" w:eastAsia="zh-CN"/>
              </w:rPr>
            </w:pPr>
            <w:r>
              <w:rPr>
                <w:rFonts w:cs="Calibri" w:ascii="Calibri" w:hAnsi="Calibri"/>
                <w:sz w:val="18"/>
                <w:szCs w:val="18"/>
                <w:lang w:val="en-US" w:eastAsia="zh-CN"/>
              </w:rPr>
              <w:t>A</w:t>
            </w:r>
          </w:p>
        </w:tc>
        <w:tc>
          <w:tcPr>
            <w:tcW w:w="632" w:type="dxa"/>
            <w:tcBorders>
              <w:bottom w:val="single" w:sz="4" w:space="0" w:color="000000"/>
              <w:right w:val="single" w:sz="4" w:space="0" w:color="000000"/>
            </w:tcBorders>
            <w:vAlign w:val="bottom"/>
          </w:tcPr>
          <w:p>
            <w:pPr>
              <w:pStyle w:val="Normal"/>
              <w:bidi w:val="0"/>
              <w:jc w:val="left"/>
              <w:rPr>
                <w:rFonts w:ascii="Calibri" w:hAnsi="Calibri" w:cs="Calibri"/>
                <w:sz w:val="18"/>
                <w:szCs w:val="18"/>
                <w:lang w:val="en-US" w:eastAsia="zh-CN"/>
              </w:rPr>
            </w:pPr>
            <w:r>
              <w:rPr>
                <w:rFonts w:cs="Calibri" w:ascii="Calibri" w:hAnsi="Calibri"/>
                <w:sz w:val="18"/>
                <w:szCs w:val="18"/>
                <w:lang w:val="en-US" w:eastAsia="zh-CN"/>
              </w:rPr>
              <w:t>Ano</w:t>
            </w:r>
          </w:p>
        </w:tc>
        <w:tc>
          <w:tcPr>
            <w:tcW w:w="4316" w:type="dxa"/>
            <w:tcBorders>
              <w:bottom w:val="single" w:sz="4" w:space="0" w:color="000000"/>
              <w:right w:val="single" w:sz="8"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Prohlášení</w:t>
            </w:r>
          </w:p>
        </w:tc>
      </w:tr>
      <w:tr>
        <w:trPr>
          <w:trHeight w:val="315" w:hRule="atLeast"/>
        </w:trPr>
        <w:tc>
          <w:tcPr>
            <w:tcW w:w="3915" w:type="dxa"/>
            <w:tcBorders>
              <w:top w:val="single" w:sz="8" w:space="0" w:color="000000"/>
              <w:left w:val="single" w:sz="8" w:space="0" w:color="000000"/>
              <w:bottom w:val="single" w:sz="8" w:space="0" w:color="000000"/>
              <w:right w:val="single" w:sz="4" w:space="0" w:color="000000"/>
            </w:tcBorders>
            <w:shd w:fill="BFBFBF" w:val="clear"/>
            <w:vAlign w:val="bottom"/>
          </w:tcPr>
          <w:p>
            <w:pPr>
              <w:pStyle w:val="Normal"/>
              <w:bidi w:val="0"/>
              <w:jc w:val="left"/>
              <w:rPr>
                <w:rFonts w:ascii="Calibri" w:hAnsi="Calibri" w:cs="Calibri"/>
                <w:b/>
                <w:bCs/>
                <w:color w:val="000000"/>
                <w:sz w:val="18"/>
                <w:szCs w:val="18"/>
                <w:lang w:val="en-US" w:eastAsia="zh-CN"/>
              </w:rPr>
            </w:pPr>
            <w:r>
              <w:rPr>
                <w:rFonts w:cs="Calibri" w:ascii="Calibri" w:hAnsi="Calibri"/>
                <w:b/>
                <w:bCs/>
                <w:color w:val="000000"/>
                <w:sz w:val="18"/>
                <w:szCs w:val="18"/>
                <w:lang w:val="en-US" w:eastAsia="zh-CN"/>
              </w:rPr>
              <w:t>Plánovací systém (TPS)</w:t>
            </w:r>
          </w:p>
        </w:tc>
        <w:tc>
          <w:tcPr>
            <w:tcW w:w="775" w:type="dxa"/>
            <w:tcBorders>
              <w:top w:val="single" w:sz="8" w:space="0" w:color="000000"/>
              <w:bottom w:val="single" w:sz="8" w:space="0" w:color="000000"/>
              <w:right w:val="single" w:sz="4" w:space="0" w:color="000000"/>
            </w:tcBorders>
            <w:shd w:fill="BFBFBF" w:val="clear"/>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x</w:t>
            </w:r>
          </w:p>
        </w:tc>
        <w:tc>
          <w:tcPr>
            <w:tcW w:w="632" w:type="dxa"/>
            <w:tcBorders>
              <w:top w:val="single" w:sz="8" w:space="0" w:color="000000"/>
              <w:bottom w:val="single" w:sz="8" w:space="0" w:color="000000"/>
              <w:right w:val="single" w:sz="4" w:space="0" w:color="000000"/>
            </w:tcBorders>
            <w:shd w:fill="BFBFBF" w:val="clear"/>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x</w:t>
            </w:r>
          </w:p>
        </w:tc>
        <w:tc>
          <w:tcPr>
            <w:tcW w:w="4316" w:type="dxa"/>
            <w:tcBorders>
              <w:top w:val="single" w:sz="8" w:space="0" w:color="000000"/>
              <w:bottom w:val="single" w:sz="8" w:space="0" w:color="000000"/>
              <w:right w:val="single" w:sz="8" w:space="0" w:color="000000"/>
            </w:tcBorders>
            <w:shd w:fill="BFBFBF" w:val="clear"/>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r>
          </w:p>
        </w:tc>
      </w:tr>
      <w:tr>
        <w:trPr>
          <w:trHeight w:val="600" w:hRule="atLeast"/>
        </w:trPr>
        <w:tc>
          <w:tcPr>
            <w:tcW w:w="3915" w:type="dxa"/>
            <w:tcBorders>
              <w:left w:val="single" w:sz="8" w:space="0" w:color="000000"/>
              <w:bottom w:val="single" w:sz="4" w:space="0" w:color="000000"/>
              <w:right w:val="single" w:sz="4" w:space="0" w:color="000000"/>
            </w:tcBorders>
            <w:vAlign w:val="bottom"/>
          </w:tcPr>
          <w:p>
            <w:pPr>
              <w:pStyle w:val="Normal"/>
              <w:bidi w:val="0"/>
              <w:jc w:val="left"/>
              <w:rPr>
                <w:rFonts w:ascii="Calibri" w:hAnsi="Calibri" w:cs="Calibri"/>
                <w:sz w:val="18"/>
                <w:szCs w:val="18"/>
                <w:lang w:eastAsia="zh-CN"/>
              </w:rPr>
            </w:pPr>
            <w:r>
              <w:rPr>
                <w:rFonts w:cs="Calibri" w:ascii="Calibri" w:hAnsi="Calibri"/>
                <w:sz w:val="18"/>
                <w:szCs w:val="18"/>
                <w:lang w:eastAsia="zh-CN"/>
              </w:rPr>
              <w:t>Min. 6 pracovních stanic, každá pracovní stanice včetně PC, monitoru, klávesnice a myši</w:t>
            </w:r>
          </w:p>
        </w:tc>
        <w:tc>
          <w:tcPr>
            <w:tcW w:w="775" w:type="dxa"/>
            <w:tcBorders>
              <w:bottom w:val="single" w:sz="4" w:space="0" w:color="000000"/>
              <w:right w:val="single" w:sz="4" w:space="0" w:color="000000"/>
            </w:tcBorders>
            <w:vAlign w:val="bottom"/>
          </w:tcPr>
          <w:p>
            <w:pPr>
              <w:pStyle w:val="Normal"/>
              <w:bidi w:val="0"/>
              <w:jc w:val="left"/>
              <w:rPr>
                <w:rFonts w:ascii="Calibri" w:hAnsi="Calibri" w:cs="Calibri"/>
                <w:sz w:val="18"/>
                <w:szCs w:val="18"/>
                <w:lang w:val="en-US" w:eastAsia="zh-CN"/>
              </w:rPr>
            </w:pPr>
            <w:r>
              <w:rPr>
                <w:rFonts w:cs="Calibri" w:ascii="Calibri" w:hAnsi="Calibri"/>
                <w:sz w:val="18"/>
                <w:szCs w:val="18"/>
                <w:lang w:val="en-US" w:eastAsia="zh-CN"/>
              </w:rPr>
              <w:t>A</w:t>
            </w:r>
          </w:p>
        </w:tc>
        <w:tc>
          <w:tcPr>
            <w:tcW w:w="632" w:type="dxa"/>
            <w:tcBorders>
              <w:bottom w:val="single" w:sz="4" w:space="0" w:color="000000"/>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Ano</w:t>
            </w:r>
          </w:p>
        </w:tc>
        <w:tc>
          <w:tcPr>
            <w:tcW w:w="4316" w:type="dxa"/>
            <w:tcBorders>
              <w:bottom w:val="single" w:sz="4" w:space="0" w:color="000000"/>
              <w:right w:val="single" w:sz="8"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Nabídka č. 2025-470239-SB</w:t>
            </w:r>
          </w:p>
        </w:tc>
      </w:tr>
      <w:tr>
        <w:trPr>
          <w:trHeight w:val="2700" w:hRule="atLeast"/>
        </w:trPr>
        <w:tc>
          <w:tcPr>
            <w:tcW w:w="3915" w:type="dxa"/>
            <w:tcBorders>
              <w:left w:val="single" w:sz="8" w:space="0" w:color="000000"/>
              <w:bottom w:val="single" w:sz="4" w:space="0" w:color="000000"/>
              <w:right w:val="single" w:sz="4" w:space="0" w:color="000000"/>
            </w:tcBorders>
            <w:vAlign w:val="bottom"/>
          </w:tcPr>
          <w:p>
            <w:pPr>
              <w:pStyle w:val="Normal"/>
              <w:bidi w:val="0"/>
              <w:jc w:val="left"/>
              <w:rPr>
                <w:rFonts w:ascii="Calibri" w:hAnsi="Calibri" w:cs="Calibri"/>
                <w:sz w:val="18"/>
                <w:szCs w:val="18"/>
                <w:lang w:eastAsia="zh-CN"/>
              </w:rPr>
            </w:pPr>
            <w:r>
              <w:rPr>
                <w:rFonts w:cs="Calibri" w:ascii="Calibri" w:hAnsi="Calibri"/>
                <w:sz w:val="18"/>
                <w:szCs w:val="18"/>
                <w:lang w:eastAsia="zh-CN"/>
              </w:rPr>
              <w:t>Minimálně 7 současně spuštěných přístupů umožňujících vytváření, počítání a optimalizaci plánů, vytváření a výpočet QA plánů všech dodaných modalit (dále jen výpočetní licence); z toho minimálně 4  současně spustitelné přístupy vzájemně si neovlivňující rychlost výpočtu.</w:t>
            </w:r>
          </w:p>
        </w:tc>
        <w:tc>
          <w:tcPr>
            <w:tcW w:w="775" w:type="dxa"/>
            <w:tcBorders>
              <w:bottom w:val="single" w:sz="4" w:space="0" w:color="000000"/>
              <w:right w:val="single" w:sz="4" w:space="0" w:color="000000"/>
            </w:tcBorders>
            <w:vAlign w:val="bottom"/>
          </w:tcPr>
          <w:p>
            <w:pPr>
              <w:pStyle w:val="Normal"/>
              <w:bidi w:val="0"/>
              <w:jc w:val="left"/>
              <w:rPr>
                <w:rFonts w:ascii="Calibri" w:hAnsi="Calibri" w:cs="Calibri"/>
                <w:sz w:val="18"/>
                <w:szCs w:val="18"/>
                <w:lang w:val="en-US" w:eastAsia="zh-CN"/>
              </w:rPr>
            </w:pPr>
            <w:r>
              <w:rPr>
                <w:rFonts w:cs="Calibri" w:ascii="Calibri" w:hAnsi="Calibri"/>
                <w:sz w:val="18"/>
                <w:szCs w:val="18"/>
                <w:lang w:val="en-US" w:eastAsia="zh-CN"/>
              </w:rPr>
              <w:t>A</w:t>
            </w:r>
          </w:p>
        </w:tc>
        <w:tc>
          <w:tcPr>
            <w:tcW w:w="632" w:type="dxa"/>
            <w:tcBorders>
              <w:bottom w:val="single" w:sz="4" w:space="0" w:color="000000"/>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Ano</w:t>
            </w:r>
          </w:p>
        </w:tc>
        <w:tc>
          <w:tcPr>
            <w:tcW w:w="4316" w:type="dxa"/>
            <w:tcBorders>
              <w:bottom w:val="single" w:sz="4" w:space="0" w:color="000000"/>
              <w:right w:val="single" w:sz="8"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Nabídka č. 2025-470239-SB, 2x Elekta ONE calculation server, 2x Planning servers, Elekta ONE_Planning_Product Data</w:t>
            </w:r>
          </w:p>
        </w:tc>
      </w:tr>
      <w:tr>
        <w:trPr>
          <w:trHeight w:val="2700" w:hRule="atLeast"/>
        </w:trPr>
        <w:tc>
          <w:tcPr>
            <w:tcW w:w="3915" w:type="dxa"/>
            <w:tcBorders>
              <w:left w:val="single" w:sz="8" w:space="0" w:color="000000"/>
              <w:bottom w:val="single" w:sz="4" w:space="0" w:color="000000"/>
              <w:right w:val="single" w:sz="4" w:space="0" w:color="000000"/>
            </w:tcBorders>
            <w:vAlign w:val="bottom"/>
          </w:tcPr>
          <w:p>
            <w:pPr>
              <w:pStyle w:val="Normal"/>
              <w:bidi w:val="0"/>
              <w:jc w:val="left"/>
              <w:rPr>
                <w:rFonts w:ascii="Calibri" w:hAnsi="Calibri" w:cs="Calibri"/>
                <w:sz w:val="18"/>
                <w:szCs w:val="18"/>
                <w:lang w:eastAsia="zh-CN"/>
              </w:rPr>
            </w:pPr>
            <w:r>
              <w:rPr>
                <w:rFonts w:cs="Calibri" w:ascii="Calibri" w:hAnsi="Calibri"/>
                <w:sz w:val="18"/>
                <w:szCs w:val="18"/>
                <w:lang w:eastAsia="zh-CN"/>
              </w:rPr>
              <w:t>Minimálně další 1 přístup s vlastnostmi výpočetní licence umožňující deformace dávky dle deformabilní fúze plánovacího a následného zobrazení; vytvoření doplňujícího plánu se zohledněním předchozí dávky a deformačního přenosu do nového CT zobrazení a vytváření součtových plánů při použití deformovaných dávek, spustitelný z jakékoliv pracovní stanice.</w:t>
            </w:r>
          </w:p>
        </w:tc>
        <w:tc>
          <w:tcPr>
            <w:tcW w:w="775" w:type="dxa"/>
            <w:tcBorders>
              <w:bottom w:val="single" w:sz="4" w:space="0" w:color="000000"/>
              <w:right w:val="single" w:sz="4" w:space="0" w:color="000000"/>
            </w:tcBorders>
            <w:vAlign w:val="bottom"/>
          </w:tcPr>
          <w:p>
            <w:pPr>
              <w:pStyle w:val="Normal"/>
              <w:bidi w:val="0"/>
              <w:jc w:val="left"/>
              <w:rPr>
                <w:rFonts w:ascii="Calibri" w:hAnsi="Calibri" w:cs="Calibri"/>
                <w:sz w:val="18"/>
                <w:szCs w:val="18"/>
                <w:lang w:val="en-US" w:eastAsia="zh-CN"/>
              </w:rPr>
            </w:pPr>
            <w:r>
              <w:rPr>
                <w:rFonts w:cs="Calibri" w:ascii="Calibri" w:hAnsi="Calibri"/>
                <w:sz w:val="18"/>
                <w:szCs w:val="18"/>
                <w:lang w:val="en-US" w:eastAsia="zh-CN"/>
              </w:rPr>
              <w:t>A</w:t>
            </w:r>
          </w:p>
        </w:tc>
        <w:tc>
          <w:tcPr>
            <w:tcW w:w="632" w:type="dxa"/>
            <w:tcBorders>
              <w:bottom w:val="single" w:sz="4" w:space="0" w:color="000000"/>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Ano</w:t>
            </w:r>
          </w:p>
        </w:tc>
        <w:tc>
          <w:tcPr>
            <w:tcW w:w="4316" w:type="dxa"/>
            <w:tcBorders>
              <w:bottom w:val="single" w:sz="4" w:space="0" w:color="000000"/>
              <w:right w:val="single" w:sz="8"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Nabídka č. 2025-470239-SB, 1x MIM Maestro licence,MIM_Maestro_7.1_-_7.4_IFU, MIM_Configured_for_EOP_Version_7.4.200_IFU</w:t>
            </w:r>
          </w:p>
        </w:tc>
      </w:tr>
      <w:tr>
        <w:trPr>
          <w:trHeight w:val="2700" w:hRule="atLeast"/>
        </w:trPr>
        <w:tc>
          <w:tcPr>
            <w:tcW w:w="3915" w:type="dxa"/>
            <w:tcBorders>
              <w:left w:val="single" w:sz="8" w:space="0" w:color="000000"/>
              <w:bottom w:val="single" w:sz="4" w:space="0" w:color="000000"/>
              <w:right w:val="single" w:sz="4" w:space="0" w:color="000000"/>
            </w:tcBorders>
            <w:vAlign w:val="bottom"/>
          </w:tcPr>
          <w:p>
            <w:pPr>
              <w:pStyle w:val="Normal"/>
              <w:bidi w:val="0"/>
              <w:jc w:val="left"/>
              <w:rPr>
                <w:rFonts w:ascii="Calibri" w:hAnsi="Calibri" w:cs="Calibri"/>
                <w:sz w:val="18"/>
                <w:szCs w:val="18"/>
                <w:lang w:val="en-US" w:eastAsia="zh-CN"/>
              </w:rPr>
            </w:pPr>
            <w:r>
              <w:rPr>
                <w:rFonts w:cs="Calibri" w:ascii="Calibri" w:hAnsi="Calibri"/>
                <w:sz w:val="18"/>
                <w:szCs w:val="18"/>
                <w:lang w:eastAsia="zh-CN"/>
              </w:rPr>
              <w:t xml:space="preserve">Dodání potřebného HW, nebo zprovoznění TPS na stávajícím HW TPS dle pozn. </w:t>
            </w:r>
            <w:r>
              <w:rPr>
                <w:rFonts w:cs="Calibri" w:ascii="Calibri" w:hAnsi="Calibri"/>
                <w:sz w:val="18"/>
                <w:szCs w:val="18"/>
                <w:lang w:val="en-US" w:eastAsia="zh-CN"/>
              </w:rPr>
              <w:t>2 a 3.</w:t>
            </w:r>
          </w:p>
        </w:tc>
        <w:tc>
          <w:tcPr>
            <w:tcW w:w="775" w:type="dxa"/>
            <w:tcBorders>
              <w:bottom w:val="single" w:sz="4" w:space="0" w:color="000000"/>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A</w:t>
            </w:r>
          </w:p>
        </w:tc>
        <w:tc>
          <w:tcPr>
            <w:tcW w:w="632" w:type="dxa"/>
            <w:tcBorders>
              <w:bottom w:val="single" w:sz="4" w:space="0" w:color="000000"/>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Ano</w:t>
            </w:r>
          </w:p>
        </w:tc>
        <w:tc>
          <w:tcPr>
            <w:tcW w:w="4316" w:type="dxa"/>
            <w:tcBorders>
              <w:bottom w:val="single" w:sz="4" w:space="0" w:color="000000"/>
              <w:right w:val="single" w:sz="8"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Upgrade HW + SW na Elekta ONE Planning (Monaco + CPAI - Contour Protégé AI od MIM), Nabídka č. 2025-470239-SB</w:t>
            </w:r>
          </w:p>
        </w:tc>
      </w:tr>
      <w:tr>
        <w:trPr>
          <w:trHeight w:val="900" w:hRule="atLeast"/>
        </w:trPr>
        <w:tc>
          <w:tcPr>
            <w:tcW w:w="3915" w:type="dxa"/>
            <w:tcBorders>
              <w:left w:val="single" w:sz="8" w:space="0" w:color="000000"/>
              <w:bottom w:val="single" w:sz="4" w:space="0" w:color="000000"/>
              <w:right w:val="single" w:sz="4" w:space="0" w:color="000000"/>
            </w:tcBorders>
            <w:vAlign w:val="bottom"/>
          </w:tcPr>
          <w:p>
            <w:pPr>
              <w:pStyle w:val="Normal"/>
              <w:bidi w:val="0"/>
              <w:jc w:val="left"/>
              <w:rPr>
                <w:rFonts w:ascii="Calibri" w:hAnsi="Calibri" w:cs="Calibri"/>
                <w:sz w:val="18"/>
                <w:szCs w:val="18"/>
                <w:lang w:eastAsia="zh-CN"/>
              </w:rPr>
            </w:pPr>
            <w:r>
              <w:rPr>
                <w:rFonts w:cs="Calibri" w:ascii="Calibri" w:hAnsi="Calibri"/>
                <w:sz w:val="18"/>
                <w:szCs w:val="18"/>
                <w:lang w:eastAsia="zh-CN"/>
              </w:rPr>
              <w:t>Bezpečnostní a povinné aktualizace systému po celou dobu trvání záruční i pozáruční servisní smlouvy. Upgrade systému včetně dodávky nezbytného HW na poslední verzi uvolněnou ke klinickému užívání.</w:t>
            </w:r>
          </w:p>
        </w:tc>
        <w:tc>
          <w:tcPr>
            <w:tcW w:w="775" w:type="dxa"/>
            <w:tcBorders>
              <w:bottom w:val="single" w:sz="4" w:space="0" w:color="000000"/>
              <w:right w:val="single" w:sz="4" w:space="0" w:color="000000"/>
            </w:tcBorders>
            <w:vAlign w:val="bottom"/>
          </w:tcPr>
          <w:p>
            <w:pPr>
              <w:pStyle w:val="Normal"/>
              <w:bidi w:val="0"/>
              <w:jc w:val="left"/>
              <w:rPr>
                <w:rFonts w:ascii="Calibri" w:hAnsi="Calibri" w:cs="Calibri"/>
                <w:sz w:val="18"/>
                <w:szCs w:val="18"/>
                <w:lang w:val="en-US" w:eastAsia="zh-CN"/>
              </w:rPr>
            </w:pPr>
            <w:r>
              <w:rPr>
                <w:rFonts w:cs="Calibri" w:ascii="Calibri" w:hAnsi="Calibri"/>
                <w:sz w:val="18"/>
                <w:szCs w:val="18"/>
                <w:lang w:val="en-US" w:eastAsia="zh-CN"/>
              </w:rPr>
              <w:t>A</w:t>
            </w:r>
          </w:p>
        </w:tc>
        <w:tc>
          <w:tcPr>
            <w:tcW w:w="632" w:type="dxa"/>
            <w:tcBorders>
              <w:bottom w:val="single" w:sz="4" w:space="0" w:color="000000"/>
              <w:right w:val="single" w:sz="4" w:space="0" w:color="000000"/>
            </w:tcBorders>
            <w:vAlign w:val="bottom"/>
          </w:tcPr>
          <w:p>
            <w:pPr>
              <w:pStyle w:val="Normal"/>
              <w:bidi w:val="0"/>
              <w:jc w:val="left"/>
              <w:rPr>
                <w:rFonts w:ascii="Calibri" w:hAnsi="Calibri" w:cs="Calibri"/>
                <w:sz w:val="18"/>
                <w:szCs w:val="18"/>
                <w:lang w:val="en-US" w:eastAsia="zh-CN"/>
              </w:rPr>
            </w:pPr>
            <w:r>
              <w:rPr>
                <w:rFonts w:cs="Calibri" w:ascii="Calibri" w:hAnsi="Calibri"/>
                <w:sz w:val="18"/>
                <w:szCs w:val="18"/>
                <w:lang w:val="en-US" w:eastAsia="zh-CN"/>
              </w:rPr>
              <w:t>Ano</w:t>
            </w:r>
          </w:p>
        </w:tc>
        <w:tc>
          <w:tcPr>
            <w:tcW w:w="4316" w:type="dxa"/>
            <w:tcBorders>
              <w:bottom w:val="single" w:sz="4" w:space="0" w:color="000000"/>
              <w:right w:val="single" w:sz="8" w:space="0" w:color="000000"/>
            </w:tcBorders>
            <w:vAlign w:val="bottom"/>
          </w:tcPr>
          <w:p>
            <w:pPr>
              <w:pStyle w:val="Normal"/>
              <w:bidi w:val="0"/>
              <w:jc w:val="left"/>
              <w:rPr>
                <w:rFonts w:ascii="Calibri" w:hAnsi="Calibri" w:cs="Calibri"/>
                <w:sz w:val="18"/>
                <w:szCs w:val="18"/>
                <w:lang w:val="en-US" w:eastAsia="zh-CN"/>
              </w:rPr>
            </w:pPr>
            <w:r>
              <w:rPr>
                <w:rFonts w:cs="Calibri" w:ascii="Calibri" w:hAnsi="Calibri"/>
                <w:sz w:val="18"/>
                <w:szCs w:val="18"/>
                <w:lang w:val="en-US" w:eastAsia="zh-CN"/>
              </w:rPr>
              <w:t>Prohlášení</w:t>
            </w:r>
          </w:p>
        </w:tc>
      </w:tr>
      <w:tr>
        <w:trPr>
          <w:trHeight w:val="900" w:hRule="atLeast"/>
        </w:trPr>
        <w:tc>
          <w:tcPr>
            <w:tcW w:w="3915" w:type="dxa"/>
            <w:tcBorders>
              <w:left w:val="single" w:sz="8" w:space="0" w:color="000000"/>
              <w:right w:val="single" w:sz="4" w:space="0" w:color="000000"/>
            </w:tcBorders>
            <w:vAlign w:val="bottom"/>
          </w:tcPr>
          <w:p>
            <w:pPr>
              <w:pStyle w:val="Normal"/>
              <w:bidi w:val="0"/>
              <w:jc w:val="left"/>
              <w:rPr>
                <w:rFonts w:ascii="Calibri" w:hAnsi="Calibri" w:cs="Calibri"/>
                <w:sz w:val="18"/>
                <w:szCs w:val="18"/>
                <w:lang w:eastAsia="zh-CN"/>
              </w:rPr>
            </w:pPr>
            <w:r>
              <w:rPr>
                <w:rFonts w:cs="Calibri" w:ascii="Calibri" w:hAnsi="Calibri"/>
                <w:sz w:val="18"/>
                <w:szCs w:val="18"/>
                <w:lang w:eastAsia="zh-CN"/>
              </w:rPr>
              <w:t>Průběžný upgrade systému na poslední verzi uvolněnou ke klinickému užívání po celou dobu trvání záruční i pozáruční servisní smlouvy, pokud to umožní dodaný HW. Upgrade nemusí zahrnovat nové funkcionality, které nebyly v původní dodávce.</w:t>
            </w:r>
          </w:p>
        </w:tc>
        <w:tc>
          <w:tcPr>
            <w:tcW w:w="775" w:type="dxa"/>
            <w:tcBorders>
              <w:bottom w:val="single" w:sz="4" w:space="0" w:color="000000"/>
              <w:right w:val="single" w:sz="4" w:space="0" w:color="000000"/>
            </w:tcBorders>
            <w:vAlign w:val="bottom"/>
          </w:tcPr>
          <w:p>
            <w:pPr>
              <w:pStyle w:val="Normal"/>
              <w:bidi w:val="0"/>
              <w:jc w:val="left"/>
              <w:rPr>
                <w:rFonts w:ascii="Calibri" w:hAnsi="Calibri" w:cs="Calibri"/>
                <w:sz w:val="18"/>
                <w:szCs w:val="18"/>
                <w:lang w:val="en-US" w:eastAsia="zh-CN"/>
              </w:rPr>
            </w:pPr>
            <w:r>
              <w:rPr>
                <w:rFonts w:cs="Calibri" w:ascii="Calibri" w:hAnsi="Calibri"/>
                <w:sz w:val="18"/>
                <w:szCs w:val="18"/>
                <w:lang w:val="en-US" w:eastAsia="zh-CN"/>
              </w:rPr>
              <w:t>A</w:t>
            </w:r>
          </w:p>
        </w:tc>
        <w:tc>
          <w:tcPr>
            <w:tcW w:w="632" w:type="dxa"/>
            <w:tcBorders>
              <w:bottom w:val="single" w:sz="4" w:space="0" w:color="000000"/>
              <w:right w:val="single" w:sz="4" w:space="0" w:color="000000"/>
            </w:tcBorders>
            <w:vAlign w:val="bottom"/>
          </w:tcPr>
          <w:p>
            <w:pPr>
              <w:pStyle w:val="Normal"/>
              <w:bidi w:val="0"/>
              <w:jc w:val="left"/>
              <w:rPr>
                <w:rFonts w:ascii="Calibri" w:hAnsi="Calibri" w:cs="Calibri"/>
                <w:sz w:val="18"/>
                <w:szCs w:val="18"/>
                <w:lang w:val="en-US" w:eastAsia="zh-CN"/>
              </w:rPr>
            </w:pPr>
            <w:r>
              <w:rPr>
                <w:rFonts w:cs="Calibri" w:ascii="Calibri" w:hAnsi="Calibri"/>
                <w:sz w:val="18"/>
                <w:szCs w:val="18"/>
                <w:lang w:val="en-US" w:eastAsia="zh-CN"/>
              </w:rPr>
              <w:t>Ano</w:t>
            </w:r>
          </w:p>
        </w:tc>
        <w:tc>
          <w:tcPr>
            <w:tcW w:w="4316" w:type="dxa"/>
            <w:tcBorders>
              <w:bottom w:val="single" w:sz="4" w:space="0" w:color="000000"/>
              <w:right w:val="single" w:sz="8" w:space="0" w:color="000000"/>
            </w:tcBorders>
            <w:vAlign w:val="bottom"/>
          </w:tcPr>
          <w:p>
            <w:pPr>
              <w:pStyle w:val="Normal"/>
              <w:bidi w:val="0"/>
              <w:jc w:val="left"/>
              <w:rPr>
                <w:rFonts w:ascii="Calibri" w:hAnsi="Calibri" w:cs="Calibri"/>
                <w:sz w:val="18"/>
                <w:szCs w:val="18"/>
                <w:lang w:val="en-US" w:eastAsia="zh-CN"/>
              </w:rPr>
            </w:pPr>
            <w:r>
              <w:rPr>
                <w:rFonts w:cs="Calibri" w:ascii="Calibri" w:hAnsi="Calibri"/>
                <w:sz w:val="18"/>
                <w:szCs w:val="18"/>
                <w:lang w:val="en-US" w:eastAsia="zh-CN"/>
              </w:rPr>
              <w:t>Prohlášení</w:t>
            </w:r>
          </w:p>
        </w:tc>
      </w:tr>
      <w:tr>
        <w:trPr>
          <w:trHeight w:val="2400" w:hRule="atLeast"/>
        </w:trPr>
        <w:tc>
          <w:tcPr>
            <w:tcW w:w="3915" w:type="dxa"/>
            <w:tcBorders>
              <w:top w:val="single" w:sz="4" w:space="0" w:color="000000"/>
              <w:left w:val="single" w:sz="8" w:space="0" w:color="000000"/>
              <w:bottom w:val="single" w:sz="4" w:space="0" w:color="000000"/>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eastAsia="zh-CN"/>
              </w:rPr>
              <w:t xml:space="preserve">Každá výpočetní licence plánovacího systému (včetně dodaného HW) umožňuje tzv. </w:t>
            </w:r>
            <w:r>
              <w:rPr>
                <w:rFonts w:cs="Calibri" w:ascii="Calibri" w:hAnsi="Calibri"/>
                <w:color w:val="000000"/>
                <w:sz w:val="18"/>
                <w:szCs w:val="18"/>
                <w:lang w:val="en-US" w:eastAsia="zh-CN"/>
              </w:rPr>
              <w:t>GPU based výpočet dávky.</w:t>
            </w:r>
          </w:p>
        </w:tc>
        <w:tc>
          <w:tcPr>
            <w:tcW w:w="775" w:type="dxa"/>
            <w:tcBorders>
              <w:bottom w:val="single" w:sz="4" w:space="0" w:color="000000"/>
              <w:right w:val="single" w:sz="4" w:space="0" w:color="000000"/>
            </w:tcBorders>
            <w:vAlign w:val="bottom"/>
          </w:tcPr>
          <w:p>
            <w:pPr>
              <w:pStyle w:val="Normal"/>
              <w:bidi w:val="0"/>
              <w:jc w:val="left"/>
              <w:rPr>
                <w:rFonts w:ascii="Calibri" w:hAnsi="Calibri" w:cs="Calibri"/>
                <w:sz w:val="18"/>
                <w:szCs w:val="18"/>
                <w:lang w:val="en-US" w:eastAsia="zh-CN"/>
              </w:rPr>
            </w:pPr>
            <w:r>
              <w:rPr>
                <w:rFonts w:cs="Calibri" w:ascii="Calibri" w:hAnsi="Calibri"/>
                <w:sz w:val="18"/>
                <w:szCs w:val="18"/>
                <w:lang w:val="en-US" w:eastAsia="zh-CN"/>
              </w:rPr>
              <w:t>A</w:t>
            </w:r>
          </w:p>
        </w:tc>
        <w:tc>
          <w:tcPr>
            <w:tcW w:w="632" w:type="dxa"/>
            <w:tcBorders>
              <w:bottom w:val="single" w:sz="4" w:space="0" w:color="000000"/>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Ano</w:t>
            </w:r>
          </w:p>
        </w:tc>
        <w:tc>
          <w:tcPr>
            <w:tcW w:w="4316" w:type="dxa"/>
            <w:tcBorders>
              <w:bottom w:val="single" w:sz="4" w:space="0" w:color="000000"/>
              <w:right w:val="single" w:sz="8"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Nabídka č. 2025-470239-SB, Elekta ONE_Planning_Product Data,Elekta ONE Planning Overview</w:t>
            </w:r>
          </w:p>
        </w:tc>
      </w:tr>
      <w:tr>
        <w:trPr>
          <w:trHeight w:val="2100" w:hRule="atLeast"/>
        </w:trPr>
        <w:tc>
          <w:tcPr>
            <w:tcW w:w="3915" w:type="dxa"/>
            <w:tcBorders>
              <w:left w:val="single" w:sz="8" w:space="0" w:color="000000"/>
              <w:bottom w:val="single" w:sz="4" w:space="0" w:color="000000"/>
              <w:right w:val="single" w:sz="4" w:space="0" w:color="000000"/>
            </w:tcBorders>
            <w:vAlign w:val="bottom"/>
          </w:tcPr>
          <w:p>
            <w:pPr>
              <w:pStyle w:val="Normal"/>
              <w:bidi w:val="0"/>
              <w:jc w:val="left"/>
              <w:rPr>
                <w:rFonts w:ascii="Calibri" w:hAnsi="Calibri" w:cs="Calibri"/>
                <w:sz w:val="18"/>
                <w:szCs w:val="18"/>
                <w:lang w:eastAsia="zh-CN"/>
              </w:rPr>
            </w:pPr>
            <w:r>
              <w:rPr>
                <w:rFonts w:cs="Calibri" w:ascii="Calibri" w:hAnsi="Calibri"/>
                <w:sz w:val="18"/>
                <w:szCs w:val="18"/>
                <w:lang w:eastAsia="zh-CN"/>
              </w:rPr>
              <w:t>Kompatibilita TPS s verifikačním systémem, lineárními urychlovači a CT na pracovišti radioterapie zadavatele. Systém neomezuje žádnou funkci požadovanou pro lineární urychlovač a jeho příslušenství.  Tento požadavek může naplňovat upgrade TPS používaného na pracovišti zadavatele, avšak bez ztráty nebo omezení současných funkcí TPS.</w:t>
            </w:r>
          </w:p>
        </w:tc>
        <w:tc>
          <w:tcPr>
            <w:tcW w:w="775" w:type="dxa"/>
            <w:tcBorders>
              <w:bottom w:val="single" w:sz="4" w:space="0" w:color="000000"/>
              <w:right w:val="single" w:sz="4" w:space="0" w:color="000000"/>
            </w:tcBorders>
            <w:vAlign w:val="bottom"/>
          </w:tcPr>
          <w:p>
            <w:pPr>
              <w:pStyle w:val="Normal"/>
              <w:bidi w:val="0"/>
              <w:jc w:val="left"/>
              <w:rPr>
                <w:rFonts w:ascii="Calibri" w:hAnsi="Calibri" w:cs="Calibri"/>
                <w:sz w:val="18"/>
                <w:szCs w:val="18"/>
                <w:lang w:val="en-US" w:eastAsia="zh-CN"/>
              </w:rPr>
            </w:pPr>
            <w:r>
              <w:rPr>
                <w:rFonts w:cs="Calibri" w:ascii="Calibri" w:hAnsi="Calibri"/>
                <w:sz w:val="18"/>
                <w:szCs w:val="18"/>
                <w:lang w:val="en-US" w:eastAsia="zh-CN"/>
              </w:rPr>
              <w:t>A</w:t>
            </w:r>
          </w:p>
        </w:tc>
        <w:tc>
          <w:tcPr>
            <w:tcW w:w="632" w:type="dxa"/>
            <w:tcBorders>
              <w:bottom w:val="single" w:sz="4" w:space="0" w:color="000000"/>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Ano</w:t>
            </w:r>
          </w:p>
        </w:tc>
        <w:tc>
          <w:tcPr>
            <w:tcW w:w="4316" w:type="dxa"/>
            <w:tcBorders>
              <w:bottom w:val="single" w:sz="4" w:space="0" w:color="000000"/>
              <w:right w:val="single" w:sz="8"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Kompatibilita + upgrade, Prohlášení + uvedeno napříč technickou dokumentací LU+VS+TPS</w:t>
            </w:r>
          </w:p>
        </w:tc>
      </w:tr>
      <w:tr>
        <w:trPr>
          <w:trHeight w:val="2700" w:hRule="atLeast"/>
        </w:trPr>
        <w:tc>
          <w:tcPr>
            <w:tcW w:w="3915" w:type="dxa"/>
            <w:tcBorders>
              <w:left w:val="single" w:sz="8" w:space="0" w:color="000000"/>
              <w:bottom w:val="single" w:sz="4" w:space="0" w:color="000000"/>
              <w:right w:val="single" w:sz="4" w:space="0" w:color="000000"/>
            </w:tcBorders>
            <w:vAlign w:val="bottom"/>
          </w:tcPr>
          <w:p>
            <w:pPr>
              <w:pStyle w:val="Normal"/>
              <w:bidi w:val="0"/>
              <w:jc w:val="left"/>
              <w:rPr>
                <w:rFonts w:ascii="Calibri" w:hAnsi="Calibri" w:cs="Calibri"/>
                <w:sz w:val="18"/>
                <w:szCs w:val="18"/>
                <w:lang w:eastAsia="zh-CN"/>
              </w:rPr>
            </w:pPr>
            <w:r>
              <w:rPr>
                <w:rFonts w:cs="Calibri" w:ascii="Calibri" w:hAnsi="Calibri"/>
                <w:sz w:val="18"/>
                <w:szCs w:val="18"/>
                <w:lang w:eastAsia="zh-CN"/>
              </w:rPr>
              <w:t>Konformní 3D plánování FF svazků fotonového záření.</w:t>
            </w:r>
          </w:p>
        </w:tc>
        <w:tc>
          <w:tcPr>
            <w:tcW w:w="775" w:type="dxa"/>
            <w:tcBorders>
              <w:bottom w:val="single" w:sz="4" w:space="0" w:color="000000"/>
              <w:right w:val="single" w:sz="4" w:space="0" w:color="000000"/>
            </w:tcBorders>
            <w:vAlign w:val="bottom"/>
          </w:tcPr>
          <w:p>
            <w:pPr>
              <w:pStyle w:val="Normal"/>
              <w:bidi w:val="0"/>
              <w:jc w:val="left"/>
              <w:rPr>
                <w:rFonts w:ascii="Calibri" w:hAnsi="Calibri" w:cs="Calibri"/>
                <w:sz w:val="18"/>
                <w:szCs w:val="18"/>
                <w:lang w:val="en-US" w:eastAsia="zh-CN"/>
              </w:rPr>
            </w:pPr>
            <w:r>
              <w:rPr>
                <w:rFonts w:cs="Calibri" w:ascii="Calibri" w:hAnsi="Calibri"/>
                <w:sz w:val="18"/>
                <w:szCs w:val="18"/>
                <w:lang w:val="en-US" w:eastAsia="zh-CN"/>
              </w:rPr>
              <w:t>A</w:t>
            </w:r>
          </w:p>
        </w:tc>
        <w:tc>
          <w:tcPr>
            <w:tcW w:w="632" w:type="dxa"/>
            <w:tcBorders>
              <w:bottom w:val="single" w:sz="4" w:space="0" w:color="000000"/>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Ano</w:t>
            </w:r>
          </w:p>
        </w:tc>
        <w:tc>
          <w:tcPr>
            <w:tcW w:w="4316" w:type="dxa"/>
            <w:tcBorders>
              <w:bottom w:val="single" w:sz="4" w:space="0" w:color="000000"/>
              <w:right w:val="single" w:sz="8"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Monaco 6.2 Instructions for Use, napr. kap. 4,Elekta ONE Planning Overview, Elekta ONE_Planning_Product Data</w:t>
            </w:r>
          </w:p>
        </w:tc>
      </w:tr>
      <w:tr>
        <w:trPr>
          <w:trHeight w:val="2700" w:hRule="atLeast"/>
        </w:trPr>
        <w:tc>
          <w:tcPr>
            <w:tcW w:w="3915" w:type="dxa"/>
            <w:tcBorders>
              <w:left w:val="single" w:sz="8" w:space="0" w:color="000000"/>
              <w:bottom w:val="single" w:sz="4" w:space="0" w:color="000000"/>
              <w:right w:val="single" w:sz="4" w:space="0" w:color="000000"/>
            </w:tcBorders>
            <w:vAlign w:val="bottom"/>
          </w:tcPr>
          <w:p>
            <w:pPr>
              <w:pStyle w:val="Normal"/>
              <w:bidi w:val="0"/>
              <w:jc w:val="left"/>
              <w:rPr>
                <w:rFonts w:ascii="Calibri" w:hAnsi="Calibri" w:cs="Calibri"/>
                <w:color w:val="000000"/>
                <w:sz w:val="18"/>
                <w:szCs w:val="18"/>
                <w:lang w:eastAsia="zh-CN"/>
              </w:rPr>
            </w:pPr>
            <w:r>
              <w:rPr>
                <w:rFonts w:cs="Calibri" w:ascii="Calibri" w:hAnsi="Calibri"/>
                <w:color w:val="000000"/>
                <w:sz w:val="18"/>
                <w:szCs w:val="18"/>
                <w:lang w:eastAsia="zh-CN"/>
              </w:rPr>
              <w:t>Inverzní plánování technik statických IMRT polí a IMAT/VMAT pro FF i FFF svazky fotonového záření.</w:t>
            </w:r>
          </w:p>
        </w:tc>
        <w:tc>
          <w:tcPr>
            <w:tcW w:w="775" w:type="dxa"/>
            <w:tcBorders>
              <w:bottom w:val="single" w:sz="4" w:space="0" w:color="000000"/>
              <w:right w:val="single" w:sz="4" w:space="0" w:color="000000"/>
            </w:tcBorders>
            <w:vAlign w:val="bottom"/>
          </w:tcPr>
          <w:p>
            <w:pPr>
              <w:pStyle w:val="Normal"/>
              <w:bidi w:val="0"/>
              <w:jc w:val="left"/>
              <w:rPr>
                <w:rFonts w:ascii="Calibri" w:hAnsi="Calibri" w:cs="Calibri"/>
                <w:sz w:val="18"/>
                <w:szCs w:val="18"/>
                <w:lang w:val="en-US" w:eastAsia="zh-CN"/>
              </w:rPr>
            </w:pPr>
            <w:r>
              <w:rPr>
                <w:rFonts w:cs="Calibri" w:ascii="Calibri" w:hAnsi="Calibri"/>
                <w:sz w:val="18"/>
                <w:szCs w:val="18"/>
                <w:lang w:val="en-US" w:eastAsia="zh-CN"/>
              </w:rPr>
              <w:t>A</w:t>
            </w:r>
          </w:p>
        </w:tc>
        <w:tc>
          <w:tcPr>
            <w:tcW w:w="632" w:type="dxa"/>
            <w:tcBorders>
              <w:bottom w:val="single" w:sz="4" w:space="0" w:color="000000"/>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Ano</w:t>
            </w:r>
          </w:p>
        </w:tc>
        <w:tc>
          <w:tcPr>
            <w:tcW w:w="4316" w:type="dxa"/>
            <w:tcBorders>
              <w:bottom w:val="single" w:sz="4" w:space="0" w:color="000000"/>
              <w:right w:val="single" w:sz="8"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Monaco 6.2 Instructions for Use, napr. kap. 4,Elekta ONE Planning Overview, Elekta ONE_Planning_Product Data</w:t>
            </w:r>
          </w:p>
        </w:tc>
      </w:tr>
      <w:tr>
        <w:trPr>
          <w:trHeight w:val="4200" w:hRule="atLeast"/>
        </w:trPr>
        <w:tc>
          <w:tcPr>
            <w:tcW w:w="3915" w:type="dxa"/>
            <w:tcBorders>
              <w:left w:val="single" w:sz="8" w:space="0" w:color="000000"/>
              <w:bottom w:val="single" w:sz="4" w:space="0" w:color="000000"/>
              <w:right w:val="single" w:sz="4" w:space="0" w:color="000000"/>
            </w:tcBorders>
            <w:vAlign w:val="bottom"/>
          </w:tcPr>
          <w:p>
            <w:pPr>
              <w:pStyle w:val="Normal"/>
              <w:bidi w:val="0"/>
              <w:jc w:val="left"/>
              <w:rPr>
                <w:rFonts w:ascii="Calibri" w:hAnsi="Calibri" w:cs="Calibri"/>
                <w:sz w:val="18"/>
                <w:szCs w:val="18"/>
                <w:lang w:eastAsia="zh-CN"/>
              </w:rPr>
            </w:pPr>
            <w:r>
              <w:rPr>
                <w:rFonts w:cs="Calibri" w:ascii="Calibri" w:hAnsi="Calibri"/>
                <w:sz w:val="18"/>
                <w:szCs w:val="18"/>
                <w:lang w:eastAsia="zh-CN"/>
              </w:rPr>
              <w:t>Inverzní plánování stereotaktického ozáření technikou IMAT/VMAT FF i FFF svazky fotonového záření - včetně nonkonplanárních kyvů pro urychlovače, které to umožňují.</w:t>
            </w:r>
          </w:p>
        </w:tc>
        <w:tc>
          <w:tcPr>
            <w:tcW w:w="775" w:type="dxa"/>
            <w:tcBorders>
              <w:bottom w:val="single" w:sz="4" w:space="0" w:color="000000"/>
              <w:right w:val="single" w:sz="4" w:space="0" w:color="000000"/>
            </w:tcBorders>
            <w:vAlign w:val="bottom"/>
          </w:tcPr>
          <w:p>
            <w:pPr>
              <w:pStyle w:val="Normal"/>
              <w:bidi w:val="0"/>
              <w:jc w:val="left"/>
              <w:rPr>
                <w:rFonts w:ascii="Calibri" w:hAnsi="Calibri" w:cs="Calibri"/>
                <w:sz w:val="18"/>
                <w:szCs w:val="18"/>
                <w:lang w:val="en-US" w:eastAsia="zh-CN"/>
              </w:rPr>
            </w:pPr>
            <w:r>
              <w:rPr>
                <w:rFonts w:cs="Calibri" w:ascii="Calibri" w:hAnsi="Calibri"/>
                <w:sz w:val="18"/>
                <w:szCs w:val="18"/>
                <w:lang w:val="en-US" w:eastAsia="zh-CN"/>
              </w:rPr>
              <w:t>A</w:t>
            </w:r>
          </w:p>
        </w:tc>
        <w:tc>
          <w:tcPr>
            <w:tcW w:w="632" w:type="dxa"/>
            <w:tcBorders>
              <w:bottom w:val="single" w:sz="4" w:space="0" w:color="000000"/>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Ano</w:t>
            </w:r>
          </w:p>
        </w:tc>
        <w:tc>
          <w:tcPr>
            <w:tcW w:w="4316" w:type="dxa"/>
            <w:tcBorders>
              <w:bottom w:val="single" w:sz="4" w:space="0" w:color="000000"/>
              <w:right w:val="single" w:sz="8"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Monaco 6.2 Instructions for Use, napr. kap. 4,Elekta ONE Planning Overview, SRS with Versa HD and Monaco Technical Study, Liver SBRT with Elekta Versa HD and Monaco - Farrer Park, prohlášení</w:t>
            </w:r>
          </w:p>
        </w:tc>
      </w:tr>
      <w:tr>
        <w:trPr>
          <w:trHeight w:val="3300" w:hRule="atLeast"/>
        </w:trPr>
        <w:tc>
          <w:tcPr>
            <w:tcW w:w="3915" w:type="dxa"/>
            <w:tcBorders>
              <w:left w:val="single" w:sz="8" w:space="0" w:color="000000"/>
              <w:bottom w:val="single" w:sz="4" w:space="0" w:color="000000"/>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Plánování tzv. dynamic conformal arc.</w:t>
            </w:r>
          </w:p>
        </w:tc>
        <w:tc>
          <w:tcPr>
            <w:tcW w:w="775" w:type="dxa"/>
            <w:tcBorders>
              <w:bottom w:val="single" w:sz="4" w:space="0" w:color="000000"/>
              <w:right w:val="single" w:sz="4" w:space="0" w:color="000000"/>
            </w:tcBorders>
            <w:vAlign w:val="bottom"/>
          </w:tcPr>
          <w:p>
            <w:pPr>
              <w:pStyle w:val="Normal"/>
              <w:bidi w:val="0"/>
              <w:jc w:val="left"/>
              <w:rPr>
                <w:rFonts w:ascii="Calibri" w:hAnsi="Calibri" w:cs="Calibri"/>
                <w:sz w:val="18"/>
                <w:szCs w:val="18"/>
                <w:lang w:val="en-US" w:eastAsia="zh-CN"/>
              </w:rPr>
            </w:pPr>
            <w:r>
              <w:rPr>
                <w:rFonts w:cs="Calibri" w:ascii="Calibri" w:hAnsi="Calibri"/>
                <w:sz w:val="18"/>
                <w:szCs w:val="18"/>
                <w:lang w:val="en-US" w:eastAsia="zh-CN"/>
              </w:rPr>
              <w:t>A</w:t>
            </w:r>
          </w:p>
        </w:tc>
        <w:tc>
          <w:tcPr>
            <w:tcW w:w="632" w:type="dxa"/>
            <w:tcBorders>
              <w:bottom w:val="single" w:sz="4" w:space="0" w:color="000000"/>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Ano</w:t>
            </w:r>
          </w:p>
        </w:tc>
        <w:tc>
          <w:tcPr>
            <w:tcW w:w="4316" w:type="dxa"/>
            <w:tcBorders>
              <w:bottom w:val="single" w:sz="4" w:space="0" w:color="000000"/>
              <w:right w:val="single" w:sz="8"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Monaco 6.2 Instructions for Use,  napr. kap. 4, Versa HD &amp; Monaco DCAT ChristChurch Customer Perspective, Elekta ONE_Planning_Product Data</w:t>
            </w:r>
          </w:p>
        </w:tc>
      </w:tr>
      <w:tr>
        <w:trPr>
          <w:trHeight w:val="1800" w:hRule="atLeast"/>
        </w:trPr>
        <w:tc>
          <w:tcPr>
            <w:tcW w:w="3915" w:type="dxa"/>
            <w:tcBorders>
              <w:left w:val="single" w:sz="8" w:space="0" w:color="000000"/>
              <w:bottom w:val="single" w:sz="4" w:space="0" w:color="000000"/>
              <w:right w:val="single" w:sz="4" w:space="0" w:color="000000"/>
            </w:tcBorders>
            <w:vAlign w:val="bottom"/>
          </w:tcPr>
          <w:p>
            <w:pPr>
              <w:pStyle w:val="Normal"/>
              <w:bidi w:val="0"/>
              <w:jc w:val="left"/>
              <w:rPr>
                <w:rFonts w:ascii="Calibri" w:hAnsi="Calibri" w:cs="Calibri"/>
                <w:sz w:val="18"/>
                <w:szCs w:val="18"/>
                <w:lang w:eastAsia="zh-CN"/>
              </w:rPr>
            </w:pPr>
            <w:r>
              <w:rPr>
                <w:rFonts w:cs="Calibri" w:ascii="Calibri" w:hAnsi="Calibri"/>
                <w:sz w:val="18"/>
                <w:szCs w:val="18"/>
                <w:lang w:eastAsia="zh-CN"/>
              </w:rPr>
              <w:t>Vytvoření QA plánu pro všechny stávající i dodané dozimetrické systémy ze všech plánů v TPS vytvořených</w:t>
            </w:r>
          </w:p>
        </w:tc>
        <w:tc>
          <w:tcPr>
            <w:tcW w:w="775" w:type="dxa"/>
            <w:tcBorders>
              <w:bottom w:val="single" w:sz="4" w:space="0" w:color="000000"/>
              <w:right w:val="single" w:sz="4" w:space="0" w:color="000000"/>
            </w:tcBorders>
            <w:vAlign w:val="bottom"/>
          </w:tcPr>
          <w:p>
            <w:pPr>
              <w:pStyle w:val="Normal"/>
              <w:bidi w:val="0"/>
              <w:jc w:val="left"/>
              <w:rPr>
                <w:rFonts w:ascii="Calibri" w:hAnsi="Calibri" w:cs="Calibri"/>
                <w:sz w:val="18"/>
                <w:szCs w:val="18"/>
                <w:lang w:val="en-US" w:eastAsia="zh-CN"/>
              </w:rPr>
            </w:pPr>
            <w:r>
              <w:rPr>
                <w:rFonts w:cs="Calibri" w:ascii="Calibri" w:hAnsi="Calibri"/>
                <w:sz w:val="18"/>
                <w:szCs w:val="18"/>
                <w:lang w:val="en-US" w:eastAsia="zh-CN"/>
              </w:rPr>
              <w:t>A</w:t>
            </w:r>
          </w:p>
        </w:tc>
        <w:tc>
          <w:tcPr>
            <w:tcW w:w="632" w:type="dxa"/>
            <w:tcBorders>
              <w:bottom w:val="single" w:sz="4" w:space="0" w:color="000000"/>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Ano</w:t>
            </w:r>
          </w:p>
        </w:tc>
        <w:tc>
          <w:tcPr>
            <w:tcW w:w="4316" w:type="dxa"/>
            <w:tcBorders>
              <w:bottom w:val="single" w:sz="4" w:space="0" w:color="000000"/>
              <w:right w:val="single" w:sz="8"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Monaco 6.2 Instructions for Use, napr. kap. 2,4, Elekta ONE_Planning_Product Data</w:t>
            </w:r>
          </w:p>
        </w:tc>
      </w:tr>
      <w:tr>
        <w:trPr>
          <w:trHeight w:val="1200" w:hRule="atLeast"/>
        </w:trPr>
        <w:tc>
          <w:tcPr>
            <w:tcW w:w="3915" w:type="dxa"/>
            <w:tcBorders>
              <w:left w:val="single" w:sz="8" w:space="0" w:color="000000"/>
              <w:bottom w:val="single" w:sz="4" w:space="0" w:color="000000"/>
              <w:right w:val="single" w:sz="4" w:space="0" w:color="000000"/>
            </w:tcBorders>
            <w:vAlign w:val="bottom"/>
          </w:tcPr>
          <w:p>
            <w:pPr>
              <w:pStyle w:val="Normal"/>
              <w:bidi w:val="0"/>
              <w:jc w:val="left"/>
              <w:rPr>
                <w:rFonts w:ascii="Calibri" w:hAnsi="Calibri" w:cs="Calibri"/>
                <w:color w:val="000000"/>
                <w:sz w:val="18"/>
                <w:szCs w:val="18"/>
                <w:lang w:eastAsia="zh-CN"/>
              </w:rPr>
            </w:pPr>
            <w:r>
              <w:rPr>
                <w:rFonts w:cs="Calibri" w:ascii="Calibri" w:hAnsi="Calibri"/>
                <w:color w:val="000000"/>
                <w:sz w:val="18"/>
                <w:szCs w:val="18"/>
                <w:lang w:eastAsia="zh-CN"/>
              </w:rPr>
              <w:t xml:space="preserve">Zajištění výpočtů a exportu </w:t>
            </w:r>
            <w:r>
              <w:rPr>
                <w:rFonts w:cs="Calibri" w:ascii="Calibri" w:hAnsi="Calibri"/>
                <w:sz w:val="18"/>
                <w:szCs w:val="18"/>
                <w:lang w:eastAsia="zh-CN"/>
              </w:rPr>
              <w:t>fotonových plánů</w:t>
            </w:r>
            <w:r>
              <w:rPr>
                <w:rFonts w:cs="Calibri" w:ascii="Calibri" w:hAnsi="Calibri"/>
                <w:color w:val="FF0000"/>
                <w:sz w:val="18"/>
                <w:szCs w:val="18"/>
                <w:lang w:eastAsia="zh-CN"/>
              </w:rPr>
              <w:t xml:space="preserve"> </w:t>
            </w:r>
            <w:r>
              <w:rPr>
                <w:rFonts w:cs="Calibri" w:ascii="Calibri" w:hAnsi="Calibri"/>
                <w:color w:val="000000"/>
                <w:sz w:val="18"/>
                <w:szCs w:val="18"/>
                <w:lang w:eastAsia="zh-CN"/>
              </w:rPr>
              <w:t>pro pretreatment dozimetrii bez pacienta a pro transmisní dozimetrii s pacientem pro všechny LU</w:t>
            </w:r>
          </w:p>
        </w:tc>
        <w:tc>
          <w:tcPr>
            <w:tcW w:w="775" w:type="dxa"/>
            <w:tcBorders>
              <w:bottom w:val="single" w:sz="4" w:space="0" w:color="000000"/>
              <w:right w:val="single" w:sz="4" w:space="0" w:color="000000"/>
            </w:tcBorders>
            <w:vAlign w:val="bottom"/>
          </w:tcPr>
          <w:p>
            <w:pPr>
              <w:pStyle w:val="Normal"/>
              <w:bidi w:val="0"/>
              <w:jc w:val="left"/>
              <w:rPr>
                <w:rFonts w:ascii="Calibri" w:hAnsi="Calibri" w:cs="Calibri"/>
                <w:sz w:val="18"/>
                <w:szCs w:val="18"/>
                <w:lang w:val="en-US" w:eastAsia="zh-CN"/>
              </w:rPr>
            </w:pPr>
            <w:r>
              <w:rPr>
                <w:rFonts w:cs="Calibri" w:ascii="Calibri" w:hAnsi="Calibri"/>
                <w:sz w:val="18"/>
                <w:szCs w:val="18"/>
                <w:lang w:val="en-US" w:eastAsia="zh-CN"/>
              </w:rPr>
              <w:t>A</w:t>
            </w:r>
          </w:p>
        </w:tc>
        <w:tc>
          <w:tcPr>
            <w:tcW w:w="632" w:type="dxa"/>
            <w:tcBorders>
              <w:bottom w:val="single" w:sz="4" w:space="0" w:color="000000"/>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Ano</w:t>
            </w:r>
          </w:p>
        </w:tc>
        <w:tc>
          <w:tcPr>
            <w:tcW w:w="4316" w:type="dxa"/>
            <w:tcBorders>
              <w:bottom w:val="single" w:sz="4" w:space="0" w:color="000000"/>
              <w:right w:val="single" w:sz="8" w:space="0" w:color="000000"/>
            </w:tcBorders>
            <w:shd w:fill="FFFFFF" w:val="clear"/>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Monaco 6.2 Instructions for Use, napr. kap. 2,4, prohlášení</w:t>
            </w:r>
          </w:p>
        </w:tc>
      </w:tr>
      <w:tr>
        <w:trPr>
          <w:trHeight w:val="1500" w:hRule="atLeast"/>
        </w:trPr>
        <w:tc>
          <w:tcPr>
            <w:tcW w:w="3915" w:type="dxa"/>
            <w:tcBorders>
              <w:left w:val="single" w:sz="8" w:space="0" w:color="000000"/>
              <w:bottom w:val="single" w:sz="4" w:space="0" w:color="000000"/>
              <w:right w:val="single" w:sz="4" w:space="0" w:color="000000"/>
            </w:tcBorders>
            <w:vAlign w:val="bottom"/>
          </w:tcPr>
          <w:p>
            <w:pPr>
              <w:pStyle w:val="Normal"/>
              <w:bidi w:val="0"/>
              <w:jc w:val="left"/>
              <w:rPr>
                <w:rFonts w:ascii="Calibri" w:hAnsi="Calibri" w:cs="Calibri"/>
                <w:sz w:val="18"/>
                <w:szCs w:val="18"/>
                <w:lang w:eastAsia="zh-CN"/>
              </w:rPr>
            </w:pPr>
            <w:r>
              <w:rPr>
                <w:rFonts w:cs="Calibri" w:ascii="Calibri" w:hAnsi="Calibri"/>
                <w:sz w:val="18"/>
                <w:szCs w:val="18"/>
                <w:lang w:eastAsia="zh-CN"/>
              </w:rPr>
              <w:t>Tisk a export dávkové distribuce plánu v různých rovinách, DRR polí, vybraných CT řezů, kontur, DVH a ozařovacího předpisu</w:t>
            </w:r>
          </w:p>
        </w:tc>
        <w:tc>
          <w:tcPr>
            <w:tcW w:w="775" w:type="dxa"/>
            <w:tcBorders>
              <w:bottom w:val="single" w:sz="4" w:space="0" w:color="000000"/>
              <w:right w:val="single" w:sz="4" w:space="0" w:color="000000"/>
            </w:tcBorders>
            <w:vAlign w:val="bottom"/>
          </w:tcPr>
          <w:p>
            <w:pPr>
              <w:pStyle w:val="Normal"/>
              <w:bidi w:val="0"/>
              <w:jc w:val="left"/>
              <w:rPr>
                <w:rFonts w:ascii="Calibri" w:hAnsi="Calibri" w:cs="Calibri"/>
                <w:sz w:val="18"/>
                <w:szCs w:val="18"/>
                <w:lang w:val="en-US" w:eastAsia="zh-CN"/>
              </w:rPr>
            </w:pPr>
            <w:r>
              <w:rPr>
                <w:rFonts w:cs="Calibri" w:ascii="Calibri" w:hAnsi="Calibri"/>
                <w:sz w:val="18"/>
                <w:szCs w:val="18"/>
                <w:lang w:val="en-US" w:eastAsia="zh-CN"/>
              </w:rPr>
              <w:t>A</w:t>
            </w:r>
          </w:p>
        </w:tc>
        <w:tc>
          <w:tcPr>
            <w:tcW w:w="632" w:type="dxa"/>
            <w:tcBorders>
              <w:bottom w:val="single" w:sz="4" w:space="0" w:color="000000"/>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Ano</w:t>
            </w:r>
          </w:p>
        </w:tc>
        <w:tc>
          <w:tcPr>
            <w:tcW w:w="4316" w:type="dxa"/>
            <w:tcBorders>
              <w:bottom w:val="single" w:sz="4" w:space="0" w:color="000000"/>
              <w:right w:val="single" w:sz="8"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Monaco 6.2 Instructions for Use, napr. kap. 1, 2, 4, 9, B, prohlášení</w:t>
            </w:r>
          </w:p>
        </w:tc>
      </w:tr>
      <w:tr>
        <w:trPr>
          <w:trHeight w:val="1500" w:hRule="atLeast"/>
        </w:trPr>
        <w:tc>
          <w:tcPr>
            <w:tcW w:w="3915" w:type="dxa"/>
            <w:tcBorders>
              <w:left w:val="single" w:sz="8" w:space="0" w:color="000000"/>
              <w:bottom w:val="single" w:sz="4" w:space="0" w:color="000000"/>
              <w:right w:val="single" w:sz="4" w:space="0" w:color="000000"/>
            </w:tcBorders>
            <w:vAlign w:val="bottom"/>
          </w:tcPr>
          <w:p>
            <w:pPr>
              <w:pStyle w:val="Normal"/>
              <w:bidi w:val="0"/>
              <w:jc w:val="left"/>
              <w:rPr>
                <w:rFonts w:ascii="Calibri" w:hAnsi="Calibri" w:cs="Calibri"/>
                <w:color w:val="000000"/>
                <w:sz w:val="18"/>
                <w:szCs w:val="18"/>
                <w:lang w:eastAsia="zh-CN"/>
              </w:rPr>
            </w:pPr>
            <w:r>
              <w:rPr>
                <w:rFonts w:cs="Calibri" w:ascii="Calibri" w:hAnsi="Calibri"/>
                <w:color w:val="000000"/>
                <w:sz w:val="18"/>
                <w:szCs w:val="18"/>
                <w:lang w:eastAsia="zh-CN"/>
              </w:rPr>
              <w:t>Export předpisu plánu (včetně dávkové distribuce, CT setu, kontur) a DRR do verifikačního systému (tento bod je splněn i pokud není export do VS nutný pro ozáření plánu)</w:t>
            </w:r>
          </w:p>
        </w:tc>
        <w:tc>
          <w:tcPr>
            <w:tcW w:w="775" w:type="dxa"/>
            <w:tcBorders>
              <w:bottom w:val="single" w:sz="4" w:space="0" w:color="000000"/>
              <w:right w:val="single" w:sz="4" w:space="0" w:color="000000"/>
            </w:tcBorders>
            <w:vAlign w:val="bottom"/>
          </w:tcPr>
          <w:p>
            <w:pPr>
              <w:pStyle w:val="Normal"/>
              <w:bidi w:val="0"/>
              <w:jc w:val="left"/>
              <w:rPr>
                <w:rFonts w:ascii="Calibri" w:hAnsi="Calibri" w:cs="Calibri"/>
                <w:sz w:val="18"/>
                <w:szCs w:val="18"/>
                <w:lang w:val="en-US" w:eastAsia="zh-CN"/>
              </w:rPr>
            </w:pPr>
            <w:r>
              <w:rPr>
                <w:rFonts w:cs="Calibri" w:ascii="Calibri" w:hAnsi="Calibri"/>
                <w:sz w:val="18"/>
                <w:szCs w:val="18"/>
                <w:lang w:val="en-US" w:eastAsia="zh-CN"/>
              </w:rPr>
              <w:t>A</w:t>
            </w:r>
          </w:p>
        </w:tc>
        <w:tc>
          <w:tcPr>
            <w:tcW w:w="632" w:type="dxa"/>
            <w:tcBorders>
              <w:bottom w:val="single" w:sz="4" w:space="0" w:color="000000"/>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Ano</w:t>
            </w:r>
          </w:p>
        </w:tc>
        <w:tc>
          <w:tcPr>
            <w:tcW w:w="4316" w:type="dxa"/>
            <w:tcBorders>
              <w:bottom w:val="single" w:sz="4" w:space="0" w:color="000000"/>
              <w:right w:val="single" w:sz="8"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Monaco 6.2 Instructions for Use, napr. kap.  2,4,B, prohlášení</w:t>
            </w:r>
          </w:p>
        </w:tc>
      </w:tr>
      <w:tr>
        <w:trPr>
          <w:trHeight w:val="3000" w:hRule="atLeast"/>
        </w:trPr>
        <w:tc>
          <w:tcPr>
            <w:tcW w:w="3915" w:type="dxa"/>
            <w:tcBorders>
              <w:left w:val="single" w:sz="8" w:space="0" w:color="000000"/>
              <w:bottom w:val="single" w:sz="4" w:space="0" w:color="000000"/>
              <w:right w:val="single" w:sz="4" w:space="0" w:color="000000"/>
            </w:tcBorders>
            <w:vAlign w:val="bottom"/>
          </w:tcPr>
          <w:p>
            <w:pPr>
              <w:pStyle w:val="Normal"/>
              <w:bidi w:val="0"/>
              <w:jc w:val="left"/>
              <w:rPr>
                <w:rFonts w:ascii="Calibri" w:hAnsi="Calibri" w:cs="Calibri"/>
                <w:sz w:val="18"/>
                <w:szCs w:val="18"/>
                <w:lang w:eastAsia="zh-CN"/>
              </w:rPr>
            </w:pPr>
            <w:r>
              <w:rPr>
                <w:rFonts w:cs="Calibri" w:ascii="Calibri" w:hAnsi="Calibri"/>
                <w:sz w:val="18"/>
                <w:szCs w:val="18"/>
                <w:lang w:eastAsia="zh-CN"/>
              </w:rPr>
              <w:t>Export ozařovacího předpisu, DRR a CT (včetně kontur) do IGRT systémů (MV i kV), (tento bod je splněn i pokud není export nutný pro dané systémy)</w:t>
            </w:r>
          </w:p>
        </w:tc>
        <w:tc>
          <w:tcPr>
            <w:tcW w:w="775" w:type="dxa"/>
            <w:tcBorders>
              <w:bottom w:val="single" w:sz="4" w:space="0" w:color="000000"/>
              <w:right w:val="single" w:sz="4" w:space="0" w:color="000000"/>
            </w:tcBorders>
            <w:vAlign w:val="bottom"/>
          </w:tcPr>
          <w:p>
            <w:pPr>
              <w:pStyle w:val="Normal"/>
              <w:bidi w:val="0"/>
              <w:jc w:val="left"/>
              <w:rPr>
                <w:rFonts w:ascii="Calibri" w:hAnsi="Calibri" w:cs="Calibri"/>
                <w:sz w:val="18"/>
                <w:szCs w:val="18"/>
                <w:lang w:val="en-US" w:eastAsia="zh-CN"/>
              </w:rPr>
            </w:pPr>
            <w:r>
              <w:rPr>
                <w:rFonts w:cs="Calibri" w:ascii="Calibri" w:hAnsi="Calibri"/>
                <w:sz w:val="18"/>
                <w:szCs w:val="18"/>
                <w:lang w:val="en-US" w:eastAsia="zh-CN"/>
              </w:rPr>
              <w:t>A</w:t>
            </w:r>
          </w:p>
        </w:tc>
        <w:tc>
          <w:tcPr>
            <w:tcW w:w="632" w:type="dxa"/>
            <w:tcBorders>
              <w:bottom w:val="single" w:sz="4" w:space="0" w:color="000000"/>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Ano</w:t>
            </w:r>
          </w:p>
        </w:tc>
        <w:tc>
          <w:tcPr>
            <w:tcW w:w="4316" w:type="dxa"/>
            <w:tcBorders>
              <w:bottom w:val="single" w:sz="4" w:space="0" w:color="000000"/>
              <w:right w:val="single" w:sz="8" w:space="0" w:color="000000"/>
            </w:tcBorders>
            <w:shd w:fill="FFFFFF" w:val="clear"/>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Monaco 6.2 Instructions for Use, napr. kap.  2,4,B,  VolumeView 2 a 3 pro Elekta EVO a Elekta Harmony Pro, Synergistiq, prohlášení</w:t>
            </w:r>
          </w:p>
        </w:tc>
      </w:tr>
      <w:tr>
        <w:trPr>
          <w:trHeight w:val="1200" w:hRule="atLeast"/>
        </w:trPr>
        <w:tc>
          <w:tcPr>
            <w:tcW w:w="3915" w:type="dxa"/>
            <w:tcBorders>
              <w:left w:val="single" w:sz="8" w:space="0" w:color="000000"/>
              <w:bottom w:val="single" w:sz="4" w:space="0" w:color="000000"/>
              <w:right w:val="single" w:sz="4" w:space="0" w:color="000000"/>
            </w:tcBorders>
            <w:vAlign w:val="bottom"/>
          </w:tcPr>
          <w:p>
            <w:pPr>
              <w:pStyle w:val="Normal"/>
              <w:bidi w:val="0"/>
              <w:jc w:val="left"/>
              <w:rPr>
                <w:rFonts w:ascii="Calibri" w:hAnsi="Calibri" w:cs="Calibri"/>
                <w:sz w:val="18"/>
                <w:szCs w:val="18"/>
                <w:lang w:eastAsia="zh-CN"/>
              </w:rPr>
            </w:pPr>
            <w:r>
              <w:rPr>
                <w:rFonts w:cs="Calibri" w:ascii="Calibri" w:hAnsi="Calibri"/>
                <w:sz w:val="18"/>
                <w:szCs w:val="18"/>
                <w:lang w:eastAsia="zh-CN"/>
              </w:rPr>
              <w:t>Analýza plánu, DVH, tvorba knihovny vzorových plánů, součet plánů, korekce na zeslabení stolu, porovnání dávkové distribuce více plánů v odpovídajících řezech včetně porovnání DVH</w:t>
            </w:r>
          </w:p>
        </w:tc>
        <w:tc>
          <w:tcPr>
            <w:tcW w:w="775" w:type="dxa"/>
            <w:tcBorders>
              <w:bottom w:val="single" w:sz="4" w:space="0" w:color="000000"/>
              <w:right w:val="single" w:sz="4" w:space="0" w:color="000000"/>
            </w:tcBorders>
            <w:vAlign w:val="bottom"/>
          </w:tcPr>
          <w:p>
            <w:pPr>
              <w:pStyle w:val="Normal"/>
              <w:bidi w:val="0"/>
              <w:jc w:val="left"/>
              <w:rPr>
                <w:rFonts w:ascii="Calibri" w:hAnsi="Calibri" w:cs="Calibri"/>
                <w:sz w:val="18"/>
                <w:szCs w:val="18"/>
                <w:lang w:val="en-US" w:eastAsia="zh-CN"/>
              </w:rPr>
            </w:pPr>
            <w:r>
              <w:rPr>
                <w:rFonts w:cs="Calibri" w:ascii="Calibri" w:hAnsi="Calibri"/>
                <w:sz w:val="18"/>
                <w:szCs w:val="18"/>
                <w:lang w:val="en-US" w:eastAsia="zh-CN"/>
              </w:rPr>
              <w:t>A</w:t>
            </w:r>
          </w:p>
        </w:tc>
        <w:tc>
          <w:tcPr>
            <w:tcW w:w="632" w:type="dxa"/>
            <w:tcBorders>
              <w:bottom w:val="single" w:sz="4" w:space="0" w:color="000000"/>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Ano</w:t>
            </w:r>
          </w:p>
        </w:tc>
        <w:tc>
          <w:tcPr>
            <w:tcW w:w="4316" w:type="dxa"/>
            <w:tcBorders>
              <w:bottom w:val="single" w:sz="4" w:space="0" w:color="000000"/>
              <w:right w:val="single" w:sz="8"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Monaco 6.2 Instructions for Use, napr. kap. 4, 9, 10</w:t>
            </w:r>
          </w:p>
        </w:tc>
      </w:tr>
      <w:tr>
        <w:trPr>
          <w:trHeight w:val="2400" w:hRule="atLeast"/>
        </w:trPr>
        <w:tc>
          <w:tcPr>
            <w:tcW w:w="3915" w:type="dxa"/>
            <w:tcBorders>
              <w:left w:val="single" w:sz="8" w:space="0" w:color="000000"/>
              <w:bottom w:val="single" w:sz="4" w:space="0" w:color="000000"/>
              <w:right w:val="single" w:sz="4" w:space="0" w:color="000000"/>
            </w:tcBorders>
            <w:vAlign w:val="bottom"/>
          </w:tcPr>
          <w:p>
            <w:pPr>
              <w:pStyle w:val="Normal"/>
              <w:bidi w:val="0"/>
              <w:jc w:val="left"/>
              <w:rPr>
                <w:rFonts w:ascii="Calibri" w:hAnsi="Calibri" w:cs="Calibri"/>
                <w:color w:val="000000"/>
                <w:sz w:val="18"/>
                <w:szCs w:val="18"/>
                <w:lang w:eastAsia="zh-CN"/>
              </w:rPr>
            </w:pPr>
            <w:r>
              <w:rPr>
                <w:rFonts w:cs="Calibri" w:ascii="Calibri" w:hAnsi="Calibri"/>
                <w:color w:val="000000"/>
                <w:sz w:val="18"/>
                <w:szCs w:val="18"/>
                <w:lang w:eastAsia="zh-CN"/>
              </w:rPr>
              <w:t>Export a import z/do plánovacího systému ve formátu DICOM z/do souboru, Jivexu, PlanW, Mirady a dodaných konturovacích systémů, včetně dávkové distribuce</w:t>
            </w:r>
          </w:p>
        </w:tc>
        <w:tc>
          <w:tcPr>
            <w:tcW w:w="775" w:type="dxa"/>
            <w:tcBorders>
              <w:bottom w:val="single" w:sz="4" w:space="0" w:color="000000"/>
              <w:right w:val="single" w:sz="4" w:space="0" w:color="000000"/>
            </w:tcBorders>
            <w:vAlign w:val="bottom"/>
          </w:tcPr>
          <w:p>
            <w:pPr>
              <w:pStyle w:val="Normal"/>
              <w:bidi w:val="0"/>
              <w:jc w:val="left"/>
              <w:rPr>
                <w:rFonts w:ascii="Calibri" w:hAnsi="Calibri" w:cs="Calibri"/>
                <w:sz w:val="18"/>
                <w:szCs w:val="18"/>
                <w:lang w:val="en-US" w:eastAsia="zh-CN"/>
              </w:rPr>
            </w:pPr>
            <w:r>
              <w:rPr>
                <w:rFonts w:cs="Calibri" w:ascii="Calibri" w:hAnsi="Calibri"/>
                <w:sz w:val="18"/>
                <w:szCs w:val="18"/>
                <w:lang w:val="en-US" w:eastAsia="zh-CN"/>
              </w:rPr>
              <w:t>A</w:t>
            </w:r>
          </w:p>
        </w:tc>
        <w:tc>
          <w:tcPr>
            <w:tcW w:w="632" w:type="dxa"/>
            <w:tcBorders>
              <w:bottom w:val="single" w:sz="4" w:space="0" w:color="000000"/>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Ano</w:t>
            </w:r>
          </w:p>
        </w:tc>
        <w:tc>
          <w:tcPr>
            <w:tcW w:w="4316" w:type="dxa"/>
            <w:tcBorders>
              <w:bottom w:val="single" w:sz="4" w:space="0" w:color="000000"/>
              <w:right w:val="single" w:sz="8"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Monaco 6.2 DICOM Conformance Statement, Elekta ONE_Planning_Product Data, prohlášení</w:t>
            </w:r>
          </w:p>
        </w:tc>
      </w:tr>
      <w:tr>
        <w:trPr>
          <w:trHeight w:val="2100" w:hRule="atLeast"/>
        </w:trPr>
        <w:tc>
          <w:tcPr>
            <w:tcW w:w="3915" w:type="dxa"/>
            <w:tcBorders>
              <w:left w:val="single" w:sz="8" w:space="0" w:color="000000"/>
              <w:bottom w:val="single" w:sz="4" w:space="0" w:color="000000"/>
              <w:right w:val="single" w:sz="4" w:space="0" w:color="000000"/>
            </w:tcBorders>
            <w:vAlign w:val="bottom"/>
          </w:tcPr>
          <w:p>
            <w:pPr>
              <w:pStyle w:val="Normal"/>
              <w:bidi w:val="0"/>
              <w:jc w:val="left"/>
              <w:rPr>
                <w:rFonts w:ascii="Calibri" w:hAnsi="Calibri" w:cs="Calibri"/>
                <w:color w:val="000000"/>
                <w:sz w:val="18"/>
                <w:szCs w:val="18"/>
                <w:lang w:eastAsia="zh-CN"/>
              </w:rPr>
            </w:pPr>
            <w:r>
              <w:rPr>
                <w:rFonts w:cs="Calibri" w:ascii="Calibri" w:hAnsi="Calibri"/>
                <w:color w:val="000000"/>
                <w:sz w:val="18"/>
                <w:szCs w:val="18"/>
                <w:lang w:eastAsia="zh-CN"/>
              </w:rPr>
              <w:t>Přiřazení více zobrazovacích studií k jednomu pacientovi</w:t>
            </w:r>
          </w:p>
        </w:tc>
        <w:tc>
          <w:tcPr>
            <w:tcW w:w="775" w:type="dxa"/>
            <w:tcBorders>
              <w:bottom w:val="single" w:sz="4" w:space="0" w:color="000000"/>
              <w:right w:val="single" w:sz="4" w:space="0" w:color="000000"/>
            </w:tcBorders>
            <w:vAlign w:val="bottom"/>
          </w:tcPr>
          <w:p>
            <w:pPr>
              <w:pStyle w:val="Normal"/>
              <w:bidi w:val="0"/>
              <w:jc w:val="left"/>
              <w:rPr>
                <w:rFonts w:ascii="Calibri" w:hAnsi="Calibri" w:cs="Calibri"/>
                <w:sz w:val="18"/>
                <w:szCs w:val="18"/>
                <w:lang w:val="en-US" w:eastAsia="zh-CN"/>
              </w:rPr>
            </w:pPr>
            <w:r>
              <w:rPr>
                <w:rFonts w:cs="Calibri" w:ascii="Calibri" w:hAnsi="Calibri"/>
                <w:sz w:val="18"/>
                <w:szCs w:val="18"/>
                <w:lang w:val="en-US" w:eastAsia="zh-CN"/>
              </w:rPr>
              <w:t>A</w:t>
            </w:r>
          </w:p>
        </w:tc>
        <w:tc>
          <w:tcPr>
            <w:tcW w:w="632" w:type="dxa"/>
            <w:tcBorders>
              <w:bottom w:val="single" w:sz="4" w:space="0" w:color="000000"/>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Ano</w:t>
            </w:r>
          </w:p>
        </w:tc>
        <w:tc>
          <w:tcPr>
            <w:tcW w:w="4316" w:type="dxa"/>
            <w:tcBorders>
              <w:bottom w:val="single" w:sz="4" w:space="0" w:color="000000"/>
              <w:right w:val="single" w:sz="8"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Monaco 6.2 Instructions for Use, napr. kap. 3, B, MIM_Configured_for_EOP_Version_7.4.200_IFU</w:t>
            </w:r>
          </w:p>
        </w:tc>
      </w:tr>
      <w:tr>
        <w:trPr>
          <w:trHeight w:val="2100" w:hRule="atLeast"/>
        </w:trPr>
        <w:tc>
          <w:tcPr>
            <w:tcW w:w="3915" w:type="dxa"/>
            <w:tcBorders>
              <w:left w:val="single" w:sz="8" w:space="0" w:color="000000"/>
              <w:bottom w:val="single" w:sz="4" w:space="0" w:color="000000"/>
              <w:right w:val="single" w:sz="4" w:space="0" w:color="000000"/>
            </w:tcBorders>
            <w:vAlign w:val="bottom"/>
          </w:tcPr>
          <w:p>
            <w:pPr>
              <w:pStyle w:val="Normal"/>
              <w:bidi w:val="0"/>
              <w:jc w:val="left"/>
              <w:rPr>
                <w:rFonts w:ascii="Calibri" w:hAnsi="Calibri" w:cs="Calibri"/>
                <w:sz w:val="18"/>
                <w:szCs w:val="18"/>
                <w:lang w:eastAsia="zh-CN"/>
              </w:rPr>
            </w:pPr>
            <w:r>
              <w:rPr>
                <w:rFonts w:cs="Calibri" w:ascii="Calibri" w:hAnsi="Calibri"/>
                <w:sz w:val="18"/>
                <w:szCs w:val="18"/>
                <w:lang w:eastAsia="zh-CN"/>
              </w:rPr>
              <w:t>Výpočetní Monte Carlo algoritmus, případně algoritmus založený na řešení lineární Boltzmanovy transportní rovnice na úrovni přesnosti metody Monte Carlo pro všechny svazky bez motorizovaných klínů</w:t>
            </w:r>
          </w:p>
        </w:tc>
        <w:tc>
          <w:tcPr>
            <w:tcW w:w="775" w:type="dxa"/>
            <w:tcBorders>
              <w:bottom w:val="single" w:sz="4" w:space="0" w:color="000000"/>
              <w:right w:val="single" w:sz="4" w:space="0" w:color="000000"/>
            </w:tcBorders>
            <w:vAlign w:val="bottom"/>
          </w:tcPr>
          <w:p>
            <w:pPr>
              <w:pStyle w:val="Normal"/>
              <w:bidi w:val="0"/>
              <w:jc w:val="left"/>
              <w:rPr>
                <w:rFonts w:ascii="Calibri" w:hAnsi="Calibri" w:cs="Calibri"/>
                <w:sz w:val="18"/>
                <w:szCs w:val="18"/>
                <w:lang w:val="en-US" w:eastAsia="zh-CN"/>
              </w:rPr>
            </w:pPr>
            <w:r>
              <w:rPr>
                <w:rFonts w:cs="Calibri" w:ascii="Calibri" w:hAnsi="Calibri"/>
                <w:sz w:val="18"/>
                <w:szCs w:val="18"/>
                <w:lang w:val="en-US" w:eastAsia="zh-CN"/>
              </w:rPr>
              <w:t>A</w:t>
            </w:r>
          </w:p>
        </w:tc>
        <w:tc>
          <w:tcPr>
            <w:tcW w:w="632" w:type="dxa"/>
            <w:tcBorders>
              <w:bottom w:val="single" w:sz="4" w:space="0" w:color="000000"/>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Ano</w:t>
            </w:r>
          </w:p>
        </w:tc>
        <w:tc>
          <w:tcPr>
            <w:tcW w:w="4316" w:type="dxa"/>
            <w:tcBorders>
              <w:bottom w:val="single" w:sz="4" w:space="0" w:color="000000"/>
              <w:right w:val="single" w:sz="8"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Monte Carlo algoritmus, Monaco 6.2 Instructions for Use, Elekta ONE_Planning_Product Data</w:t>
            </w:r>
          </w:p>
        </w:tc>
      </w:tr>
      <w:tr>
        <w:trPr>
          <w:trHeight w:val="2100" w:hRule="atLeast"/>
        </w:trPr>
        <w:tc>
          <w:tcPr>
            <w:tcW w:w="3915" w:type="dxa"/>
            <w:tcBorders>
              <w:left w:val="single" w:sz="8" w:space="0" w:color="000000"/>
              <w:bottom w:val="single" w:sz="4" w:space="0" w:color="000000"/>
              <w:right w:val="single" w:sz="4" w:space="0" w:color="000000"/>
            </w:tcBorders>
            <w:vAlign w:val="bottom"/>
          </w:tcPr>
          <w:p>
            <w:pPr>
              <w:pStyle w:val="Normal"/>
              <w:bidi w:val="0"/>
              <w:jc w:val="left"/>
              <w:rPr>
                <w:rFonts w:ascii="Calibri" w:hAnsi="Calibri" w:cs="Calibri"/>
                <w:sz w:val="18"/>
                <w:szCs w:val="18"/>
                <w:lang w:eastAsia="zh-CN"/>
              </w:rPr>
            </w:pPr>
            <w:r>
              <w:rPr>
                <w:rFonts w:cs="Calibri" w:ascii="Calibri" w:hAnsi="Calibri"/>
                <w:sz w:val="18"/>
                <w:szCs w:val="18"/>
                <w:lang w:eastAsia="zh-CN"/>
              </w:rPr>
              <w:t>Nabrání dat a vytvoření výpočetních modelů všech svazků dostupných na LU a jejich import do plánovacího systému vhodných pro všechny požadované techniky ozáření (splněno, pokud jsou nahrána zlatá data a LU tak naladěny)</w:t>
            </w:r>
          </w:p>
        </w:tc>
        <w:tc>
          <w:tcPr>
            <w:tcW w:w="775" w:type="dxa"/>
            <w:tcBorders>
              <w:bottom w:val="single" w:sz="4" w:space="0" w:color="000000"/>
              <w:right w:val="single" w:sz="4" w:space="0" w:color="000000"/>
            </w:tcBorders>
            <w:vAlign w:val="bottom"/>
          </w:tcPr>
          <w:p>
            <w:pPr>
              <w:pStyle w:val="Normal"/>
              <w:bidi w:val="0"/>
              <w:jc w:val="left"/>
              <w:rPr>
                <w:rFonts w:ascii="Calibri" w:hAnsi="Calibri" w:cs="Calibri"/>
                <w:sz w:val="18"/>
                <w:szCs w:val="18"/>
                <w:lang w:val="en-US" w:eastAsia="zh-CN"/>
              </w:rPr>
            </w:pPr>
            <w:r>
              <w:rPr>
                <w:rFonts w:cs="Calibri" w:ascii="Calibri" w:hAnsi="Calibri"/>
                <w:sz w:val="18"/>
                <w:szCs w:val="18"/>
                <w:lang w:val="en-US" w:eastAsia="zh-CN"/>
              </w:rPr>
              <w:t>A</w:t>
            </w:r>
          </w:p>
        </w:tc>
        <w:tc>
          <w:tcPr>
            <w:tcW w:w="632" w:type="dxa"/>
            <w:tcBorders>
              <w:bottom w:val="single" w:sz="4" w:space="0" w:color="000000"/>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Ano</w:t>
            </w:r>
          </w:p>
        </w:tc>
        <w:tc>
          <w:tcPr>
            <w:tcW w:w="4316" w:type="dxa"/>
            <w:tcBorders>
              <w:bottom w:val="single" w:sz="4" w:space="0" w:color="000000"/>
              <w:right w:val="single" w:sz="8"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AGL - zlatá data + matching + naladění + import v Monaco, nabídka č. 2025-470239-SB</w:t>
            </w:r>
          </w:p>
        </w:tc>
      </w:tr>
      <w:tr>
        <w:trPr>
          <w:trHeight w:val="900" w:hRule="atLeast"/>
        </w:trPr>
        <w:tc>
          <w:tcPr>
            <w:tcW w:w="3915" w:type="dxa"/>
            <w:tcBorders>
              <w:left w:val="single" w:sz="8" w:space="0" w:color="000000"/>
              <w:bottom w:val="single" w:sz="4" w:space="0" w:color="000000"/>
              <w:right w:val="single" w:sz="4" w:space="0" w:color="000000"/>
            </w:tcBorders>
            <w:vAlign w:val="bottom"/>
          </w:tcPr>
          <w:p>
            <w:pPr>
              <w:pStyle w:val="Normal"/>
              <w:bidi w:val="0"/>
              <w:jc w:val="left"/>
              <w:rPr>
                <w:rFonts w:ascii="Calibri" w:hAnsi="Calibri" w:cs="Calibri"/>
                <w:sz w:val="18"/>
                <w:szCs w:val="18"/>
                <w:lang w:eastAsia="zh-CN"/>
              </w:rPr>
            </w:pPr>
            <w:r>
              <w:rPr>
                <w:rFonts w:cs="Calibri" w:ascii="Calibri" w:hAnsi="Calibri"/>
                <w:sz w:val="18"/>
                <w:szCs w:val="18"/>
                <w:lang w:eastAsia="zh-CN"/>
              </w:rPr>
              <w:t>Umožňuje přístup z libovolné pracovní stanice VS (minimálně možnost prohlížení plánů a jejich exporty); přístup nemusí být dostupný na stanicích VS přímo ovládajících LU</w:t>
            </w:r>
          </w:p>
        </w:tc>
        <w:tc>
          <w:tcPr>
            <w:tcW w:w="775" w:type="dxa"/>
            <w:tcBorders>
              <w:bottom w:val="single" w:sz="4" w:space="0" w:color="000000"/>
              <w:right w:val="single" w:sz="4" w:space="0" w:color="000000"/>
            </w:tcBorders>
            <w:vAlign w:val="bottom"/>
          </w:tcPr>
          <w:p>
            <w:pPr>
              <w:pStyle w:val="Normal"/>
              <w:bidi w:val="0"/>
              <w:jc w:val="left"/>
              <w:rPr>
                <w:rFonts w:ascii="Calibri" w:hAnsi="Calibri" w:cs="Calibri"/>
                <w:sz w:val="18"/>
                <w:szCs w:val="18"/>
                <w:lang w:val="en-US" w:eastAsia="zh-CN"/>
              </w:rPr>
            </w:pPr>
            <w:r>
              <w:rPr>
                <w:rFonts w:cs="Calibri" w:ascii="Calibri" w:hAnsi="Calibri"/>
                <w:sz w:val="18"/>
                <w:szCs w:val="18"/>
                <w:lang w:val="en-US" w:eastAsia="zh-CN"/>
              </w:rPr>
              <w:t>A</w:t>
            </w:r>
          </w:p>
        </w:tc>
        <w:tc>
          <w:tcPr>
            <w:tcW w:w="632" w:type="dxa"/>
            <w:tcBorders>
              <w:bottom w:val="single" w:sz="4" w:space="0" w:color="000000"/>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Ano</w:t>
            </w:r>
          </w:p>
        </w:tc>
        <w:tc>
          <w:tcPr>
            <w:tcW w:w="4316" w:type="dxa"/>
            <w:tcBorders>
              <w:bottom w:val="single" w:sz="4" w:space="0" w:color="000000"/>
              <w:right w:val="single" w:sz="8"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dle preference uživatele, prohlášení</w:t>
            </w:r>
          </w:p>
        </w:tc>
      </w:tr>
      <w:tr>
        <w:trPr>
          <w:trHeight w:val="2100" w:hRule="atLeast"/>
        </w:trPr>
        <w:tc>
          <w:tcPr>
            <w:tcW w:w="3915" w:type="dxa"/>
            <w:tcBorders>
              <w:left w:val="single" w:sz="8" w:space="0" w:color="000000"/>
              <w:bottom w:val="single" w:sz="4" w:space="0" w:color="000000"/>
              <w:right w:val="single" w:sz="4" w:space="0" w:color="000000"/>
            </w:tcBorders>
            <w:vAlign w:val="bottom"/>
          </w:tcPr>
          <w:p>
            <w:pPr>
              <w:pStyle w:val="Normal"/>
              <w:bidi w:val="0"/>
              <w:jc w:val="left"/>
              <w:rPr>
                <w:rFonts w:ascii="Calibri" w:hAnsi="Calibri" w:cs="Calibri"/>
                <w:color w:val="000000"/>
                <w:sz w:val="18"/>
                <w:szCs w:val="18"/>
                <w:lang w:eastAsia="zh-CN"/>
              </w:rPr>
            </w:pPr>
            <w:r>
              <w:rPr>
                <w:rFonts w:cs="Calibri" w:ascii="Calibri" w:hAnsi="Calibri"/>
                <w:color w:val="000000"/>
                <w:sz w:val="18"/>
                <w:szCs w:val="18"/>
                <w:lang w:eastAsia="zh-CN"/>
              </w:rPr>
              <w:t>Umožňuje vzdálený přístup z libovolného PC zadavatele - min. 6 současných přístupů</w:t>
            </w:r>
          </w:p>
        </w:tc>
        <w:tc>
          <w:tcPr>
            <w:tcW w:w="775" w:type="dxa"/>
            <w:tcBorders>
              <w:bottom w:val="single" w:sz="4" w:space="0" w:color="000000"/>
              <w:right w:val="single" w:sz="4" w:space="0" w:color="000000"/>
            </w:tcBorders>
            <w:vAlign w:val="bottom"/>
          </w:tcPr>
          <w:p>
            <w:pPr>
              <w:pStyle w:val="Normal"/>
              <w:bidi w:val="0"/>
              <w:jc w:val="left"/>
              <w:rPr>
                <w:rFonts w:ascii="Calibri" w:hAnsi="Calibri" w:cs="Calibri"/>
                <w:sz w:val="18"/>
                <w:szCs w:val="18"/>
                <w:lang w:val="en-US" w:eastAsia="zh-CN"/>
              </w:rPr>
            </w:pPr>
            <w:r>
              <w:rPr>
                <w:rFonts w:cs="Calibri" w:ascii="Calibri" w:hAnsi="Calibri"/>
                <w:sz w:val="18"/>
                <w:szCs w:val="18"/>
                <w:lang w:val="en-US" w:eastAsia="zh-CN"/>
              </w:rPr>
              <w:t>A</w:t>
            </w:r>
          </w:p>
        </w:tc>
        <w:tc>
          <w:tcPr>
            <w:tcW w:w="632" w:type="dxa"/>
            <w:tcBorders>
              <w:bottom w:val="single" w:sz="4" w:space="0" w:color="000000"/>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Ano</w:t>
            </w:r>
          </w:p>
        </w:tc>
        <w:tc>
          <w:tcPr>
            <w:tcW w:w="4316" w:type="dxa"/>
            <w:tcBorders>
              <w:bottom w:val="single" w:sz="4" w:space="0" w:color="000000"/>
              <w:right w:val="single" w:sz="8" w:space="0" w:color="000000"/>
            </w:tcBorders>
            <w:vAlign w:val="bottom"/>
          </w:tcPr>
          <w:p>
            <w:pPr>
              <w:pStyle w:val="Normal"/>
              <w:bidi w:val="0"/>
              <w:jc w:val="left"/>
              <w:rPr>
                <w:rFonts w:ascii="Calibri" w:hAnsi="Calibri" w:cs="Calibri"/>
                <w:color w:val="000000"/>
                <w:sz w:val="18"/>
                <w:szCs w:val="18"/>
                <w:lang w:val="pl-PL" w:eastAsia="zh-CN"/>
              </w:rPr>
            </w:pPr>
            <w:r>
              <w:rPr>
                <w:rFonts w:cs="Calibri" w:ascii="Calibri" w:hAnsi="Calibri"/>
                <w:color w:val="000000"/>
                <w:sz w:val="18"/>
                <w:szCs w:val="18"/>
                <w:lang w:val="pl-PL" w:eastAsia="zh-CN"/>
              </w:rPr>
              <w:t>dle preference uživatele, RDP licence, musí být povoleno i ze strany nemocnice, prohlášení</w:t>
            </w:r>
          </w:p>
        </w:tc>
      </w:tr>
      <w:tr>
        <w:trPr>
          <w:trHeight w:val="3300" w:hRule="atLeast"/>
        </w:trPr>
        <w:tc>
          <w:tcPr>
            <w:tcW w:w="3915" w:type="dxa"/>
            <w:tcBorders>
              <w:left w:val="single" w:sz="8" w:space="0" w:color="000000"/>
              <w:bottom w:val="single" w:sz="4" w:space="0" w:color="000000"/>
              <w:right w:val="single" w:sz="4" w:space="0" w:color="000000"/>
            </w:tcBorders>
            <w:shd w:fill="FFFFFF" w:val="clear"/>
            <w:vAlign w:val="bottom"/>
          </w:tcPr>
          <w:p>
            <w:pPr>
              <w:pStyle w:val="Normal"/>
              <w:bidi w:val="0"/>
              <w:jc w:val="left"/>
              <w:rPr>
                <w:rFonts w:ascii="Calibri" w:hAnsi="Calibri" w:cs="Calibri"/>
                <w:sz w:val="18"/>
                <w:szCs w:val="18"/>
                <w:lang w:eastAsia="zh-CN"/>
              </w:rPr>
            </w:pPr>
            <w:r>
              <w:rPr>
                <w:rFonts w:cs="Calibri" w:ascii="Calibri" w:hAnsi="Calibri"/>
                <w:sz w:val="18"/>
                <w:szCs w:val="18"/>
                <w:lang w:eastAsia="zh-CN"/>
              </w:rPr>
              <w:t>Fúze CT obrazů z CT, CBCT, MR a PET-CT rigidní i deformabilní pro všechny licence TPS</w:t>
            </w:r>
          </w:p>
        </w:tc>
        <w:tc>
          <w:tcPr>
            <w:tcW w:w="775" w:type="dxa"/>
            <w:tcBorders>
              <w:bottom w:val="single" w:sz="4" w:space="0" w:color="000000"/>
              <w:right w:val="single" w:sz="4" w:space="0" w:color="000000"/>
            </w:tcBorders>
            <w:vAlign w:val="bottom"/>
          </w:tcPr>
          <w:p>
            <w:pPr>
              <w:pStyle w:val="Normal"/>
              <w:bidi w:val="0"/>
              <w:jc w:val="left"/>
              <w:rPr>
                <w:rFonts w:ascii="Calibri" w:hAnsi="Calibri" w:cs="Calibri"/>
                <w:sz w:val="18"/>
                <w:szCs w:val="18"/>
                <w:lang w:val="en-US" w:eastAsia="zh-CN"/>
              </w:rPr>
            </w:pPr>
            <w:r>
              <w:rPr>
                <w:rFonts w:cs="Calibri" w:ascii="Calibri" w:hAnsi="Calibri"/>
                <w:sz w:val="18"/>
                <w:szCs w:val="18"/>
                <w:lang w:val="en-US" w:eastAsia="zh-CN"/>
              </w:rPr>
              <w:t>A</w:t>
            </w:r>
          </w:p>
        </w:tc>
        <w:tc>
          <w:tcPr>
            <w:tcW w:w="632" w:type="dxa"/>
            <w:tcBorders>
              <w:bottom w:val="single" w:sz="4" w:space="0" w:color="000000"/>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Ano</w:t>
            </w:r>
          </w:p>
        </w:tc>
        <w:tc>
          <w:tcPr>
            <w:tcW w:w="4316" w:type="dxa"/>
            <w:tcBorders>
              <w:bottom w:val="single" w:sz="4" w:space="0" w:color="000000"/>
              <w:right w:val="single" w:sz="8" w:space="0" w:color="000000"/>
            </w:tcBorders>
            <w:vAlign w:val="bottom"/>
          </w:tcPr>
          <w:p>
            <w:pPr>
              <w:pStyle w:val="Normal"/>
              <w:bidi w:val="0"/>
              <w:jc w:val="left"/>
              <w:rPr>
                <w:rFonts w:ascii="Calibri" w:hAnsi="Calibri" w:cs="Calibri"/>
                <w:sz w:val="18"/>
                <w:szCs w:val="18"/>
                <w:lang w:val="en-US" w:eastAsia="zh-CN"/>
              </w:rPr>
            </w:pPr>
            <w:r>
              <w:rPr>
                <w:rFonts w:cs="Calibri" w:ascii="Calibri" w:hAnsi="Calibri"/>
                <w:sz w:val="18"/>
                <w:szCs w:val="18"/>
                <w:lang w:val="en-US" w:eastAsia="zh-CN"/>
              </w:rPr>
              <w:t>Elekta ONE_Planning_Product Data, MIM_Configured_for_EOP_Version_7.4.200_IFU, Monaco 6.2 Instructions for Use, Contour_ProtegeAI_1.3.2_IFU</w:t>
            </w:r>
          </w:p>
        </w:tc>
      </w:tr>
      <w:tr>
        <w:trPr>
          <w:trHeight w:val="1500" w:hRule="atLeast"/>
        </w:trPr>
        <w:tc>
          <w:tcPr>
            <w:tcW w:w="3915" w:type="dxa"/>
            <w:tcBorders>
              <w:left w:val="single" w:sz="8" w:space="0" w:color="000000"/>
              <w:bottom w:val="single" w:sz="4" w:space="0" w:color="000000"/>
              <w:right w:val="single" w:sz="4" w:space="0" w:color="000000"/>
            </w:tcBorders>
            <w:shd w:fill="FFFFFF" w:val="clear"/>
            <w:vAlign w:val="bottom"/>
          </w:tcPr>
          <w:p>
            <w:pPr>
              <w:pStyle w:val="Normal"/>
              <w:bidi w:val="0"/>
              <w:jc w:val="left"/>
              <w:rPr>
                <w:rFonts w:ascii="Calibri" w:hAnsi="Calibri" w:cs="Calibri"/>
                <w:color w:val="000000"/>
                <w:sz w:val="18"/>
                <w:szCs w:val="18"/>
                <w:lang w:eastAsia="zh-CN"/>
              </w:rPr>
            </w:pPr>
            <w:r>
              <w:rPr>
                <w:rFonts w:cs="Calibri" w:ascii="Calibri" w:hAnsi="Calibri"/>
                <w:color w:val="000000"/>
                <w:sz w:val="18"/>
                <w:szCs w:val="18"/>
                <w:lang w:eastAsia="zh-CN"/>
              </w:rPr>
              <w:t>Nástroj pro plánování adaptivní radioterapie - přenos/deformace struktur dle rigidní i deformabilní fúze plánovacího a následného zobrazení (CT nebo CBCT - musí umožňovat obě varianty); výpočet dávkového rozložení původního plánu do následného zobrazení a možnost reoptimalizace plánu- minimálně 2 současně spustitelné licence</w:t>
            </w:r>
          </w:p>
        </w:tc>
        <w:tc>
          <w:tcPr>
            <w:tcW w:w="775" w:type="dxa"/>
            <w:tcBorders>
              <w:bottom w:val="single" w:sz="4" w:space="0" w:color="000000"/>
              <w:right w:val="single" w:sz="4" w:space="0" w:color="000000"/>
            </w:tcBorders>
            <w:vAlign w:val="bottom"/>
          </w:tcPr>
          <w:p>
            <w:pPr>
              <w:pStyle w:val="Normal"/>
              <w:bidi w:val="0"/>
              <w:jc w:val="left"/>
              <w:rPr>
                <w:rFonts w:ascii="Calibri" w:hAnsi="Calibri" w:cs="Calibri"/>
                <w:sz w:val="18"/>
                <w:szCs w:val="18"/>
                <w:lang w:val="en-US" w:eastAsia="zh-CN"/>
              </w:rPr>
            </w:pPr>
            <w:r>
              <w:rPr>
                <w:rFonts w:cs="Calibri" w:ascii="Calibri" w:hAnsi="Calibri"/>
                <w:sz w:val="18"/>
                <w:szCs w:val="18"/>
                <w:lang w:val="en-US" w:eastAsia="zh-CN"/>
              </w:rPr>
              <w:t>A</w:t>
            </w:r>
          </w:p>
        </w:tc>
        <w:tc>
          <w:tcPr>
            <w:tcW w:w="632" w:type="dxa"/>
            <w:tcBorders>
              <w:bottom w:val="single" w:sz="4" w:space="0" w:color="000000"/>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Ano</w:t>
            </w:r>
          </w:p>
        </w:tc>
        <w:tc>
          <w:tcPr>
            <w:tcW w:w="4316" w:type="dxa"/>
            <w:tcBorders>
              <w:bottom w:val="single" w:sz="4" w:space="0" w:color="000000"/>
              <w:right w:val="single" w:sz="8" w:space="0" w:color="000000"/>
            </w:tcBorders>
            <w:vAlign w:val="bottom"/>
          </w:tcPr>
          <w:p>
            <w:pPr>
              <w:pStyle w:val="Normal"/>
              <w:bidi w:val="0"/>
              <w:jc w:val="left"/>
              <w:rPr>
                <w:rFonts w:ascii="Calibri" w:hAnsi="Calibri" w:cs="Calibri"/>
                <w:sz w:val="18"/>
                <w:szCs w:val="18"/>
                <w:lang w:val="en-US" w:eastAsia="zh-CN"/>
              </w:rPr>
            </w:pPr>
            <w:r>
              <w:rPr>
                <w:rFonts w:cs="Calibri" w:ascii="Calibri" w:hAnsi="Calibri"/>
                <w:sz w:val="18"/>
                <w:szCs w:val="18"/>
                <w:lang w:val="en-US" w:eastAsia="zh-CN"/>
              </w:rPr>
              <w:t>Monaco 6.2 Instructions for Use, napr. kap. 4,  adapt anatomy</w:t>
            </w:r>
          </w:p>
        </w:tc>
      </w:tr>
      <w:tr>
        <w:trPr>
          <w:trHeight w:val="900" w:hRule="atLeast"/>
        </w:trPr>
        <w:tc>
          <w:tcPr>
            <w:tcW w:w="3915" w:type="dxa"/>
            <w:tcBorders>
              <w:left w:val="single" w:sz="8" w:space="0" w:color="000000"/>
              <w:bottom w:val="single" w:sz="4" w:space="0" w:color="000000"/>
              <w:right w:val="single" w:sz="4" w:space="0" w:color="000000"/>
            </w:tcBorders>
            <w:vAlign w:val="bottom"/>
          </w:tcPr>
          <w:p>
            <w:pPr>
              <w:pStyle w:val="Normal"/>
              <w:bidi w:val="0"/>
              <w:jc w:val="left"/>
              <w:rPr>
                <w:rFonts w:ascii="Calibri" w:hAnsi="Calibri" w:cs="Calibri"/>
                <w:color w:val="000000"/>
                <w:sz w:val="18"/>
                <w:szCs w:val="18"/>
                <w:lang w:eastAsia="zh-CN"/>
              </w:rPr>
            </w:pPr>
            <w:r>
              <w:rPr>
                <w:rFonts w:cs="Calibri" w:ascii="Calibri" w:hAnsi="Calibri"/>
                <w:color w:val="000000"/>
                <w:sz w:val="18"/>
                <w:szCs w:val="18"/>
                <w:lang w:eastAsia="zh-CN"/>
              </w:rPr>
              <w:t>Součet a rozdíl plánů, porovnání plánů, vyhodnocení pomocí DVH i statistických parametrů</w:t>
            </w:r>
          </w:p>
        </w:tc>
        <w:tc>
          <w:tcPr>
            <w:tcW w:w="775" w:type="dxa"/>
            <w:tcBorders>
              <w:bottom w:val="single" w:sz="4" w:space="0" w:color="000000"/>
              <w:right w:val="single" w:sz="4" w:space="0" w:color="000000"/>
            </w:tcBorders>
            <w:vAlign w:val="bottom"/>
          </w:tcPr>
          <w:p>
            <w:pPr>
              <w:pStyle w:val="Normal"/>
              <w:bidi w:val="0"/>
              <w:jc w:val="left"/>
              <w:rPr>
                <w:rFonts w:ascii="Calibri" w:hAnsi="Calibri" w:cs="Calibri"/>
                <w:sz w:val="18"/>
                <w:szCs w:val="18"/>
                <w:lang w:val="en-US" w:eastAsia="zh-CN"/>
              </w:rPr>
            </w:pPr>
            <w:r>
              <w:rPr>
                <w:rFonts w:cs="Calibri" w:ascii="Calibri" w:hAnsi="Calibri"/>
                <w:sz w:val="18"/>
                <w:szCs w:val="18"/>
                <w:lang w:val="en-US" w:eastAsia="zh-CN"/>
              </w:rPr>
              <w:t>A</w:t>
            </w:r>
          </w:p>
        </w:tc>
        <w:tc>
          <w:tcPr>
            <w:tcW w:w="632" w:type="dxa"/>
            <w:tcBorders>
              <w:bottom w:val="single" w:sz="4" w:space="0" w:color="000000"/>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Ano</w:t>
            </w:r>
          </w:p>
        </w:tc>
        <w:tc>
          <w:tcPr>
            <w:tcW w:w="4316" w:type="dxa"/>
            <w:tcBorders>
              <w:bottom w:val="single" w:sz="4" w:space="0" w:color="000000"/>
              <w:right w:val="single" w:sz="8"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Monaco 6.2 Instructions for Use, napr. kap. 9</w:t>
            </w:r>
          </w:p>
        </w:tc>
      </w:tr>
      <w:tr>
        <w:trPr>
          <w:trHeight w:val="900" w:hRule="atLeast"/>
        </w:trPr>
        <w:tc>
          <w:tcPr>
            <w:tcW w:w="3915" w:type="dxa"/>
            <w:tcBorders>
              <w:left w:val="single" w:sz="8" w:space="0" w:color="000000"/>
              <w:bottom w:val="single" w:sz="4" w:space="0" w:color="000000"/>
              <w:right w:val="single" w:sz="4" w:space="0" w:color="000000"/>
            </w:tcBorders>
            <w:vAlign w:val="bottom"/>
          </w:tcPr>
          <w:p>
            <w:pPr>
              <w:pStyle w:val="Normal"/>
              <w:bidi w:val="0"/>
              <w:jc w:val="left"/>
              <w:rPr>
                <w:rFonts w:ascii="Calibri" w:hAnsi="Calibri" w:cs="Calibri"/>
                <w:color w:val="000000"/>
                <w:sz w:val="18"/>
                <w:szCs w:val="18"/>
                <w:lang w:eastAsia="zh-CN"/>
              </w:rPr>
            </w:pPr>
            <w:r>
              <w:rPr>
                <w:rFonts w:cs="Calibri" w:ascii="Calibri" w:hAnsi="Calibri"/>
                <w:color w:val="000000"/>
                <w:sz w:val="18"/>
                <w:szCs w:val="18"/>
                <w:lang w:eastAsia="zh-CN"/>
              </w:rPr>
              <w:t>Databáze předdefinovaných a uživatelsky editovatelných vzorů plánů, sad podmínek pro IMRT optimalizaci</w:t>
            </w:r>
          </w:p>
        </w:tc>
        <w:tc>
          <w:tcPr>
            <w:tcW w:w="775" w:type="dxa"/>
            <w:tcBorders>
              <w:bottom w:val="single" w:sz="4" w:space="0" w:color="000000"/>
              <w:right w:val="single" w:sz="4" w:space="0" w:color="000000"/>
            </w:tcBorders>
            <w:vAlign w:val="bottom"/>
          </w:tcPr>
          <w:p>
            <w:pPr>
              <w:pStyle w:val="Normal"/>
              <w:bidi w:val="0"/>
              <w:jc w:val="left"/>
              <w:rPr>
                <w:rFonts w:ascii="Calibri" w:hAnsi="Calibri" w:cs="Calibri"/>
                <w:sz w:val="18"/>
                <w:szCs w:val="18"/>
                <w:lang w:val="en-US" w:eastAsia="zh-CN"/>
              </w:rPr>
            </w:pPr>
            <w:r>
              <w:rPr>
                <w:rFonts w:cs="Calibri" w:ascii="Calibri" w:hAnsi="Calibri"/>
                <w:sz w:val="18"/>
                <w:szCs w:val="18"/>
                <w:lang w:val="en-US" w:eastAsia="zh-CN"/>
              </w:rPr>
              <w:t>A</w:t>
            </w:r>
          </w:p>
        </w:tc>
        <w:tc>
          <w:tcPr>
            <w:tcW w:w="632" w:type="dxa"/>
            <w:tcBorders>
              <w:bottom w:val="single" w:sz="4" w:space="0" w:color="000000"/>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Ano</w:t>
            </w:r>
          </w:p>
        </w:tc>
        <w:tc>
          <w:tcPr>
            <w:tcW w:w="4316" w:type="dxa"/>
            <w:tcBorders>
              <w:bottom w:val="single" w:sz="4" w:space="0" w:color="000000"/>
              <w:right w:val="single" w:sz="8"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Monaco 6.2 Instructions for Use, napr. kap. 4</w:t>
            </w:r>
          </w:p>
        </w:tc>
      </w:tr>
      <w:tr>
        <w:trPr>
          <w:trHeight w:val="1200" w:hRule="atLeast"/>
        </w:trPr>
        <w:tc>
          <w:tcPr>
            <w:tcW w:w="3915" w:type="dxa"/>
            <w:tcBorders>
              <w:left w:val="single" w:sz="8" w:space="0" w:color="000000"/>
              <w:bottom w:val="single" w:sz="4" w:space="0" w:color="000000"/>
              <w:right w:val="single" w:sz="4" w:space="0" w:color="000000"/>
            </w:tcBorders>
            <w:vAlign w:val="bottom"/>
          </w:tcPr>
          <w:p>
            <w:pPr>
              <w:pStyle w:val="Normal"/>
              <w:bidi w:val="0"/>
              <w:jc w:val="left"/>
              <w:rPr>
                <w:rFonts w:ascii="Calibri" w:hAnsi="Calibri" w:cs="Calibri"/>
                <w:color w:val="000000"/>
                <w:sz w:val="18"/>
                <w:szCs w:val="18"/>
                <w:lang w:eastAsia="zh-CN"/>
              </w:rPr>
            </w:pPr>
            <w:r>
              <w:rPr>
                <w:rFonts w:cs="Calibri" w:ascii="Calibri" w:hAnsi="Calibri"/>
                <w:color w:val="000000"/>
                <w:sz w:val="18"/>
                <w:szCs w:val="18"/>
                <w:lang w:eastAsia="zh-CN"/>
              </w:rPr>
              <w:t>Databáze předdefinovaných a uživatelsky editovatelných sad podmínek pro vyhodnocení akceptovatelnosti plánu s indikací, zda podmínka byla splněna</w:t>
            </w:r>
          </w:p>
        </w:tc>
        <w:tc>
          <w:tcPr>
            <w:tcW w:w="775" w:type="dxa"/>
            <w:tcBorders>
              <w:bottom w:val="single" w:sz="4" w:space="0" w:color="000000"/>
              <w:right w:val="single" w:sz="4" w:space="0" w:color="000000"/>
            </w:tcBorders>
            <w:vAlign w:val="bottom"/>
          </w:tcPr>
          <w:p>
            <w:pPr>
              <w:pStyle w:val="Normal"/>
              <w:bidi w:val="0"/>
              <w:jc w:val="left"/>
              <w:rPr>
                <w:rFonts w:ascii="Calibri" w:hAnsi="Calibri" w:cs="Calibri"/>
                <w:sz w:val="18"/>
                <w:szCs w:val="18"/>
                <w:lang w:val="en-US" w:eastAsia="zh-CN"/>
              </w:rPr>
            </w:pPr>
            <w:r>
              <w:rPr>
                <w:rFonts w:cs="Calibri" w:ascii="Calibri" w:hAnsi="Calibri"/>
                <w:sz w:val="18"/>
                <w:szCs w:val="18"/>
                <w:lang w:val="en-US" w:eastAsia="zh-CN"/>
              </w:rPr>
              <w:t>A</w:t>
            </w:r>
          </w:p>
        </w:tc>
        <w:tc>
          <w:tcPr>
            <w:tcW w:w="632" w:type="dxa"/>
            <w:tcBorders>
              <w:bottom w:val="single" w:sz="4" w:space="0" w:color="000000"/>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Ano</w:t>
            </w:r>
          </w:p>
        </w:tc>
        <w:tc>
          <w:tcPr>
            <w:tcW w:w="4316" w:type="dxa"/>
            <w:tcBorders>
              <w:bottom w:val="single" w:sz="4" w:space="0" w:color="000000"/>
              <w:right w:val="single" w:sz="8"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Monaco 6.2 Instructions for Use, napr. kap. 4,9</w:t>
            </w:r>
          </w:p>
        </w:tc>
      </w:tr>
      <w:tr>
        <w:trPr>
          <w:trHeight w:val="1200" w:hRule="atLeast"/>
        </w:trPr>
        <w:tc>
          <w:tcPr>
            <w:tcW w:w="3915" w:type="dxa"/>
            <w:tcBorders>
              <w:left w:val="single" w:sz="8" w:space="0" w:color="000000"/>
              <w:bottom w:val="single" w:sz="4" w:space="0" w:color="000000"/>
              <w:right w:val="single" w:sz="4" w:space="0" w:color="000000"/>
            </w:tcBorders>
            <w:vAlign w:val="bottom"/>
          </w:tcPr>
          <w:p>
            <w:pPr>
              <w:pStyle w:val="Normal"/>
              <w:bidi w:val="0"/>
              <w:jc w:val="left"/>
              <w:rPr>
                <w:rFonts w:ascii="Calibri" w:hAnsi="Calibri" w:cs="Calibri"/>
                <w:sz w:val="18"/>
                <w:szCs w:val="18"/>
                <w:lang w:eastAsia="zh-CN"/>
              </w:rPr>
            </w:pPr>
            <w:r>
              <w:rPr>
                <w:rFonts w:cs="Calibri" w:ascii="Calibri" w:hAnsi="Calibri"/>
                <w:sz w:val="18"/>
                <w:szCs w:val="18"/>
                <w:lang w:eastAsia="zh-CN"/>
              </w:rPr>
              <w:t>Nástroje pro QA plánovacího systému - export dávkového rozložení v sagitální, transversální i koronální rovině</w:t>
            </w:r>
          </w:p>
        </w:tc>
        <w:tc>
          <w:tcPr>
            <w:tcW w:w="775" w:type="dxa"/>
            <w:tcBorders>
              <w:bottom w:val="single" w:sz="4" w:space="0" w:color="000000"/>
              <w:right w:val="single" w:sz="4" w:space="0" w:color="000000"/>
            </w:tcBorders>
            <w:vAlign w:val="bottom"/>
          </w:tcPr>
          <w:p>
            <w:pPr>
              <w:pStyle w:val="Normal"/>
              <w:bidi w:val="0"/>
              <w:jc w:val="left"/>
              <w:rPr>
                <w:rFonts w:ascii="Calibri" w:hAnsi="Calibri" w:cs="Calibri"/>
                <w:sz w:val="18"/>
                <w:szCs w:val="18"/>
                <w:lang w:val="en-US" w:eastAsia="zh-CN"/>
              </w:rPr>
            </w:pPr>
            <w:r>
              <w:rPr>
                <w:rFonts w:cs="Calibri" w:ascii="Calibri" w:hAnsi="Calibri"/>
                <w:sz w:val="18"/>
                <w:szCs w:val="18"/>
                <w:lang w:val="en-US" w:eastAsia="zh-CN"/>
              </w:rPr>
              <w:t>A</w:t>
            </w:r>
          </w:p>
        </w:tc>
        <w:tc>
          <w:tcPr>
            <w:tcW w:w="632" w:type="dxa"/>
            <w:tcBorders>
              <w:bottom w:val="single" w:sz="4" w:space="0" w:color="000000"/>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Ano</w:t>
            </w:r>
          </w:p>
        </w:tc>
        <w:tc>
          <w:tcPr>
            <w:tcW w:w="4316" w:type="dxa"/>
            <w:tcBorders>
              <w:bottom w:val="single" w:sz="4" w:space="0" w:color="000000"/>
              <w:right w:val="single" w:sz="8"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Monaco 6.2 Instructions for Use,  napr. kap. 4</w:t>
            </w:r>
          </w:p>
        </w:tc>
      </w:tr>
      <w:tr>
        <w:trPr>
          <w:trHeight w:val="3600" w:hRule="atLeast"/>
        </w:trPr>
        <w:tc>
          <w:tcPr>
            <w:tcW w:w="3915" w:type="dxa"/>
            <w:tcBorders>
              <w:left w:val="single" w:sz="8" w:space="0" w:color="000000"/>
              <w:bottom w:val="single" w:sz="4" w:space="0" w:color="000000"/>
              <w:right w:val="single" w:sz="4" w:space="0" w:color="000000"/>
            </w:tcBorders>
            <w:vAlign w:val="bottom"/>
          </w:tcPr>
          <w:p>
            <w:pPr>
              <w:pStyle w:val="Normal"/>
              <w:bidi w:val="0"/>
              <w:jc w:val="left"/>
              <w:rPr>
                <w:rFonts w:ascii="Calibri" w:hAnsi="Calibri" w:cs="Calibri"/>
                <w:color w:val="000000"/>
                <w:sz w:val="18"/>
                <w:szCs w:val="18"/>
                <w:lang w:eastAsia="zh-CN"/>
              </w:rPr>
            </w:pPr>
            <w:r>
              <w:rPr>
                <w:rFonts w:cs="Calibri" w:ascii="Calibri" w:hAnsi="Calibri"/>
                <w:color w:val="000000"/>
                <w:sz w:val="18"/>
                <w:szCs w:val="18"/>
                <w:lang w:eastAsia="zh-CN"/>
              </w:rPr>
              <w:t>Nástroje pro QA plánovacího systému - export profilů a procentuální hloubkové křivky</w:t>
            </w:r>
          </w:p>
        </w:tc>
        <w:tc>
          <w:tcPr>
            <w:tcW w:w="775" w:type="dxa"/>
            <w:tcBorders>
              <w:bottom w:val="single" w:sz="4" w:space="0" w:color="000000"/>
              <w:right w:val="single" w:sz="4" w:space="0" w:color="000000"/>
            </w:tcBorders>
            <w:vAlign w:val="bottom"/>
          </w:tcPr>
          <w:p>
            <w:pPr>
              <w:pStyle w:val="Normal"/>
              <w:bidi w:val="0"/>
              <w:jc w:val="left"/>
              <w:rPr>
                <w:rFonts w:ascii="Calibri" w:hAnsi="Calibri" w:cs="Calibri"/>
                <w:sz w:val="18"/>
                <w:szCs w:val="18"/>
                <w:lang w:val="en-US" w:eastAsia="zh-CN"/>
              </w:rPr>
            </w:pPr>
            <w:r>
              <w:rPr>
                <w:rFonts w:cs="Calibri" w:ascii="Calibri" w:hAnsi="Calibri"/>
                <w:sz w:val="18"/>
                <w:szCs w:val="18"/>
                <w:lang w:val="en-US" w:eastAsia="zh-CN"/>
              </w:rPr>
              <w:t>A</w:t>
            </w:r>
          </w:p>
        </w:tc>
        <w:tc>
          <w:tcPr>
            <w:tcW w:w="632" w:type="dxa"/>
            <w:tcBorders>
              <w:bottom w:val="single" w:sz="4" w:space="0" w:color="000000"/>
              <w:right w:val="single" w:sz="4" w:space="0" w:color="000000"/>
            </w:tcBorders>
            <w:vAlign w:val="bottom"/>
          </w:tcPr>
          <w:p>
            <w:pPr>
              <w:pStyle w:val="Normal"/>
              <w:bidi w:val="0"/>
              <w:jc w:val="left"/>
              <w:rPr>
                <w:rFonts w:ascii="Calibri" w:hAnsi="Calibri" w:cs="Calibri"/>
                <w:sz w:val="18"/>
                <w:szCs w:val="18"/>
                <w:lang w:val="en-US" w:eastAsia="zh-CN"/>
              </w:rPr>
            </w:pPr>
            <w:r>
              <w:rPr>
                <w:rFonts w:cs="Calibri" w:ascii="Calibri" w:hAnsi="Calibri"/>
                <w:sz w:val="18"/>
                <w:szCs w:val="18"/>
                <w:lang w:val="en-US" w:eastAsia="zh-CN"/>
              </w:rPr>
              <w:t>Ano</w:t>
            </w:r>
          </w:p>
        </w:tc>
        <w:tc>
          <w:tcPr>
            <w:tcW w:w="4316" w:type="dxa"/>
            <w:tcBorders>
              <w:bottom w:val="single" w:sz="4" w:space="0" w:color="000000"/>
              <w:right w:val="single" w:sz="8" w:space="0" w:color="000000"/>
            </w:tcBorders>
            <w:shd w:fill="FFFFFF" w:val="clear"/>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Licence Monaco Commissioning Utility (MCU), E013769_02 Monaco AGL Machine and Beam Model Validation Reference Manual, Nabídka č. 2025-470239-SB</w:t>
            </w:r>
          </w:p>
        </w:tc>
      </w:tr>
      <w:tr>
        <w:trPr>
          <w:trHeight w:val="900" w:hRule="atLeast"/>
        </w:trPr>
        <w:tc>
          <w:tcPr>
            <w:tcW w:w="3915" w:type="dxa"/>
            <w:tcBorders>
              <w:left w:val="single" w:sz="8" w:space="0" w:color="000000"/>
              <w:bottom w:val="single" w:sz="4" w:space="0" w:color="000000"/>
              <w:right w:val="single" w:sz="4" w:space="0" w:color="000000"/>
            </w:tcBorders>
            <w:vAlign w:val="bottom"/>
          </w:tcPr>
          <w:p>
            <w:pPr>
              <w:pStyle w:val="Normal"/>
              <w:bidi w:val="0"/>
              <w:jc w:val="left"/>
              <w:rPr>
                <w:rFonts w:ascii="Calibri" w:hAnsi="Calibri" w:cs="Calibri"/>
                <w:sz w:val="18"/>
                <w:szCs w:val="18"/>
                <w:lang w:eastAsia="zh-CN"/>
              </w:rPr>
            </w:pPr>
            <w:r>
              <w:rPr>
                <w:rFonts w:cs="Calibri" w:ascii="Calibri" w:hAnsi="Calibri"/>
                <w:sz w:val="18"/>
                <w:szCs w:val="18"/>
                <w:lang w:eastAsia="zh-CN"/>
              </w:rPr>
              <w:t>Konfigurace lineárního urychlovače v TPS znemožňující vytvoření ozařovacích plánů, jež nejsou na lineárním urychlovači realizovatelné.</w:t>
            </w:r>
          </w:p>
        </w:tc>
        <w:tc>
          <w:tcPr>
            <w:tcW w:w="775" w:type="dxa"/>
            <w:tcBorders>
              <w:bottom w:val="single" w:sz="4" w:space="0" w:color="000000"/>
              <w:right w:val="single" w:sz="4" w:space="0" w:color="000000"/>
            </w:tcBorders>
            <w:vAlign w:val="bottom"/>
          </w:tcPr>
          <w:p>
            <w:pPr>
              <w:pStyle w:val="Normal"/>
              <w:bidi w:val="0"/>
              <w:jc w:val="left"/>
              <w:rPr>
                <w:rFonts w:ascii="Calibri" w:hAnsi="Calibri" w:cs="Calibri"/>
                <w:sz w:val="18"/>
                <w:szCs w:val="18"/>
                <w:lang w:val="en-US" w:eastAsia="zh-CN"/>
              </w:rPr>
            </w:pPr>
            <w:r>
              <w:rPr>
                <w:rFonts w:cs="Calibri" w:ascii="Calibri" w:hAnsi="Calibri"/>
                <w:sz w:val="18"/>
                <w:szCs w:val="18"/>
                <w:lang w:val="en-US" w:eastAsia="zh-CN"/>
              </w:rPr>
              <w:t>A</w:t>
            </w:r>
          </w:p>
        </w:tc>
        <w:tc>
          <w:tcPr>
            <w:tcW w:w="632" w:type="dxa"/>
            <w:tcBorders>
              <w:bottom w:val="single" w:sz="4" w:space="0" w:color="000000"/>
              <w:right w:val="single" w:sz="4" w:space="0" w:color="000000"/>
            </w:tcBorders>
            <w:vAlign w:val="bottom"/>
          </w:tcPr>
          <w:p>
            <w:pPr>
              <w:pStyle w:val="Normal"/>
              <w:bidi w:val="0"/>
              <w:jc w:val="left"/>
              <w:rPr>
                <w:rFonts w:ascii="Calibri" w:hAnsi="Calibri" w:cs="Calibri"/>
                <w:sz w:val="18"/>
                <w:szCs w:val="18"/>
                <w:lang w:val="en-US" w:eastAsia="zh-CN"/>
              </w:rPr>
            </w:pPr>
            <w:r>
              <w:rPr>
                <w:rFonts w:cs="Calibri" w:ascii="Calibri" w:hAnsi="Calibri"/>
                <w:sz w:val="18"/>
                <w:szCs w:val="18"/>
                <w:lang w:val="en-US" w:eastAsia="zh-CN"/>
              </w:rPr>
              <w:t>Ano</w:t>
            </w:r>
          </w:p>
        </w:tc>
        <w:tc>
          <w:tcPr>
            <w:tcW w:w="4316" w:type="dxa"/>
            <w:tcBorders>
              <w:bottom w:val="single" w:sz="4" w:space="0" w:color="000000"/>
              <w:right w:val="single" w:sz="8"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Monaco 6.2 Instructions for Use, napr. kap. 4</w:t>
            </w:r>
          </w:p>
        </w:tc>
      </w:tr>
      <w:tr>
        <w:trPr>
          <w:trHeight w:val="1500" w:hRule="atLeast"/>
        </w:trPr>
        <w:tc>
          <w:tcPr>
            <w:tcW w:w="3915" w:type="dxa"/>
            <w:tcBorders>
              <w:left w:val="single" w:sz="8" w:space="0" w:color="000000"/>
              <w:bottom w:val="single" w:sz="4" w:space="0" w:color="000000"/>
              <w:right w:val="single" w:sz="4" w:space="0" w:color="000000"/>
            </w:tcBorders>
            <w:vAlign w:val="bottom"/>
          </w:tcPr>
          <w:p>
            <w:pPr>
              <w:pStyle w:val="Normal"/>
              <w:bidi w:val="0"/>
              <w:jc w:val="left"/>
              <w:rPr>
                <w:rFonts w:ascii="Calibri" w:hAnsi="Calibri" w:cs="Calibri"/>
                <w:color w:val="000000"/>
                <w:sz w:val="18"/>
                <w:szCs w:val="18"/>
                <w:lang w:eastAsia="zh-CN"/>
              </w:rPr>
            </w:pPr>
            <w:r>
              <w:rPr>
                <w:rFonts w:cs="Calibri" w:ascii="Calibri" w:hAnsi="Calibri"/>
                <w:color w:val="000000"/>
                <w:sz w:val="18"/>
                <w:szCs w:val="18"/>
                <w:lang w:eastAsia="zh-CN"/>
              </w:rPr>
              <w:t>Umělá inteligence/pareto plánování: IMRT automatická optimalizace a výpočet více variant plánu na základě uložené databáze již dříve vypracovaných plánů s možností volit váhu optimalizačních podmínek</w:t>
            </w:r>
          </w:p>
        </w:tc>
        <w:tc>
          <w:tcPr>
            <w:tcW w:w="775" w:type="dxa"/>
            <w:tcBorders>
              <w:bottom w:val="single" w:sz="4" w:space="0" w:color="000000"/>
              <w:right w:val="single" w:sz="4" w:space="0" w:color="000000"/>
            </w:tcBorders>
            <w:shd w:fill="FFFF00" w:val="clear"/>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B</w:t>
            </w:r>
          </w:p>
        </w:tc>
        <w:tc>
          <w:tcPr>
            <w:tcW w:w="632" w:type="dxa"/>
            <w:tcBorders>
              <w:bottom w:val="single" w:sz="4" w:space="0" w:color="000000"/>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Ne</w:t>
            </w:r>
          </w:p>
        </w:tc>
        <w:tc>
          <w:tcPr>
            <w:tcW w:w="4316" w:type="dxa"/>
            <w:tcBorders>
              <w:bottom w:val="single" w:sz="4" w:space="0" w:color="000000"/>
              <w:right w:val="single" w:sz="8"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Pareto plánování  - ano, Monaco 6.2 Instructions for Use,</w:t>
            </w:r>
          </w:p>
        </w:tc>
      </w:tr>
      <w:tr>
        <w:trPr>
          <w:trHeight w:val="1800" w:hRule="atLeast"/>
        </w:trPr>
        <w:tc>
          <w:tcPr>
            <w:tcW w:w="3915" w:type="dxa"/>
            <w:tcBorders>
              <w:left w:val="single" w:sz="8" w:space="0" w:color="000000"/>
              <w:right w:val="single" w:sz="4" w:space="0" w:color="000000"/>
            </w:tcBorders>
            <w:vAlign w:val="bottom"/>
          </w:tcPr>
          <w:p>
            <w:pPr>
              <w:pStyle w:val="Normal"/>
              <w:bidi w:val="0"/>
              <w:jc w:val="left"/>
              <w:rPr>
                <w:rFonts w:ascii="Calibri" w:hAnsi="Calibri" w:cs="Calibri"/>
                <w:sz w:val="18"/>
                <w:szCs w:val="18"/>
                <w:lang w:eastAsia="zh-CN"/>
              </w:rPr>
            </w:pPr>
            <w:r>
              <w:rPr>
                <w:rFonts w:cs="Calibri" w:ascii="Calibri" w:hAnsi="Calibri"/>
                <w:sz w:val="18"/>
                <w:szCs w:val="18"/>
                <w:lang w:eastAsia="zh-CN"/>
              </w:rPr>
              <w:t>Přenos NMR do TPS pro účely jejich fúze s CT se zachováním elektronové denzity CT snímku s rozlišením z NMR</w:t>
            </w:r>
          </w:p>
        </w:tc>
        <w:tc>
          <w:tcPr>
            <w:tcW w:w="775" w:type="dxa"/>
            <w:tcBorders>
              <w:right w:val="single" w:sz="4" w:space="0" w:color="000000"/>
            </w:tcBorders>
            <w:vAlign w:val="bottom"/>
          </w:tcPr>
          <w:p>
            <w:pPr>
              <w:pStyle w:val="Normal"/>
              <w:bidi w:val="0"/>
              <w:jc w:val="left"/>
              <w:rPr>
                <w:rFonts w:ascii="Calibri" w:hAnsi="Calibri" w:cs="Calibri"/>
                <w:sz w:val="18"/>
                <w:szCs w:val="18"/>
                <w:lang w:val="en-US" w:eastAsia="zh-CN"/>
              </w:rPr>
            </w:pPr>
            <w:r>
              <w:rPr>
                <w:rFonts w:cs="Calibri" w:ascii="Calibri" w:hAnsi="Calibri"/>
                <w:sz w:val="18"/>
                <w:szCs w:val="18"/>
                <w:lang w:val="en-US" w:eastAsia="zh-CN"/>
              </w:rPr>
              <w:t>A</w:t>
            </w:r>
          </w:p>
        </w:tc>
        <w:tc>
          <w:tcPr>
            <w:tcW w:w="632" w:type="dxa"/>
            <w:tcBorders>
              <w:right w:val="single" w:sz="4" w:space="0" w:color="000000"/>
            </w:tcBorders>
            <w:vAlign w:val="bottom"/>
          </w:tcPr>
          <w:p>
            <w:pPr>
              <w:pStyle w:val="Normal"/>
              <w:bidi w:val="0"/>
              <w:jc w:val="left"/>
              <w:rPr>
                <w:rFonts w:ascii="Calibri" w:hAnsi="Calibri" w:cs="Calibri"/>
                <w:sz w:val="18"/>
                <w:szCs w:val="18"/>
                <w:lang w:val="en-US" w:eastAsia="zh-CN"/>
              </w:rPr>
            </w:pPr>
            <w:r>
              <w:rPr>
                <w:rFonts w:cs="Calibri" w:ascii="Calibri" w:hAnsi="Calibri"/>
                <w:sz w:val="18"/>
                <w:szCs w:val="18"/>
                <w:lang w:val="en-US" w:eastAsia="zh-CN"/>
              </w:rPr>
              <w:t>Ano</w:t>
            </w:r>
          </w:p>
        </w:tc>
        <w:tc>
          <w:tcPr>
            <w:tcW w:w="4316" w:type="dxa"/>
            <w:tcBorders>
              <w:right w:val="single" w:sz="8" w:space="0" w:color="000000"/>
            </w:tcBorders>
            <w:vAlign w:val="bottom"/>
          </w:tcPr>
          <w:p>
            <w:pPr>
              <w:pStyle w:val="Normal"/>
              <w:bidi w:val="0"/>
              <w:jc w:val="left"/>
              <w:rPr>
                <w:rFonts w:ascii="Calibri" w:hAnsi="Calibri" w:cs="Calibri"/>
                <w:sz w:val="18"/>
                <w:szCs w:val="18"/>
                <w:lang w:val="en-US" w:eastAsia="zh-CN"/>
              </w:rPr>
            </w:pPr>
            <w:r>
              <w:rPr>
                <w:rFonts w:cs="Calibri" w:ascii="Calibri" w:hAnsi="Calibri"/>
                <w:sz w:val="18"/>
                <w:szCs w:val="18"/>
                <w:lang w:val="en-US" w:eastAsia="zh-CN"/>
              </w:rPr>
              <w:t>Monaco 6.2 Instructions for Use, napr. kap. B, Elekta ONE_Planning_Product Data</w:t>
            </w:r>
          </w:p>
        </w:tc>
      </w:tr>
      <w:tr>
        <w:trPr>
          <w:trHeight w:val="4215" w:hRule="atLeast"/>
        </w:trPr>
        <w:tc>
          <w:tcPr>
            <w:tcW w:w="3915" w:type="dxa"/>
            <w:tcBorders>
              <w:top w:val="single" w:sz="4" w:space="0" w:color="000000"/>
              <w:left w:val="single" w:sz="8" w:space="0" w:color="000000"/>
              <w:right w:val="single" w:sz="4" w:space="0" w:color="000000"/>
            </w:tcBorders>
            <w:vAlign w:val="bottom"/>
          </w:tcPr>
          <w:p>
            <w:pPr>
              <w:pStyle w:val="Normal"/>
              <w:bidi w:val="0"/>
              <w:jc w:val="left"/>
              <w:rPr>
                <w:rFonts w:ascii="Calibri" w:hAnsi="Calibri" w:cs="Calibri"/>
                <w:sz w:val="18"/>
                <w:szCs w:val="18"/>
                <w:lang w:eastAsia="zh-CN"/>
              </w:rPr>
            </w:pPr>
            <w:r>
              <w:rPr>
                <w:rFonts w:cs="Calibri" w:ascii="Calibri" w:hAnsi="Calibri"/>
                <w:sz w:val="18"/>
                <w:szCs w:val="18"/>
                <w:lang w:eastAsia="zh-CN"/>
              </w:rPr>
              <w:t>Dostupnost veškerých dat obsažených v TPS Monaco zadavatele v novém TPS, včetně dostatečné kapacity pro tato data a to po celou dobu trvání záruční i pozáruční servisní smlouvy</w:t>
            </w:r>
          </w:p>
        </w:tc>
        <w:tc>
          <w:tcPr>
            <w:tcW w:w="775" w:type="dxa"/>
            <w:tcBorders>
              <w:top w:val="single" w:sz="4" w:space="0" w:color="000000"/>
              <w:right w:val="single" w:sz="4" w:space="0" w:color="000000"/>
            </w:tcBorders>
            <w:shd w:fill="FFFF00" w:val="clear"/>
            <w:vAlign w:val="bottom"/>
          </w:tcPr>
          <w:p>
            <w:pPr>
              <w:pStyle w:val="Normal"/>
              <w:bidi w:val="0"/>
              <w:jc w:val="left"/>
              <w:rPr>
                <w:rFonts w:ascii="Calibri" w:hAnsi="Calibri" w:cs="Calibri"/>
                <w:sz w:val="18"/>
                <w:szCs w:val="18"/>
                <w:lang w:val="en-US" w:eastAsia="zh-CN"/>
              </w:rPr>
            </w:pPr>
            <w:r>
              <w:rPr>
                <w:rFonts w:cs="Calibri" w:ascii="Calibri" w:hAnsi="Calibri"/>
                <w:sz w:val="18"/>
                <w:szCs w:val="18"/>
                <w:lang w:val="en-US" w:eastAsia="zh-CN"/>
              </w:rPr>
              <w:t>B</w:t>
            </w:r>
          </w:p>
        </w:tc>
        <w:tc>
          <w:tcPr>
            <w:tcW w:w="632" w:type="dxa"/>
            <w:tcBorders>
              <w:top w:val="single" w:sz="4" w:space="0" w:color="000000"/>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Ano</w:t>
            </w:r>
          </w:p>
        </w:tc>
        <w:tc>
          <w:tcPr>
            <w:tcW w:w="4316" w:type="dxa"/>
            <w:tcBorders>
              <w:top w:val="single" w:sz="4" w:space="0" w:color="000000"/>
              <w:bottom w:val="single" w:sz="8" w:space="0" w:color="000000"/>
              <w:right w:val="single" w:sz="8"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Elekta ONE_Planning_Product Data, transfer stávajícího Monaco HW + SW na Elekta ONE Planning (Monaco + CPAI - Contour Protégé AI od MIM), Nabídka č. 2025-470239-SB</w:t>
            </w:r>
          </w:p>
        </w:tc>
      </w:tr>
      <w:tr>
        <w:trPr>
          <w:trHeight w:val="315" w:hRule="atLeast"/>
        </w:trPr>
        <w:tc>
          <w:tcPr>
            <w:tcW w:w="3915" w:type="dxa"/>
            <w:tcBorders>
              <w:top w:val="single" w:sz="8" w:space="0" w:color="000000"/>
              <w:left w:val="single" w:sz="8" w:space="0" w:color="000000"/>
              <w:bottom w:val="single" w:sz="8" w:space="0" w:color="000000"/>
              <w:right w:val="single" w:sz="8" w:space="0" w:color="000000"/>
            </w:tcBorders>
            <w:shd w:fill="BFBFBF" w:val="clear"/>
            <w:vAlign w:val="bottom"/>
          </w:tcPr>
          <w:p>
            <w:pPr>
              <w:pStyle w:val="Normal"/>
              <w:bidi w:val="0"/>
              <w:jc w:val="left"/>
              <w:rPr>
                <w:rFonts w:ascii="Calibri" w:hAnsi="Calibri" w:cs="Calibri"/>
                <w:b/>
                <w:bCs/>
                <w:color w:val="000000"/>
                <w:sz w:val="18"/>
                <w:szCs w:val="18"/>
                <w:lang w:eastAsia="zh-CN"/>
              </w:rPr>
            </w:pPr>
            <w:r>
              <w:rPr>
                <w:rFonts w:cs="Calibri" w:ascii="Calibri" w:hAnsi="Calibri"/>
                <w:b/>
                <w:bCs/>
                <w:color w:val="000000"/>
                <w:sz w:val="18"/>
                <w:szCs w:val="18"/>
                <w:lang w:eastAsia="zh-CN"/>
              </w:rPr>
              <w:t>Konturovací a vyhodnocovací systém (TPS)</w:t>
            </w:r>
          </w:p>
        </w:tc>
        <w:tc>
          <w:tcPr>
            <w:tcW w:w="775" w:type="dxa"/>
            <w:tcBorders>
              <w:top w:val="single" w:sz="8" w:space="0" w:color="000000"/>
              <w:right w:val="single" w:sz="8" w:space="0" w:color="000000"/>
            </w:tcBorders>
            <w:shd w:fill="BFBFBF" w:val="clear"/>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x</w:t>
            </w:r>
          </w:p>
        </w:tc>
        <w:tc>
          <w:tcPr>
            <w:tcW w:w="632" w:type="dxa"/>
            <w:tcBorders>
              <w:top w:val="single" w:sz="8" w:space="0" w:color="000000"/>
              <w:left w:val="single" w:sz="4" w:space="0" w:color="000000"/>
              <w:right w:val="single" w:sz="4" w:space="0" w:color="000000"/>
            </w:tcBorders>
            <w:shd w:fill="BFBFBF" w:val="clear"/>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x</w:t>
            </w:r>
          </w:p>
        </w:tc>
        <w:tc>
          <w:tcPr>
            <w:tcW w:w="4316" w:type="dxa"/>
            <w:tcBorders>
              <w:right w:val="single" w:sz="8" w:space="0" w:color="000000"/>
            </w:tcBorders>
            <w:shd w:fill="BFBFBF" w:val="clear"/>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r>
          </w:p>
        </w:tc>
      </w:tr>
      <w:tr>
        <w:trPr>
          <w:trHeight w:val="300" w:hRule="atLeast"/>
        </w:trPr>
        <w:tc>
          <w:tcPr>
            <w:tcW w:w="3915" w:type="dxa"/>
            <w:tcBorders>
              <w:left w:val="single" w:sz="8" w:space="0" w:color="000000"/>
              <w:right w:val="single" w:sz="4" w:space="0" w:color="000000"/>
            </w:tcBorders>
            <w:shd w:fill="D9D9D9" w:val="clear"/>
            <w:vAlign w:val="bottom"/>
          </w:tcPr>
          <w:p>
            <w:pPr>
              <w:pStyle w:val="Normal"/>
              <w:bidi w:val="0"/>
              <w:jc w:val="left"/>
              <w:rPr>
                <w:rFonts w:ascii="Calibri" w:hAnsi="Calibri" w:cs="Calibri"/>
                <w:b/>
                <w:bCs/>
                <w:color w:val="000000"/>
                <w:sz w:val="18"/>
                <w:szCs w:val="18"/>
                <w:lang w:eastAsia="zh-CN"/>
              </w:rPr>
            </w:pPr>
            <w:r>
              <w:rPr>
                <w:rFonts w:cs="Calibri" w:ascii="Calibri" w:hAnsi="Calibri"/>
                <w:b/>
                <w:bCs/>
                <w:color w:val="000000"/>
                <w:sz w:val="18"/>
                <w:szCs w:val="18"/>
                <w:u w:val="single"/>
                <w:lang w:eastAsia="zh-CN"/>
              </w:rPr>
              <w:t xml:space="preserve">pozn. 1: </w:t>
            </w:r>
            <w:r>
              <w:rPr>
                <w:rFonts w:cs="Calibri" w:ascii="Calibri" w:hAnsi="Calibri"/>
                <w:b/>
                <w:bCs/>
                <w:color w:val="000000"/>
                <w:sz w:val="18"/>
                <w:szCs w:val="18"/>
                <w:lang w:eastAsia="zh-CN"/>
              </w:rPr>
              <w:t>Konturovací a vyhodnocovací systém může být nedílnou součástí plánovacího systému.</w:t>
            </w:r>
          </w:p>
        </w:tc>
        <w:tc>
          <w:tcPr>
            <w:tcW w:w="775" w:type="dxa"/>
            <w:vMerge w:val="restart"/>
            <w:tcBorders>
              <w:top w:val="single" w:sz="4" w:space="0" w:color="000000"/>
              <w:bottom w:val="single" w:sz="4" w:space="0" w:color="000000"/>
              <w:right w:val="single" w:sz="4" w:space="0" w:color="000000"/>
            </w:tcBorders>
            <w:shd w:fill="BFBFBF" w:val="clear"/>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x</w:t>
            </w:r>
          </w:p>
        </w:tc>
        <w:tc>
          <w:tcPr>
            <w:tcW w:w="632" w:type="dxa"/>
            <w:vMerge w:val="restart"/>
            <w:tcBorders>
              <w:top w:val="single" w:sz="4" w:space="0" w:color="000000"/>
              <w:left w:val="single" w:sz="4" w:space="0" w:color="000000"/>
              <w:bottom w:val="single" w:sz="4" w:space="0" w:color="000000"/>
              <w:right w:val="single" w:sz="4" w:space="0" w:color="000000"/>
            </w:tcBorders>
            <w:shd w:fill="BFBFBF" w:val="clear"/>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x</w:t>
            </w:r>
          </w:p>
        </w:tc>
        <w:tc>
          <w:tcPr>
            <w:tcW w:w="4316" w:type="dxa"/>
            <w:vMerge w:val="restart"/>
            <w:tcBorders>
              <w:top w:val="single" w:sz="4" w:space="0" w:color="000000"/>
              <w:left w:val="single" w:sz="4" w:space="0" w:color="000000"/>
              <w:bottom w:val="single" w:sz="4" w:space="0" w:color="000000"/>
              <w:right w:val="single" w:sz="8" w:space="0" w:color="000000"/>
            </w:tcBorders>
            <w:shd w:fill="BFBFBF" w:val="clear"/>
            <w:vAlign w:val="bottom"/>
          </w:tcPr>
          <w:p>
            <w:pPr>
              <w:pStyle w:val="Normal"/>
              <w:bidi w:val="0"/>
              <w:jc w:val="center"/>
              <w:rPr>
                <w:rFonts w:ascii="Calibri" w:hAnsi="Calibri" w:cs="Calibri"/>
                <w:color w:val="000000"/>
                <w:sz w:val="18"/>
                <w:szCs w:val="18"/>
                <w:lang w:val="en-US" w:eastAsia="zh-CN"/>
              </w:rPr>
            </w:pPr>
            <w:r>
              <w:rPr>
                <w:rFonts w:cs="Calibri" w:ascii="Calibri" w:hAnsi="Calibri"/>
                <w:color w:val="000000"/>
                <w:sz w:val="18"/>
                <w:szCs w:val="18"/>
                <w:lang w:val="en-US" w:eastAsia="zh-CN"/>
              </w:rPr>
            </w:r>
          </w:p>
        </w:tc>
      </w:tr>
      <w:tr>
        <w:trPr>
          <w:trHeight w:val="300" w:hRule="atLeast"/>
        </w:trPr>
        <w:tc>
          <w:tcPr>
            <w:tcW w:w="3915" w:type="dxa"/>
            <w:tcBorders>
              <w:left w:val="single" w:sz="8" w:space="0" w:color="000000"/>
              <w:right w:val="single" w:sz="4" w:space="0" w:color="000000"/>
            </w:tcBorders>
            <w:shd w:fill="D9D9D9" w:val="clear"/>
            <w:vAlign w:val="bottom"/>
          </w:tcPr>
          <w:p>
            <w:pPr>
              <w:pStyle w:val="Normal"/>
              <w:bidi w:val="0"/>
              <w:jc w:val="left"/>
              <w:rPr>
                <w:rFonts w:ascii="Calibri" w:hAnsi="Calibri" w:cs="Calibri"/>
                <w:b/>
                <w:bCs/>
                <w:sz w:val="18"/>
                <w:szCs w:val="18"/>
                <w:lang w:eastAsia="zh-CN"/>
              </w:rPr>
            </w:pPr>
            <w:r>
              <w:rPr>
                <w:rFonts w:cs="Calibri" w:ascii="Calibri" w:hAnsi="Calibri"/>
                <w:b/>
                <w:bCs/>
                <w:sz w:val="18"/>
                <w:szCs w:val="18"/>
                <w:u w:val="single"/>
                <w:lang w:eastAsia="zh-CN"/>
              </w:rPr>
              <w:t>pozn. 2:</w:t>
            </w:r>
            <w:r>
              <w:rPr>
                <w:rFonts w:cs="Calibri" w:ascii="Calibri" w:hAnsi="Calibri"/>
                <w:b/>
                <w:bCs/>
                <w:sz w:val="18"/>
                <w:szCs w:val="18"/>
                <w:lang w:eastAsia="zh-CN"/>
              </w:rPr>
              <w:t xml:space="preserve"> Požadavky mohou být součástí různých programů.</w:t>
            </w:r>
          </w:p>
        </w:tc>
        <w:tc>
          <w:tcPr>
            <w:tcW w:w="775" w:type="dxa"/>
            <w:vMerge w:val="continue"/>
            <w:tcBorders>
              <w:top w:val="single" w:sz="4" w:space="0" w:color="000000"/>
              <w:bottom w:val="single" w:sz="4" w:space="0" w:color="000000"/>
              <w:right w:val="single" w:sz="4" w:space="0" w:color="000000"/>
            </w:tcBorders>
            <w:shd w:fill="BFBFBF" w:val="clear"/>
            <w:vAlign w:val="bottom"/>
          </w:tcPr>
          <w:p>
            <w:pPr>
              <w:pStyle w:val="Normal"/>
              <w:bidi w:val="0"/>
              <w:jc w:val="left"/>
              <w:rPr/>
            </w:pPr>
            <w:r>
              <w:rPr/>
            </w:r>
          </w:p>
        </w:tc>
        <w:tc>
          <w:tcPr>
            <w:tcW w:w="632" w:type="dxa"/>
            <w:vMerge w:val="continue"/>
            <w:tcBorders>
              <w:top w:val="single" w:sz="4" w:space="0" w:color="000000"/>
              <w:left w:val="single" w:sz="4" w:space="0" w:color="000000"/>
              <w:bottom w:val="single" w:sz="4" w:space="0" w:color="000000"/>
              <w:right w:val="single" w:sz="4" w:space="0" w:color="000000"/>
            </w:tcBorders>
            <w:shd w:fill="BFBFBF" w:val="clear"/>
            <w:vAlign w:val="bottom"/>
          </w:tcPr>
          <w:p>
            <w:pPr>
              <w:pStyle w:val="Normal"/>
              <w:bidi w:val="0"/>
              <w:jc w:val="left"/>
              <w:rPr/>
            </w:pPr>
            <w:r>
              <w:rPr/>
            </w:r>
          </w:p>
        </w:tc>
        <w:tc>
          <w:tcPr>
            <w:tcW w:w="4316" w:type="dxa"/>
            <w:vMerge w:val="continue"/>
            <w:tcBorders>
              <w:top w:val="single" w:sz="4" w:space="0" w:color="000000"/>
              <w:left w:val="single" w:sz="4" w:space="0" w:color="000000"/>
              <w:bottom w:val="single" w:sz="4" w:space="0" w:color="000000"/>
              <w:right w:val="single" w:sz="8" w:space="0" w:color="000000"/>
            </w:tcBorders>
            <w:shd w:fill="BFBFBF" w:val="clear"/>
            <w:vAlign w:val="bottom"/>
          </w:tcPr>
          <w:p>
            <w:pPr>
              <w:pStyle w:val="Normal"/>
              <w:bidi w:val="0"/>
              <w:jc w:val="left"/>
              <w:rPr/>
            </w:pPr>
            <w:r>
              <w:rPr/>
            </w:r>
          </w:p>
        </w:tc>
      </w:tr>
      <w:tr>
        <w:trPr>
          <w:trHeight w:val="900" w:hRule="atLeast"/>
        </w:trPr>
        <w:tc>
          <w:tcPr>
            <w:tcW w:w="3915" w:type="dxa"/>
            <w:tcBorders>
              <w:left w:val="single" w:sz="8" w:space="0" w:color="000000"/>
              <w:bottom w:val="single" w:sz="4" w:space="0" w:color="000000"/>
              <w:right w:val="single" w:sz="4" w:space="0" w:color="000000"/>
            </w:tcBorders>
            <w:shd w:fill="D9D9D9" w:val="clear"/>
            <w:vAlign w:val="bottom"/>
          </w:tcPr>
          <w:p>
            <w:pPr>
              <w:pStyle w:val="Normal"/>
              <w:bidi w:val="0"/>
              <w:jc w:val="left"/>
              <w:rPr>
                <w:rFonts w:ascii="Calibri" w:hAnsi="Calibri" w:cs="Calibri"/>
                <w:b/>
                <w:bCs/>
                <w:sz w:val="18"/>
                <w:szCs w:val="18"/>
                <w:lang w:eastAsia="zh-CN"/>
              </w:rPr>
            </w:pPr>
            <w:r>
              <w:rPr>
                <w:rFonts w:cs="Calibri" w:ascii="Calibri" w:hAnsi="Calibri"/>
                <w:b/>
                <w:bCs/>
                <w:sz w:val="18"/>
                <w:szCs w:val="18"/>
                <w:u w:val="single"/>
                <w:lang w:eastAsia="zh-CN"/>
              </w:rPr>
              <w:t>pozn. 3:</w:t>
            </w:r>
            <w:r>
              <w:rPr>
                <w:rFonts w:cs="Calibri" w:ascii="Calibri" w:hAnsi="Calibri"/>
                <w:b/>
                <w:bCs/>
                <w:sz w:val="18"/>
                <w:szCs w:val="18"/>
                <w:lang w:eastAsia="zh-CN"/>
              </w:rPr>
              <w:t xml:space="preserve"> Při ukončení podpory ze strany výrobce HW nebo SW pokrytého záruční a pozáruční servisní smlouvou musí být tyto bezplatně nahrazeny HW / SW podporovaným výrobcem, který bude také pokryt záruční a pozáruční servisní smlouvou po celou dobu jejího trvání.</w:t>
            </w:r>
          </w:p>
        </w:tc>
        <w:tc>
          <w:tcPr>
            <w:tcW w:w="775" w:type="dxa"/>
            <w:vMerge w:val="continue"/>
            <w:tcBorders>
              <w:top w:val="single" w:sz="4" w:space="0" w:color="000000"/>
              <w:bottom w:val="single" w:sz="4" w:space="0" w:color="000000"/>
              <w:right w:val="single" w:sz="4" w:space="0" w:color="000000"/>
            </w:tcBorders>
            <w:shd w:fill="BFBFBF" w:val="clear"/>
            <w:vAlign w:val="bottom"/>
          </w:tcPr>
          <w:p>
            <w:pPr>
              <w:pStyle w:val="Normal"/>
              <w:bidi w:val="0"/>
              <w:jc w:val="left"/>
              <w:rPr/>
            </w:pPr>
            <w:r>
              <w:rPr/>
            </w:r>
          </w:p>
        </w:tc>
        <w:tc>
          <w:tcPr>
            <w:tcW w:w="632" w:type="dxa"/>
            <w:vMerge w:val="continue"/>
            <w:tcBorders>
              <w:top w:val="single" w:sz="4" w:space="0" w:color="000000"/>
              <w:left w:val="single" w:sz="4" w:space="0" w:color="000000"/>
              <w:bottom w:val="single" w:sz="4" w:space="0" w:color="000000"/>
              <w:right w:val="single" w:sz="4" w:space="0" w:color="000000"/>
            </w:tcBorders>
            <w:shd w:fill="BFBFBF" w:val="clear"/>
            <w:vAlign w:val="bottom"/>
          </w:tcPr>
          <w:p>
            <w:pPr>
              <w:pStyle w:val="Normal"/>
              <w:bidi w:val="0"/>
              <w:jc w:val="left"/>
              <w:rPr/>
            </w:pPr>
            <w:r>
              <w:rPr/>
            </w:r>
          </w:p>
        </w:tc>
        <w:tc>
          <w:tcPr>
            <w:tcW w:w="4316" w:type="dxa"/>
            <w:vMerge w:val="continue"/>
            <w:tcBorders>
              <w:top w:val="single" w:sz="4" w:space="0" w:color="000000"/>
              <w:left w:val="single" w:sz="4" w:space="0" w:color="000000"/>
              <w:bottom w:val="single" w:sz="4" w:space="0" w:color="000000"/>
              <w:right w:val="single" w:sz="8" w:space="0" w:color="000000"/>
            </w:tcBorders>
            <w:shd w:fill="BFBFBF" w:val="clear"/>
            <w:vAlign w:val="bottom"/>
          </w:tcPr>
          <w:p>
            <w:pPr>
              <w:pStyle w:val="Normal"/>
              <w:bidi w:val="0"/>
              <w:jc w:val="left"/>
              <w:rPr/>
            </w:pPr>
            <w:r>
              <w:rPr/>
            </w:r>
          </w:p>
        </w:tc>
      </w:tr>
      <w:tr>
        <w:trPr>
          <w:trHeight w:val="1800" w:hRule="atLeast"/>
        </w:trPr>
        <w:tc>
          <w:tcPr>
            <w:tcW w:w="3915" w:type="dxa"/>
            <w:tcBorders>
              <w:left w:val="single" w:sz="8" w:space="0" w:color="000000"/>
              <w:bottom w:val="single" w:sz="4" w:space="0" w:color="000000"/>
              <w:right w:val="single" w:sz="4" w:space="0" w:color="000000"/>
            </w:tcBorders>
            <w:vAlign w:val="bottom"/>
          </w:tcPr>
          <w:p>
            <w:pPr>
              <w:pStyle w:val="Normal"/>
              <w:bidi w:val="0"/>
              <w:jc w:val="left"/>
              <w:rPr>
                <w:rFonts w:ascii="Calibri" w:hAnsi="Calibri" w:cs="Calibri"/>
                <w:color w:val="000000"/>
                <w:sz w:val="18"/>
                <w:szCs w:val="18"/>
                <w:lang w:eastAsia="zh-CN"/>
              </w:rPr>
            </w:pPr>
            <w:r>
              <w:rPr>
                <w:rFonts w:cs="Calibri" w:ascii="Calibri" w:hAnsi="Calibri"/>
                <w:color w:val="000000"/>
                <w:sz w:val="18"/>
                <w:szCs w:val="18"/>
                <w:lang w:eastAsia="zh-CN"/>
              </w:rPr>
              <w:t>Každá pracovní st</w:t>
            </w:r>
            <w:r>
              <w:rPr>
                <w:rFonts w:cs="Calibri" w:ascii="Calibri" w:hAnsi="Calibri"/>
                <w:sz w:val="18"/>
                <w:szCs w:val="18"/>
                <w:lang w:eastAsia="zh-CN"/>
              </w:rPr>
              <w:t xml:space="preserve">anice </w:t>
            </w:r>
            <w:r>
              <w:rPr>
                <w:rFonts w:cs="Calibri" w:ascii="Calibri" w:hAnsi="Calibri"/>
                <w:color w:val="000000"/>
                <w:sz w:val="18"/>
                <w:szCs w:val="18"/>
                <w:lang w:eastAsia="zh-CN"/>
              </w:rPr>
              <w:t>TPS v předchozí kapitole musí splňovat všechny požadavky na konturovací systém dle této kapitoly.</w:t>
            </w:r>
          </w:p>
        </w:tc>
        <w:tc>
          <w:tcPr>
            <w:tcW w:w="775" w:type="dxa"/>
            <w:tcBorders>
              <w:bottom w:val="single" w:sz="4" w:space="0" w:color="000000"/>
              <w:right w:val="single" w:sz="4" w:space="0" w:color="000000"/>
            </w:tcBorders>
            <w:vAlign w:val="bottom"/>
          </w:tcPr>
          <w:p>
            <w:pPr>
              <w:pStyle w:val="Normal"/>
              <w:bidi w:val="0"/>
              <w:jc w:val="left"/>
              <w:rPr>
                <w:rFonts w:ascii="Calibri" w:hAnsi="Calibri" w:cs="Calibri"/>
                <w:sz w:val="18"/>
                <w:szCs w:val="18"/>
                <w:lang w:val="en-US" w:eastAsia="zh-CN"/>
              </w:rPr>
            </w:pPr>
            <w:r>
              <w:rPr>
                <w:rFonts w:cs="Calibri" w:ascii="Calibri" w:hAnsi="Calibri"/>
                <w:sz w:val="18"/>
                <w:szCs w:val="18"/>
                <w:lang w:val="en-US" w:eastAsia="zh-CN"/>
              </w:rPr>
              <w:t>A</w:t>
            </w:r>
          </w:p>
        </w:tc>
        <w:tc>
          <w:tcPr>
            <w:tcW w:w="632" w:type="dxa"/>
            <w:tcBorders>
              <w:bottom w:val="single" w:sz="4" w:space="0" w:color="000000"/>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Ano</w:t>
            </w:r>
          </w:p>
        </w:tc>
        <w:tc>
          <w:tcPr>
            <w:tcW w:w="4316" w:type="dxa"/>
            <w:tcBorders>
              <w:bottom w:val="single" w:sz="4" w:space="0" w:color="000000"/>
              <w:right w:val="single" w:sz="8"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Elekta ONE_Planning_Product Data, - Monaco 6.x + CPAI pro konturování</w:t>
            </w:r>
          </w:p>
        </w:tc>
      </w:tr>
      <w:tr>
        <w:trPr>
          <w:trHeight w:val="600" w:hRule="atLeast"/>
        </w:trPr>
        <w:tc>
          <w:tcPr>
            <w:tcW w:w="3915" w:type="dxa"/>
            <w:tcBorders>
              <w:left w:val="single" w:sz="8" w:space="0" w:color="000000"/>
              <w:bottom w:val="single" w:sz="4" w:space="0" w:color="000000"/>
              <w:right w:val="single" w:sz="4" w:space="0" w:color="000000"/>
            </w:tcBorders>
            <w:vAlign w:val="bottom"/>
          </w:tcPr>
          <w:p>
            <w:pPr>
              <w:pStyle w:val="Normal"/>
              <w:bidi w:val="0"/>
              <w:jc w:val="left"/>
              <w:rPr>
                <w:rFonts w:ascii="Calibri" w:hAnsi="Calibri" w:cs="Calibri"/>
                <w:sz w:val="18"/>
                <w:szCs w:val="18"/>
                <w:lang w:eastAsia="zh-CN"/>
              </w:rPr>
            </w:pPr>
            <w:r>
              <w:rPr>
                <w:rFonts w:cs="Calibri" w:ascii="Calibri" w:hAnsi="Calibri"/>
                <w:sz w:val="18"/>
                <w:szCs w:val="18"/>
                <w:lang w:eastAsia="zh-CN"/>
              </w:rPr>
              <w:t>Min. 3 pracovní stanice (do tohoto počtu se nepočítají stanice dle předchozí kapitoly), každá stanice včetně PC, monitoru a myši</w:t>
            </w:r>
          </w:p>
        </w:tc>
        <w:tc>
          <w:tcPr>
            <w:tcW w:w="775" w:type="dxa"/>
            <w:tcBorders>
              <w:bottom w:val="single" w:sz="4" w:space="0" w:color="000000"/>
              <w:right w:val="single" w:sz="4" w:space="0" w:color="000000"/>
            </w:tcBorders>
            <w:vAlign w:val="bottom"/>
          </w:tcPr>
          <w:p>
            <w:pPr>
              <w:pStyle w:val="Normal"/>
              <w:bidi w:val="0"/>
              <w:jc w:val="left"/>
              <w:rPr>
                <w:rFonts w:ascii="Calibri" w:hAnsi="Calibri" w:cs="Calibri"/>
                <w:sz w:val="18"/>
                <w:szCs w:val="18"/>
                <w:lang w:val="en-US" w:eastAsia="zh-CN"/>
              </w:rPr>
            </w:pPr>
            <w:r>
              <w:rPr>
                <w:rFonts w:cs="Calibri" w:ascii="Calibri" w:hAnsi="Calibri"/>
                <w:sz w:val="18"/>
                <w:szCs w:val="18"/>
                <w:lang w:val="en-US" w:eastAsia="zh-CN"/>
              </w:rPr>
              <w:t>A</w:t>
            </w:r>
          </w:p>
        </w:tc>
        <w:tc>
          <w:tcPr>
            <w:tcW w:w="632" w:type="dxa"/>
            <w:tcBorders>
              <w:bottom w:val="single" w:sz="4" w:space="0" w:color="000000"/>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Ano</w:t>
            </w:r>
          </w:p>
        </w:tc>
        <w:tc>
          <w:tcPr>
            <w:tcW w:w="4316" w:type="dxa"/>
            <w:tcBorders>
              <w:bottom w:val="single" w:sz="4" w:space="0" w:color="000000"/>
              <w:right w:val="single" w:sz="8"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Nabídka č. 2025-470239-SB</w:t>
            </w:r>
          </w:p>
        </w:tc>
      </w:tr>
      <w:tr>
        <w:trPr>
          <w:trHeight w:val="2400" w:hRule="atLeast"/>
        </w:trPr>
        <w:tc>
          <w:tcPr>
            <w:tcW w:w="3915" w:type="dxa"/>
            <w:tcBorders>
              <w:left w:val="single" w:sz="8" w:space="0" w:color="000000"/>
              <w:bottom w:val="single" w:sz="4" w:space="0" w:color="000000"/>
              <w:right w:val="single" w:sz="4" w:space="0" w:color="000000"/>
            </w:tcBorders>
            <w:vAlign w:val="bottom"/>
          </w:tcPr>
          <w:p>
            <w:pPr>
              <w:pStyle w:val="Normal"/>
              <w:bidi w:val="0"/>
              <w:jc w:val="left"/>
              <w:rPr>
                <w:rFonts w:ascii="Calibri" w:hAnsi="Calibri" w:cs="Calibri"/>
                <w:sz w:val="18"/>
                <w:szCs w:val="18"/>
                <w:lang w:eastAsia="zh-CN"/>
              </w:rPr>
            </w:pPr>
            <w:r>
              <w:rPr>
                <w:rFonts w:cs="Calibri" w:ascii="Calibri" w:hAnsi="Calibri"/>
                <w:sz w:val="18"/>
                <w:szCs w:val="18"/>
                <w:lang w:eastAsia="zh-CN"/>
              </w:rPr>
              <w:t>Min. 6 současně spuštěných konturovacích přístupů (nezapočítávají se licence v kapitole Plánovací sytém) umožňujících import, export, rigidní i deformabilní fúze obrazu, konturování, prohlížení a schválení plánů, celkový počet současných přístupů výpočetních i konturovacích přes CITRIX, vzdálenou plochu nebo obdobný systém je min. 12.</w:t>
            </w:r>
          </w:p>
        </w:tc>
        <w:tc>
          <w:tcPr>
            <w:tcW w:w="775" w:type="dxa"/>
            <w:tcBorders>
              <w:bottom w:val="single" w:sz="4" w:space="0" w:color="000000"/>
              <w:right w:val="single" w:sz="4" w:space="0" w:color="000000"/>
            </w:tcBorders>
            <w:vAlign w:val="bottom"/>
          </w:tcPr>
          <w:p>
            <w:pPr>
              <w:pStyle w:val="Normal"/>
              <w:bidi w:val="0"/>
              <w:jc w:val="left"/>
              <w:rPr>
                <w:rFonts w:ascii="Calibri" w:hAnsi="Calibri" w:cs="Calibri"/>
                <w:sz w:val="18"/>
                <w:szCs w:val="18"/>
                <w:lang w:val="en-US" w:eastAsia="zh-CN"/>
              </w:rPr>
            </w:pPr>
            <w:r>
              <w:rPr>
                <w:rFonts w:cs="Calibri" w:ascii="Calibri" w:hAnsi="Calibri"/>
                <w:sz w:val="18"/>
                <w:szCs w:val="18"/>
                <w:lang w:val="en-US" w:eastAsia="zh-CN"/>
              </w:rPr>
              <w:t>A</w:t>
            </w:r>
          </w:p>
        </w:tc>
        <w:tc>
          <w:tcPr>
            <w:tcW w:w="632" w:type="dxa"/>
            <w:tcBorders>
              <w:bottom w:val="single" w:sz="4" w:space="0" w:color="000000"/>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Ano</w:t>
            </w:r>
          </w:p>
        </w:tc>
        <w:tc>
          <w:tcPr>
            <w:tcW w:w="4316" w:type="dxa"/>
            <w:tcBorders>
              <w:bottom w:val="single" w:sz="4" w:space="0" w:color="000000"/>
              <w:right w:val="single" w:sz="8"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Nabídka č. 2025-470239-SB, Monaco IFU + CPAI IFU, 2x Planning server + RDP licence pro vzdálenou plochu</w:t>
            </w:r>
          </w:p>
        </w:tc>
      </w:tr>
      <w:tr>
        <w:trPr>
          <w:trHeight w:val="1200" w:hRule="atLeast"/>
        </w:trPr>
        <w:tc>
          <w:tcPr>
            <w:tcW w:w="3915" w:type="dxa"/>
            <w:tcBorders>
              <w:left w:val="single" w:sz="8" w:space="0" w:color="000000"/>
              <w:bottom w:val="single" w:sz="4" w:space="0" w:color="000000"/>
              <w:right w:val="single" w:sz="4" w:space="0" w:color="000000"/>
            </w:tcBorders>
            <w:vAlign w:val="bottom"/>
          </w:tcPr>
          <w:p>
            <w:pPr>
              <w:pStyle w:val="Normal"/>
              <w:bidi w:val="0"/>
              <w:jc w:val="left"/>
              <w:rPr>
                <w:rFonts w:ascii="Calibri" w:hAnsi="Calibri" w:cs="Calibri"/>
                <w:sz w:val="18"/>
                <w:szCs w:val="18"/>
                <w:lang w:eastAsia="zh-CN"/>
              </w:rPr>
            </w:pPr>
            <w:r>
              <w:rPr>
                <w:rFonts w:cs="Calibri" w:ascii="Calibri" w:hAnsi="Calibri"/>
                <w:sz w:val="18"/>
                <w:szCs w:val="18"/>
                <w:lang w:eastAsia="zh-CN"/>
              </w:rPr>
              <w:t>Konturovací systém umožňuje přímý import obrazových dat z CT na pracovišti RT zadavatele a přímý import a export z nemocničního systému PACS (Jivex) a TPS.</w:t>
            </w:r>
          </w:p>
        </w:tc>
        <w:tc>
          <w:tcPr>
            <w:tcW w:w="775" w:type="dxa"/>
            <w:tcBorders>
              <w:bottom w:val="single" w:sz="4" w:space="0" w:color="000000"/>
              <w:right w:val="single" w:sz="4" w:space="0" w:color="000000"/>
            </w:tcBorders>
            <w:vAlign w:val="bottom"/>
          </w:tcPr>
          <w:p>
            <w:pPr>
              <w:pStyle w:val="Normal"/>
              <w:bidi w:val="0"/>
              <w:jc w:val="left"/>
              <w:rPr>
                <w:rFonts w:ascii="Calibri" w:hAnsi="Calibri" w:cs="Calibri"/>
                <w:sz w:val="18"/>
                <w:szCs w:val="18"/>
                <w:lang w:val="en-US" w:eastAsia="zh-CN"/>
              </w:rPr>
            </w:pPr>
            <w:r>
              <w:rPr>
                <w:rFonts w:cs="Calibri" w:ascii="Calibri" w:hAnsi="Calibri"/>
                <w:sz w:val="18"/>
                <w:szCs w:val="18"/>
                <w:lang w:val="en-US" w:eastAsia="zh-CN"/>
              </w:rPr>
              <w:t>A</w:t>
            </w:r>
          </w:p>
        </w:tc>
        <w:tc>
          <w:tcPr>
            <w:tcW w:w="632" w:type="dxa"/>
            <w:tcBorders>
              <w:bottom w:val="single" w:sz="4" w:space="0" w:color="000000"/>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Ano</w:t>
            </w:r>
          </w:p>
        </w:tc>
        <w:tc>
          <w:tcPr>
            <w:tcW w:w="4316" w:type="dxa"/>
            <w:tcBorders>
              <w:bottom w:val="single" w:sz="4" w:space="0" w:color="000000"/>
              <w:right w:val="single" w:sz="8"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MIM_Configured_for_EOP_Version_7.4.200_IFU, prohlášení</w:t>
            </w:r>
          </w:p>
        </w:tc>
      </w:tr>
      <w:tr>
        <w:trPr>
          <w:trHeight w:val="3300" w:hRule="atLeast"/>
        </w:trPr>
        <w:tc>
          <w:tcPr>
            <w:tcW w:w="3915" w:type="dxa"/>
            <w:tcBorders>
              <w:left w:val="single" w:sz="8" w:space="0" w:color="000000"/>
              <w:bottom w:val="single" w:sz="4" w:space="0" w:color="000000"/>
              <w:right w:val="single" w:sz="4" w:space="0" w:color="000000"/>
            </w:tcBorders>
            <w:vAlign w:val="bottom"/>
          </w:tcPr>
          <w:p>
            <w:pPr>
              <w:pStyle w:val="Normal"/>
              <w:bidi w:val="0"/>
              <w:jc w:val="left"/>
              <w:rPr>
                <w:rFonts w:ascii="Calibri" w:hAnsi="Calibri" w:cs="Calibri"/>
                <w:sz w:val="18"/>
                <w:szCs w:val="18"/>
                <w:lang w:eastAsia="zh-CN"/>
              </w:rPr>
            </w:pPr>
            <w:r>
              <w:rPr>
                <w:rFonts w:cs="Calibri" w:ascii="Calibri" w:hAnsi="Calibri"/>
                <w:sz w:val="18"/>
                <w:szCs w:val="18"/>
                <w:lang w:eastAsia="zh-CN"/>
              </w:rPr>
              <w:t>Licence pro konturování, manuální i automatická fúze CT s CT, NMR a PET, review a schválení plánu, vytvoření BEV a DRR pohledu.</w:t>
            </w:r>
          </w:p>
        </w:tc>
        <w:tc>
          <w:tcPr>
            <w:tcW w:w="775" w:type="dxa"/>
            <w:tcBorders>
              <w:bottom w:val="single" w:sz="4" w:space="0" w:color="000000"/>
              <w:right w:val="single" w:sz="4" w:space="0" w:color="000000"/>
            </w:tcBorders>
            <w:vAlign w:val="bottom"/>
          </w:tcPr>
          <w:p>
            <w:pPr>
              <w:pStyle w:val="Normal"/>
              <w:bidi w:val="0"/>
              <w:jc w:val="left"/>
              <w:rPr>
                <w:rFonts w:ascii="Calibri" w:hAnsi="Calibri" w:cs="Calibri"/>
                <w:sz w:val="18"/>
                <w:szCs w:val="18"/>
                <w:lang w:val="en-US" w:eastAsia="zh-CN"/>
              </w:rPr>
            </w:pPr>
            <w:r>
              <w:rPr>
                <w:rFonts w:cs="Calibri" w:ascii="Calibri" w:hAnsi="Calibri"/>
                <w:sz w:val="18"/>
                <w:szCs w:val="18"/>
                <w:lang w:val="en-US" w:eastAsia="zh-CN"/>
              </w:rPr>
              <w:t>A</w:t>
            </w:r>
          </w:p>
        </w:tc>
        <w:tc>
          <w:tcPr>
            <w:tcW w:w="632" w:type="dxa"/>
            <w:tcBorders>
              <w:bottom w:val="single" w:sz="4" w:space="0" w:color="000000"/>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Ano</w:t>
            </w:r>
          </w:p>
        </w:tc>
        <w:tc>
          <w:tcPr>
            <w:tcW w:w="4316" w:type="dxa"/>
            <w:tcBorders>
              <w:bottom w:val="single" w:sz="4" w:space="0" w:color="000000"/>
              <w:right w:val="single" w:sz="8"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Elekta ONE Planning: Monaco 6.2 Instructions for Use, napr. kap. 3, 4, 9, B,MIM_Configured_for_EOP_Version_7.4.200_IFU,Contour_ProtegeAI_1.3.2_IFU</w:t>
            </w:r>
          </w:p>
        </w:tc>
      </w:tr>
      <w:tr>
        <w:trPr>
          <w:trHeight w:val="3465" w:hRule="atLeast"/>
        </w:trPr>
        <w:tc>
          <w:tcPr>
            <w:tcW w:w="3915" w:type="dxa"/>
            <w:tcBorders>
              <w:left w:val="single" w:sz="8" w:space="0" w:color="000000"/>
              <w:bottom w:val="single" w:sz="4" w:space="0" w:color="000000"/>
              <w:right w:val="single" w:sz="4" w:space="0" w:color="000000"/>
            </w:tcBorders>
            <w:vAlign w:val="bottom"/>
          </w:tcPr>
          <w:p>
            <w:pPr>
              <w:pStyle w:val="Normal"/>
              <w:bidi w:val="0"/>
              <w:jc w:val="left"/>
              <w:rPr>
                <w:rFonts w:ascii="Calibri" w:hAnsi="Calibri" w:cs="Calibri"/>
                <w:sz w:val="18"/>
                <w:szCs w:val="18"/>
                <w:lang w:eastAsia="zh-CN"/>
              </w:rPr>
            </w:pPr>
            <w:r>
              <w:rPr>
                <w:rFonts w:cs="Calibri" w:ascii="Calibri" w:hAnsi="Calibri"/>
                <w:sz w:val="18"/>
                <w:szCs w:val="18"/>
                <w:lang w:eastAsia="zh-CN"/>
              </w:rPr>
              <w:t>Konturovací nástroje (automatické vytvoření kontury dle vnějšího obrysu pacienta, na základě rozdílu hustot, vytváření struktur pomocí lemů a logických operací nad již vytvořenými strukturami, databáze ozařovacích stolů a pomůcek a jejich vkládání do CT obrazu)</w:t>
            </w:r>
          </w:p>
        </w:tc>
        <w:tc>
          <w:tcPr>
            <w:tcW w:w="775" w:type="dxa"/>
            <w:tcBorders>
              <w:bottom w:val="single" w:sz="4" w:space="0" w:color="000000"/>
              <w:right w:val="single" w:sz="4" w:space="0" w:color="000000"/>
            </w:tcBorders>
            <w:vAlign w:val="bottom"/>
          </w:tcPr>
          <w:p>
            <w:pPr>
              <w:pStyle w:val="Normal"/>
              <w:bidi w:val="0"/>
              <w:jc w:val="left"/>
              <w:rPr>
                <w:rFonts w:ascii="Calibri" w:hAnsi="Calibri" w:cs="Calibri"/>
                <w:sz w:val="18"/>
                <w:szCs w:val="18"/>
                <w:lang w:val="en-US" w:eastAsia="zh-CN"/>
              </w:rPr>
            </w:pPr>
            <w:r>
              <w:rPr>
                <w:rFonts w:cs="Calibri" w:ascii="Calibri" w:hAnsi="Calibri"/>
                <w:sz w:val="18"/>
                <w:szCs w:val="18"/>
                <w:lang w:val="en-US" w:eastAsia="zh-CN"/>
              </w:rPr>
              <w:t>A</w:t>
            </w:r>
          </w:p>
        </w:tc>
        <w:tc>
          <w:tcPr>
            <w:tcW w:w="632" w:type="dxa"/>
            <w:tcBorders>
              <w:bottom w:val="single" w:sz="4" w:space="0" w:color="000000"/>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Ano</w:t>
            </w:r>
          </w:p>
        </w:tc>
        <w:tc>
          <w:tcPr>
            <w:tcW w:w="4316" w:type="dxa"/>
            <w:tcBorders>
              <w:bottom w:val="single" w:sz="4" w:space="0" w:color="000000"/>
              <w:right w:val="single" w:sz="8"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Elekta ONE Planning: Monaco 6.2 Instructions for Use, napr. kap. 4, B, MIM_Configured_for_EOP_Version_7.4.200_IFU,Contour_ProtegeAI_1.3.2_IFU</w:t>
            </w:r>
          </w:p>
        </w:tc>
      </w:tr>
      <w:tr>
        <w:trPr>
          <w:trHeight w:val="2400" w:hRule="atLeast"/>
        </w:trPr>
        <w:tc>
          <w:tcPr>
            <w:tcW w:w="3915" w:type="dxa"/>
            <w:tcBorders>
              <w:left w:val="single" w:sz="8" w:space="0" w:color="000000"/>
              <w:bottom w:val="single" w:sz="4" w:space="0" w:color="000000"/>
              <w:right w:val="single" w:sz="4" w:space="0" w:color="000000"/>
            </w:tcBorders>
            <w:vAlign w:val="bottom"/>
          </w:tcPr>
          <w:p>
            <w:pPr>
              <w:pStyle w:val="Normal"/>
              <w:bidi w:val="0"/>
              <w:jc w:val="left"/>
              <w:rPr>
                <w:rFonts w:ascii="Calibri" w:hAnsi="Calibri" w:cs="Calibri"/>
                <w:color w:val="000000"/>
                <w:sz w:val="18"/>
                <w:szCs w:val="18"/>
                <w:lang w:eastAsia="zh-CN"/>
              </w:rPr>
            </w:pPr>
            <w:r>
              <w:rPr>
                <w:rFonts w:cs="Calibri" w:ascii="Calibri" w:hAnsi="Calibri"/>
                <w:color w:val="000000"/>
                <w:sz w:val="18"/>
                <w:szCs w:val="18"/>
                <w:lang w:eastAsia="zh-CN"/>
              </w:rPr>
              <w:t>Kompatibilita konturovacího systému a přenos z a do plánovacího systému (bod je splněn i v případě, že jsou oba systémy integrované a žádný přenos není třeba).</w:t>
            </w:r>
          </w:p>
        </w:tc>
        <w:tc>
          <w:tcPr>
            <w:tcW w:w="775" w:type="dxa"/>
            <w:tcBorders>
              <w:bottom w:val="single" w:sz="4" w:space="0" w:color="000000"/>
              <w:right w:val="single" w:sz="4" w:space="0" w:color="000000"/>
            </w:tcBorders>
            <w:vAlign w:val="bottom"/>
          </w:tcPr>
          <w:p>
            <w:pPr>
              <w:pStyle w:val="Normal"/>
              <w:bidi w:val="0"/>
              <w:jc w:val="left"/>
              <w:rPr>
                <w:rFonts w:ascii="Calibri" w:hAnsi="Calibri" w:cs="Calibri"/>
                <w:sz w:val="18"/>
                <w:szCs w:val="18"/>
                <w:lang w:val="en-US" w:eastAsia="zh-CN"/>
              </w:rPr>
            </w:pPr>
            <w:r>
              <w:rPr>
                <w:rFonts w:cs="Calibri" w:ascii="Calibri" w:hAnsi="Calibri"/>
                <w:sz w:val="18"/>
                <w:szCs w:val="18"/>
                <w:lang w:val="en-US" w:eastAsia="zh-CN"/>
              </w:rPr>
              <w:t>A</w:t>
            </w:r>
          </w:p>
        </w:tc>
        <w:tc>
          <w:tcPr>
            <w:tcW w:w="632" w:type="dxa"/>
            <w:tcBorders>
              <w:bottom w:val="single" w:sz="4" w:space="0" w:color="000000"/>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Ano</w:t>
            </w:r>
          </w:p>
        </w:tc>
        <w:tc>
          <w:tcPr>
            <w:tcW w:w="4316" w:type="dxa"/>
            <w:tcBorders>
              <w:bottom w:val="single" w:sz="4" w:space="0" w:color="000000"/>
              <w:right w:val="single" w:sz="8"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Elekta ONE_Planning_Product Data, MIM_Configured_for_EOP_Version_7.4.200_IFU,Contour_ProtegeAI_1.3.2_IFU</w:t>
            </w:r>
          </w:p>
        </w:tc>
      </w:tr>
      <w:tr>
        <w:trPr>
          <w:trHeight w:val="900" w:hRule="atLeast"/>
        </w:trPr>
        <w:tc>
          <w:tcPr>
            <w:tcW w:w="3915" w:type="dxa"/>
            <w:tcBorders>
              <w:left w:val="single" w:sz="8" w:space="0" w:color="000000"/>
              <w:bottom w:val="single" w:sz="4" w:space="0" w:color="000000"/>
              <w:right w:val="single" w:sz="4" w:space="0" w:color="000000"/>
            </w:tcBorders>
            <w:vAlign w:val="bottom"/>
          </w:tcPr>
          <w:p>
            <w:pPr>
              <w:pStyle w:val="Normal"/>
              <w:bidi w:val="0"/>
              <w:jc w:val="left"/>
              <w:rPr>
                <w:rFonts w:ascii="Calibri" w:hAnsi="Calibri" w:cs="Calibri"/>
                <w:sz w:val="18"/>
                <w:szCs w:val="18"/>
                <w:lang w:eastAsia="zh-CN"/>
              </w:rPr>
            </w:pPr>
            <w:r>
              <w:rPr>
                <w:rFonts w:cs="Calibri" w:ascii="Calibri" w:hAnsi="Calibri"/>
                <w:sz w:val="18"/>
                <w:szCs w:val="18"/>
                <w:lang w:eastAsia="zh-CN"/>
              </w:rPr>
              <w:t>Bezpečnostní a povinné aktualizace systému po celou dobu trvání záruční i pozáruční servisní smlouvy. Upgrade systému včetně dodávky nezbytného HW na poslední verzi uvolněnou ke klinickému užívání.</w:t>
            </w:r>
          </w:p>
        </w:tc>
        <w:tc>
          <w:tcPr>
            <w:tcW w:w="775" w:type="dxa"/>
            <w:tcBorders>
              <w:bottom w:val="single" w:sz="4" w:space="0" w:color="000000"/>
              <w:right w:val="single" w:sz="4" w:space="0" w:color="000000"/>
            </w:tcBorders>
            <w:vAlign w:val="bottom"/>
          </w:tcPr>
          <w:p>
            <w:pPr>
              <w:pStyle w:val="Normal"/>
              <w:bidi w:val="0"/>
              <w:jc w:val="left"/>
              <w:rPr>
                <w:rFonts w:ascii="Calibri" w:hAnsi="Calibri" w:cs="Calibri"/>
                <w:sz w:val="18"/>
                <w:szCs w:val="18"/>
                <w:lang w:val="en-US" w:eastAsia="zh-CN"/>
              </w:rPr>
            </w:pPr>
            <w:r>
              <w:rPr>
                <w:rFonts w:cs="Calibri" w:ascii="Calibri" w:hAnsi="Calibri"/>
                <w:sz w:val="18"/>
                <w:szCs w:val="18"/>
                <w:lang w:val="en-US" w:eastAsia="zh-CN"/>
              </w:rPr>
              <w:t>A</w:t>
            </w:r>
          </w:p>
        </w:tc>
        <w:tc>
          <w:tcPr>
            <w:tcW w:w="632" w:type="dxa"/>
            <w:tcBorders>
              <w:bottom w:val="single" w:sz="4" w:space="0" w:color="000000"/>
              <w:right w:val="single" w:sz="4" w:space="0" w:color="000000"/>
            </w:tcBorders>
            <w:vAlign w:val="bottom"/>
          </w:tcPr>
          <w:p>
            <w:pPr>
              <w:pStyle w:val="Normal"/>
              <w:bidi w:val="0"/>
              <w:jc w:val="left"/>
              <w:rPr>
                <w:rFonts w:ascii="Calibri" w:hAnsi="Calibri" w:cs="Calibri"/>
                <w:sz w:val="18"/>
                <w:szCs w:val="18"/>
                <w:lang w:val="en-US" w:eastAsia="zh-CN"/>
              </w:rPr>
            </w:pPr>
            <w:r>
              <w:rPr>
                <w:rFonts w:cs="Calibri" w:ascii="Calibri" w:hAnsi="Calibri"/>
                <w:sz w:val="18"/>
                <w:szCs w:val="18"/>
                <w:lang w:val="en-US" w:eastAsia="zh-CN"/>
              </w:rPr>
              <w:t>Ano</w:t>
            </w:r>
          </w:p>
        </w:tc>
        <w:tc>
          <w:tcPr>
            <w:tcW w:w="4316" w:type="dxa"/>
            <w:tcBorders>
              <w:bottom w:val="single" w:sz="4" w:space="0" w:color="000000"/>
              <w:right w:val="single" w:sz="8" w:space="0" w:color="000000"/>
            </w:tcBorders>
            <w:vAlign w:val="bottom"/>
          </w:tcPr>
          <w:p>
            <w:pPr>
              <w:pStyle w:val="Normal"/>
              <w:bidi w:val="0"/>
              <w:jc w:val="left"/>
              <w:rPr>
                <w:rFonts w:ascii="Calibri" w:hAnsi="Calibri" w:cs="Calibri"/>
                <w:sz w:val="18"/>
                <w:szCs w:val="18"/>
                <w:lang w:val="en-US" w:eastAsia="zh-CN"/>
              </w:rPr>
            </w:pPr>
            <w:r>
              <w:rPr>
                <w:rFonts w:cs="Calibri" w:ascii="Calibri" w:hAnsi="Calibri"/>
                <w:sz w:val="18"/>
                <w:szCs w:val="18"/>
                <w:lang w:val="en-US" w:eastAsia="zh-CN"/>
              </w:rPr>
              <w:t>Prohlášení</w:t>
            </w:r>
          </w:p>
        </w:tc>
      </w:tr>
      <w:tr>
        <w:trPr>
          <w:trHeight w:val="900" w:hRule="atLeast"/>
        </w:trPr>
        <w:tc>
          <w:tcPr>
            <w:tcW w:w="3915" w:type="dxa"/>
            <w:tcBorders>
              <w:left w:val="single" w:sz="8" w:space="0" w:color="000000"/>
              <w:right w:val="single" w:sz="4" w:space="0" w:color="000000"/>
            </w:tcBorders>
            <w:vAlign w:val="bottom"/>
          </w:tcPr>
          <w:p>
            <w:pPr>
              <w:pStyle w:val="Normal"/>
              <w:bidi w:val="0"/>
              <w:jc w:val="left"/>
              <w:rPr>
                <w:rFonts w:ascii="Calibri" w:hAnsi="Calibri" w:cs="Calibri"/>
                <w:sz w:val="18"/>
                <w:szCs w:val="18"/>
                <w:lang w:eastAsia="zh-CN"/>
              </w:rPr>
            </w:pPr>
            <w:r>
              <w:rPr>
                <w:rFonts w:cs="Calibri" w:ascii="Calibri" w:hAnsi="Calibri"/>
                <w:sz w:val="18"/>
                <w:szCs w:val="18"/>
                <w:lang w:eastAsia="zh-CN"/>
              </w:rPr>
              <w:t>Průběžný upgrade systému na poslední verzi uvolněnou ke klinickému užívání po celou dobu trvání záruční i pozáruční servisní smlouvy, pokud to umožní dodaný HW. Upgrade nemusí zahrnovat nové funkcionality, které nebyly v původní dodávce.</w:t>
            </w:r>
          </w:p>
        </w:tc>
        <w:tc>
          <w:tcPr>
            <w:tcW w:w="775" w:type="dxa"/>
            <w:tcBorders>
              <w:bottom w:val="single" w:sz="4" w:space="0" w:color="000000"/>
              <w:right w:val="single" w:sz="4" w:space="0" w:color="000000"/>
            </w:tcBorders>
            <w:vAlign w:val="bottom"/>
          </w:tcPr>
          <w:p>
            <w:pPr>
              <w:pStyle w:val="Normal"/>
              <w:bidi w:val="0"/>
              <w:jc w:val="left"/>
              <w:rPr>
                <w:rFonts w:ascii="Calibri" w:hAnsi="Calibri" w:cs="Calibri"/>
                <w:sz w:val="18"/>
                <w:szCs w:val="18"/>
                <w:lang w:val="en-US" w:eastAsia="zh-CN"/>
              </w:rPr>
            </w:pPr>
            <w:r>
              <w:rPr>
                <w:rFonts w:cs="Calibri" w:ascii="Calibri" w:hAnsi="Calibri"/>
                <w:sz w:val="18"/>
                <w:szCs w:val="18"/>
                <w:lang w:val="en-US" w:eastAsia="zh-CN"/>
              </w:rPr>
              <w:t>A</w:t>
            </w:r>
          </w:p>
        </w:tc>
        <w:tc>
          <w:tcPr>
            <w:tcW w:w="632" w:type="dxa"/>
            <w:tcBorders>
              <w:bottom w:val="single" w:sz="4" w:space="0" w:color="000000"/>
              <w:right w:val="single" w:sz="4" w:space="0" w:color="000000"/>
            </w:tcBorders>
            <w:vAlign w:val="bottom"/>
          </w:tcPr>
          <w:p>
            <w:pPr>
              <w:pStyle w:val="Normal"/>
              <w:bidi w:val="0"/>
              <w:jc w:val="left"/>
              <w:rPr>
                <w:rFonts w:ascii="Calibri" w:hAnsi="Calibri" w:cs="Calibri"/>
                <w:sz w:val="18"/>
                <w:szCs w:val="18"/>
                <w:lang w:val="en-US" w:eastAsia="zh-CN"/>
              </w:rPr>
            </w:pPr>
            <w:r>
              <w:rPr>
                <w:rFonts w:cs="Calibri" w:ascii="Calibri" w:hAnsi="Calibri"/>
                <w:sz w:val="18"/>
                <w:szCs w:val="18"/>
                <w:lang w:val="en-US" w:eastAsia="zh-CN"/>
              </w:rPr>
              <w:t>Ano</w:t>
            </w:r>
          </w:p>
        </w:tc>
        <w:tc>
          <w:tcPr>
            <w:tcW w:w="4316" w:type="dxa"/>
            <w:tcBorders>
              <w:bottom w:val="single" w:sz="4" w:space="0" w:color="000000"/>
              <w:right w:val="single" w:sz="8" w:space="0" w:color="000000"/>
            </w:tcBorders>
            <w:vAlign w:val="bottom"/>
          </w:tcPr>
          <w:p>
            <w:pPr>
              <w:pStyle w:val="Normal"/>
              <w:bidi w:val="0"/>
              <w:jc w:val="left"/>
              <w:rPr>
                <w:rFonts w:ascii="Calibri" w:hAnsi="Calibri" w:cs="Calibri"/>
                <w:sz w:val="18"/>
                <w:szCs w:val="18"/>
                <w:lang w:val="en-US" w:eastAsia="zh-CN"/>
              </w:rPr>
            </w:pPr>
            <w:r>
              <w:rPr>
                <w:rFonts w:cs="Calibri" w:ascii="Calibri" w:hAnsi="Calibri"/>
                <w:sz w:val="18"/>
                <w:szCs w:val="18"/>
                <w:lang w:val="en-US" w:eastAsia="zh-CN"/>
              </w:rPr>
              <w:t>Prohlášení</w:t>
            </w:r>
          </w:p>
        </w:tc>
      </w:tr>
      <w:tr>
        <w:trPr>
          <w:trHeight w:val="3900" w:hRule="atLeast"/>
        </w:trPr>
        <w:tc>
          <w:tcPr>
            <w:tcW w:w="3915" w:type="dxa"/>
            <w:tcBorders>
              <w:top w:val="single" w:sz="4" w:space="0" w:color="000000"/>
              <w:left w:val="single" w:sz="8" w:space="0" w:color="000000"/>
              <w:bottom w:val="single" w:sz="4" w:space="0" w:color="000000"/>
              <w:right w:val="single" w:sz="4" w:space="0" w:color="000000"/>
            </w:tcBorders>
            <w:vAlign w:val="bottom"/>
          </w:tcPr>
          <w:p>
            <w:pPr>
              <w:pStyle w:val="Normal"/>
              <w:bidi w:val="0"/>
              <w:jc w:val="left"/>
              <w:rPr>
                <w:rFonts w:ascii="Calibri" w:hAnsi="Calibri" w:cs="Calibri"/>
                <w:sz w:val="18"/>
                <w:szCs w:val="18"/>
                <w:lang w:eastAsia="zh-CN"/>
              </w:rPr>
            </w:pPr>
            <w:r>
              <w:rPr>
                <w:rFonts w:cs="Calibri" w:ascii="Calibri" w:hAnsi="Calibri"/>
                <w:sz w:val="18"/>
                <w:szCs w:val="18"/>
                <w:lang w:eastAsia="zh-CN"/>
              </w:rPr>
              <w:t>Systém pro autokonturování na základě umělé inteligence s prováděným updatem konturovacích postupů / přidáním nových oblastí, s aktualizací do 2 měsíců od uvolnění ke klinickému užívání po celou dobu trvání záruční i pozáruční servisní smlouvy.  V případě outsource verze (tj. pomocí poslání obrazových dat na servery mimo síť zadavatele a zpětné přijetí obrazových dat včetně kontur), pokud je požadována platba na základě počtu okonturovaných obrazových sad, pak včetně předplaceného přístupu pro minimálně 2000 obrazových sad ročně po dobu trvání záruční i pozáruční smlouvy.</w:t>
            </w:r>
          </w:p>
        </w:tc>
        <w:tc>
          <w:tcPr>
            <w:tcW w:w="775" w:type="dxa"/>
            <w:tcBorders>
              <w:bottom w:val="single" w:sz="4" w:space="0" w:color="000000"/>
              <w:right w:val="single" w:sz="4" w:space="0" w:color="000000"/>
            </w:tcBorders>
            <w:vAlign w:val="bottom"/>
          </w:tcPr>
          <w:p>
            <w:pPr>
              <w:pStyle w:val="Normal"/>
              <w:bidi w:val="0"/>
              <w:jc w:val="left"/>
              <w:rPr>
                <w:rFonts w:ascii="Calibri" w:hAnsi="Calibri" w:cs="Calibri"/>
                <w:sz w:val="18"/>
                <w:szCs w:val="18"/>
                <w:lang w:val="en-US" w:eastAsia="zh-CN"/>
              </w:rPr>
            </w:pPr>
            <w:r>
              <w:rPr>
                <w:rFonts w:cs="Calibri" w:ascii="Calibri" w:hAnsi="Calibri"/>
                <w:sz w:val="18"/>
                <w:szCs w:val="18"/>
                <w:lang w:val="en-US" w:eastAsia="zh-CN"/>
              </w:rPr>
              <w:t>A</w:t>
            </w:r>
          </w:p>
        </w:tc>
        <w:tc>
          <w:tcPr>
            <w:tcW w:w="632" w:type="dxa"/>
            <w:tcBorders>
              <w:bottom w:val="single" w:sz="4" w:space="0" w:color="000000"/>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Ano</w:t>
            </w:r>
          </w:p>
        </w:tc>
        <w:tc>
          <w:tcPr>
            <w:tcW w:w="4316" w:type="dxa"/>
            <w:tcBorders>
              <w:bottom w:val="single" w:sz="4" w:space="0" w:color="000000"/>
              <w:right w:val="single" w:sz="8"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Nabídka č. 2025-470239-SB, Elekta ONE_Planning_Product Data, MIM_Configured_for_EOP_Version_7.4.200_IFU,Contour_ProtegeAI_1.3.2_IFU, licencování bez limitu obrazových sad</w:t>
            </w:r>
          </w:p>
        </w:tc>
      </w:tr>
      <w:tr>
        <w:trPr>
          <w:trHeight w:val="1815" w:hRule="atLeast"/>
        </w:trPr>
        <w:tc>
          <w:tcPr>
            <w:tcW w:w="3915" w:type="dxa"/>
            <w:tcBorders>
              <w:left w:val="single" w:sz="8" w:space="0" w:color="000000"/>
              <w:bottom w:val="single" w:sz="4" w:space="0" w:color="000000"/>
              <w:right w:val="single" w:sz="4" w:space="0" w:color="000000"/>
            </w:tcBorders>
            <w:vAlign w:val="bottom"/>
          </w:tcPr>
          <w:p>
            <w:pPr>
              <w:pStyle w:val="Normal"/>
              <w:bidi w:val="0"/>
              <w:jc w:val="left"/>
              <w:rPr>
                <w:rFonts w:ascii="Calibri" w:hAnsi="Calibri" w:cs="Calibri"/>
                <w:color w:val="000000"/>
                <w:sz w:val="18"/>
                <w:szCs w:val="18"/>
                <w:lang w:eastAsia="zh-CN"/>
              </w:rPr>
            </w:pPr>
            <w:r>
              <w:rPr>
                <w:rFonts w:cs="Calibri" w:ascii="Calibri" w:hAnsi="Calibri"/>
                <w:color w:val="000000"/>
                <w:sz w:val="18"/>
                <w:szCs w:val="18"/>
                <w:lang w:eastAsia="zh-CN"/>
              </w:rPr>
              <w:t>Umožňuje vzdálený přístup z libovolného PC zadavatele - min. 3 současné přístupy</w:t>
            </w:r>
          </w:p>
        </w:tc>
        <w:tc>
          <w:tcPr>
            <w:tcW w:w="775" w:type="dxa"/>
            <w:tcBorders>
              <w:bottom w:val="single" w:sz="4" w:space="0" w:color="000000"/>
              <w:right w:val="single" w:sz="4" w:space="0" w:color="000000"/>
            </w:tcBorders>
            <w:vAlign w:val="bottom"/>
          </w:tcPr>
          <w:p>
            <w:pPr>
              <w:pStyle w:val="Normal"/>
              <w:bidi w:val="0"/>
              <w:jc w:val="left"/>
              <w:rPr>
                <w:rFonts w:ascii="Calibri" w:hAnsi="Calibri" w:cs="Calibri"/>
                <w:sz w:val="18"/>
                <w:szCs w:val="18"/>
                <w:lang w:val="en-US" w:eastAsia="zh-CN"/>
              </w:rPr>
            </w:pPr>
            <w:r>
              <w:rPr>
                <w:rFonts w:cs="Calibri" w:ascii="Calibri" w:hAnsi="Calibri"/>
                <w:sz w:val="18"/>
                <w:szCs w:val="18"/>
                <w:lang w:val="en-US" w:eastAsia="zh-CN"/>
              </w:rPr>
              <w:t>A</w:t>
            </w:r>
          </w:p>
        </w:tc>
        <w:tc>
          <w:tcPr>
            <w:tcW w:w="632" w:type="dxa"/>
            <w:tcBorders>
              <w:bottom w:val="single" w:sz="4" w:space="0" w:color="000000"/>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Ano</w:t>
            </w:r>
          </w:p>
        </w:tc>
        <w:tc>
          <w:tcPr>
            <w:tcW w:w="4316" w:type="dxa"/>
            <w:tcBorders>
              <w:bottom w:val="single" w:sz="4" w:space="0" w:color="000000"/>
              <w:right w:val="single" w:sz="8" w:space="0" w:color="000000"/>
            </w:tcBorders>
            <w:vAlign w:val="bottom"/>
          </w:tcPr>
          <w:p>
            <w:pPr>
              <w:pStyle w:val="Normal"/>
              <w:bidi w:val="0"/>
              <w:jc w:val="left"/>
              <w:rPr>
                <w:rFonts w:ascii="Calibri" w:hAnsi="Calibri" w:cs="Calibri"/>
                <w:color w:val="000000"/>
                <w:sz w:val="18"/>
                <w:szCs w:val="18"/>
                <w:lang w:val="pl-PL" w:eastAsia="zh-CN"/>
              </w:rPr>
            </w:pPr>
            <w:r>
              <w:rPr>
                <w:rFonts w:cs="Calibri" w:ascii="Calibri" w:hAnsi="Calibri"/>
                <w:color w:val="000000"/>
                <w:sz w:val="18"/>
                <w:szCs w:val="18"/>
                <w:lang w:val="pl-PL" w:eastAsia="zh-CN"/>
              </w:rPr>
              <w:t>dle preference uživatele, musí být povoleno i ze strany nemocnice, prohlášení</w:t>
            </w:r>
          </w:p>
        </w:tc>
      </w:tr>
      <w:tr>
        <w:trPr>
          <w:trHeight w:val="315" w:hRule="atLeast"/>
        </w:trPr>
        <w:tc>
          <w:tcPr>
            <w:tcW w:w="3915" w:type="dxa"/>
            <w:tcBorders>
              <w:top w:val="single" w:sz="8" w:space="0" w:color="000000"/>
              <w:left w:val="single" w:sz="8" w:space="0" w:color="000000"/>
              <w:bottom w:val="single" w:sz="8" w:space="0" w:color="000000"/>
              <w:right w:val="single" w:sz="4" w:space="0" w:color="000000"/>
            </w:tcBorders>
            <w:shd w:fill="BFBFBF" w:val="clear"/>
            <w:vAlign w:val="bottom"/>
          </w:tcPr>
          <w:p>
            <w:pPr>
              <w:pStyle w:val="Normal"/>
              <w:bidi w:val="0"/>
              <w:jc w:val="left"/>
              <w:rPr>
                <w:rFonts w:ascii="Calibri" w:hAnsi="Calibri" w:cs="Calibri"/>
                <w:b/>
                <w:bCs/>
                <w:color w:val="000000"/>
                <w:sz w:val="18"/>
                <w:szCs w:val="18"/>
                <w:lang w:eastAsia="zh-CN"/>
              </w:rPr>
            </w:pPr>
            <w:r>
              <w:rPr>
                <w:rFonts w:cs="Calibri" w:ascii="Calibri" w:hAnsi="Calibri"/>
                <w:b/>
                <w:bCs/>
                <w:color w:val="000000"/>
                <w:sz w:val="18"/>
                <w:szCs w:val="18"/>
                <w:lang w:eastAsia="zh-CN"/>
              </w:rPr>
              <w:t>Obecné parametry verifikační, plánovací a konturovací systém</w:t>
            </w:r>
          </w:p>
        </w:tc>
        <w:tc>
          <w:tcPr>
            <w:tcW w:w="775" w:type="dxa"/>
            <w:tcBorders>
              <w:top w:val="single" w:sz="8" w:space="0" w:color="000000"/>
              <w:bottom w:val="single" w:sz="8" w:space="0" w:color="000000"/>
              <w:right w:val="single" w:sz="4" w:space="0" w:color="000000"/>
            </w:tcBorders>
            <w:shd w:fill="BFBFBF" w:val="clear"/>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x</w:t>
            </w:r>
          </w:p>
        </w:tc>
        <w:tc>
          <w:tcPr>
            <w:tcW w:w="632" w:type="dxa"/>
            <w:tcBorders>
              <w:top w:val="single" w:sz="8" w:space="0" w:color="000000"/>
              <w:bottom w:val="single" w:sz="8" w:space="0" w:color="000000"/>
              <w:right w:val="single" w:sz="4" w:space="0" w:color="000000"/>
            </w:tcBorders>
            <w:shd w:fill="BFBFBF" w:val="clear"/>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x</w:t>
            </w:r>
          </w:p>
        </w:tc>
        <w:tc>
          <w:tcPr>
            <w:tcW w:w="4316" w:type="dxa"/>
            <w:tcBorders>
              <w:top w:val="single" w:sz="8" w:space="0" w:color="000000"/>
              <w:bottom w:val="single" w:sz="8" w:space="0" w:color="000000"/>
              <w:right w:val="single" w:sz="8" w:space="0" w:color="000000"/>
            </w:tcBorders>
            <w:shd w:fill="BFBFBF" w:val="clear"/>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r>
          </w:p>
        </w:tc>
      </w:tr>
      <w:tr>
        <w:trPr>
          <w:trHeight w:val="1200" w:hRule="atLeast"/>
        </w:trPr>
        <w:tc>
          <w:tcPr>
            <w:tcW w:w="3915" w:type="dxa"/>
            <w:tcBorders>
              <w:top w:val="single" w:sz="4" w:space="0" w:color="000000"/>
              <w:left w:val="single" w:sz="8" w:space="0" w:color="000000"/>
              <w:bottom w:val="single" w:sz="4" w:space="0" w:color="000000"/>
              <w:right w:val="single" w:sz="4" w:space="0" w:color="000000"/>
            </w:tcBorders>
            <w:vAlign w:val="bottom"/>
          </w:tcPr>
          <w:p>
            <w:pPr>
              <w:pStyle w:val="Normal"/>
              <w:bidi w:val="0"/>
              <w:jc w:val="left"/>
              <w:rPr>
                <w:rFonts w:ascii="Calibri" w:hAnsi="Calibri" w:cs="Calibri"/>
                <w:sz w:val="18"/>
                <w:szCs w:val="18"/>
                <w:lang w:eastAsia="zh-CN"/>
              </w:rPr>
            </w:pPr>
            <w:r>
              <w:rPr>
                <w:rFonts w:cs="Calibri" w:ascii="Calibri" w:hAnsi="Calibri"/>
                <w:sz w:val="18"/>
                <w:szCs w:val="18"/>
                <w:lang w:eastAsia="zh-CN"/>
              </w:rPr>
              <w:t>Kontinuita vývoje verifikačního, plánovacího a konturovacího systému alespoň 10 let nebo při porušení kontinuity bezplatné dodání nového systému se zaručenou kontinuitou na zbývající období, minimálně následujících 5 let a v kvalitě odpovídající minimálně poslední verzi dodaného systému</w:t>
            </w:r>
          </w:p>
        </w:tc>
        <w:tc>
          <w:tcPr>
            <w:tcW w:w="775" w:type="dxa"/>
            <w:tcBorders>
              <w:top w:val="single" w:sz="4" w:space="0" w:color="000000"/>
              <w:bottom w:val="single" w:sz="4" w:space="0" w:color="000000"/>
              <w:right w:val="single" w:sz="4" w:space="0" w:color="000000"/>
            </w:tcBorders>
            <w:vAlign w:val="bottom"/>
          </w:tcPr>
          <w:p>
            <w:pPr>
              <w:pStyle w:val="Normal"/>
              <w:bidi w:val="0"/>
              <w:jc w:val="left"/>
              <w:rPr>
                <w:rFonts w:ascii="Calibri" w:hAnsi="Calibri" w:cs="Calibri"/>
                <w:sz w:val="18"/>
                <w:szCs w:val="18"/>
                <w:lang w:val="en-US" w:eastAsia="zh-CN"/>
              </w:rPr>
            </w:pPr>
            <w:r>
              <w:rPr>
                <w:rFonts w:cs="Calibri" w:ascii="Calibri" w:hAnsi="Calibri"/>
                <w:sz w:val="18"/>
                <w:szCs w:val="18"/>
                <w:lang w:val="en-US" w:eastAsia="zh-CN"/>
              </w:rPr>
              <w:t>A</w:t>
            </w:r>
          </w:p>
        </w:tc>
        <w:tc>
          <w:tcPr>
            <w:tcW w:w="632" w:type="dxa"/>
            <w:tcBorders>
              <w:top w:val="single" w:sz="4" w:space="0" w:color="000000"/>
              <w:bottom w:val="single" w:sz="4" w:space="0" w:color="000000"/>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Ano</w:t>
            </w:r>
          </w:p>
        </w:tc>
        <w:tc>
          <w:tcPr>
            <w:tcW w:w="4316" w:type="dxa"/>
            <w:tcBorders>
              <w:top w:val="single" w:sz="4" w:space="0" w:color="000000"/>
              <w:bottom w:val="single" w:sz="4" w:space="0" w:color="000000"/>
              <w:right w:val="single" w:sz="8"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Prohlášení</w:t>
            </w:r>
          </w:p>
        </w:tc>
      </w:tr>
      <w:tr>
        <w:trPr>
          <w:trHeight w:val="600" w:hRule="atLeast"/>
        </w:trPr>
        <w:tc>
          <w:tcPr>
            <w:tcW w:w="3915" w:type="dxa"/>
            <w:tcBorders>
              <w:left w:val="single" w:sz="8" w:space="0" w:color="000000"/>
              <w:bottom w:val="single" w:sz="4" w:space="0" w:color="000000"/>
              <w:right w:val="single" w:sz="4" w:space="0" w:color="000000"/>
            </w:tcBorders>
            <w:vAlign w:val="bottom"/>
          </w:tcPr>
          <w:p>
            <w:pPr>
              <w:pStyle w:val="Normal"/>
              <w:bidi w:val="0"/>
              <w:jc w:val="left"/>
              <w:rPr>
                <w:rFonts w:ascii="Calibri" w:hAnsi="Calibri" w:cs="Calibri"/>
                <w:sz w:val="18"/>
                <w:szCs w:val="18"/>
                <w:lang w:eastAsia="zh-CN"/>
              </w:rPr>
            </w:pPr>
            <w:r>
              <w:rPr>
                <w:rFonts w:cs="Calibri" w:ascii="Calibri" w:hAnsi="Calibri"/>
                <w:sz w:val="18"/>
                <w:szCs w:val="18"/>
                <w:lang w:eastAsia="zh-CN"/>
              </w:rPr>
              <w:t>Spojení s centrální databází (viz. bod 4. Systém pro archivaci a centrální uložení dat), včetně automatické archivace dat TPS i VS do této databáze</w:t>
            </w:r>
          </w:p>
        </w:tc>
        <w:tc>
          <w:tcPr>
            <w:tcW w:w="775" w:type="dxa"/>
            <w:tcBorders>
              <w:bottom w:val="single" w:sz="4" w:space="0" w:color="000000"/>
              <w:right w:val="single" w:sz="4" w:space="0" w:color="000000"/>
            </w:tcBorders>
            <w:vAlign w:val="bottom"/>
          </w:tcPr>
          <w:p>
            <w:pPr>
              <w:pStyle w:val="Normal"/>
              <w:bidi w:val="0"/>
              <w:jc w:val="left"/>
              <w:rPr>
                <w:rFonts w:ascii="Calibri" w:hAnsi="Calibri" w:cs="Calibri"/>
                <w:sz w:val="18"/>
                <w:szCs w:val="18"/>
                <w:lang w:val="en-US" w:eastAsia="zh-CN"/>
              </w:rPr>
            </w:pPr>
            <w:r>
              <w:rPr>
                <w:rFonts w:cs="Calibri" w:ascii="Calibri" w:hAnsi="Calibri"/>
                <w:sz w:val="18"/>
                <w:szCs w:val="18"/>
                <w:lang w:val="en-US" w:eastAsia="zh-CN"/>
              </w:rPr>
              <w:t>A</w:t>
            </w:r>
          </w:p>
        </w:tc>
        <w:tc>
          <w:tcPr>
            <w:tcW w:w="632" w:type="dxa"/>
            <w:tcBorders>
              <w:bottom w:val="single" w:sz="4" w:space="0" w:color="000000"/>
              <w:right w:val="single" w:sz="4" w:space="0" w:color="000000"/>
            </w:tcBorders>
            <w:vAlign w:val="bottom"/>
          </w:tcPr>
          <w:p>
            <w:pPr>
              <w:pStyle w:val="Normal"/>
              <w:bidi w:val="0"/>
              <w:jc w:val="left"/>
              <w:rPr>
                <w:rFonts w:ascii="Calibri" w:hAnsi="Calibri" w:cs="Calibri"/>
                <w:sz w:val="18"/>
                <w:szCs w:val="18"/>
                <w:lang w:val="en-US" w:eastAsia="zh-CN"/>
              </w:rPr>
            </w:pPr>
            <w:r>
              <w:rPr>
                <w:rFonts w:cs="Calibri" w:ascii="Calibri" w:hAnsi="Calibri"/>
                <w:sz w:val="18"/>
                <w:szCs w:val="18"/>
                <w:lang w:val="en-US" w:eastAsia="zh-CN"/>
              </w:rPr>
              <w:t>Ano</w:t>
            </w:r>
          </w:p>
        </w:tc>
        <w:tc>
          <w:tcPr>
            <w:tcW w:w="4316" w:type="dxa"/>
            <w:tcBorders>
              <w:bottom w:val="single" w:sz="4" w:space="0" w:color="000000"/>
              <w:right w:val="single" w:sz="8"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Prohlášení</w:t>
            </w:r>
          </w:p>
        </w:tc>
      </w:tr>
      <w:tr>
        <w:trPr>
          <w:trHeight w:val="1500" w:hRule="atLeast"/>
        </w:trPr>
        <w:tc>
          <w:tcPr>
            <w:tcW w:w="3915" w:type="dxa"/>
            <w:tcBorders>
              <w:left w:val="single" w:sz="8" w:space="0" w:color="000000"/>
              <w:bottom w:val="single" w:sz="4" w:space="0" w:color="000000"/>
              <w:right w:val="single" w:sz="4" w:space="0" w:color="000000"/>
            </w:tcBorders>
            <w:vAlign w:val="bottom"/>
          </w:tcPr>
          <w:p>
            <w:pPr>
              <w:pStyle w:val="Normal"/>
              <w:bidi w:val="0"/>
              <w:jc w:val="left"/>
              <w:rPr>
                <w:rFonts w:ascii="Calibri" w:hAnsi="Calibri" w:cs="Calibri"/>
                <w:sz w:val="18"/>
                <w:szCs w:val="18"/>
                <w:lang w:eastAsia="zh-CN"/>
              </w:rPr>
            </w:pPr>
            <w:r>
              <w:rPr>
                <w:rFonts w:cs="Calibri" w:ascii="Calibri" w:hAnsi="Calibri"/>
                <w:sz w:val="18"/>
                <w:szCs w:val="18"/>
                <w:lang w:eastAsia="zh-CN"/>
              </w:rPr>
              <w:t>Veškerá aktivní pacientská i přístrojová data (pacienti v přípravě a během ozařování) v TPS a VS musí být chráněna proti ztrátě (minimálně raid 10 nebo raid 6) a musí být zajištěna technická podpora pro on-line automatické zálohy dat TPS na zálohovací zařízení umístěné v jiné lokalitě poskytnuté zadavatelem. Splněno při umístění v systému pro archivaci a centrální uložení dat (bod 4).</w:t>
            </w:r>
          </w:p>
        </w:tc>
        <w:tc>
          <w:tcPr>
            <w:tcW w:w="775" w:type="dxa"/>
            <w:tcBorders>
              <w:bottom w:val="single" w:sz="4" w:space="0" w:color="000000"/>
              <w:right w:val="single" w:sz="4" w:space="0" w:color="000000"/>
            </w:tcBorders>
            <w:vAlign w:val="bottom"/>
          </w:tcPr>
          <w:p>
            <w:pPr>
              <w:pStyle w:val="Normal"/>
              <w:bidi w:val="0"/>
              <w:jc w:val="left"/>
              <w:rPr>
                <w:rFonts w:ascii="Calibri" w:hAnsi="Calibri" w:cs="Calibri"/>
                <w:sz w:val="18"/>
                <w:szCs w:val="18"/>
                <w:lang w:val="en-US" w:eastAsia="zh-CN"/>
              </w:rPr>
            </w:pPr>
            <w:r>
              <w:rPr>
                <w:rFonts w:cs="Calibri" w:ascii="Calibri" w:hAnsi="Calibri"/>
                <w:sz w:val="18"/>
                <w:szCs w:val="18"/>
                <w:lang w:val="en-US" w:eastAsia="zh-CN"/>
              </w:rPr>
              <w:t>A</w:t>
            </w:r>
          </w:p>
        </w:tc>
        <w:tc>
          <w:tcPr>
            <w:tcW w:w="632" w:type="dxa"/>
            <w:tcBorders>
              <w:bottom w:val="single" w:sz="4" w:space="0" w:color="000000"/>
              <w:right w:val="single" w:sz="4" w:space="0" w:color="000000"/>
            </w:tcBorders>
            <w:vAlign w:val="bottom"/>
          </w:tcPr>
          <w:p>
            <w:pPr>
              <w:pStyle w:val="Normal"/>
              <w:bidi w:val="0"/>
              <w:jc w:val="left"/>
              <w:rPr>
                <w:rFonts w:ascii="Calibri" w:hAnsi="Calibri" w:cs="Calibri"/>
                <w:sz w:val="18"/>
                <w:szCs w:val="18"/>
                <w:lang w:val="en-US" w:eastAsia="zh-CN"/>
              </w:rPr>
            </w:pPr>
            <w:r>
              <w:rPr>
                <w:rFonts w:cs="Calibri" w:ascii="Calibri" w:hAnsi="Calibri"/>
                <w:sz w:val="18"/>
                <w:szCs w:val="18"/>
                <w:lang w:val="en-US" w:eastAsia="zh-CN"/>
              </w:rPr>
              <w:t>Ano</w:t>
            </w:r>
          </w:p>
        </w:tc>
        <w:tc>
          <w:tcPr>
            <w:tcW w:w="4316" w:type="dxa"/>
            <w:tcBorders>
              <w:bottom w:val="single" w:sz="4" w:space="0" w:color="000000"/>
              <w:right w:val="single" w:sz="8"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Prohlášení</w:t>
            </w:r>
          </w:p>
        </w:tc>
      </w:tr>
      <w:tr>
        <w:trPr>
          <w:trHeight w:val="915" w:hRule="atLeast"/>
        </w:trPr>
        <w:tc>
          <w:tcPr>
            <w:tcW w:w="3915" w:type="dxa"/>
            <w:tcBorders>
              <w:left w:val="single" w:sz="8" w:space="0" w:color="000000"/>
              <w:bottom w:val="single" w:sz="4" w:space="0" w:color="000000"/>
              <w:right w:val="single" w:sz="4" w:space="0" w:color="000000"/>
            </w:tcBorders>
            <w:vAlign w:val="bottom"/>
          </w:tcPr>
          <w:p>
            <w:pPr>
              <w:pStyle w:val="Normal"/>
              <w:bidi w:val="0"/>
              <w:jc w:val="left"/>
              <w:rPr>
                <w:rFonts w:ascii="Calibri" w:hAnsi="Calibri" w:cs="Calibri"/>
                <w:sz w:val="18"/>
                <w:szCs w:val="18"/>
                <w:lang w:eastAsia="zh-CN"/>
              </w:rPr>
            </w:pPr>
            <w:r>
              <w:rPr>
                <w:rFonts w:cs="Calibri" w:ascii="Calibri" w:hAnsi="Calibri"/>
                <w:sz w:val="18"/>
                <w:szCs w:val="18"/>
                <w:lang w:eastAsia="zh-CN"/>
              </w:rPr>
              <w:t>Barevná síťová laserová tiskárna (včetně 1 sady tonerů) pro oboustranný automatický tisk z plánovacího a  verifikačního ve formátech A3 a A4; možnost tisku z libovolné stanice TPS a VS (dostupnost tisku nemusí být ze stanic VS ovládajících přímo LU)</w:t>
            </w:r>
          </w:p>
        </w:tc>
        <w:tc>
          <w:tcPr>
            <w:tcW w:w="775" w:type="dxa"/>
            <w:tcBorders>
              <w:bottom w:val="single" w:sz="4" w:space="0" w:color="000000"/>
              <w:right w:val="single" w:sz="4" w:space="0" w:color="000000"/>
            </w:tcBorders>
            <w:vAlign w:val="bottom"/>
          </w:tcPr>
          <w:p>
            <w:pPr>
              <w:pStyle w:val="Normal"/>
              <w:bidi w:val="0"/>
              <w:jc w:val="left"/>
              <w:rPr>
                <w:rFonts w:ascii="Calibri" w:hAnsi="Calibri" w:cs="Calibri"/>
                <w:sz w:val="18"/>
                <w:szCs w:val="18"/>
                <w:lang w:val="en-US" w:eastAsia="zh-CN"/>
              </w:rPr>
            </w:pPr>
            <w:r>
              <w:rPr>
                <w:rFonts w:cs="Calibri" w:ascii="Calibri" w:hAnsi="Calibri"/>
                <w:sz w:val="18"/>
                <w:szCs w:val="18"/>
                <w:lang w:val="en-US" w:eastAsia="zh-CN"/>
              </w:rPr>
              <w:t>A</w:t>
            </w:r>
          </w:p>
        </w:tc>
        <w:tc>
          <w:tcPr>
            <w:tcW w:w="632" w:type="dxa"/>
            <w:tcBorders>
              <w:bottom w:val="single" w:sz="4" w:space="0" w:color="000000"/>
              <w:right w:val="single" w:sz="4" w:space="0" w:color="000000"/>
            </w:tcBorders>
            <w:vAlign w:val="bottom"/>
          </w:tcPr>
          <w:p>
            <w:pPr>
              <w:pStyle w:val="Normal"/>
              <w:bidi w:val="0"/>
              <w:jc w:val="left"/>
              <w:rPr>
                <w:rFonts w:ascii="Calibri" w:hAnsi="Calibri" w:cs="Calibri"/>
                <w:sz w:val="18"/>
                <w:szCs w:val="18"/>
                <w:lang w:val="en-US" w:eastAsia="zh-CN"/>
              </w:rPr>
            </w:pPr>
            <w:r>
              <w:rPr>
                <w:rFonts w:cs="Calibri" w:ascii="Calibri" w:hAnsi="Calibri"/>
                <w:sz w:val="18"/>
                <w:szCs w:val="18"/>
                <w:lang w:val="en-US" w:eastAsia="zh-CN"/>
              </w:rPr>
              <w:t>Ano</w:t>
            </w:r>
          </w:p>
        </w:tc>
        <w:tc>
          <w:tcPr>
            <w:tcW w:w="4316" w:type="dxa"/>
            <w:tcBorders>
              <w:bottom w:val="single" w:sz="4" w:space="0" w:color="000000"/>
              <w:right w:val="single" w:sz="8"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Nabídka č. 2025-470239-SB</w:t>
            </w:r>
          </w:p>
        </w:tc>
      </w:tr>
      <w:tr>
        <w:trPr>
          <w:trHeight w:val="315" w:hRule="atLeast"/>
        </w:trPr>
        <w:tc>
          <w:tcPr>
            <w:tcW w:w="3915" w:type="dxa"/>
            <w:tcBorders>
              <w:top w:val="single" w:sz="8" w:space="0" w:color="000000"/>
              <w:left w:val="single" w:sz="8" w:space="0" w:color="000000"/>
              <w:bottom w:val="single" w:sz="8" w:space="0" w:color="000000"/>
              <w:right w:val="single" w:sz="8" w:space="0" w:color="000000"/>
            </w:tcBorders>
            <w:shd w:fill="BFBFBF" w:val="clear"/>
            <w:vAlign w:val="center"/>
          </w:tcPr>
          <w:p>
            <w:pPr>
              <w:pStyle w:val="Normal"/>
              <w:bidi w:val="0"/>
              <w:jc w:val="left"/>
              <w:rPr>
                <w:rFonts w:ascii="Calibri" w:hAnsi="Calibri" w:cs="Calibri"/>
                <w:b/>
                <w:bCs/>
                <w:color w:val="000000"/>
                <w:sz w:val="18"/>
                <w:szCs w:val="18"/>
                <w:lang w:eastAsia="zh-CN"/>
              </w:rPr>
            </w:pPr>
            <w:r>
              <w:rPr>
                <w:rFonts w:cs="Calibri" w:ascii="Calibri" w:hAnsi="Calibri"/>
                <w:b/>
                <w:bCs/>
                <w:color w:val="000000"/>
                <w:sz w:val="18"/>
                <w:szCs w:val="18"/>
                <w:lang w:eastAsia="zh-CN"/>
              </w:rPr>
              <w:t>Systém pro archivaci a centrální uložení dat z dodaných systémů</w:t>
            </w:r>
          </w:p>
        </w:tc>
        <w:tc>
          <w:tcPr>
            <w:tcW w:w="775" w:type="dxa"/>
            <w:tcBorders>
              <w:top w:val="single" w:sz="8" w:space="0" w:color="000000"/>
              <w:bottom w:val="single" w:sz="8" w:space="0" w:color="000000"/>
              <w:right w:val="single" w:sz="4" w:space="0" w:color="000000"/>
            </w:tcBorders>
            <w:shd w:fill="BFBFBF" w:val="clear"/>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x</w:t>
            </w:r>
          </w:p>
        </w:tc>
        <w:tc>
          <w:tcPr>
            <w:tcW w:w="632" w:type="dxa"/>
            <w:tcBorders>
              <w:top w:val="single" w:sz="8" w:space="0" w:color="000000"/>
              <w:bottom w:val="single" w:sz="8" w:space="0" w:color="000000"/>
              <w:right w:val="single" w:sz="4" w:space="0" w:color="000000"/>
            </w:tcBorders>
            <w:shd w:fill="BFBFBF" w:val="clear"/>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x</w:t>
            </w:r>
          </w:p>
        </w:tc>
        <w:tc>
          <w:tcPr>
            <w:tcW w:w="4316" w:type="dxa"/>
            <w:tcBorders>
              <w:top w:val="single" w:sz="8" w:space="0" w:color="000000"/>
              <w:bottom w:val="single" w:sz="8" w:space="0" w:color="000000"/>
              <w:right w:val="single" w:sz="8" w:space="0" w:color="000000"/>
            </w:tcBorders>
            <w:shd w:fill="BFBFBF" w:val="clear"/>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r>
          </w:p>
        </w:tc>
      </w:tr>
      <w:tr>
        <w:trPr>
          <w:trHeight w:val="1500" w:hRule="atLeast"/>
        </w:trPr>
        <w:tc>
          <w:tcPr>
            <w:tcW w:w="3915" w:type="dxa"/>
            <w:tcBorders>
              <w:left w:val="single" w:sz="8" w:space="0" w:color="000000"/>
              <w:right w:val="single" w:sz="4" w:space="0" w:color="000000"/>
            </w:tcBorders>
            <w:shd w:fill="D9D9D9" w:val="clear"/>
            <w:vAlign w:val="bottom"/>
          </w:tcPr>
          <w:p>
            <w:pPr>
              <w:pStyle w:val="Normal"/>
              <w:bidi w:val="0"/>
              <w:jc w:val="left"/>
              <w:rPr>
                <w:rFonts w:ascii="Calibri" w:hAnsi="Calibri" w:cs="Calibri"/>
                <w:b/>
                <w:bCs/>
                <w:sz w:val="18"/>
                <w:szCs w:val="18"/>
                <w:lang w:eastAsia="zh-CN"/>
              </w:rPr>
            </w:pPr>
            <w:r>
              <w:rPr>
                <w:rFonts w:cs="Calibri" w:ascii="Calibri" w:hAnsi="Calibri"/>
                <w:b/>
                <w:bCs/>
                <w:sz w:val="18"/>
                <w:szCs w:val="18"/>
                <w:u w:val="single"/>
                <w:lang w:eastAsia="zh-CN"/>
              </w:rPr>
              <w:t xml:space="preserve">pozn. 1: </w:t>
            </w:r>
            <w:r>
              <w:rPr>
                <w:rFonts w:cs="Calibri" w:ascii="Calibri" w:hAnsi="Calibri"/>
                <w:b/>
                <w:bCs/>
                <w:sz w:val="18"/>
                <w:szCs w:val="18"/>
                <w:lang w:eastAsia="zh-CN"/>
              </w:rPr>
              <w:t>Pokud zadavatel vlastní HW a SW, který byl pořízen v roce 2020 a později, SW je současně v poslední dostupné verzi k datu podání nabídek a vše splňuje požadavky v rámci kapitoly Systém pro archivaci a centrální uložení dat, pak mohou být tyto požadavky plněny již instalovanou technikou zadavatele. Přitom i toto vybavení musí být pokryto záruční a pozáruční servisní smlouvou.</w:t>
            </w:r>
          </w:p>
        </w:tc>
        <w:tc>
          <w:tcPr>
            <w:tcW w:w="775" w:type="dxa"/>
            <w:vMerge w:val="restart"/>
            <w:tcBorders>
              <w:bottom w:val="single" w:sz="4" w:space="0" w:color="000000"/>
              <w:right w:val="single" w:sz="4" w:space="0" w:color="000000"/>
            </w:tcBorders>
            <w:shd w:fill="D9D9D9" w:val="clear"/>
            <w:vAlign w:val="bottom"/>
          </w:tcPr>
          <w:p>
            <w:pPr>
              <w:pStyle w:val="Normal"/>
              <w:bidi w:val="0"/>
              <w:jc w:val="left"/>
              <w:rPr>
                <w:rFonts w:ascii="Calibri" w:hAnsi="Calibri" w:cs="Calibri"/>
                <w:sz w:val="18"/>
                <w:szCs w:val="18"/>
                <w:lang w:val="en-US" w:eastAsia="zh-CN"/>
              </w:rPr>
            </w:pPr>
            <w:r>
              <w:rPr>
                <w:rFonts w:cs="Calibri" w:ascii="Calibri" w:hAnsi="Calibri"/>
                <w:sz w:val="18"/>
                <w:szCs w:val="18"/>
                <w:lang w:val="en-US" w:eastAsia="zh-CN"/>
              </w:rPr>
              <w:t>x</w:t>
            </w:r>
          </w:p>
        </w:tc>
        <w:tc>
          <w:tcPr>
            <w:tcW w:w="632" w:type="dxa"/>
            <w:vMerge w:val="restart"/>
            <w:tcBorders>
              <w:left w:val="single" w:sz="4" w:space="0" w:color="000000"/>
              <w:bottom w:val="single" w:sz="4" w:space="0" w:color="000000"/>
              <w:right w:val="single" w:sz="4" w:space="0" w:color="000000"/>
            </w:tcBorders>
            <w:shd w:fill="D9D9D9" w:val="clear"/>
            <w:vAlign w:val="bottom"/>
          </w:tcPr>
          <w:p>
            <w:pPr>
              <w:pStyle w:val="Normal"/>
              <w:bidi w:val="0"/>
              <w:jc w:val="left"/>
              <w:rPr>
                <w:rFonts w:ascii="Calibri" w:hAnsi="Calibri" w:cs="Calibri"/>
                <w:sz w:val="18"/>
                <w:szCs w:val="18"/>
                <w:lang w:val="en-US" w:eastAsia="zh-CN"/>
              </w:rPr>
            </w:pPr>
            <w:r>
              <w:rPr>
                <w:rFonts w:cs="Calibri" w:ascii="Calibri" w:hAnsi="Calibri"/>
                <w:sz w:val="18"/>
                <w:szCs w:val="18"/>
                <w:lang w:val="en-US" w:eastAsia="zh-CN"/>
              </w:rPr>
              <w:t>x</w:t>
            </w:r>
          </w:p>
        </w:tc>
        <w:tc>
          <w:tcPr>
            <w:tcW w:w="4316" w:type="dxa"/>
            <w:vMerge w:val="restart"/>
            <w:tcBorders>
              <w:left w:val="single" w:sz="4" w:space="0" w:color="000000"/>
              <w:bottom w:val="single" w:sz="4" w:space="0" w:color="000000"/>
              <w:right w:val="single" w:sz="8" w:space="0" w:color="000000"/>
            </w:tcBorders>
            <w:shd w:fill="D9D9D9" w:val="clear"/>
            <w:vAlign w:val="bottom"/>
          </w:tcPr>
          <w:p>
            <w:pPr>
              <w:pStyle w:val="Normal"/>
              <w:bidi w:val="0"/>
              <w:jc w:val="center"/>
              <w:rPr>
                <w:rFonts w:ascii="Calibri" w:hAnsi="Calibri" w:cs="Calibri"/>
                <w:sz w:val="18"/>
                <w:szCs w:val="18"/>
                <w:lang w:val="en-US" w:eastAsia="zh-CN"/>
              </w:rPr>
            </w:pPr>
            <w:r>
              <w:rPr>
                <w:rFonts w:cs="Calibri" w:ascii="Calibri" w:hAnsi="Calibri"/>
                <w:sz w:val="18"/>
                <w:szCs w:val="18"/>
                <w:lang w:val="en-US" w:eastAsia="zh-CN"/>
              </w:rPr>
            </w:r>
          </w:p>
        </w:tc>
      </w:tr>
      <w:tr>
        <w:trPr>
          <w:trHeight w:val="900" w:hRule="atLeast"/>
        </w:trPr>
        <w:tc>
          <w:tcPr>
            <w:tcW w:w="3915" w:type="dxa"/>
            <w:tcBorders>
              <w:left w:val="single" w:sz="8" w:space="0" w:color="000000"/>
              <w:bottom w:val="single" w:sz="4" w:space="0" w:color="000000"/>
              <w:right w:val="single" w:sz="4" w:space="0" w:color="000000"/>
            </w:tcBorders>
            <w:shd w:fill="D9D9D9" w:val="clear"/>
            <w:vAlign w:val="bottom"/>
          </w:tcPr>
          <w:p>
            <w:pPr>
              <w:pStyle w:val="Normal"/>
              <w:bidi w:val="0"/>
              <w:jc w:val="left"/>
              <w:rPr>
                <w:rFonts w:ascii="Calibri" w:hAnsi="Calibri" w:cs="Calibri"/>
                <w:b/>
                <w:bCs/>
                <w:sz w:val="18"/>
                <w:szCs w:val="18"/>
                <w:lang w:eastAsia="zh-CN"/>
              </w:rPr>
            </w:pPr>
            <w:r>
              <w:rPr>
                <w:rFonts w:cs="Calibri" w:ascii="Calibri" w:hAnsi="Calibri"/>
                <w:b/>
                <w:bCs/>
                <w:sz w:val="18"/>
                <w:szCs w:val="18"/>
                <w:u w:val="single"/>
                <w:lang w:eastAsia="zh-CN"/>
              </w:rPr>
              <w:t xml:space="preserve">pozn. 2: </w:t>
            </w:r>
            <w:r>
              <w:rPr>
                <w:rFonts w:cs="Calibri" w:ascii="Calibri" w:hAnsi="Calibri"/>
                <w:b/>
                <w:bCs/>
                <w:sz w:val="18"/>
                <w:szCs w:val="18"/>
                <w:lang w:eastAsia="zh-CN"/>
              </w:rPr>
              <w:t>Při ukončení podpory ze strany výrobce HW nebo SW pokrytého záruční a pozáruční servisní smlouvou musí být tyto bezplatně nahrazeny HW / SW podporovaným výrobcem, který bude také pokryt záruční a pozáruční servisní smlouvou po celou dobu jejího trvání.</w:t>
            </w:r>
          </w:p>
        </w:tc>
        <w:tc>
          <w:tcPr>
            <w:tcW w:w="775" w:type="dxa"/>
            <w:vMerge w:val="continue"/>
            <w:tcBorders>
              <w:bottom w:val="single" w:sz="4" w:space="0" w:color="000000"/>
              <w:right w:val="single" w:sz="4" w:space="0" w:color="000000"/>
            </w:tcBorders>
            <w:shd w:fill="D9D9D9" w:val="clear"/>
            <w:vAlign w:val="bottom"/>
          </w:tcPr>
          <w:p>
            <w:pPr>
              <w:pStyle w:val="Normal"/>
              <w:bidi w:val="0"/>
              <w:jc w:val="left"/>
              <w:rPr/>
            </w:pPr>
            <w:r>
              <w:rPr/>
            </w:r>
          </w:p>
        </w:tc>
        <w:tc>
          <w:tcPr>
            <w:tcW w:w="632" w:type="dxa"/>
            <w:vMerge w:val="continue"/>
            <w:tcBorders>
              <w:left w:val="single" w:sz="4" w:space="0" w:color="000000"/>
              <w:bottom w:val="single" w:sz="4" w:space="0" w:color="000000"/>
              <w:right w:val="single" w:sz="4" w:space="0" w:color="000000"/>
            </w:tcBorders>
            <w:shd w:fill="D9D9D9" w:val="clear"/>
            <w:vAlign w:val="bottom"/>
          </w:tcPr>
          <w:p>
            <w:pPr>
              <w:pStyle w:val="Normal"/>
              <w:bidi w:val="0"/>
              <w:jc w:val="left"/>
              <w:rPr/>
            </w:pPr>
            <w:r>
              <w:rPr/>
            </w:r>
          </w:p>
        </w:tc>
        <w:tc>
          <w:tcPr>
            <w:tcW w:w="4316" w:type="dxa"/>
            <w:vMerge w:val="continue"/>
            <w:tcBorders>
              <w:left w:val="single" w:sz="4" w:space="0" w:color="000000"/>
              <w:bottom w:val="single" w:sz="4" w:space="0" w:color="000000"/>
              <w:right w:val="single" w:sz="8" w:space="0" w:color="000000"/>
            </w:tcBorders>
            <w:shd w:fill="D9D9D9" w:val="clear"/>
            <w:vAlign w:val="bottom"/>
          </w:tcPr>
          <w:p>
            <w:pPr>
              <w:pStyle w:val="Normal"/>
              <w:bidi w:val="0"/>
              <w:jc w:val="left"/>
              <w:rPr/>
            </w:pPr>
            <w:r>
              <w:rPr/>
            </w:r>
          </w:p>
        </w:tc>
      </w:tr>
      <w:tr>
        <w:trPr>
          <w:trHeight w:val="900" w:hRule="atLeast"/>
        </w:trPr>
        <w:tc>
          <w:tcPr>
            <w:tcW w:w="3915" w:type="dxa"/>
            <w:tcBorders>
              <w:left w:val="single" w:sz="8" w:space="0" w:color="000000"/>
              <w:bottom w:val="single" w:sz="4" w:space="0" w:color="000000"/>
              <w:right w:val="single" w:sz="4" w:space="0" w:color="000000"/>
            </w:tcBorders>
            <w:vAlign w:val="bottom"/>
          </w:tcPr>
          <w:p>
            <w:pPr>
              <w:pStyle w:val="Normal"/>
              <w:bidi w:val="0"/>
              <w:jc w:val="left"/>
              <w:rPr>
                <w:rFonts w:ascii="Calibri" w:hAnsi="Calibri" w:cs="Calibri"/>
                <w:sz w:val="18"/>
                <w:szCs w:val="18"/>
                <w:lang w:eastAsia="zh-CN"/>
              </w:rPr>
            </w:pPr>
            <w:r>
              <w:rPr>
                <w:rFonts w:cs="Calibri" w:ascii="Calibri" w:hAnsi="Calibri"/>
                <w:sz w:val="18"/>
                <w:szCs w:val="18"/>
                <w:lang w:eastAsia="zh-CN"/>
              </w:rPr>
              <w:t>Datová úložiště o čisté kapacitě dat aktivní DB 20 TB + archiv 60 TB čistých dat (ne pásky, datové úložiště v síti zadavatele), chráněné proti výpadku dat (minimálně raid 10 nebo raid 6), kapacita úložiště musí být rozšiřitelná</w:t>
            </w:r>
          </w:p>
        </w:tc>
        <w:tc>
          <w:tcPr>
            <w:tcW w:w="775" w:type="dxa"/>
            <w:tcBorders>
              <w:bottom w:val="single" w:sz="4" w:space="0" w:color="000000"/>
              <w:right w:val="single" w:sz="4" w:space="0" w:color="000000"/>
            </w:tcBorders>
            <w:vAlign w:val="bottom"/>
          </w:tcPr>
          <w:p>
            <w:pPr>
              <w:pStyle w:val="Normal"/>
              <w:bidi w:val="0"/>
              <w:jc w:val="left"/>
              <w:rPr>
                <w:rFonts w:ascii="Calibri" w:hAnsi="Calibri" w:cs="Calibri"/>
                <w:sz w:val="18"/>
                <w:szCs w:val="18"/>
                <w:lang w:val="en-US" w:eastAsia="zh-CN"/>
              </w:rPr>
            </w:pPr>
            <w:r>
              <w:rPr>
                <w:rFonts w:cs="Calibri" w:ascii="Calibri" w:hAnsi="Calibri"/>
                <w:sz w:val="18"/>
                <w:szCs w:val="18"/>
                <w:lang w:val="en-US" w:eastAsia="zh-CN"/>
              </w:rPr>
              <w:t>A</w:t>
            </w:r>
          </w:p>
        </w:tc>
        <w:tc>
          <w:tcPr>
            <w:tcW w:w="632" w:type="dxa"/>
            <w:tcBorders>
              <w:bottom w:val="single" w:sz="4" w:space="0" w:color="000000"/>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Ano</w:t>
            </w:r>
          </w:p>
        </w:tc>
        <w:tc>
          <w:tcPr>
            <w:tcW w:w="4316" w:type="dxa"/>
            <w:tcBorders>
              <w:bottom w:val="single" w:sz="4" w:space="0" w:color="000000"/>
              <w:right w:val="single" w:sz="8"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Nabídka č. 2025-470239-SB</w:t>
            </w:r>
          </w:p>
        </w:tc>
      </w:tr>
      <w:tr>
        <w:trPr>
          <w:trHeight w:val="600" w:hRule="atLeast"/>
        </w:trPr>
        <w:tc>
          <w:tcPr>
            <w:tcW w:w="3915" w:type="dxa"/>
            <w:tcBorders>
              <w:left w:val="single" w:sz="8" w:space="0" w:color="000000"/>
              <w:bottom w:val="single" w:sz="4" w:space="0" w:color="000000"/>
              <w:right w:val="single" w:sz="4" w:space="0" w:color="000000"/>
            </w:tcBorders>
            <w:vAlign w:val="bottom"/>
          </w:tcPr>
          <w:p>
            <w:pPr>
              <w:pStyle w:val="Normal"/>
              <w:bidi w:val="0"/>
              <w:jc w:val="left"/>
              <w:rPr>
                <w:rFonts w:ascii="Calibri" w:hAnsi="Calibri" w:cs="Calibri"/>
                <w:sz w:val="18"/>
                <w:szCs w:val="18"/>
                <w:lang w:eastAsia="zh-CN"/>
              </w:rPr>
            </w:pPr>
            <w:r>
              <w:rPr>
                <w:rFonts w:cs="Calibri" w:ascii="Calibri" w:hAnsi="Calibri"/>
                <w:sz w:val="18"/>
                <w:szCs w:val="18"/>
                <w:lang w:eastAsia="zh-CN"/>
              </w:rPr>
              <w:t>Součástí řešení bude technická podpora pro on-line automatické zálohy dat z datového úložiště na zálohovací zařízení umístěné v jiné lokalitě poskytnuté zadavatelem.</w:t>
            </w:r>
          </w:p>
        </w:tc>
        <w:tc>
          <w:tcPr>
            <w:tcW w:w="775" w:type="dxa"/>
            <w:tcBorders>
              <w:bottom w:val="single" w:sz="4" w:space="0" w:color="000000"/>
              <w:right w:val="single" w:sz="4" w:space="0" w:color="000000"/>
            </w:tcBorders>
            <w:vAlign w:val="bottom"/>
          </w:tcPr>
          <w:p>
            <w:pPr>
              <w:pStyle w:val="Normal"/>
              <w:bidi w:val="0"/>
              <w:jc w:val="left"/>
              <w:rPr>
                <w:rFonts w:ascii="Calibri" w:hAnsi="Calibri" w:cs="Calibri"/>
                <w:sz w:val="18"/>
                <w:szCs w:val="18"/>
                <w:lang w:val="en-US" w:eastAsia="zh-CN"/>
              </w:rPr>
            </w:pPr>
            <w:r>
              <w:rPr>
                <w:rFonts w:cs="Calibri" w:ascii="Calibri" w:hAnsi="Calibri"/>
                <w:sz w:val="18"/>
                <w:szCs w:val="18"/>
                <w:lang w:val="en-US" w:eastAsia="zh-CN"/>
              </w:rPr>
              <w:t>A</w:t>
            </w:r>
          </w:p>
        </w:tc>
        <w:tc>
          <w:tcPr>
            <w:tcW w:w="632" w:type="dxa"/>
            <w:tcBorders>
              <w:bottom w:val="single" w:sz="4" w:space="0" w:color="000000"/>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Ano</w:t>
            </w:r>
          </w:p>
        </w:tc>
        <w:tc>
          <w:tcPr>
            <w:tcW w:w="4316" w:type="dxa"/>
            <w:tcBorders>
              <w:bottom w:val="single" w:sz="4" w:space="0" w:color="000000"/>
              <w:right w:val="single" w:sz="8"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Nabídka č. 2025-470239-SB</w:t>
            </w:r>
          </w:p>
        </w:tc>
      </w:tr>
      <w:tr>
        <w:trPr>
          <w:trHeight w:val="300" w:hRule="atLeast"/>
        </w:trPr>
        <w:tc>
          <w:tcPr>
            <w:tcW w:w="3915" w:type="dxa"/>
            <w:tcBorders>
              <w:left w:val="single" w:sz="8" w:space="0" w:color="000000"/>
              <w:bottom w:val="single" w:sz="4" w:space="0" w:color="000000"/>
              <w:right w:val="single" w:sz="4" w:space="0" w:color="000000"/>
            </w:tcBorders>
            <w:vAlign w:val="bottom"/>
          </w:tcPr>
          <w:p>
            <w:pPr>
              <w:pStyle w:val="Normal"/>
              <w:bidi w:val="0"/>
              <w:jc w:val="left"/>
              <w:rPr>
                <w:rFonts w:ascii="Calibri" w:hAnsi="Calibri" w:cs="Calibri"/>
                <w:color w:val="000000"/>
                <w:sz w:val="18"/>
                <w:szCs w:val="18"/>
                <w:lang w:eastAsia="zh-CN"/>
              </w:rPr>
            </w:pPr>
            <w:r>
              <w:rPr>
                <w:rFonts w:cs="Calibri" w:ascii="Calibri" w:hAnsi="Calibri"/>
                <w:color w:val="000000"/>
                <w:sz w:val="18"/>
                <w:szCs w:val="18"/>
                <w:lang w:eastAsia="zh-CN"/>
              </w:rPr>
              <w:t>Servery budou umístěny dle požadavku zadavatele</w:t>
            </w:r>
          </w:p>
        </w:tc>
        <w:tc>
          <w:tcPr>
            <w:tcW w:w="775" w:type="dxa"/>
            <w:tcBorders>
              <w:bottom w:val="single" w:sz="4" w:space="0" w:color="000000"/>
              <w:right w:val="single" w:sz="4" w:space="0" w:color="000000"/>
            </w:tcBorders>
            <w:vAlign w:val="bottom"/>
          </w:tcPr>
          <w:p>
            <w:pPr>
              <w:pStyle w:val="Normal"/>
              <w:bidi w:val="0"/>
              <w:jc w:val="left"/>
              <w:rPr>
                <w:rFonts w:ascii="Calibri" w:hAnsi="Calibri" w:cs="Calibri"/>
                <w:sz w:val="18"/>
                <w:szCs w:val="18"/>
                <w:lang w:val="en-US" w:eastAsia="zh-CN"/>
              </w:rPr>
            </w:pPr>
            <w:r>
              <w:rPr>
                <w:rFonts w:cs="Calibri" w:ascii="Calibri" w:hAnsi="Calibri"/>
                <w:sz w:val="18"/>
                <w:szCs w:val="18"/>
                <w:lang w:val="en-US" w:eastAsia="zh-CN"/>
              </w:rPr>
              <w:t>A</w:t>
            </w:r>
          </w:p>
        </w:tc>
        <w:tc>
          <w:tcPr>
            <w:tcW w:w="632" w:type="dxa"/>
            <w:tcBorders>
              <w:bottom w:val="single" w:sz="4" w:space="0" w:color="000000"/>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Ano</w:t>
            </w:r>
          </w:p>
        </w:tc>
        <w:tc>
          <w:tcPr>
            <w:tcW w:w="4316" w:type="dxa"/>
            <w:tcBorders>
              <w:bottom w:val="single" w:sz="4" w:space="0" w:color="000000"/>
              <w:right w:val="single" w:sz="8"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Prohlášení</w:t>
            </w:r>
          </w:p>
        </w:tc>
      </w:tr>
      <w:tr>
        <w:trPr>
          <w:trHeight w:val="600" w:hRule="atLeast"/>
        </w:trPr>
        <w:tc>
          <w:tcPr>
            <w:tcW w:w="3915" w:type="dxa"/>
            <w:tcBorders>
              <w:left w:val="single" w:sz="8" w:space="0" w:color="000000"/>
              <w:bottom w:val="single" w:sz="4" w:space="0" w:color="000000"/>
              <w:right w:val="single" w:sz="4" w:space="0" w:color="000000"/>
            </w:tcBorders>
            <w:vAlign w:val="bottom"/>
          </w:tcPr>
          <w:p>
            <w:pPr>
              <w:pStyle w:val="Normal"/>
              <w:bidi w:val="0"/>
              <w:jc w:val="left"/>
              <w:rPr>
                <w:rFonts w:ascii="Calibri" w:hAnsi="Calibri" w:cs="Calibri"/>
                <w:color w:val="000000"/>
                <w:sz w:val="18"/>
                <w:szCs w:val="18"/>
                <w:lang w:eastAsia="zh-CN"/>
              </w:rPr>
            </w:pPr>
            <w:r>
              <w:rPr>
                <w:rFonts w:cs="Calibri" w:ascii="Calibri" w:hAnsi="Calibri"/>
                <w:color w:val="000000"/>
                <w:sz w:val="18"/>
                <w:szCs w:val="18"/>
                <w:lang w:eastAsia="zh-CN"/>
              </w:rPr>
              <w:t>Servery budou dodány včetně out-of-band managementu a licencí podporující vzdálené ovládání plochy (KVM).</w:t>
            </w:r>
          </w:p>
        </w:tc>
        <w:tc>
          <w:tcPr>
            <w:tcW w:w="775" w:type="dxa"/>
            <w:tcBorders>
              <w:bottom w:val="single" w:sz="4" w:space="0" w:color="000000"/>
              <w:right w:val="single" w:sz="4" w:space="0" w:color="000000"/>
            </w:tcBorders>
            <w:vAlign w:val="bottom"/>
          </w:tcPr>
          <w:p>
            <w:pPr>
              <w:pStyle w:val="Normal"/>
              <w:bidi w:val="0"/>
              <w:jc w:val="left"/>
              <w:rPr>
                <w:rFonts w:ascii="Calibri" w:hAnsi="Calibri" w:cs="Calibri"/>
                <w:sz w:val="18"/>
                <w:szCs w:val="18"/>
                <w:lang w:val="en-US" w:eastAsia="zh-CN"/>
              </w:rPr>
            </w:pPr>
            <w:r>
              <w:rPr>
                <w:rFonts w:cs="Calibri" w:ascii="Calibri" w:hAnsi="Calibri"/>
                <w:sz w:val="18"/>
                <w:szCs w:val="18"/>
                <w:lang w:val="en-US" w:eastAsia="zh-CN"/>
              </w:rPr>
              <w:t>A</w:t>
            </w:r>
          </w:p>
        </w:tc>
        <w:tc>
          <w:tcPr>
            <w:tcW w:w="632" w:type="dxa"/>
            <w:tcBorders>
              <w:bottom w:val="single" w:sz="4" w:space="0" w:color="000000"/>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Ano</w:t>
            </w:r>
          </w:p>
        </w:tc>
        <w:tc>
          <w:tcPr>
            <w:tcW w:w="4316" w:type="dxa"/>
            <w:tcBorders>
              <w:bottom w:val="single" w:sz="4" w:space="0" w:color="000000"/>
              <w:right w:val="single" w:sz="8"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Prohlášení</w:t>
            </w:r>
          </w:p>
        </w:tc>
      </w:tr>
      <w:tr>
        <w:trPr>
          <w:trHeight w:val="300" w:hRule="atLeast"/>
        </w:trPr>
        <w:tc>
          <w:tcPr>
            <w:tcW w:w="3915" w:type="dxa"/>
            <w:tcBorders>
              <w:left w:val="single" w:sz="8" w:space="0" w:color="000000"/>
              <w:bottom w:val="single" w:sz="4" w:space="0" w:color="000000"/>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Veškeré servery a disková pole budou v rackovém provedení.</w:t>
            </w:r>
          </w:p>
        </w:tc>
        <w:tc>
          <w:tcPr>
            <w:tcW w:w="775" w:type="dxa"/>
            <w:tcBorders>
              <w:bottom w:val="single" w:sz="4" w:space="0" w:color="000000"/>
              <w:right w:val="single" w:sz="4" w:space="0" w:color="000000"/>
            </w:tcBorders>
            <w:vAlign w:val="bottom"/>
          </w:tcPr>
          <w:p>
            <w:pPr>
              <w:pStyle w:val="Normal"/>
              <w:bidi w:val="0"/>
              <w:jc w:val="left"/>
              <w:rPr>
                <w:rFonts w:ascii="Calibri" w:hAnsi="Calibri" w:cs="Calibri"/>
                <w:sz w:val="18"/>
                <w:szCs w:val="18"/>
                <w:lang w:val="en-US" w:eastAsia="zh-CN"/>
              </w:rPr>
            </w:pPr>
            <w:r>
              <w:rPr>
                <w:rFonts w:cs="Calibri" w:ascii="Calibri" w:hAnsi="Calibri"/>
                <w:sz w:val="18"/>
                <w:szCs w:val="18"/>
                <w:lang w:val="en-US" w:eastAsia="zh-CN"/>
              </w:rPr>
              <w:t>A</w:t>
            </w:r>
          </w:p>
        </w:tc>
        <w:tc>
          <w:tcPr>
            <w:tcW w:w="632" w:type="dxa"/>
            <w:tcBorders>
              <w:bottom w:val="single" w:sz="4" w:space="0" w:color="000000"/>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Ano</w:t>
            </w:r>
          </w:p>
        </w:tc>
        <w:tc>
          <w:tcPr>
            <w:tcW w:w="4316" w:type="dxa"/>
            <w:tcBorders>
              <w:bottom w:val="single" w:sz="4" w:space="0" w:color="000000"/>
              <w:right w:val="single" w:sz="8"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Prohlášení</w:t>
            </w:r>
          </w:p>
        </w:tc>
      </w:tr>
      <w:tr>
        <w:trPr>
          <w:trHeight w:val="1815" w:hRule="atLeast"/>
        </w:trPr>
        <w:tc>
          <w:tcPr>
            <w:tcW w:w="3915" w:type="dxa"/>
            <w:tcBorders>
              <w:left w:val="single" w:sz="8" w:space="0" w:color="000000"/>
              <w:bottom w:val="single" w:sz="4" w:space="0" w:color="000000"/>
              <w:right w:val="single" w:sz="4" w:space="0" w:color="000000"/>
            </w:tcBorders>
            <w:vAlign w:val="bottom"/>
          </w:tcPr>
          <w:p>
            <w:pPr>
              <w:pStyle w:val="Normal"/>
              <w:bidi w:val="0"/>
              <w:jc w:val="left"/>
              <w:rPr>
                <w:rFonts w:ascii="Calibri" w:hAnsi="Calibri" w:cs="Calibri"/>
                <w:sz w:val="18"/>
                <w:szCs w:val="18"/>
                <w:lang w:eastAsia="zh-CN"/>
              </w:rPr>
            </w:pPr>
            <w:r>
              <w:rPr>
                <w:rFonts w:cs="Calibri" w:ascii="Calibri" w:hAnsi="Calibri"/>
                <w:sz w:val="18"/>
                <w:szCs w:val="18"/>
                <w:lang w:eastAsia="zh-CN"/>
              </w:rPr>
              <w:t>V případě dodávky aktivních prvků, tyto musí být řízené a plně kompatibilní s technologií CISCO, na které zadavatel provozuje svoji síťovou infrastrukturu. Dodávané modely aktivních prvků musí být předem konzultovány s ITC oddělením zadavatele. Zadavatel používá jako přístupové přepínače prvky Cisco C9300-48UB-E s uplink modulem C9300-NM-2Y= zapojeny do stacků. Dodávané aktivní prvky musí být plně kompatibilní se stávajícími členy jednotlivých stacků C9300-48UB-E a musí umožnovat rozšíření stávajícách stacků.</w:t>
            </w:r>
          </w:p>
        </w:tc>
        <w:tc>
          <w:tcPr>
            <w:tcW w:w="775" w:type="dxa"/>
            <w:tcBorders>
              <w:bottom w:val="single" w:sz="4" w:space="0" w:color="000000"/>
              <w:right w:val="single" w:sz="4" w:space="0" w:color="000000"/>
            </w:tcBorders>
            <w:vAlign w:val="bottom"/>
          </w:tcPr>
          <w:p>
            <w:pPr>
              <w:pStyle w:val="Normal"/>
              <w:bidi w:val="0"/>
              <w:jc w:val="left"/>
              <w:rPr>
                <w:rFonts w:ascii="Calibri" w:hAnsi="Calibri" w:cs="Calibri"/>
                <w:sz w:val="18"/>
                <w:szCs w:val="18"/>
                <w:lang w:val="en-US" w:eastAsia="zh-CN"/>
              </w:rPr>
            </w:pPr>
            <w:r>
              <w:rPr>
                <w:rFonts w:cs="Calibri" w:ascii="Calibri" w:hAnsi="Calibri"/>
                <w:sz w:val="18"/>
                <w:szCs w:val="18"/>
                <w:lang w:val="en-US" w:eastAsia="zh-CN"/>
              </w:rPr>
              <w:t>A</w:t>
            </w:r>
          </w:p>
        </w:tc>
        <w:tc>
          <w:tcPr>
            <w:tcW w:w="632" w:type="dxa"/>
            <w:tcBorders>
              <w:bottom w:val="single" w:sz="4" w:space="0" w:color="000000"/>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Ano</w:t>
            </w:r>
          </w:p>
        </w:tc>
        <w:tc>
          <w:tcPr>
            <w:tcW w:w="4316" w:type="dxa"/>
            <w:tcBorders>
              <w:bottom w:val="single" w:sz="4" w:space="0" w:color="000000"/>
              <w:right w:val="single" w:sz="8"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Prohlášení</w:t>
            </w:r>
          </w:p>
        </w:tc>
      </w:tr>
      <w:tr>
        <w:trPr>
          <w:trHeight w:val="315" w:hRule="atLeast"/>
        </w:trPr>
        <w:tc>
          <w:tcPr>
            <w:tcW w:w="3915" w:type="dxa"/>
            <w:tcBorders>
              <w:top w:val="single" w:sz="8" w:space="0" w:color="000000"/>
              <w:left w:val="single" w:sz="8" w:space="0" w:color="000000"/>
              <w:bottom w:val="single" w:sz="8" w:space="0" w:color="000000"/>
              <w:right w:val="single" w:sz="4" w:space="0" w:color="000000"/>
            </w:tcBorders>
            <w:shd w:fill="BFBFBF" w:val="clear"/>
            <w:vAlign w:val="center"/>
          </w:tcPr>
          <w:p>
            <w:pPr>
              <w:pStyle w:val="Normal"/>
              <w:bidi w:val="0"/>
              <w:jc w:val="left"/>
              <w:rPr>
                <w:rFonts w:ascii="Calibri" w:hAnsi="Calibri" w:cs="Calibri"/>
                <w:b/>
                <w:bCs/>
                <w:color w:val="000000"/>
                <w:sz w:val="18"/>
                <w:szCs w:val="18"/>
                <w:lang w:val="en-US" w:eastAsia="zh-CN"/>
              </w:rPr>
            </w:pPr>
            <w:r>
              <w:rPr>
                <w:rFonts w:cs="Calibri" w:ascii="Calibri" w:hAnsi="Calibri"/>
                <w:b/>
                <w:bCs/>
                <w:color w:val="000000"/>
                <w:sz w:val="18"/>
                <w:szCs w:val="18"/>
                <w:lang w:val="en-US" w:eastAsia="zh-CN"/>
              </w:rPr>
              <w:t>Dozimetrické a QA vybavení</w:t>
            </w:r>
          </w:p>
        </w:tc>
        <w:tc>
          <w:tcPr>
            <w:tcW w:w="775" w:type="dxa"/>
            <w:tcBorders>
              <w:top w:val="single" w:sz="8" w:space="0" w:color="000000"/>
              <w:bottom w:val="single" w:sz="8" w:space="0" w:color="000000"/>
              <w:right w:val="single" w:sz="4" w:space="0" w:color="000000"/>
            </w:tcBorders>
            <w:shd w:fill="BFBFBF" w:val="clear"/>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x</w:t>
            </w:r>
          </w:p>
        </w:tc>
        <w:tc>
          <w:tcPr>
            <w:tcW w:w="632" w:type="dxa"/>
            <w:tcBorders>
              <w:top w:val="single" w:sz="8" w:space="0" w:color="000000"/>
              <w:bottom w:val="single" w:sz="8" w:space="0" w:color="000000"/>
              <w:right w:val="single" w:sz="4" w:space="0" w:color="000000"/>
            </w:tcBorders>
            <w:shd w:fill="BFBFBF" w:val="clear"/>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x</w:t>
            </w:r>
          </w:p>
        </w:tc>
        <w:tc>
          <w:tcPr>
            <w:tcW w:w="4316" w:type="dxa"/>
            <w:tcBorders>
              <w:top w:val="single" w:sz="8" w:space="0" w:color="000000"/>
              <w:bottom w:val="single" w:sz="8" w:space="0" w:color="000000"/>
              <w:right w:val="single" w:sz="8" w:space="0" w:color="000000"/>
            </w:tcBorders>
            <w:shd w:fill="BFBFBF" w:val="clear"/>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r>
          </w:p>
        </w:tc>
      </w:tr>
      <w:tr>
        <w:trPr>
          <w:trHeight w:val="315" w:hRule="atLeast"/>
        </w:trPr>
        <w:tc>
          <w:tcPr>
            <w:tcW w:w="3915" w:type="dxa"/>
            <w:tcBorders>
              <w:left w:val="single" w:sz="8" w:space="0" w:color="000000"/>
              <w:bottom w:val="single" w:sz="8" w:space="0" w:color="000000"/>
              <w:right w:val="single" w:sz="4" w:space="0" w:color="000000"/>
            </w:tcBorders>
            <w:shd w:fill="BFBFBF" w:val="clear"/>
            <w:vAlign w:val="bottom"/>
          </w:tcPr>
          <w:p>
            <w:pPr>
              <w:pStyle w:val="Normal"/>
              <w:bidi w:val="0"/>
              <w:jc w:val="left"/>
              <w:rPr>
                <w:rFonts w:ascii="Calibri" w:hAnsi="Calibri" w:cs="Calibri"/>
                <w:b/>
                <w:bCs/>
                <w:sz w:val="18"/>
                <w:szCs w:val="18"/>
                <w:lang w:eastAsia="zh-CN"/>
              </w:rPr>
            </w:pPr>
            <w:r>
              <w:rPr>
                <w:rFonts w:cs="Calibri" w:ascii="Calibri" w:hAnsi="Calibri"/>
                <w:b/>
                <w:bCs/>
                <w:sz w:val="18"/>
                <w:szCs w:val="18"/>
                <w:lang w:eastAsia="zh-CN"/>
              </w:rPr>
              <w:t>Dozimetrický systém pro denní testy (1x na celou dodávku)</w:t>
            </w:r>
          </w:p>
        </w:tc>
        <w:tc>
          <w:tcPr>
            <w:tcW w:w="775" w:type="dxa"/>
            <w:tcBorders>
              <w:bottom w:val="single" w:sz="8" w:space="0" w:color="000000"/>
              <w:right w:val="single" w:sz="4" w:space="0" w:color="000000"/>
            </w:tcBorders>
            <w:shd w:fill="BFBFBF" w:val="clear"/>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x</w:t>
            </w:r>
          </w:p>
        </w:tc>
        <w:tc>
          <w:tcPr>
            <w:tcW w:w="632" w:type="dxa"/>
            <w:tcBorders>
              <w:bottom w:val="single" w:sz="8" w:space="0" w:color="000000"/>
              <w:right w:val="single" w:sz="4" w:space="0" w:color="000000"/>
            </w:tcBorders>
            <w:shd w:fill="BFBFBF" w:val="clear"/>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x</w:t>
            </w:r>
          </w:p>
        </w:tc>
        <w:tc>
          <w:tcPr>
            <w:tcW w:w="4316" w:type="dxa"/>
            <w:tcBorders>
              <w:bottom w:val="single" w:sz="8" w:space="0" w:color="000000"/>
              <w:right w:val="single" w:sz="8" w:space="0" w:color="000000"/>
            </w:tcBorders>
            <w:shd w:fill="BFBFBF" w:val="clear"/>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r>
          </w:p>
        </w:tc>
      </w:tr>
      <w:tr>
        <w:trPr>
          <w:trHeight w:val="600" w:hRule="atLeast"/>
        </w:trPr>
        <w:tc>
          <w:tcPr>
            <w:tcW w:w="3915" w:type="dxa"/>
            <w:tcBorders>
              <w:left w:val="single" w:sz="8" w:space="0" w:color="000000"/>
              <w:bottom w:val="single" w:sz="4" w:space="0" w:color="000000"/>
              <w:right w:val="single" w:sz="4" w:space="0" w:color="000000"/>
            </w:tcBorders>
            <w:vAlign w:val="bottom"/>
          </w:tcPr>
          <w:p>
            <w:pPr>
              <w:pStyle w:val="Normal"/>
              <w:bidi w:val="0"/>
              <w:jc w:val="left"/>
              <w:rPr>
                <w:rFonts w:ascii="Calibri" w:hAnsi="Calibri" w:cs="Calibri"/>
                <w:color w:val="000000"/>
                <w:sz w:val="18"/>
                <w:szCs w:val="18"/>
                <w:lang w:eastAsia="zh-CN"/>
              </w:rPr>
            </w:pPr>
            <w:r>
              <w:rPr>
                <w:rFonts w:cs="Calibri" w:ascii="Calibri" w:hAnsi="Calibri"/>
                <w:color w:val="000000"/>
                <w:sz w:val="18"/>
                <w:szCs w:val="18"/>
                <w:lang w:eastAsia="zh-CN"/>
              </w:rPr>
              <w:t>Měření fotonového záření 6-10 MV, FF i FFF svazků až do maximálního dávkového příkonu stereotaktických LU a standardního LU</w:t>
            </w:r>
          </w:p>
        </w:tc>
        <w:tc>
          <w:tcPr>
            <w:tcW w:w="775" w:type="dxa"/>
            <w:tcBorders>
              <w:bottom w:val="single" w:sz="4" w:space="0" w:color="000000"/>
              <w:right w:val="single" w:sz="4" w:space="0" w:color="000000"/>
            </w:tcBorders>
            <w:vAlign w:val="bottom"/>
          </w:tcPr>
          <w:p>
            <w:pPr>
              <w:pStyle w:val="Normal"/>
              <w:bidi w:val="0"/>
              <w:jc w:val="left"/>
              <w:rPr>
                <w:rFonts w:ascii="Calibri" w:hAnsi="Calibri" w:cs="Calibri"/>
                <w:sz w:val="18"/>
                <w:szCs w:val="18"/>
                <w:lang w:val="en-US" w:eastAsia="zh-CN"/>
              </w:rPr>
            </w:pPr>
            <w:r>
              <w:rPr>
                <w:rFonts w:cs="Calibri" w:ascii="Calibri" w:hAnsi="Calibri"/>
                <w:sz w:val="18"/>
                <w:szCs w:val="18"/>
                <w:lang w:val="en-US" w:eastAsia="zh-CN"/>
              </w:rPr>
              <w:t>A</w:t>
            </w:r>
          </w:p>
        </w:tc>
        <w:tc>
          <w:tcPr>
            <w:tcW w:w="632" w:type="dxa"/>
            <w:tcBorders>
              <w:top w:val="single" w:sz="4" w:space="0" w:color="000000"/>
              <w:bottom w:val="single" w:sz="4" w:space="0" w:color="000000"/>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Ano</w:t>
            </w:r>
          </w:p>
        </w:tc>
        <w:tc>
          <w:tcPr>
            <w:tcW w:w="4316" w:type="dxa"/>
            <w:tcBorders>
              <w:bottom w:val="single" w:sz="4" w:space="0" w:color="000000"/>
              <w:right w:val="single" w:sz="8"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Produktový list QCWebline.pdf</w:t>
            </w:r>
          </w:p>
        </w:tc>
      </w:tr>
      <w:tr>
        <w:trPr>
          <w:trHeight w:val="600" w:hRule="atLeast"/>
        </w:trPr>
        <w:tc>
          <w:tcPr>
            <w:tcW w:w="3915" w:type="dxa"/>
            <w:tcBorders>
              <w:left w:val="single" w:sz="8" w:space="0" w:color="000000"/>
              <w:bottom w:val="single" w:sz="4" w:space="0" w:color="000000"/>
              <w:right w:val="single" w:sz="4" w:space="0" w:color="000000"/>
            </w:tcBorders>
            <w:vAlign w:val="bottom"/>
          </w:tcPr>
          <w:p>
            <w:pPr>
              <w:pStyle w:val="Normal"/>
              <w:bidi w:val="0"/>
              <w:jc w:val="left"/>
              <w:rPr>
                <w:rFonts w:ascii="Calibri" w:hAnsi="Calibri" w:cs="Calibri"/>
                <w:color w:val="000000"/>
                <w:sz w:val="18"/>
                <w:szCs w:val="18"/>
                <w:lang w:eastAsia="zh-CN"/>
              </w:rPr>
            </w:pPr>
            <w:r>
              <w:rPr>
                <w:rFonts w:cs="Calibri" w:ascii="Calibri" w:hAnsi="Calibri"/>
                <w:color w:val="000000"/>
                <w:sz w:val="18"/>
                <w:szCs w:val="18"/>
                <w:lang w:eastAsia="zh-CN"/>
              </w:rPr>
              <w:t>Schopnost měřit současně (v jednom měření jednoho pole) dávku na centrální ose svazku, homogenitu, symetrii radiačního pole a energii</w:t>
            </w:r>
          </w:p>
        </w:tc>
        <w:tc>
          <w:tcPr>
            <w:tcW w:w="775" w:type="dxa"/>
            <w:tcBorders>
              <w:bottom w:val="single" w:sz="4" w:space="0" w:color="000000"/>
              <w:right w:val="single" w:sz="4" w:space="0" w:color="000000"/>
            </w:tcBorders>
            <w:vAlign w:val="bottom"/>
          </w:tcPr>
          <w:p>
            <w:pPr>
              <w:pStyle w:val="Normal"/>
              <w:bidi w:val="0"/>
              <w:jc w:val="left"/>
              <w:rPr>
                <w:rFonts w:ascii="Calibri" w:hAnsi="Calibri" w:cs="Calibri"/>
                <w:sz w:val="18"/>
                <w:szCs w:val="18"/>
                <w:lang w:val="en-US" w:eastAsia="zh-CN"/>
              </w:rPr>
            </w:pPr>
            <w:r>
              <w:rPr>
                <w:rFonts w:cs="Calibri" w:ascii="Calibri" w:hAnsi="Calibri"/>
                <w:sz w:val="18"/>
                <w:szCs w:val="18"/>
                <w:lang w:val="en-US" w:eastAsia="zh-CN"/>
              </w:rPr>
              <w:t>A</w:t>
            </w:r>
          </w:p>
        </w:tc>
        <w:tc>
          <w:tcPr>
            <w:tcW w:w="632" w:type="dxa"/>
            <w:tcBorders>
              <w:bottom w:val="single" w:sz="4" w:space="0" w:color="000000"/>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Ano</w:t>
            </w:r>
          </w:p>
        </w:tc>
        <w:tc>
          <w:tcPr>
            <w:tcW w:w="4316" w:type="dxa"/>
            <w:tcBorders>
              <w:bottom w:val="single" w:sz="4" w:space="0" w:color="000000"/>
              <w:right w:val="single" w:sz="8"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Produktový list QCWebline.pdf</w:t>
            </w:r>
          </w:p>
        </w:tc>
      </w:tr>
      <w:tr>
        <w:trPr>
          <w:trHeight w:val="600" w:hRule="atLeast"/>
        </w:trPr>
        <w:tc>
          <w:tcPr>
            <w:tcW w:w="3915" w:type="dxa"/>
            <w:tcBorders>
              <w:left w:val="single" w:sz="8" w:space="0" w:color="000000"/>
              <w:bottom w:val="single" w:sz="4" w:space="0" w:color="000000"/>
              <w:right w:val="single" w:sz="4" w:space="0" w:color="000000"/>
            </w:tcBorders>
            <w:vAlign w:val="bottom"/>
          </w:tcPr>
          <w:p>
            <w:pPr>
              <w:pStyle w:val="Normal"/>
              <w:bidi w:val="0"/>
              <w:jc w:val="left"/>
              <w:rPr>
                <w:rFonts w:ascii="Calibri" w:hAnsi="Calibri" w:cs="Calibri"/>
                <w:color w:val="000000"/>
                <w:sz w:val="18"/>
                <w:szCs w:val="18"/>
                <w:lang w:eastAsia="zh-CN"/>
              </w:rPr>
            </w:pPr>
            <w:r>
              <w:rPr>
                <w:rFonts w:cs="Calibri" w:ascii="Calibri" w:hAnsi="Calibri"/>
                <w:color w:val="000000"/>
                <w:sz w:val="18"/>
                <w:szCs w:val="18"/>
                <w:lang w:eastAsia="zh-CN"/>
              </w:rPr>
              <w:t>Možnost měření s napájením akumulátory a bez nutnosti připojení kabelem</w:t>
            </w:r>
          </w:p>
        </w:tc>
        <w:tc>
          <w:tcPr>
            <w:tcW w:w="775" w:type="dxa"/>
            <w:tcBorders>
              <w:bottom w:val="single" w:sz="4" w:space="0" w:color="000000"/>
              <w:right w:val="single" w:sz="4" w:space="0" w:color="000000"/>
            </w:tcBorders>
            <w:vAlign w:val="bottom"/>
          </w:tcPr>
          <w:p>
            <w:pPr>
              <w:pStyle w:val="Normal"/>
              <w:bidi w:val="0"/>
              <w:jc w:val="left"/>
              <w:rPr>
                <w:rFonts w:ascii="Calibri" w:hAnsi="Calibri" w:cs="Calibri"/>
                <w:sz w:val="18"/>
                <w:szCs w:val="18"/>
                <w:lang w:val="en-US" w:eastAsia="zh-CN"/>
              </w:rPr>
            </w:pPr>
            <w:r>
              <w:rPr>
                <w:rFonts w:cs="Calibri" w:ascii="Calibri" w:hAnsi="Calibri"/>
                <w:sz w:val="18"/>
                <w:szCs w:val="18"/>
                <w:lang w:val="en-US" w:eastAsia="zh-CN"/>
              </w:rPr>
              <w:t>A</w:t>
            </w:r>
          </w:p>
        </w:tc>
        <w:tc>
          <w:tcPr>
            <w:tcW w:w="632" w:type="dxa"/>
            <w:tcBorders>
              <w:bottom w:val="single" w:sz="4" w:space="0" w:color="000000"/>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Ano</w:t>
            </w:r>
          </w:p>
        </w:tc>
        <w:tc>
          <w:tcPr>
            <w:tcW w:w="4316" w:type="dxa"/>
            <w:tcBorders>
              <w:bottom w:val="single" w:sz="4" w:space="0" w:color="000000"/>
              <w:right w:val="single" w:sz="8"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Produktový list QCWebline.pdf</w:t>
            </w:r>
          </w:p>
        </w:tc>
      </w:tr>
      <w:tr>
        <w:trPr>
          <w:trHeight w:val="600" w:hRule="atLeast"/>
        </w:trPr>
        <w:tc>
          <w:tcPr>
            <w:tcW w:w="3915" w:type="dxa"/>
            <w:tcBorders>
              <w:left w:val="single" w:sz="8" w:space="0" w:color="000000"/>
              <w:bottom w:val="single" w:sz="4" w:space="0" w:color="000000"/>
              <w:right w:val="single" w:sz="4" w:space="0" w:color="000000"/>
            </w:tcBorders>
            <w:vAlign w:val="bottom"/>
          </w:tcPr>
          <w:p>
            <w:pPr>
              <w:pStyle w:val="Normal"/>
              <w:bidi w:val="0"/>
              <w:jc w:val="left"/>
              <w:rPr>
                <w:rFonts w:ascii="Calibri" w:hAnsi="Calibri" w:cs="Calibri"/>
                <w:color w:val="000000"/>
                <w:sz w:val="18"/>
                <w:szCs w:val="18"/>
                <w:lang w:eastAsia="zh-CN"/>
              </w:rPr>
            </w:pPr>
            <w:r>
              <w:rPr>
                <w:rFonts w:cs="Calibri" w:ascii="Calibri" w:hAnsi="Calibri"/>
                <w:color w:val="000000"/>
                <w:sz w:val="18"/>
                <w:szCs w:val="18"/>
                <w:lang w:eastAsia="zh-CN"/>
              </w:rPr>
              <w:t>SW kompatibilní se stávajícími dozimetrickými systémy pro denní QA (PTW-Quickcheck)</w:t>
            </w:r>
          </w:p>
        </w:tc>
        <w:tc>
          <w:tcPr>
            <w:tcW w:w="775" w:type="dxa"/>
            <w:tcBorders>
              <w:bottom w:val="single" w:sz="4" w:space="0" w:color="000000"/>
              <w:right w:val="single" w:sz="4" w:space="0" w:color="000000"/>
            </w:tcBorders>
            <w:vAlign w:val="bottom"/>
          </w:tcPr>
          <w:p>
            <w:pPr>
              <w:pStyle w:val="Normal"/>
              <w:bidi w:val="0"/>
              <w:jc w:val="left"/>
              <w:rPr>
                <w:rFonts w:ascii="Calibri" w:hAnsi="Calibri" w:cs="Calibri"/>
                <w:sz w:val="18"/>
                <w:szCs w:val="18"/>
                <w:lang w:val="en-US" w:eastAsia="zh-CN"/>
              </w:rPr>
            </w:pPr>
            <w:r>
              <w:rPr>
                <w:rFonts w:cs="Calibri" w:ascii="Calibri" w:hAnsi="Calibri"/>
                <w:sz w:val="18"/>
                <w:szCs w:val="18"/>
                <w:lang w:val="en-US" w:eastAsia="zh-CN"/>
              </w:rPr>
              <w:t>A</w:t>
            </w:r>
          </w:p>
        </w:tc>
        <w:tc>
          <w:tcPr>
            <w:tcW w:w="632" w:type="dxa"/>
            <w:tcBorders>
              <w:bottom w:val="single" w:sz="4" w:space="0" w:color="000000"/>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Ano</w:t>
            </w:r>
          </w:p>
        </w:tc>
        <w:tc>
          <w:tcPr>
            <w:tcW w:w="4316" w:type="dxa"/>
            <w:tcBorders>
              <w:bottom w:val="single" w:sz="4" w:space="0" w:color="000000"/>
              <w:right w:val="single" w:sz="8"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Produktový list QCWebline.pdf</w:t>
            </w:r>
          </w:p>
        </w:tc>
      </w:tr>
      <w:tr>
        <w:trPr>
          <w:trHeight w:val="600" w:hRule="atLeast"/>
        </w:trPr>
        <w:tc>
          <w:tcPr>
            <w:tcW w:w="3915" w:type="dxa"/>
            <w:tcBorders>
              <w:left w:val="single" w:sz="8" w:space="0" w:color="000000"/>
              <w:bottom w:val="single" w:sz="4" w:space="0" w:color="000000"/>
              <w:right w:val="single" w:sz="4" w:space="0" w:color="000000"/>
            </w:tcBorders>
            <w:vAlign w:val="bottom"/>
          </w:tcPr>
          <w:p>
            <w:pPr>
              <w:pStyle w:val="Normal"/>
              <w:bidi w:val="0"/>
              <w:jc w:val="left"/>
              <w:rPr>
                <w:rFonts w:ascii="Calibri" w:hAnsi="Calibri" w:cs="Calibri"/>
                <w:color w:val="000000"/>
                <w:sz w:val="18"/>
                <w:szCs w:val="18"/>
                <w:lang w:eastAsia="zh-CN"/>
              </w:rPr>
            </w:pPr>
            <w:r>
              <w:rPr>
                <w:rFonts w:cs="Calibri" w:ascii="Calibri" w:hAnsi="Calibri"/>
                <w:color w:val="000000"/>
                <w:sz w:val="18"/>
                <w:szCs w:val="18"/>
                <w:lang w:eastAsia="zh-CN"/>
              </w:rPr>
              <w:t>Využití pro pole s nominální velikostí 20 cm x 20 cm</w:t>
            </w:r>
            <w:r>
              <w:rPr>
                <w:rFonts w:cs="Calibri" w:ascii="Calibri" w:hAnsi="Calibri"/>
                <w:sz w:val="18"/>
                <w:szCs w:val="18"/>
                <w:lang w:eastAsia="zh-CN"/>
              </w:rPr>
              <w:t xml:space="preserve"> pro zařízení umístěné v izocentru</w:t>
            </w:r>
          </w:p>
        </w:tc>
        <w:tc>
          <w:tcPr>
            <w:tcW w:w="775" w:type="dxa"/>
            <w:tcBorders>
              <w:bottom w:val="single" w:sz="4" w:space="0" w:color="000000"/>
              <w:right w:val="single" w:sz="4" w:space="0" w:color="000000"/>
            </w:tcBorders>
            <w:vAlign w:val="bottom"/>
          </w:tcPr>
          <w:p>
            <w:pPr>
              <w:pStyle w:val="Normal"/>
              <w:bidi w:val="0"/>
              <w:jc w:val="left"/>
              <w:rPr>
                <w:rFonts w:ascii="Calibri" w:hAnsi="Calibri" w:cs="Calibri"/>
                <w:sz w:val="18"/>
                <w:szCs w:val="18"/>
                <w:lang w:val="en-US" w:eastAsia="zh-CN"/>
              </w:rPr>
            </w:pPr>
            <w:r>
              <w:rPr>
                <w:rFonts w:cs="Calibri" w:ascii="Calibri" w:hAnsi="Calibri"/>
                <w:sz w:val="18"/>
                <w:szCs w:val="18"/>
                <w:lang w:val="en-US" w:eastAsia="zh-CN"/>
              </w:rPr>
              <w:t>A</w:t>
            </w:r>
          </w:p>
        </w:tc>
        <w:tc>
          <w:tcPr>
            <w:tcW w:w="632" w:type="dxa"/>
            <w:tcBorders>
              <w:bottom w:val="single" w:sz="4" w:space="0" w:color="000000"/>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Ano</w:t>
            </w:r>
          </w:p>
        </w:tc>
        <w:tc>
          <w:tcPr>
            <w:tcW w:w="4316" w:type="dxa"/>
            <w:tcBorders>
              <w:bottom w:val="single" w:sz="4" w:space="0" w:color="000000"/>
              <w:right w:val="single" w:sz="8"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Produktový list QCWebline.pdf</w:t>
            </w:r>
          </w:p>
        </w:tc>
      </w:tr>
      <w:tr>
        <w:trPr>
          <w:trHeight w:val="600" w:hRule="atLeast"/>
        </w:trPr>
        <w:tc>
          <w:tcPr>
            <w:tcW w:w="3915" w:type="dxa"/>
            <w:tcBorders>
              <w:left w:val="single" w:sz="8" w:space="0" w:color="000000"/>
              <w:bottom w:val="single" w:sz="4" w:space="0" w:color="000000"/>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Automatická detekce záření</w:t>
            </w:r>
          </w:p>
        </w:tc>
        <w:tc>
          <w:tcPr>
            <w:tcW w:w="775" w:type="dxa"/>
            <w:tcBorders>
              <w:bottom w:val="single" w:sz="4" w:space="0" w:color="000000"/>
              <w:right w:val="single" w:sz="4" w:space="0" w:color="000000"/>
            </w:tcBorders>
            <w:vAlign w:val="bottom"/>
          </w:tcPr>
          <w:p>
            <w:pPr>
              <w:pStyle w:val="Normal"/>
              <w:bidi w:val="0"/>
              <w:jc w:val="left"/>
              <w:rPr>
                <w:rFonts w:ascii="Calibri" w:hAnsi="Calibri" w:cs="Calibri"/>
                <w:sz w:val="18"/>
                <w:szCs w:val="18"/>
                <w:lang w:val="en-US" w:eastAsia="zh-CN"/>
              </w:rPr>
            </w:pPr>
            <w:r>
              <w:rPr>
                <w:rFonts w:cs="Calibri" w:ascii="Calibri" w:hAnsi="Calibri"/>
                <w:sz w:val="18"/>
                <w:szCs w:val="18"/>
                <w:lang w:val="en-US" w:eastAsia="zh-CN"/>
              </w:rPr>
              <w:t>A</w:t>
            </w:r>
          </w:p>
        </w:tc>
        <w:tc>
          <w:tcPr>
            <w:tcW w:w="632" w:type="dxa"/>
            <w:tcBorders>
              <w:bottom w:val="single" w:sz="4" w:space="0" w:color="000000"/>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Ano</w:t>
            </w:r>
          </w:p>
        </w:tc>
        <w:tc>
          <w:tcPr>
            <w:tcW w:w="4316" w:type="dxa"/>
            <w:tcBorders>
              <w:bottom w:val="single" w:sz="4" w:space="0" w:color="000000"/>
              <w:right w:val="single" w:sz="8"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Produktový list QCWebline.pdf</w:t>
            </w:r>
          </w:p>
        </w:tc>
      </w:tr>
      <w:tr>
        <w:trPr>
          <w:trHeight w:val="600" w:hRule="atLeast"/>
        </w:trPr>
        <w:tc>
          <w:tcPr>
            <w:tcW w:w="3915" w:type="dxa"/>
            <w:tcBorders>
              <w:left w:val="single" w:sz="8" w:space="0" w:color="000000"/>
              <w:bottom w:val="single" w:sz="4" w:space="0" w:color="000000"/>
              <w:right w:val="single" w:sz="4" w:space="0" w:color="000000"/>
            </w:tcBorders>
            <w:vAlign w:val="bottom"/>
          </w:tcPr>
          <w:p>
            <w:pPr>
              <w:pStyle w:val="Normal"/>
              <w:bidi w:val="0"/>
              <w:jc w:val="left"/>
              <w:rPr>
                <w:rFonts w:ascii="Calibri" w:hAnsi="Calibri" w:cs="Calibri"/>
                <w:color w:val="000000"/>
                <w:sz w:val="18"/>
                <w:szCs w:val="18"/>
                <w:lang w:eastAsia="zh-CN"/>
              </w:rPr>
            </w:pPr>
            <w:r>
              <w:rPr>
                <w:rFonts w:cs="Calibri" w:ascii="Calibri" w:hAnsi="Calibri"/>
                <w:color w:val="000000"/>
                <w:sz w:val="18"/>
                <w:szCs w:val="18"/>
                <w:lang w:eastAsia="zh-CN"/>
              </w:rPr>
              <w:t>Možnost ovládání z ovladovny LU - volba a zahájení měření přístrojem v ovladovně LU v obslužném software</w:t>
            </w:r>
          </w:p>
        </w:tc>
        <w:tc>
          <w:tcPr>
            <w:tcW w:w="775" w:type="dxa"/>
            <w:tcBorders>
              <w:bottom w:val="single" w:sz="4" w:space="0" w:color="000000"/>
              <w:right w:val="single" w:sz="4" w:space="0" w:color="000000"/>
            </w:tcBorders>
            <w:vAlign w:val="bottom"/>
          </w:tcPr>
          <w:p>
            <w:pPr>
              <w:pStyle w:val="Normal"/>
              <w:bidi w:val="0"/>
              <w:jc w:val="left"/>
              <w:rPr>
                <w:rFonts w:ascii="Calibri" w:hAnsi="Calibri" w:cs="Calibri"/>
                <w:sz w:val="18"/>
                <w:szCs w:val="18"/>
                <w:lang w:val="en-US" w:eastAsia="zh-CN"/>
              </w:rPr>
            </w:pPr>
            <w:r>
              <w:rPr>
                <w:rFonts w:cs="Calibri" w:ascii="Calibri" w:hAnsi="Calibri"/>
                <w:sz w:val="18"/>
                <w:szCs w:val="18"/>
                <w:lang w:val="en-US" w:eastAsia="zh-CN"/>
              </w:rPr>
              <w:t>A</w:t>
            </w:r>
          </w:p>
        </w:tc>
        <w:tc>
          <w:tcPr>
            <w:tcW w:w="632" w:type="dxa"/>
            <w:tcBorders>
              <w:bottom w:val="single" w:sz="4" w:space="0" w:color="000000"/>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Ano</w:t>
            </w:r>
          </w:p>
        </w:tc>
        <w:tc>
          <w:tcPr>
            <w:tcW w:w="4316" w:type="dxa"/>
            <w:tcBorders>
              <w:bottom w:val="single" w:sz="4" w:space="0" w:color="000000"/>
              <w:right w:val="single" w:sz="8"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Produktový list QCWebline.pdf</w:t>
            </w:r>
          </w:p>
        </w:tc>
      </w:tr>
      <w:tr>
        <w:trPr>
          <w:trHeight w:val="600" w:hRule="atLeast"/>
        </w:trPr>
        <w:tc>
          <w:tcPr>
            <w:tcW w:w="3915" w:type="dxa"/>
            <w:tcBorders>
              <w:left w:val="single" w:sz="8" w:space="0" w:color="000000"/>
              <w:bottom w:val="single" w:sz="4" w:space="0" w:color="000000"/>
              <w:right w:val="single" w:sz="4" w:space="0" w:color="000000"/>
            </w:tcBorders>
            <w:vAlign w:val="bottom"/>
          </w:tcPr>
          <w:p>
            <w:pPr>
              <w:pStyle w:val="Normal"/>
              <w:bidi w:val="0"/>
              <w:jc w:val="left"/>
              <w:rPr>
                <w:rFonts w:ascii="Calibri" w:hAnsi="Calibri" w:cs="Calibri"/>
                <w:color w:val="000000"/>
                <w:sz w:val="18"/>
                <w:szCs w:val="18"/>
                <w:lang w:eastAsia="zh-CN"/>
              </w:rPr>
            </w:pPr>
            <w:r>
              <w:rPr>
                <w:rFonts w:cs="Calibri" w:ascii="Calibri" w:hAnsi="Calibri"/>
                <w:color w:val="000000"/>
                <w:sz w:val="18"/>
                <w:szCs w:val="18"/>
                <w:lang w:eastAsia="zh-CN"/>
              </w:rPr>
              <w:t>Možnost ovládání z ozařovny LU - volba a zahájení měření přístrojem v ozařovně a zobrazení naměřených výsledků bez nutnosti připojení počítače</w:t>
            </w:r>
          </w:p>
        </w:tc>
        <w:tc>
          <w:tcPr>
            <w:tcW w:w="775" w:type="dxa"/>
            <w:tcBorders>
              <w:bottom w:val="single" w:sz="4" w:space="0" w:color="000000"/>
              <w:right w:val="single" w:sz="4" w:space="0" w:color="000000"/>
            </w:tcBorders>
            <w:vAlign w:val="bottom"/>
          </w:tcPr>
          <w:p>
            <w:pPr>
              <w:pStyle w:val="Normal"/>
              <w:bidi w:val="0"/>
              <w:jc w:val="left"/>
              <w:rPr>
                <w:rFonts w:ascii="Calibri" w:hAnsi="Calibri" w:cs="Calibri"/>
                <w:sz w:val="18"/>
                <w:szCs w:val="18"/>
                <w:lang w:val="en-US" w:eastAsia="zh-CN"/>
              </w:rPr>
            </w:pPr>
            <w:r>
              <w:rPr>
                <w:rFonts w:cs="Calibri" w:ascii="Calibri" w:hAnsi="Calibri"/>
                <w:sz w:val="18"/>
                <w:szCs w:val="18"/>
                <w:lang w:val="en-US" w:eastAsia="zh-CN"/>
              </w:rPr>
              <w:t>A</w:t>
            </w:r>
          </w:p>
        </w:tc>
        <w:tc>
          <w:tcPr>
            <w:tcW w:w="632" w:type="dxa"/>
            <w:tcBorders>
              <w:bottom w:val="single" w:sz="4" w:space="0" w:color="000000"/>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Ano</w:t>
            </w:r>
          </w:p>
        </w:tc>
        <w:tc>
          <w:tcPr>
            <w:tcW w:w="4316" w:type="dxa"/>
            <w:tcBorders>
              <w:bottom w:val="single" w:sz="4" w:space="0" w:color="000000"/>
              <w:right w:val="single" w:sz="8"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Produktový list QCWebline.pdf</w:t>
            </w:r>
          </w:p>
        </w:tc>
      </w:tr>
      <w:tr>
        <w:trPr>
          <w:trHeight w:val="600" w:hRule="atLeast"/>
        </w:trPr>
        <w:tc>
          <w:tcPr>
            <w:tcW w:w="3915" w:type="dxa"/>
            <w:tcBorders>
              <w:left w:val="single" w:sz="8" w:space="0" w:color="000000"/>
              <w:bottom w:val="single" w:sz="4" w:space="0" w:color="000000"/>
              <w:right w:val="single" w:sz="4" w:space="0" w:color="000000"/>
            </w:tcBorders>
            <w:vAlign w:val="bottom"/>
          </w:tcPr>
          <w:p>
            <w:pPr>
              <w:pStyle w:val="Normal"/>
              <w:bidi w:val="0"/>
              <w:jc w:val="left"/>
              <w:rPr>
                <w:rFonts w:ascii="Calibri" w:hAnsi="Calibri" w:cs="Calibri"/>
                <w:color w:val="000000"/>
                <w:sz w:val="18"/>
                <w:szCs w:val="18"/>
                <w:lang w:eastAsia="zh-CN"/>
              </w:rPr>
            </w:pPr>
            <w:r>
              <w:rPr>
                <w:rFonts w:cs="Calibri" w:ascii="Calibri" w:hAnsi="Calibri"/>
                <w:color w:val="000000"/>
                <w:sz w:val="18"/>
                <w:szCs w:val="18"/>
                <w:lang w:eastAsia="zh-CN"/>
              </w:rPr>
              <w:t>Možnost předdefinování měřících úloh a tolerancí pro sledované hodnoty</w:t>
            </w:r>
          </w:p>
        </w:tc>
        <w:tc>
          <w:tcPr>
            <w:tcW w:w="775" w:type="dxa"/>
            <w:tcBorders>
              <w:bottom w:val="single" w:sz="4" w:space="0" w:color="000000"/>
              <w:right w:val="single" w:sz="4" w:space="0" w:color="000000"/>
            </w:tcBorders>
            <w:vAlign w:val="bottom"/>
          </w:tcPr>
          <w:p>
            <w:pPr>
              <w:pStyle w:val="Normal"/>
              <w:bidi w:val="0"/>
              <w:jc w:val="left"/>
              <w:rPr>
                <w:rFonts w:ascii="Calibri" w:hAnsi="Calibri" w:cs="Calibri"/>
                <w:sz w:val="18"/>
                <w:szCs w:val="18"/>
                <w:lang w:val="en-US" w:eastAsia="zh-CN"/>
              </w:rPr>
            </w:pPr>
            <w:r>
              <w:rPr>
                <w:rFonts w:cs="Calibri" w:ascii="Calibri" w:hAnsi="Calibri"/>
                <w:sz w:val="18"/>
                <w:szCs w:val="18"/>
                <w:lang w:val="en-US" w:eastAsia="zh-CN"/>
              </w:rPr>
              <w:t>A</w:t>
            </w:r>
          </w:p>
        </w:tc>
        <w:tc>
          <w:tcPr>
            <w:tcW w:w="632" w:type="dxa"/>
            <w:tcBorders>
              <w:bottom w:val="single" w:sz="4" w:space="0" w:color="000000"/>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Ano</w:t>
            </w:r>
          </w:p>
        </w:tc>
        <w:tc>
          <w:tcPr>
            <w:tcW w:w="4316" w:type="dxa"/>
            <w:tcBorders>
              <w:bottom w:val="single" w:sz="4" w:space="0" w:color="000000"/>
              <w:right w:val="single" w:sz="8"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Produktový list QCWebline.pdf</w:t>
            </w:r>
          </w:p>
        </w:tc>
      </w:tr>
      <w:tr>
        <w:trPr>
          <w:trHeight w:val="600" w:hRule="atLeast"/>
        </w:trPr>
        <w:tc>
          <w:tcPr>
            <w:tcW w:w="3915" w:type="dxa"/>
            <w:tcBorders>
              <w:left w:val="single" w:sz="8" w:space="0" w:color="000000"/>
              <w:bottom w:val="single" w:sz="4" w:space="0" w:color="000000"/>
              <w:right w:val="single" w:sz="4" w:space="0" w:color="000000"/>
            </w:tcBorders>
            <w:vAlign w:val="bottom"/>
          </w:tcPr>
          <w:p>
            <w:pPr>
              <w:pStyle w:val="Normal"/>
              <w:bidi w:val="0"/>
              <w:jc w:val="left"/>
              <w:rPr>
                <w:rFonts w:ascii="Calibri" w:hAnsi="Calibri" w:cs="Calibri"/>
                <w:color w:val="000000"/>
                <w:sz w:val="18"/>
                <w:szCs w:val="18"/>
                <w:lang w:eastAsia="zh-CN"/>
              </w:rPr>
            </w:pPr>
            <w:r>
              <w:rPr>
                <w:rFonts w:cs="Calibri" w:ascii="Calibri" w:hAnsi="Calibri"/>
                <w:color w:val="000000"/>
                <w:sz w:val="18"/>
                <w:szCs w:val="18"/>
                <w:lang w:eastAsia="zh-CN"/>
              </w:rPr>
              <w:t>Možnost hromadného stažení naměřených hodnot do PC</w:t>
            </w:r>
          </w:p>
        </w:tc>
        <w:tc>
          <w:tcPr>
            <w:tcW w:w="775" w:type="dxa"/>
            <w:tcBorders>
              <w:bottom w:val="single" w:sz="4" w:space="0" w:color="000000"/>
              <w:right w:val="single" w:sz="4" w:space="0" w:color="000000"/>
            </w:tcBorders>
            <w:vAlign w:val="bottom"/>
          </w:tcPr>
          <w:p>
            <w:pPr>
              <w:pStyle w:val="Normal"/>
              <w:bidi w:val="0"/>
              <w:jc w:val="left"/>
              <w:rPr>
                <w:rFonts w:ascii="Calibri" w:hAnsi="Calibri" w:cs="Calibri"/>
                <w:sz w:val="18"/>
                <w:szCs w:val="18"/>
                <w:lang w:val="en-US" w:eastAsia="zh-CN"/>
              </w:rPr>
            </w:pPr>
            <w:r>
              <w:rPr>
                <w:rFonts w:cs="Calibri" w:ascii="Calibri" w:hAnsi="Calibri"/>
                <w:sz w:val="18"/>
                <w:szCs w:val="18"/>
                <w:lang w:val="en-US" w:eastAsia="zh-CN"/>
              </w:rPr>
              <w:t>A</w:t>
            </w:r>
          </w:p>
        </w:tc>
        <w:tc>
          <w:tcPr>
            <w:tcW w:w="632" w:type="dxa"/>
            <w:tcBorders>
              <w:bottom w:val="single" w:sz="4" w:space="0" w:color="000000"/>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Ano</w:t>
            </w:r>
          </w:p>
        </w:tc>
        <w:tc>
          <w:tcPr>
            <w:tcW w:w="4316" w:type="dxa"/>
            <w:tcBorders>
              <w:bottom w:val="single" w:sz="4" w:space="0" w:color="000000"/>
              <w:right w:val="single" w:sz="8"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Produktový list QCWebline.pdf</w:t>
            </w:r>
          </w:p>
        </w:tc>
      </w:tr>
      <w:tr>
        <w:trPr>
          <w:trHeight w:val="900" w:hRule="atLeast"/>
        </w:trPr>
        <w:tc>
          <w:tcPr>
            <w:tcW w:w="3915" w:type="dxa"/>
            <w:tcBorders>
              <w:left w:val="single" w:sz="8" w:space="0" w:color="000000"/>
              <w:bottom w:val="single" w:sz="4" w:space="0" w:color="000000"/>
              <w:right w:val="single" w:sz="4" w:space="0" w:color="000000"/>
            </w:tcBorders>
            <w:vAlign w:val="bottom"/>
          </w:tcPr>
          <w:p>
            <w:pPr>
              <w:pStyle w:val="Normal"/>
              <w:bidi w:val="0"/>
              <w:jc w:val="left"/>
              <w:rPr>
                <w:rFonts w:ascii="Calibri" w:hAnsi="Calibri" w:cs="Calibri"/>
                <w:sz w:val="18"/>
                <w:szCs w:val="18"/>
                <w:lang w:eastAsia="zh-CN"/>
              </w:rPr>
            </w:pPr>
            <w:r>
              <w:rPr>
                <w:rFonts w:cs="Calibri" w:ascii="Calibri" w:hAnsi="Calibri"/>
                <w:sz w:val="18"/>
                <w:szCs w:val="18"/>
                <w:lang w:eastAsia="zh-CN"/>
              </w:rPr>
              <w:t>1 ks držáku a nosič bloků ke Gnt stereotaktických LU pro možnost měření z libovolného úhlu natočení Gnt použitelný na obou stereotaktických LU (pokud lze využít držáků a nosiče bloků zadavatele, není třeba držák dle tohoto bodu dodávat a je splněno)</w:t>
            </w:r>
          </w:p>
        </w:tc>
        <w:tc>
          <w:tcPr>
            <w:tcW w:w="775" w:type="dxa"/>
            <w:tcBorders>
              <w:bottom w:val="single" w:sz="4" w:space="0" w:color="000000"/>
              <w:right w:val="single" w:sz="4" w:space="0" w:color="000000"/>
            </w:tcBorders>
            <w:vAlign w:val="bottom"/>
          </w:tcPr>
          <w:p>
            <w:pPr>
              <w:pStyle w:val="Normal"/>
              <w:bidi w:val="0"/>
              <w:jc w:val="left"/>
              <w:rPr>
                <w:rFonts w:ascii="Calibri" w:hAnsi="Calibri" w:cs="Calibri"/>
                <w:sz w:val="18"/>
                <w:szCs w:val="18"/>
                <w:lang w:val="en-US" w:eastAsia="zh-CN"/>
              </w:rPr>
            </w:pPr>
            <w:r>
              <w:rPr>
                <w:rFonts w:cs="Calibri" w:ascii="Calibri" w:hAnsi="Calibri"/>
                <w:sz w:val="18"/>
                <w:szCs w:val="18"/>
                <w:lang w:val="en-US" w:eastAsia="zh-CN"/>
              </w:rPr>
              <w:t>A</w:t>
            </w:r>
          </w:p>
        </w:tc>
        <w:tc>
          <w:tcPr>
            <w:tcW w:w="632" w:type="dxa"/>
            <w:tcBorders>
              <w:bottom w:val="single" w:sz="4" w:space="0" w:color="000000"/>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Ano</w:t>
            </w:r>
          </w:p>
        </w:tc>
        <w:tc>
          <w:tcPr>
            <w:tcW w:w="4316" w:type="dxa"/>
            <w:tcBorders>
              <w:bottom w:val="single" w:sz="4" w:space="0" w:color="000000"/>
              <w:right w:val="single" w:sz="8"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Stávající držák je kompatibilní</w:t>
            </w:r>
          </w:p>
        </w:tc>
      </w:tr>
      <w:tr>
        <w:trPr>
          <w:trHeight w:val="900" w:hRule="atLeast"/>
        </w:trPr>
        <w:tc>
          <w:tcPr>
            <w:tcW w:w="3915" w:type="dxa"/>
            <w:tcBorders>
              <w:left w:val="single" w:sz="8" w:space="0" w:color="000000"/>
              <w:bottom w:val="single" w:sz="4" w:space="0" w:color="000000"/>
              <w:right w:val="single" w:sz="4" w:space="0" w:color="000000"/>
            </w:tcBorders>
            <w:vAlign w:val="bottom"/>
          </w:tcPr>
          <w:p>
            <w:pPr>
              <w:pStyle w:val="Normal"/>
              <w:bidi w:val="0"/>
              <w:jc w:val="left"/>
              <w:rPr>
                <w:rFonts w:ascii="Calibri" w:hAnsi="Calibri" w:cs="Calibri"/>
                <w:sz w:val="18"/>
                <w:szCs w:val="18"/>
                <w:lang w:eastAsia="zh-CN"/>
              </w:rPr>
            </w:pPr>
            <w:r>
              <w:rPr>
                <w:rFonts w:cs="Calibri" w:ascii="Calibri" w:hAnsi="Calibri"/>
                <w:sz w:val="18"/>
                <w:szCs w:val="18"/>
                <w:lang w:eastAsia="zh-CN"/>
              </w:rPr>
              <w:t>1 ks držáku a nosič bloků ke Gnt standardního LU pro možnost měření z libovolného úhlu natočení Gnt (pokud lze využít držáků a nosiče bloků zadavatele, nebo držáku a nosiče bloků pro stereotaktický LU, není třeba držák a nosič bloků dle tohoto bodu dodávat a je splněno)</w:t>
            </w:r>
          </w:p>
        </w:tc>
        <w:tc>
          <w:tcPr>
            <w:tcW w:w="775" w:type="dxa"/>
            <w:tcBorders>
              <w:bottom w:val="single" w:sz="4" w:space="0" w:color="000000"/>
              <w:right w:val="single" w:sz="4" w:space="0" w:color="000000"/>
            </w:tcBorders>
            <w:vAlign w:val="bottom"/>
          </w:tcPr>
          <w:p>
            <w:pPr>
              <w:pStyle w:val="Normal"/>
              <w:bidi w:val="0"/>
              <w:jc w:val="left"/>
              <w:rPr>
                <w:rFonts w:ascii="Calibri" w:hAnsi="Calibri" w:cs="Calibri"/>
                <w:sz w:val="18"/>
                <w:szCs w:val="18"/>
                <w:lang w:val="en-US" w:eastAsia="zh-CN"/>
              </w:rPr>
            </w:pPr>
            <w:r>
              <w:rPr>
                <w:rFonts w:cs="Calibri" w:ascii="Calibri" w:hAnsi="Calibri"/>
                <w:sz w:val="18"/>
                <w:szCs w:val="18"/>
                <w:lang w:val="en-US" w:eastAsia="zh-CN"/>
              </w:rPr>
              <w:t>A</w:t>
            </w:r>
          </w:p>
        </w:tc>
        <w:tc>
          <w:tcPr>
            <w:tcW w:w="632" w:type="dxa"/>
            <w:tcBorders>
              <w:bottom w:val="single" w:sz="4" w:space="0" w:color="000000"/>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Ano</w:t>
            </w:r>
          </w:p>
        </w:tc>
        <w:tc>
          <w:tcPr>
            <w:tcW w:w="4316" w:type="dxa"/>
            <w:tcBorders>
              <w:bottom w:val="single" w:sz="4" w:space="0" w:color="000000"/>
              <w:right w:val="single" w:sz="8"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Stávající držák je kompatibilní</w:t>
            </w:r>
          </w:p>
        </w:tc>
      </w:tr>
      <w:tr>
        <w:trPr>
          <w:trHeight w:val="600" w:hRule="atLeast"/>
        </w:trPr>
        <w:tc>
          <w:tcPr>
            <w:tcW w:w="3915" w:type="dxa"/>
            <w:tcBorders>
              <w:left w:val="single" w:sz="8" w:space="0" w:color="000000"/>
              <w:right w:val="single" w:sz="4" w:space="0" w:color="000000"/>
            </w:tcBorders>
            <w:vAlign w:val="bottom"/>
          </w:tcPr>
          <w:p>
            <w:pPr>
              <w:pStyle w:val="Normal"/>
              <w:bidi w:val="0"/>
              <w:jc w:val="left"/>
              <w:rPr>
                <w:rFonts w:ascii="Calibri" w:hAnsi="Calibri" w:cs="Calibri"/>
                <w:sz w:val="18"/>
                <w:szCs w:val="18"/>
                <w:lang w:eastAsia="zh-CN"/>
              </w:rPr>
            </w:pPr>
            <w:r>
              <w:rPr>
                <w:rFonts w:cs="Calibri" w:ascii="Calibri" w:hAnsi="Calibri"/>
                <w:sz w:val="18"/>
                <w:szCs w:val="18"/>
                <w:lang w:eastAsia="zh-CN"/>
              </w:rPr>
              <w:t>Možnost uložení referenčních dat / měření pro více LU</w:t>
            </w:r>
          </w:p>
        </w:tc>
        <w:tc>
          <w:tcPr>
            <w:tcW w:w="775" w:type="dxa"/>
            <w:tcBorders>
              <w:right w:val="single" w:sz="4" w:space="0" w:color="000000"/>
            </w:tcBorders>
            <w:vAlign w:val="bottom"/>
          </w:tcPr>
          <w:p>
            <w:pPr>
              <w:pStyle w:val="Normal"/>
              <w:bidi w:val="0"/>
              <w:jc w:val="left"/>
              <w:rPr>
                <w:rFonts w:ascii="Calibri" w:hAnsi="Calibri" w:cs="Calibri"/>
                <w:sz w:val="18"/>
                <w:szCs w:val="18"/>
                <w:lang w:val="en-US" w:eastAsia="zh-CN"/>
              </w:rPr>
            </w:pPr>
            <w:r>
              <w:rPr>
                <w:rFonts w:cs="Calibri" w:ascii="Calibri" w:hAnsi="Calibri"/>
                <w:sz w:val="18"/>
                <w:szCs w:val="18"/>
                <w:lang w:val="en-US" w:eastAsia="zh-CN"/>
              </w:rPr>
              <w:t>A</w:t>
            </w:r>
          </w:p>
        </w:tc>
        <w:tc>
          <w:tcPr>
            <w:tcW w:w="632" w:type="dxa"/>
            <w:tcBorders>
              <w:bottom w:val="single" w:sz="4" w:space="0" w:color="000000"/>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Ano</w:t>
            </w:r>
          </w:p>
        </w:tc>
        <w:tc>
          <w:tcPr>
            <w:tcW w:w="4316" w:type="dxa"/>
            <w:tcBorders>
              <w:bottom w:val="single" w:sz="4" w:space="0" w:color="000000"/>
              <w:right w:val="single" w:sz="8"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Produktový list QCWebline.pdf</w:t>
            </w:r>
          </w:p>
        </w:tc>
      </w:tr>
      <w:tr>
        <w:trPr>
          <w:trHeight w:val="615" w:hRule="atLeast"/>
        </w:trPr>
        <w:tc>
          <w:tcPr>
            <w:tcW w:w="3915" w:type="dxa"/>
            <w:tcBorders>
              <w:top w:val="single" w:sz="4" w:space="0" w:color="000000"/>
              <w:left w:val="single" w:sz="8" w:space="0" w:color="000000"/>
              <w:right w:val="single" w:sz="4" w:space="0" w:color="000000"/>
            </w:tcBorders>
            <w:vAlign w:val="bottom"/>
          </w:tcPr>
          <w:p>
            <w:pPr>
              <w:pStyle w:val="Normal"/>
              <w:bidi w:val="0"/>
              <w:jc w:val="left"/>
              <w:rPr>
                <w:rFonts w:ascii="Calibri" w:hAnsi="Calibri" w:cs="Calibri"/>
                <w:sz w:val="18"/>
                <w:szCs w:val="18"/>
                <w:lang w:val="en-US" w:eastAsia="zh-CN"/>
              </w:rPr>
            </w:pPr>
            <w:r>
              <w:rPr>
                <w:rFonts w:cs="Calibri" w:ascii="Calibri" w:hAnsi="Calibri"/>
                <w:sz w:val="18"/>
                <w:szCs w:val="18"/>
                <w:lang w:val="en-US" w:eastAsia="zh-CN"/>
              </w:rPr>
              <w:t>Včetně dokovací nabíjecí stanice</w:t>
            </w:r>
          </w:p>
        </w:tc>
        <w:tc>
          <w:tcPr>
            <w:tcW w:w="775" w:type="dxa"/>
            <w:tcBorders>
              <w:top w:val="single" w:sz="4" w:space="0" w:color="000000"/>
              <w:right w:val="single" w:sz="4" w:space="0" w:color="000000"/>
            </w:tcBorders>
            <w:vAlign w:val="bottom"/>
          </w:tcPr>
          <w:p>
            <w:pPr>
              <w:pStyle w:val="Normal"/>
              <w:bidi w:val="0"/>
              <w:jc w:val="left"/>
              <w:rPr>
                <w:rFonts w:ascii="Calibri" w:hAnsi="Calibri" w:cs="Calibri"/>
                <w:sz w:val="18"/>
                <w:szCs w:val="18"/>
                <w:lang w:val="en-US" w:eastAsia="zh-CN"/>
              </w:rPr>
            </w:pPr>
            <w:r>
              <w:rPr>
                <w:rFonts w:cs="Calibri" w:ascii="Calibri" w:hAnsi="Calibri"/>
                <w:sz w:val="18"/>
                <w:szCs w:val="18"/>
                <w:lang w:val="en-US" w:eastAsia="zh-CN"/>
              </w:rPr>
              <w:t>A</w:t>
            </w:r>
          </w:p>
        </w:tc>
        <w:tc>
          <w:tcPr>
            <w:tcW w:w="632" w:type="dxa"/>
            <w:tcBorders>
              <w:bottom w:val="single" w:sz="4" w:space="0" w:color="000000"/>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Ano</w:t>
            </w:r>
          </w:p>
        </w:tc>
        <w:tc>
          <w:tcPr>
            <w:tcW w:w="4316" w:type="dxa"/>
            <w:tcBorders>
              <w:bottom w:val="single" w:sz="4" w:space="0" w:color="000000"/>
              <w:right w:val="single" w:sz="8"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Produktový list QCWebline.pdf</w:t>
            </w:r>
          </w:p>
        </w:tc>
      </w:tr>
      <w:tr>
        <w:trPr>
          <w:trHeight w:val="615" w:hRule="atLeast"/>
        </w:trPr>
        <w:tc>
          <w:tcPr>
            <w:tcW w:w="3915" w:type="dxa"/>
            <w:tcBorders>
              <w:top w:val="single" w:sz="8" w:space="0" w:color="000000"/>
              <w:left w:val="single" w:sz="8" w:space="0" w:color="000000"/>
              <w:bottom w:val="single" w:sz="8" w:space="0" w:color="000000"/>
              <w:right w:val="single" w:sz="4" w:space="0" w:color="000000"/>
            </w:tcBorders>
            <w:shd w:fill="BFBFBF" w:val="clear"/>
            <w:vAlign w:val="bottom"/>
          </w:tcPr>
          <w:p>
            <w:pPr>
              <w:pStyle w:val="Normal"/>
              <w:bidi w:val="0"/>
              <w:jc w:val="left"/>
              <w:rPr>
                <w:rFonts w:ascii="Calibri" w:hAnsi="Calibri" w:cs="Calibri"/>
                <w:b/>
                <w:bCs/>
                <w:sz w:val="18"/>
                <w:szCs w:val="18"/>
                <w:lang w:eastAsia="zh-CN"/>
              </w:rPr>
            </w:pPr>
            <w:r>
              <w:rPr>
                <w:rFonts w:cs="Calibri" w:ascii="Calibri" w:hAnsi="Calibri"/>
                <w:b/>
                <w:bCs/>
                <w:sz w:val="18"/>
                <w:szCs w:val="18"/>
                <w:lang w:eastAsia="zh-CN"/>
              </w:rPr>
              <w:t>Dozimetrický systém pro verifikaci pacientských IMAT/VMAT plánů (2 kusy 2D Array na celou dodávku)</w:t>
            </w:r>
          </w:p>
        </w:tc>
        <w:tc>
          <w:tcPr>
            <w:tcW w:w="775" w:type="dxa"/>
            <w:tcBorders>
              <w:top w:val="single" w:sz="8" w:space="0" w:color="000000"/>
              <w:bottom w:val="single" w:sz="8" w:space="0" w:color="000000"/>
              <w:right w:val="single" w:sz="4" w:space="0" w:color="000000"/>
            </w:tcBorders>
            <w:shd w:fill="BFBFBF" w:val="clear"/>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x</w:t>
            </w:r>
          </w:p>
        </w:tc>
        <w:tc>
          <w:tcPr>
            <w:tcW w:w="632" w:type="dxa"/>
            <w:tcBorders>
              <w:top w:val="single" w:sz="8" w:space="0" w:color="000000"/>
              <w:bottom w:val="single" w:sz="8" w:space="0" w:color="000000"/>
              <w:right w:val="single" w:sz="4" w:space="0" w:color="000000"/>
            </w:tcBorders>
            <w:shd w:fill="BFBFBF" w:val="clear"/>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x</w:t>
            </w:r>
          </w:p>
        </w:tc>
        <w:tc>
          <w:tcPr>
            <w:tcW w:w="4316" w:type="dxa"/>
            <w:tcBorders>
              <w:top w:val="single" w:sz="8" w:space="0" w:color="000000"/>
              <w:bottom w:val="single" w:sz="8" w:space="0" w:color="000000"/>
              <w:right w:val="single" w:sz="8" w:space="0" w:color="000000"/>
            </w:tcBorders>
            <w:shd w:fill="BFBFBF" w:val="clear"/>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r>
          </w:p>
        </w:tc>
      </w:tr>
      <w:tr>
        <w:trPr>
          <w:trHeight w:val="1200" w:hRule="atLeast"/>
        </w:trPr>
        <w:tc>
          <w:tcPr>
            <w:tcW w:w="3915" w:type="dxa"/>
            <w:tcBorders>
              <w:left w:val="single" w:sz="8" w:space="0" w:color="000000"/>
              <w:bottom w:val="single" w:sz="4" w:space="0" w:color="000000"/>
              <w:right w:val="single" w:sz="4" w:space="0" w:color="000000"/>
            </w:tcBorders>
            <w:vAlign w:val="bottom"/>
          </w:tcPr>
          <w:p>
            <w:pPr>
              <w:pStyle w:val="Normal"/>
              <w:bidi w:val="0"/>
              <w:jc w:val="left"/>
              <w:rPr>
                <w:rFonts w:ascii="Calibri" w:hAnsi="Calibri" w:cs="Calibri"/>
                <w:color w:val="000000"/>
                <w:sz w:val="18"/>
                <w:szCs w:val="18"/>
                <w:lang w:eastAsia="zh-CN"/>
              </w:rPr>
            </w:pPr>
            <w:r>
              <w:rPr>
                <w:rFonts w:cs="Calibri" w:ascii="Calibri" w:hAnsi="Calibri"/>
                <w:color w:val="000000"/>
                <w:sz w:val="18"/>
                <w:szCs w:val="18"/>
                <w:lang w:eastAsia="zh-CN"/>
              </w:rPr>
              <w:t>2D Array deska pro měření dávkové distribuce za účelem kontroly ozařovacích plánů včetně 3D kontroly dávkové distribuce, včetně porovnání DVH struktur pacienta z TPS a zpětně rekonstruovaného DVH struktur pacienta podle měření deskou</w:t>
            </w:r>
          </w:p>
        </w:tc>
        <w:tc>
          <w:tcPr>
            <w:tcW w:w="775" w:type="dxa"/>
            <w:tcBorders>
              <w:bottom w:val="single" w:sz="4" w:space="0" w:color="000000"/>
              <w:right w:val="single" w:sz="4" w:space="0" w:color="000000"/>
            </w:tcBorders>
            <w:vAlign w:val="bottom"/>
          </w:tcPr>
          <w:p>
            <w:pPr>
              <w:pStyle w:val="Normal"/>
              <w:bidi w:val="0"/>
              <w:jc w:val="left"/>
              <w:rPr>
                <w:rFonts w:ascii="Calibri" w:hAnsi="Calibri" w:cs="Calibri"/>
                <w:sz w:val="18"/>
                <w:szCs w:val="18"/>
                <w:lang w:val="en-US" w:eastAsia="zh-CN"/>
              </w:rPr>
            </w:pPr>
            <w:r>
              <w:rPr>
                <w:rFonts w:cs="Calibri" w:ascii="Calibri" w:hAnsi="Calibri"/>
                <w:sz w:val="18"/>
                <w:szCs w:val="18"/>
                <w:lang w:val="en-US" w:eastAsia="zh-CN"/>
              </w:rPr>
              <w:t>A</w:t>
            </w:r>
          </w:p>
        </w:tc>
        <w:tc>
          <w:tcPr>
            <w:tcW w:w="632" w:type="dxa"/>
            <w:tcBorders>
              <w:top w:val="single" w:sz="4" w:space="0" w:color="000000"/>
              <w:bottom w:val="single" w:sz="4" w:space="0" w:color="000000"/>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Ano</w:t>
            </w:r>
          </w:p>
        </w:tc>
        <w:tc>
          <w:tcPr>
            <w:tcW w:w="4316" w:type="dxa"/>
            <w:tcBorders>
              <w:bottom w:val="single" w:sz="4" w:space="0" w:color="000000"/>
              <w:right w:val="single" w:sz="8"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Produktový list Octavius detector 1500.pdf</w:t>
            </w:r>
          </w:p>
        </w:tc>
      </w:tr>
      <w:tr>
        <w:trPr>
          <w:trHeight w:val="1200" w:hRule="atLeast"/>
        </w:trPr>
        <w:tc>
          <w:tcPr>
            <w:tcW w:w="3915" w:type="dxa"/>
            <w:tcBorders>
              <w:left w:val="single" w:sz="8" w:space="0" w:color="000000"/>
              <w:bottom w:val="single" w:sz="4" w:space="0" w:color="000000"/>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Typ detektorů: ionizační komory</w:t>
            </w:r>
          </w:p>
        </w:tc>
        <w:tc>
          <w:tcPr>
            <w:tcW w:w="775" w:type="dxa"/>
            <w:tcBorders>
              <w:bottom w:val="single" w:sz="4" w:space="0" w:color="000000"/>
              <w:right w:val="single" w:sz="4" w:space="0" w:color="000000"/>
            </w:tcBorders>
            <w:vAlign w:val="bottom"/>
          </w:tcPr>
          <w:p>
            <w:pPr>
              <w:pStyle w:val="Normal"/>
              <w:bidi w:val="0"/>
              <w:jc w:val="left"/>
              <w:rPr>
                <w:rFonts w:ascii="Calibri" w:hAnsi="Calibri" w:cs="Calibri"/>
                <w:sz w:val="18"/>
                <w:szCs w:val="18"/>
                <w:lang w:val="en-US" w:eastAsia="zh-CN"/>
              </w:rPr>
            </w:pPr>
            <w:r>
              <w:rPr>
                <w:rFonts w:cs="Calibri" w:ascii="Calibri" w:hAnsi="Calibri"/>
                <w:sz w:val="18"/>
                <w:szCs w:val="18"/>
                <w:lang w:val="en-US" w:eastAsia="zh-CN"/>
              </w:rPr>
              <w:t>A</w:t>
            </w:r>
          </w:p>
        </w:tc>
        <w:tc>
          <w:tcPr>
            <w:tcW w:w="632" w:type="dxa"/>
            <w:tcBorders>
              <w:bottom w:val="single" w:sz="4" w:space="0" w:color="000000"/>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Ano</w:t>
            </w:r>
          </w:p>
        </w:tc>
        <w:tc>
          <w:tcPr>
            <w:tcW w:w="4316" w:type="dxa"/>
            <w:tcBorders>
              <w:bottom w:val="single" w:sz="4" w:space="0" w:color="000000"/>
              <w:right w:val="single" w:sz="8"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Produktový list Octavius detector 1500.pdf</w:t>
            </w:r>
          </w:p>
        </w:tc>
      </w:tr>
      <w:tr>
        <w:trPr>
          <w:trHeight w:val="1200" w:hRule="atLeast"/>
        </w:trPr>
        <w:tc>
          <w:tcPr>
            <w:tcW w:w="3915" w:type="dxa"/>
            <w:tcBorders>
              <w:left w:val="single" w:sz="8" w:space="0" w:color="000000"/>
              <w:bottom w:val="single" w:sz="4" w:space="0" w:color="000000"/>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Počet detektorů větší než 1400</w:t>
            </w:r>
          </w:p>
        </w:tc>
        <w:tc>
          <w:tcPr>
            <w:tcW w:w="775" w:type="dxa"/>
            <w:tcBorders>
              <w:bottom w:val="single" w:sz="4" w:space="0" w:color="000000"/>
              <w:right w:val="single" w:sz="4" w:space="0" w:color="000000"/>
            </w:tcBorders>
            <w:vAlign w:val="bottom"/>
          </w:tcPr>
          <w:p>
            <w:pPr>
              <w:pStyle w:val="Normal"/>
              <w:bidi w:val="0"/>
              <w:jc w:val="left"/>
              <w:rPr>
                <w:rFonts w:ascii="Calibri" w:hAnsi="Calibri" w:cs="Calibri"/>
                <w:sz w:val="18"/>
                <w:szCs w:val="18"/>
                <w:lang w:val="en-US" w:eastAsia="zh-CN"/>
              </w:rPr>
            </w:pPr>
            <w:r>
              <w:rPr>
                <w:rFonts w:cs="Calibri" w:ascii="Calibri" w:hAnsi="Calibri"/>
                <w:sz w:val="18"/>
                <w:szCs w:val="18"/>
                <w:lang w:val="en-US" w:eastAsia="zh-CN"/>
              </w:rPr>
              <w:t>A</w:t>
            </w:r>
          </w:p>
        </w:tc>
        <w:tc>
          <w:tcPr>
            <w:tcW w:w="632" w:type="dxa"/>
            <w:tcBorders>
              <w:bottom w:val="single" w:sz="4" w:space="0" w:color="000000"/>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Ano</w:t>
            </w:r>
          </w:p>
        </w:tc>
        <w:tc>
          <w:tcPr>
            <w:tcW w:w="4316" w:type="dxa"/>
            <w:tcBorders>
              <w:bottom w:val="single" w:sz="4" w:space="0" w:color="000000"/>
              <w:right w:val="single" w:sz="8"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Produktový list Octavius detector 1500.pdf</w:t>
            </w:r>
          </w:p>
        </w:tc>
      </w:tr>
      <w:tr>
        <w:trPr>
          <w:trHeight w:val="1200" w:hRule="atLeast"/>
        </w:trPr>
        <w:tc>
          <w:tcPr>
            <w:tcW w:w="3915" w:type="dxa"/>
            <w:tcBorders>
              <w:left w:val="single" w:sz="8" w:space="0" w:color="000000"/>
              <w:bottom w:val="single" w:sz="4" w:space="0" w:color="000000"/>
              <w:right w:val="single" w:sz="4" w:space="0" w:color="000000"/>
            </w:tcBorders>
            <w:vAlign w:val="bottom"/>
          </w:tcPr>
          <w:p>
            <w:pPr>
              <w:pStyle w:val="Normal"/>
              <w:bidi w:val="0"/>
              <w:jc w:val="left"/>
              <w:rPr>
                <w:rFonts w:ascii="Calibri" w:hAnsi="Calibri" w:cs="Calibri"/>
                <w:sz w:val="18"/>
                <w:szCs w:val="18"/>
                <w:lang w:eastAsia="zh-CN"/>
              </w:rPr>
            </w:pPr>
            <w:r>
              <w:rPr>
                <w:rFonts w:cs="Calibri" w:ascii="Calibri" w:hAnsi="Calibri"/>
                <w:sz w:val="18"/>
                <w:szCs w:val="18"/>
                <w:lang w:eastAsia="zh-CN"/>
              </w:rPr>
              <w:t>Pole detektorů pokrývá plochu alespoň 25 cm x 25 cm pro detektor umístěný v rovině izocentra.</w:t>
            </w:r>
          </w:p>
        </w:tc>
        <w:tc>
          <w:tcPr>
            <w:tcW w:w="775" w:type="dxa"/>
            <w:tcBorders>
              <w:bottom w:val="single" w:sz="4" w:space="0" w:color="000000"/>
              <w:right w:val="single" w:sz="4" w:space="0" w:color="000000"/>
            </w:tcBorders>
            <w:vAlign w:val="bottom"/>
          </w:tcPr>
          <w:p>
            <w:pPr>
              <w:pStyle w:val="Normal"/>
              <w:bidi w:val="0"/>
              <w:jc w:val="left"/>
              <w:rPr>
                <w:rFonts w:ascii="Calibri" w:hAnsi="Calibri" w:cs="Calibri"/>
                <w:sz w:val="18"/>
                <w:szCs w:val="18"/>
                <w:lang w:val="en-US" w:eastAsia="zh-CN"/>
              </w:rPr>
            </w:pPr>
            <w:r>
              <w:rPr>
                <w:rFonts w:cs="Calibri" w:ascii="Calibri" w:hAnsi="Calibri"/>
                <w:sz w:val="18"/>
                <w:szCs w:val="18"/>
                <w:lang w:val="en-US" w:eastAsia="zh-CN"/>
              </w:rPr>
              <w:t>A</w:t>
            </w:r>
          </w:p>
        </w:tc>
        <w:tc>
          <w:tcPr>
            <w:tcW w:w="632" w:type="dxa"/>
            <w:tcBorders>
              <w:bottom w:val="single" w:sz="4" w:space="0" w:color="000000"/>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Ano</w:t>
            </w:r>
          </w:p>
        </w:tc>
        <w:tc>
          <w:tcPr>
            <w:tcW w:w="4316" w:type="dxa"/>
            <w:tcBorders>
              <w:bottom w:val="single" w:sz="4" w:space="0" w:color="000000"/>
              <w:right w:val="single" w:sz="8"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Produktový list Octavius detector 1500.pdf</w:t>
            </w:r>
          </w:p>
        </w:tc>
      </w:tr>
      <w:tr>
        <w:trPr>
          <w:trHeight w:val="1200" w:hRule="atLeast"/>
        </w:trPr>
        <w:tc>
          <w:tcPr>
            <w:tcW w:w="3915" w:type="dxa"/>
            <w:tcBorders>
              <w:left w:val="single" w:sz="8" w:space="0" w:color="000000"/>
              <w:bottom w:val="single" w:sz="4" w:space="0" w:color="000000"/>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Velikost detektorů m</w:t>
            </w:r>
            <w:r>
              <w:rPr>
                <w:rFonts w:cs="Calibri" w:ascii="Calibri" w:hAnsi="Calibri"/>
                <w:sz w:val="18"/>
                <w:szCs w:val="18"/>
                <w:lang w:val="en-US" w:eastAsia="zh-CN"/>
              </w:rPr>
              <w:t>ax. 0,06 cm</w:t>
            </w:r>
            <w:r>
              <w:rPr>
                <w:rFonts w:cs="Calibri" w:ascii="Calibri" w:hAnsi="Calibri"/>
                <w:sz w:val="18"/>
                <w:szCs w:val="18"/>
                <w:vertAlign w:val="superscript"/>
                <w:lang w:val="en-US" w:eastAsia="zh-CN"/>
              </w:rPr>
              <w:t>3</w:t>
            </w:r>
          </w:p>
        </w:tc>
        <w:tc>
          <w:tcPr>
            <w:tcW w:w="775" w:type="dxa"/>
            <w:tcBorders>
              <w:bottom w:val="single" w:sz="4" w:space="0" w:color="000000"/>
              <w:right w:val="single" w:sz="4" w:space="0" w:color="000000"/>
            </w:tcBorders>
            <w:vAlign w:val="bottom"/>
          </w:tcPr>
          <w:p>
            <w:pPr>
              <w:pStyle w:val="Normal"/>
              <w:bidi w:val="0"/>
              <w:jc w:val="left"/>
              <w:rPr>
                <w:rFonts w:ascii="Calibri" w:hAnsi="Calibri" w:cs="Calibri"/>
                <w:sz w:val="18"/>
                <w:szCs w:val="18"/>
                <w:lang w:val="en-US" w:eastAsia="zh-CN"/>
              </w:rPr>
            </w:pPr>
            <w:r>
              <w:rPr>
                <w:rFonts w:cs="Calibri" w:ascii="Calibri" w:hAnsi="Calibri"/>
                <w:sz w:val="18"/>
                <w:szCs w:val="18"/>
                <w:lang w:val="en-US" w:eastAsia="zh-CN"/>
              </w:rPr>
              <w:t>A</w:t>
            </w:r>
          </w:p>
        </w:tc>
        <w:tc>
          <w:tcPr>
            <w:tcW w:w="632" w:type="dxa"/>
            <w:tcBorders>
              <w:bottom w:val="single" w:sz="4" w:space="0" w:color="000000"/>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Ano</w:t>
            </w:r>
          </w:p>
        </w:tc>
        <w:tc>
          <w:tcPr>
            <w:tcW w:w="4316" w:type="dxa"/>
            <w:tcBorders>
              <w:bottom w:val="single" w:sz="4" w:space="0" w:color="000000"/>
              <w:right w:val="single" w:sz="8"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Produktový list Octavius detector 1500.pdf</w:t>
            </w:r>
          </w:p>
        </w:tc>
      </w:tr>
      <w:tr>
        <w:trPr>
          <w:trHeight w:val="1200" w:hRule="atLeast"/>
        </w:trPr>
        <w:tc>
          <w:tcPr>
            <w:tcW w:w="3915" w:type="dxa"/>
            <w:tcBorders>
              <w:left w:val="single" w:sz="8" w:space="0" w:color="000000"/>
              <w:bottom w:val="single" w:sz="4" w:space="0" w:color="000000"/>
              <w:right w:val="single" w:sz="4" w:space="0" w:color="000000"/>
            </w:tcBorders>
            <w:vAlign w:val="bottom"/>
          </w:tcPr>
          <w:p>
            <w:pPr>
              <w:pStyle w:val="Normal"/>
              <w:bidi w:val="0"/>
              <w:jc w:val="left"/>
              <w:rPr>
                <w:rFonts w:ascii="Calibri" w:hAnsi="Calibri" w:cs="Calibri"/>
                <w:color w:val="000000"/>
                <w:sz w:val="18"/>
                <w:szCs w:val="18"/>
                <w:lang w:val="pl-PL" w:eastAsia="zh-CN"/>
              </w:rPr>
            </w:pPr>
            <w:r>
              <w:rPr>
                <w:rFonts w:cs="Calibri" w:ascii="Calibri" w:hAnsi="Calibri"/>
                <w:color w:val="000000"/>
                <w:sz w:val="18"/>
                <w:szCs w:val="18"/>
                <w:lang w:val="pl-PL" w:eastAsia="zh-CN"/>
              </w:rPr>
              <w:t>Vzdálenost mezi detektory max. 8 mm (od středu ke středu)</w:t>
            </w:r>
          </w:p>
        </w:tc>
        <w:tc>
          <w:tcPr>
            <w:tcW w:w="775" w:type="dxa"/>
            <w:tcBorders>
              <w:bottom w:val="single" w:sz="4" w:space="0" w:color="000000"/>
              <w:right w:val="single" w:sz="4" w:space="0" w:color="000000"/>
            </w:tcBorders>
            <w:vAlign w:val="bottom"/>
          </w:tcPr>
          <w:p>
            <w:pPr>
              <w:pStyle w:val="Normal"/>
              <w:bidi w:val="0"/>
              <w:jc w:val="left"/>
              <w:rPr>
                <w:rFonts w:ascii="Calibri" w:hAnsi="Calibri" w:cs="Calibri"/>
                <w:sz w:val="18"/>
                <w:szCs w:val="18"/>
                <w:lang w:val="en-US" w:eastAsia="zh-CN"/>
              </w:rPr>
            </w:pPr>
            <w:r>
              <w:rPr>
                <w:rFonts w:cs="Calibri" w:ascii="Calibri" w:hAnsi="Calibri"/>
                <w:sz w:val="18"/>
                <w:szCs w:val="18"/>
                <w:lang w:val="en-US" w:eastAsia="zh-CN"/>
              </w:rPr>
              <w:t>A</w:t>
            </w:r>
          </w:p>
        </w:tc>
        <w:tc>
          <w:tcPr>
            <w:tcW w:w="632" w:type="dxa"/>
            <w:tcBorders>
              <w:bottom w:val="single" w:sz="4" w:space="0" w:color="000000"/>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Ano</w:t>
            </w:r>
          </w:p>
        </w:tc>
        <w:tc>
          <w:tcPr>
            <w:tcW w:w="4316" w:type="dxa"/>
            <w:tcBorders>
              <w:bottom w:val="single" w:sz="4" w:space="0" w:color="000000"/>
              <w:right w:val="single" w:sz="8"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Produktový list Octavius detector 1500.pdf</w:t>
            </w:r>
          </w:p>
        </w:tc>
      </w:tr>
      <w:tr>
        <w:trPr>
          <w:trHeight w:val="1200" w:hRule="atLeast"/>
        </w:trPr>
        <w:tc>
          <w:tcPr>
            <w:tcW w:w="3915" w:type="dxa"/>
            <w:tcBorders>
              <w:left w:val="single" w:sz="8" w:space="0" w:color="000000"/>
              <w:bottom w:val="single" w:sz="4" w:space="0" w:color="000000"/>
              <w:right w:val="single" w:sz="4" w:space="0" w:color="000000"/>
            </w:tcBorders>
            <w:vAlign w:val="bottom"/>
          </w:tcPr>
          <w:p>
            <w:pPr>
              <w:pStyle w:val="Normal"/>
              <w:bidi w:val="0"/>
              <w:jc w:val="left"/>
              <w:rPr>
                <w:rFonts w:ascii="Calibri" w:hAnsi="Calibri" w:cs="Calibri"/>
                <w:color w:val="000000"/>
                <w:sz w:val="18"/>
                <w:szCs w:val="18"/>
                <w:lang w:eastAsia="zh-CN"/>
              </w:rPr>
            </w:pPr>
            <w:r>
              <w:rPr>
                <w:rFonts w:cs="Calibri" w:ascii="Calibri" w:hAnsi="Calibri"/>
                <w:color w:val="000000"/>
                <w:sz w:val="18"/>
                <w:szCs w:val="18"/>
                <w:lang w:eastAsia="zh-CN"/>
              </w:rPr>
              <w:t>Možnost měření ve fantomu Octavius 4D používaném na pracovišti zadavatele</w:t>
            </w:r>
          </w:p>
        </w:tc>
        <w:tc>
          <w:tcPr>
            <w:tcW w:w="775" w:type="dxa"/>
            <w:tcBorders>
              <w:bottom w:val="single" w:sz="4" w:space="0" w:color="000000"/>
              <w:right w:val="single" w:sz="4" w:space="0" w:color="000000"/>
            </w:tcBorders>
            <w:vAlign w:val="bottom"/>
          </w:tcPr>
          <w:p>
            <w:pPr>
              <w:pStyle w:val="Normal"/>
              <w:bidi w:val="0"/>
              <w:jc w:val="left"/>
              <w:rPr>
                <w:rFonts w:ascii="Calibri" w:hAnsi="Calibri" w:cs="Calibri"/>
                <w:sz w:val="18"/>
                <w:szCs w:val="18"/>
                <w:lang w:val="en-US" w:eastAsia="zh-CN"/>
              </w:rPr>
            </w:pPr>
            <w:r>
              <w:rPr>
                <w:rFonts w:cs="Calibri" w:ascii="Calibri" w:hAnsi="Calibri"/>
                <w:sz w:val="18"/>
                <w:szCs w:val="18"/>
                <w:lang w:val="en-US" w:eastAsia="zh-CN"/>
              </w:rPr>
              <w:t>A</w:t>
            </w:r>
          </w:p>
        </w:tc>
        <w:tc>
          <w:tcPr>
            <w:tcW w:w="632" w:type="dxa"/>
            <w:tcBorders>
              <w:bottom w:val="single" w:sz="4" w:space="0" w:color="000000"/>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Ano</w:t>
            </w:r>
          </w:p>
        </w:tc>
        <w:tc>
          <w:tcPr>
            <w:tcW w:w="4316" w:type="dxa"/>
            <w:tcBorders>
              <w:bottom w:val="single" w:sz="4" w:space="0" w:color="000000"/>
              <w:right w:val="single" w:sz="8"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Produktový list Octavius detector 1500.pdf</w:t>
            </w:r>
          </w:p>
        </w:tc>
      </w:tr>
      <w:tr>
        <w:trPr>
          <w:trHeight w:val="1200" w:hRule="atLeast"/>
        </w:trPr>
        <w:tc>
          <w:tcPr>
            <w:tcW w:w="3915" w:type="dxa"/>
            <w:tcBorders>
              <w:left w:val="single" w:sz="8" w:space="0" w:color="000000"/>
              <w:bottom w:val="single" w:sz="4" w:space="0" w:color="000000"/>
              <w:right w:val="single" w:sz="4" w:space="0" w:color="000000"/>
            </w:tcBorders>
            <w:vAlign w:val="bottom"/>
          </w:tcPr>
          <w:p>
            <w:pPr>
              <w:pStyle w:val="Normal"/>
              <w:bidi w:val="0"/>
              <w:jc w:val="left"/>
              <w:rPr>
                <w:rFonts w:ascii="Calibri" w:hAnsi="Calibri" w:cs="Calibri"/>
                <w:sz w:val="18"/>
                <w:szCs w:val="18"/>
                <w:lang w:eastAsia="zh-CN"/>
              </w:rPr>
            </w:pPr>
            <w:r>
              <w:rPr>
                <w:rFonts w:cs="Calibri" w:ascii="Calibri" w:hAnsi="Calibri"/>
                <w:sz w:val="18"/>
                <w:szCs w:val="18"/>
                <w:lang w:eastAsia="zh-CN"/>
              </w:rPr>
              <w:t>1 ks držáku desky v rámci této kapitoly ke Gnt stereotaktických LU pro možnost měření deskou z libovolného úhlu natočení Gnt použitelný na obou stereotaktických LU (pokud lze využít držák desky pro měření profilů nebo pokud lze využít držáků zadavatele, není třeba držák dle tohoto bodu dodávat a je splněno)</w:t>
            </w:r>
          </w:p>
        </w:tc>
        <w:tc>
          <w:tcPr>
            <w:tcW w:w="775" w:type="dxa"/>
            <w:tcBorders>
              <w:bottom w:val="single" w:sz="4" w:space="0" w:color="000000"/>
              <w:right w:val="single" w:sz="4" w:space="0" w:color="000000"/>
            </w:tcBorders>
            <w:vAlign w:val="bottom"/>
          </w:tcPr>
          <w:p>
            <w:pPr>
              <w:pStyle w:val="Normal"/>
              <w:bidi w:val="0"/>
              <w:jc w:val="left"/>
              <w:rPr>
                <w:rFonts w:ascii="Calibri" w:hAnsi="Calibri" w:cs="Calibri"/>
                <w:sz w:val="18"/>
                <w:szCs w:val="18"/>
                <w:lang w:val="en-US" w:eastAsia="zh-CN"/>
              </w:rPr>
            </w:pPr>
            <w:r>
              <w:rPr>
                <w:rFonts w:cs="Calibri" w:ascii="Calibri" w:hAnsi="Calibri"/>
                <w:sz w:val="18"/>
                <w:szCs w:val="18"/>
                <w:lang w:val="en-US" w:eastAsia="zh-CN"/>
              </w:rPr>
              <w:t>A</w:t>
            </w:r>
          </w:p>
        </w:tc>
        <w:tc>
          <w:tcPr>
            <w:tcW w:w="632" w:type="dxa"/>
            <w:tcBorders>
              <w:bottom w:val="single" w:sz="4" w:space="0" w:color="000000"/>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Ano</w:t>
            </w:r>
          </w:p>
        </w:tc>
        <w:tc>
          <w:tcPr>
            <w:tcW w:w="4316" w:type="dxa"/>
            <w:tcBorders>
              <w:bottom w:val="single" w:sz="4" w:space="0" w:color="000000"/>
              <w:right w:val="single" w:sz="8"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Stávající držák je kompatibilní</w:t>
            </w:r>
          </w:p>
        </w:tc>
      </w:tr>
      <w:tr>
        <w:trPr>
          <w:trHeight w:val="900" w:hRule="atLeast"/>
        </w:trPr>
        <w:tc>
          <w:tcPr>
            <w:tcW w:w="3915" w:type="dxa"/>
            <w:tcBorders>
              <w:left w:val="single" w:sz="8" w:space="0" w:color="000000"/>
              <w:bottom w:val="single" w:sz="4" w:space="0" w:color="000000"/>
              <w:right w:val="single" w:sz="4" w:space="0" w:color="000000"/>
            </w:tcBorders>
            <w:vAlign w:val="bottom"/>
          </w:tcPr>
          <w:p>
            <w:pPr>
              <w:pStyle w:val="Normal"/>
              <w:bidi w:val="0"/>
              <w:jc w:val="left"/>
              <w:rPr>
                <w:rFonts w:ascii="Calibri" w:hAnsi="Calibri" w:cs="Calibri"/>
                <w:sz w:val="18"/>
                <w:szCs w:val="18"/>
                <w:lang w:eastAsia="zh-CN"/>
              </w:rPr>
            </w:pPr>
            <w:r>
              <w:rPr>
                <w:rFonts w:cs="Calibri" w:ascii="Calibri" w:hAnsi="Calibri"/>
                <w:sz w:val="18"/>
                <w:szCs w:val="18"/>
                <w:lang w:eastAsia="zh-CN"/>
              </w:rPr>
              <w:t>1 ks držáku desky v rámci této kapitoly ke Gnt standardního LU pro možnost měření z libovolného úhlu natočení Gnt (pokud lze využít držáků zadavatele, nebo držáku pro stereotaktický LU, není třeba držák dle tohoto bodu dodávat a je splněno)</w:t>
            </w:r>
          </w:p>
        </w:tc>
        <w:tc>
          <w:tcPr>
            <w:tcW w:w="775" w:type="dxa"/>
            <w:tcBorders>
              <w:bottom w:val="single" w:sz="4" w:space="0" w:color="000000"/>
              <w:right w:val="single" w:sz="4" w:space="0" w:color="000000"/>
            </w:tcBorders>
            <w:vAlign w:val="bottom"/>
          </w:tcPr>
          <w:p>
            <w:pPr>
              <w:pStyle w:val="Normal"/>
              <w:bidi w:val="0"/>
              <w:jc w:val="left"/>
              <w:rPr>
                <w:rFonts w:ascii="Calibri" w:hAnsi="Calibri" w:cs="Calibri"/>
                <w:sz w:val="18"/>
                <w:szCs w:val="18"/>
                <w:lang w:val="en-US" w:eastAsia="zh-CN"/>
              </w:rPr>
            </w:pPr>
            <w:r>
              <w:rPr>
                <w:rFonts w:cs="Calibri" w:ascii="Calibri" w:hAnsi="Calibri"/>
                <w:sz w:val="18"/>
                <w:szCs w:val="18"/>
                <w:lang w:val="en-US" w:eastAsia="zh-CN"/>
              </w:rPr>
              <w:t>A</w:t>
            </w:r>
          </w:p>
        </w:tc>
        <w:tc>
          <w:tcPr>
            <w:tcW w:w="632" w:type="dxa"/>
            <w:tcBorders>
              <w:bottom w:val="single" w:sz="4" w:space="0" w:color="000000"/>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Ano</w:t>
            </w:r>
          </w:p>
        </w:tc>
        <w:tc>
          <w:tcPr>
            <w:tcW w:w="4316" w:type="dxa"/>
            <w:tcBorders>
              <w:bottom w:val="single" w:sz="4" w:space="0" w:color="000000"/>
              <w:right w:val="single" w:sz="8"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Stávající držák je kompatibilní</w:t>
            </w:r>
          </w:p>
        </w:tc>
      </w:tr>
      <w:tr>
        <w:trPr>
          <w:trHeight w:val="1215" w:hRule="atLeast"/>
        </w:trPr>
        <w:tc>
          <w:tcPr>
            <w:tcW w:w="3915" w:type="dxa"/>
            <w:tcBorders>
              <w:left w:val="single" w:sz="8" w:space="0" w:color="000000"/>
              <w:right w:val="single" w:sz="4" w:space="0" w:color="000000"/>
            </w:tcBorders>
            <w:vAlign w:val="bottom"/>
          </w:tcPr>
          <w:p>
            <w:pPr>
              <w:pStyle w:val="Normal"/>
              <w:bidi w:val="0"/>
              <w:jc w:val="left"/>
              <w:rPr>
                <w:rFonts w:ascii="Calibri" w:hAnsi="Calibri" w:cs="Calibri"/>
                <w:sz w:val="18"/>
                <w:szCs w:val="18"/>
                <w:lang w:eastAsia="zh-CN"/>
              </w:rPr>
            </w:pPr>
            <w:r>
              <w:rPr>
                <w:rFonts w:cs="Calibri" w:ascii="Calibri" w:hAnsi="Calibri"/>
                <w:sz w:val="18"/>
                <w:szCs w:val="18"/>
                <w:lang w:eastAsia="zh-CN"/>
              </w:rPr>
              <w:t>SW pro měření, porovnání 2D i 3D dávkové distribuce změřené a z TPS vyexportované, včetně gamma analýzy, a možnost porovnání vypočteného DVH v tomto systému s DVH z TPS (pokud SW zadavatele po upgradu splní požadavky v této kapitole, není třeba dodávat nový SW a lze provést pouze upgrade SW na poslední dostupnou verzi)</w:t>
            </w:r>
          </w:p>
        </w:tc>
        <w:tc>
          <w:tcPr>
            <w:tcW w:w="775" w:type="dxa"/>
            <w:tcBorders>
              <w:right w:val="single" w:sz="4" w:space="0" w:color="000000"/>
            </w:tcBorders>
            <w:vAlign w:val="bottom"/>
          </w:tcPr>
          <w:p>
            <w:pPr>
              <w:pStyle w:val="Normal"/>
              <w:bidi w:val="0"/>
              <w:jc w:val="left"/>
              <w:rPr>
                <w:rFonts w:ascii="Calibri" w:hAnsi="Calibri" w:cs="Calibri"/>
                <w:sz w:val="18"/>
                <w:szCs w:val="18"/>
                <w:lang w:val="en-US" w:eastAsia="zh-CN"/>
              </w:rPr>
            </w:pPr>
            <w:r>
              <w:rPr>
                <w:rFonts w:cs="Calibri" w:ascii="Calibri" w:hAnsi="Calibri"/>
                <w:sz w:val="18"/>
                <w:szCs w:val="18"/>
                <w:lang w:val="en-US" w:eastAsia="zh-CN"/>
              </w:rPr>
              <w:t>A</w:t>
            </w:r>
          </w:p>
        </w:tc>
        <w:tc>
          <w:tcPr>
            <w:tcW w:w="632" w:type="dxa"/>
            <w:tcBorders>
              <w:bottom w:val="single" w:sz="4" w:space="0" w:color="000000"/>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Ano</w:t>
            </w:r>
          </w:p>
        </w:tc>
        <w:tc>
          <w:tcPr>
            <w:tcW w:w="4316" w:type="dxa"/>
            <w:tcBorders>
              <w:bottom w:val="single" w:sz="4" w:space="0" w:color="000000"/>
              <w:right w:val="single" w:sz="8"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Produktový list Octavius detector 1500.pdf</w:t>
            </w:r>
          </w:p>
        </w:tc>
      </w:tr>
      <w:tr>
        <w:trPr>
          <w:trHeight w:val="315" w:hRule="atLeast"/>
        </w:trPr>
        <w:tc>
          <w:tcPr>
            <w:tcW w:w="3915" w:type="dxa"/>
            <w:tcBorders>
              <w:top w:val="single" w:sz="8" w:space="0" w:color="000000"/>
              <w:left w:val="single" w:sz="8" w:space="0" w:color="000000"/>
              <w:bottom w:val="single" w:sz="8" w:space="0" w:color="000000"/>
              <w:right w:val="single" w:sz="4" w:space="0" w:color="000000"/>
            </w:tcBorders>
            <w:shd w:fill="BFBFBF" w:val="clear"/>
            <w:vAlign w:val="bottom"/>
          </w:tcPr>
          <w:p>
            <w:pPr>
              <w:pStyle w:val="Normal"/>
              <w:bidi w:val="0"/>
              <w:jc w:val="left"/>
              <w:rPr>
                <w:rFonts w:ascii="Calibri" w:hAnsi="Calibri" w:cs="Calibri"/>
                <w:b/>
                <w:bCs/>
                <w:sz w:val="18"/>
                <w:szCs w:val="18"/>
                <w:lang w:eastAsia="zh-CN"/>
              </w:rPr>
            </w:pPr>
            <w:r>
              <w:rPr>
                <w:rFonts w:cs="Calibri" w:ascii="Calibri" w:hAnsi="Calibri"/>
                <w:b/>
                <w:bCs/>
                <w:sz w:val="18"/>
                <w:szCs w:val="18"/>
                <w:lang w:eastAsia="zh-CN"/>
              </w:rPr>
              <w:t>Fantom pro verifikaci pacientských IMAT/VMAT plánů (1x na celou dodávku)</w:t>
            </w:r>
          </w:p>
        </w:tc>
        <w:tc>
          <w:tcPr>
            <w:tcW w:w="775" w:type="dxa"/>
            <w:tcBorders>
              <w:top w:val="single" w:sz="8" w:space="0" w:color="000000"/>
              <w:bottom w:val="single" w:sz="8" w:space="0" w:color="000000"/>
              <w:right w:val="single" w:sz="4" w:space="0" w:color="000000"/>
            </w:tcBorders>
            <w:shd w:fill="BFBFBF" w:val="clear"/>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x</w:t>
            </w:r>
          </w:p>
        </w:tc>
        <w:tc>
          <w:tcPr>
            <w:tcW w:w="632" w:type="dxa"/>
            <w:tcBorders>
              <w:top w:val="single" w:sz="8" w:space="0" w:color="000000"/>
              <w:bottom w:val="single" w:sz="8" w:space="0" w:color="000000"/>
              <w:right w:val="single" w:sz="4" w:space="0" w:color="000000"/>
            </w:tcBorders>
            <w:shd w:fill="BFBFBF" w:val="clear"/>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x</w:t>
            </w:r>
          </w:p>
        </w:tc>
        <w:tc>
          <w:tcPr>
            <w:tcW w:w="4316" w:type="dxa"/>
            <w:tcBorders>
              <w:top w:val="single" w:sz="8" w:space="0" w:color="000000"/>
              <w:bottom w:val="single" w:sz="8" w:space="0" w:color="000000"/>
              <w:right w:val="single" w:sz="8" w:space="0" w:color="000000"/>
            </w:tcBorders>
            <w:shd w:fill="BFBFBF" w:val="clear"/>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r>
          </w:p>
        </w:tc>
      </w:tr>
      <w:tr>
        <w:trPr>
          <w:trHeight w:val="900" w:hRule="atLeast"/>
        </w:trPr>
        <w:tc>
          <w:tcPr>
            <w:tcW w:w="3915" w:type="dxa"/>
            <w:tcBorders>
              <w:top w:val="single" w:sz="4" w:space="0" w:color="000000"/>
              <w:left w:val="single" w:sz="8" w:space="0" w:color="000000"/>
              <w:bottom w:val="single" w:sz="4" w:space="0" w:color="000000"/>
              <w:right w:val="single" w:sz="4" w:space="0" w:color="000000"/>
            </w:tcBorders>
            <w:vAlign w:val="bottom"/>
          </w:tcPr>
          <w:p>
            <w:pPr>
              <w:pStyle w:val="Normal"/>
              <w:bidi w:val="0"/>
              <w:jc w:val="left"/>
              <w:rPr>
                <w:rFonts w:ascii="Calibri" w:hAnsi="Calibri" w:cs="Calibri"/>
                <w:color w:val="000000"/>
                <w:sz w:val="18"/>
                <w:szCs w:val="18"/>
                <w:lang w:eastAsia="zh-CN"/>
              </w:rPr>
            </w:pPr>
            <w:r>
              <w:rPr>
                <w:rFonts w:cs="Calibri" w:ascii="Calibri" w:hAnsi="Calibri"/>
                <w:color w:val="000000"/>
                <w:sz w:val="18"/>
                <w:szCs w:val="18"/>
                <w:lang w:eastAsia="zh-CN"/>
              </w:rPr>
              <w:t>Upgrade stávajícího systému Octavius 4D zadavatele na modulární verzi pro alespoň jeden fantom zadavatele, který ještě nebyl upgradován; včetně dodávky nejméně 1 ks QA LU top pro umístění 2D Array do 5 cm voděekvivalentní hloubky</w:t>
            </w:r>
          </w:p>
        </w:tc>
        <w:tc>
          <w:tcPr>
            <w:tcW w:w="775" w:type="dxa"/>
            <w:tcBorders>
              <w:top w:val="single" w:sz="4" w:space="0" w:color="000000"/>
              <w:bottom w:val="single" w:sz="4" w:space="0" w:color="000000"/>
              <w:right w:val="single" w:sz="4" w:space="0" w:color="000000"/>
            </w:tcBorders>
            <w:vAlign w:val="bottom"/>
          </w:tcPr>
          <w:p>
            <w:pPr>
              <w:pStyle w:val="Normal"/>
              <w:bidi w:val="0"/>
              <w:jc w:val="left"/>
              <w:rPr>
                <w:rFonts w:ascii="Calibri" w:hAnsi="Calibri" w:cs="Calibri"/>
                <w:sz w:val="18"/>
                <w:szCs w:val="18"/>
                <w:lang w:val="en-US" w:eastAsia="zh-CN"/>
              </w:rPr>
            </w:pPr>
            <w:r>
              <w:rPr>
                <w:rFonts w:cs="Calibri" w:ascii="Calibri" w:hAnsi="Calibri"/>
                <w:sz w:val="18"/>
                <w:szCs w:val="18"/>
                <w:lang w:val="en-US" w:eastAsia="zh-CN"/>
              </w:rPr>
              <w:t>A</w:t>
            </w:r>
          </w:p>
        </w:tc>
        <w:tc>
          <w:tcPr>
            <w:tcW w:w="632" w:type="dxa"/>
            <w:tcBorders>
              <w:top w:val="single" w:sz="4" w:space="0" w:color="000000"/>
              <w:bottom w:val="single" w:sz="4" w:space="0" w:color="000000"/>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Ano</w:t>
            </w:r>
          </w:p>
        </w:tc>
        <w:tc>
          <w:tcPr>
            <w:tcW w:w="4316" w:type="dxa"/>
            <w:tcBorders>
              <w:top w:val="single" w:sz="4" w:space="0" w:color="000000"/>
              <w:bottom w:val="single" w:sz="4" w:space="0" w:color="000000"/>
              <w:right w:val="single" w:sz="8"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Produktový list Octavius 4D modular.pdf</w:t>
            </w:r>
          </w:p>
        </w:tc>
      </w:tr>
      <w:tr>
        <w:trPr>
          <w:trHeight w:val="915" w:hRule="atLeast"/>
        </w:trPr>
        <w:tc>
          <w:tcPr>
            <w:tcW w:w="3915" w:type="dxa"/>
            <w:tcBorders>
              <w:left w:val="single" w:sz="8" w:space="0" w:color="000000"/>
              <w:bottom w:val="single" w:sz="4" w:space="0" w:color="000000"/>
              <w:right w:val="single" w:sz="4" w:space="0" w:color="000000"/>
            </w:tcBorders>
            <w:vAlign w:val="bottom"/>
          </w:tcPr>
          <w:p>
            <w:pPr>
              <w:pStyle w:val="Normal"/>
              <w:bidi w:val="0"/>
              <w:jc w:val="left"/>
              <w:rPr>
                <w:rFonts w:ascii="Calibri" w:hAnsi="Calibri" w:cs="Calibri"/>
                <w:color w:val="000000"/>
                <w:sz w:val="18"/>
                <w:szCs w:val="18"/>
                <w:lang w:eastAsia="zh-CN"/>
              </w:rPr>
            </w:pPr>
            <w:r>
              <w:rPr>
                <w:rFonts w:cs="Calibri" w:ascii="Calibri" w:hAnsi="Calibri"/>
                <w:color w:val="000000"/>
                <w:sz w:val="18"/>
                <w:szCs w:val="18"/>
                <w:lang w:eastAsia="zh-CN"/>
              </w:rPr>
              <w:t>Minimálně 2</w:t>
            </w:r>
            <w:r>
              <w:rPr>
                <w:rFonts w:cs="Calibri" w:ascii="Calibri" w:hAnsi="Calibri"/>
                <w:color w:val="00B050"/>
                <w:sz w:val="18"/>
                <w:szCs w:val="18"/>
                <w:lang w:eastAsia="zh-CN"/>
              </w:rPr>
              <w:t xml:space="preserve"> </w:t>
            </w:r>
            <w:r>
              <w:rPr>
                <w:rFonts w:cs="Calibri" w:ascii="Calibri" w:hAnsi="Calibri"/>
                <w:color w:val="000000"/>
                <w:sz w:val="18"/>
                <w:szCs w:val="18"/>
                <w:lang w:eastAsia="zh-CN"/>
              </w:rPr>
              <w:t>kusy inklinometrů ke stávajícímu systému Octavius 4D zadavatele</w:t>
            </w:r>
          </w:p>
        </w:tc>
        <w:tc>
          <w:tcPr>
            <w:tcW w:w="775" w:type="dxa"/>
            <w:tcBorders>
              <w:bottom w:val="single" w:sz="4" w:space="0" w:color="000000"/>
              <w:right w:val="single" w:sz="4" w:space="0" w:color="000000"/>
            </w:tcBorders>
            <w:vAlign w:val="bottom"/>
          </w:tcPr>
          <w:p>
            <w:pPr>
              <w:pStyle w:val="Normal"/>
              <w:bidi w:val="0"/>
              <w:jc w:val="left"/>
              <w:rPr>
                <w:rFonts w:ascii="Calibri" w:hAnsi="Calibri" w:cs="Calibri"/>
                <w:sz w:val="18"/>
                <w:szCs w:val="18"/>
                <w:lang w:val="en-US" w:eastAsia="zh-CN"/>
              </w:rPr>
            </w:pPr>
            <w:r>
              <w:rPr>
                <w:rFonts w:cs="Calibri" w:ascii="Calibri" w:hAnsi="Calibri"/>
                <w:sz w:val="18"/>
                <w:szCs w:val="18"/>
                <w:lang w:val="en-US" w:eastAsia="zh-CN"/>
              </w:rPr>
              <w:t>A</w:t>
            </w:r>
          </w:p>
        </w:tc>
        <w:tc>
          <w:tcPr>
            <w:tcW w:w="632" w:type="dxa"/>
            <w:tcBorders>
              <w:bottom w:val="single" w:sz="4" w:space="0" w:color="000000"/>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Ano</w:t>
            </w:r>
          </w:p>
        </w:tc>
        <w:tc>
          <w:tcPr>
            <w:tcW w:w="4316" w:type="dxa"/>
            <w:tcBorders>
              <w:bottom w:val="single" w:sz="4" w:space="0" w:color="000000"/>
              <w:right w:val="single" w:sz="8"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Produktový list Octavius 4D modular.pdf</w:t>
            </w:r>
          </w:p>
        </w:tc>
      </w:tr>
      <w:tr>
        <w:trPr>
          <w:trHeight w:val="315" w:hRule="atLeast"/>
        </w:trPr>
        <w:tc>
          <w:tcPr>
            <w:tcW w:w="3915" w:type="dxa"/>
            <w:tcBorders>
              <w:top w:val="single" w:sz="8" w:space="0" w:color="000000"/>
              <w:left w:val="single" w:sz="8" w:space="0" w:color="000000"/>
              <w:bottom w:val="single" w:sz="8" w:space="0" w:color="000000"/>
              <w:right w:val="single" w:sz="4" w:space="0" w:color="000000"/>
            </w:tcBorders>
            <w:shd w:fill="BFBFBF" w:val="clear"/>
            <w:vAlign w:val="bottom"/>
          </w:tcPr>
          <w:p>
            <w:pPr>
              <w:pStyle w:val="Normal"/>
              <w:bidi w:val="0"/>
              <w:jc w:val="left"/>
              <w:rPr>
                <w:rFonts w:ascii="Calibri" w:hAnsi="Calibri" w:cs="Calibri"/>
                <w:b/>
                <w:bCs/>
                <w:sz w:val="18"/>
                <w:szCs w:val="18"/>
                <w:lang w:eastAsia="zh-CN"/>
              </w:rPr>
            </w:pPr>
            <w:r>
              <w:rPr>
                <w:rFonts w:cs="Calibri" w:ascii="Calibri" w:hAnsi="Calibri"/>
                <w:b/>
                <w:bCs/>
                <w:sz w:val="18"/>
                <w:szCs w:val="18"/>
                <w:lang w:eastAsia="zh-CN"/>
              </w:rPr>
              <w:t>Dozimetrická deska 2D deska pro kontrolu ozařovacích svazků (2 kusy na celou dodávku)</w:t>
            </w:r>
          </w:p>
        </w:tc>
        <w:tc>
          <w:tcPr>
            <w:tcW w:w="775" w:type="dxa"/>
            <w:tcBorders>
              <w:top w:val="single" w:sz="8" w:space="0" w:color="000000"/>
              <w:bottom w:val="single" w:sz="8" w:space="0" w:color="000000"/>
              <w:right w:val="single" w:sz="4" w:space="0" w:color="000000"/>
            </w:tcBorders>
            <w:shd w:fill="BFBFBF" w:val="clear"/>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x</w:t>
            </w:r>
          </w:p>
        </w:tc>
        <w:tc>
          <w:tcPr>
            <w:tcW w:w="632" w:type="dxa"/>
            <w:tcBorders>
              <w:top w:val="single" w:sz="8" w:space="0" w:color="000000"/>
              <w:bottom w:val="single" w:sz="8" w:space="0" w:color="000000"/>
              <w:right w:val="single" w:sz="4" w:space="0" w:color="000000"/>
            </w:tcBorders>
            <w:shd w:fill="BFBFBF" w:val="clear"/>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x</w:t>
            </w:r>
          </w:p>
        </w:tc>
        <w:tc>
          <w:tcPr>
            <w:tcW w:w="4316" w:type="dxa"/>
            <w:tcBorders>
              <w:top w:val="single" w:sz="8" w:space="0" w:color="000000"/>
              <w:bottom w:val="single" w:sz="8" w:space="0" w:color="000000"/>
              <w:right w:val="single" w:sz="8" w:space="0" w:color="000000"/>
            </w:tcBorders>
            <w:shd w:fill="BFBFBF" w:val="clear"/>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r>
          </w:p>
        </w:tc>
      </w:tr>
      <w:tr>
        <w:trPr>
          <w:trHeight w:val="600" w:hRule="atLeast"/>
        </w:trPr>
        <w:tc>
          <w:tcPr>
            <w:tcW w:w="3915" w:type="dxa"/>
            <w:tcBorders>
              <w:left w:val="single" w:sz="8" w:space="0" w:color="000000"/>
              <w:bottom w:val="single" w:sz="4" w:space="0" w:color="000000"/>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Typ detektorů – ionizační komory</w:t>
            </w:r>
          </w:p>
        </w:tc>
        <w:tc>
          <w:tcPr>
            <w:tcW w:w="775" w:type="dxa"/>
            <w:tcBorders>
              <w:bottom w:val="single" w:sz="4" w:space="0" w:color="000000"/>
              <w:right w:val="single" w:sz="4" w:space="0" w:color="000000"/>
            </w:tcBorders>
            <w:vAlign w:val="bottom"/>
          </w:tcPr>
          <w:p>
            <w:pPr>
              <w:pStyle w:val="Normal"/>
              <w:bidi w:val="0"/>
              <w:jc w:val="left"/>
              <w:rPr>
                <w:rFonts w:ascii="Calibri" w:hAnsi="Calibri" w:cs="Calibri"/>
                <w:sz w:val="18"/>
                <w:szCs w:val="18"/>
                <w:lang w:val="en-US" w:eastAsia="zh-CN"/>
              </w:rPr>
            </w:pPr>
            <w:r>
              <w:rPr>
                <w:rFonts w:cs="Calibri" w:ascii="Calibri" w:hAnsi="Calibri"/>
                <w:sz w:val="18"/>
                <w:szCs w:val="18"/>
                <w:lang w:val="en-US" w:eastAsia="zh-CN"/>
              </w:rPr>
              <w:t>A</w:t>
            </w:r>
          </w:p>
        </w:tc>
        <w:tc>
          <w:tcPr>
            <w:tcW w:w="632" w:type="dxa"/>
            <w:tcBorders>
              <w:top w:val="single" w:sz="4" w:space="0" w:color="000000"/>
              <w:bottom w:val="single" w:sz="4" w:space="0" w:color="000000"/>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Ano</w:t>
            </w:r>
          </w:p>
        </w:tc>
        <w:tc>
          <w:tcPr>
            <w:tcW w:w="4316" w:type="dxa"/>
            <w:tcBorders>
              <w:top w:val="single" w:sz="4" w:space="0" w:color="000000"/>
              <w:bottom w:val="single" w:sz="4" w:space="0" w:color="000000"/>
              <w:right w:val="single" w:sz="8"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Produktový list Starcheck.pdf</w:t>
            </w:r>
          </w:p>
        </w:tc>
      </w:tr>
      <w:tr>
        <w:trPr>
          <w:trHeight w:val="600" w:hRule="atLeast"/>
        </w:trPr>
        <w:tc>
          <w:tcPr>
            <w:tcW w:w="3915" w:type="dxa"/>
            <w:tcBorders>
              <w:left w:val="single" w:sz="8" w:space="0" w:color="000000"/>
              <w:bottom w:val="single" w:sz="4" w:space="0" w:color="000000"/>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Počet detektorů na desce ≥ 500 ks</w:t>
            </w:r>
          </w:p>
        </w:tc>
        <w:tc>
          <w:tcPr>
            <w:tcW w:w="775" w:type="dxa"/>
            <w:tcBorders>
              <w:bottom w:val="single" w:sz="4" w:space="0" w:color="000000"/>
              <w:right w:val="single" w:sz="4" w:space="0" w:color="000000"/>
            </w:tcBorders>
            <w:vAlign w:val="bottom"/>
          </w:tcPr>
          <w:p>
            <w:pPr>
              <w:pStyle w:val="Normal"/>
              <w:bidi w:val="0"/>
              <w:jc w:val="left"/>
              <w:rPr>
                <w:rFonts w:ascii="Calibri" w:hAnsi="Calibri" w:cs="Calibri"/>
                <w:sz w:val="18"/>
                <w:szCs w:val="18"/>
                <w:lang w:val="en-US" w:eastAsia="zh-CN"/>
              </w:rPr>
            </w:pPr>
            <w:r>
              <w:rPr>
                <w:rFonts w:cs="Calibri" w:ascii="Calibri" w:hAnsi="Calibri"/>
                <w:sz w:val="18"/>
                <w:szCs w:val="18"/>
                <w:lang w:val="en-US" w:eastAsia="zh-CN"/>
              </w:rPr>
              <w:t>A</w:t>
            </w:r>
          </w:p>
        </w:tc>
        <w:tc>
          <w:tcPr>
            <w:tcW w:w="632" w:type="dxa"/>
            <w:tcBorders>
              <w:bottom w:val="single" w:sz="4" w:space="0" w:color="000000"/>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Ano</w:t>
            </w:r>
          </w:p>
        </w:tc>
        <w:tc>
          <w:tcPr>
            <w:tcW w:w="4316" w:type="dxa"/>
            <w:tcBorders>
              <w:bottom w:val="single" w:sz="4" w:space="0" w:color="000000"/>
              <w:right w:val="single" w:sz="8"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Produktový list Starcheck.pdf</w:t>
            </w:r>
          </w:p>
        </w:tc>
      </w:tr>
      <w:tr>
        <w:trPr>
          <w:trHeight w:val="600" w:hRule="atLeast"/>
        </w:trPr>
        <w:tc>
          <w:tcPr>
            <w:tcW w:w="3915" w:type="dxa"/>
            <w:tcBorders>
              <w:left w:val="single" w:sz="8" w:space="0" w:color="000000"/>
              <w:bottom w:val="single" w:sz="4" w:space="0" w:color="000000"/>
              <w:right w:val="single" w:sz="4" w:space="0" w:color="000000"/>
            </w:tcBorders>
            <w:vAlign w:val="bottom"/>
          </w:tcPr>
          <w:p>
            <w:pPr>
              <w:pStyle w:val="Normal"/>
              <w:bidi w:val="0"/>
              <w:jc w:val="left"/>
              <w:rPr>
                <w:rFonts w:ascii="Calibri" w:hAnsi="Calibri" w:cs="Calibri"/>
                <w:color w:val="000000"/>
                <w:sz w:val="18"/>
                <w:szCs w:val="18"/>
                <w:lang w:eastAsia="zh-CN"/>
              </w:rPr>
            </w:pPr>
            <w:r>
              <w:rPr>
                <w:rFonts w:cs="Calibri" w:ascii="Calibri" w:hAnsi="Calibri"/>
                <w:color w:val="000000"/>
                <w:sz w:val="18"/>
                <w:szCs w:val="18"/>
                <w:lang w:eastAsia="zh-CN"/>
              </w:rPr>
              <w:t>Pole detektorů pokrývá plochu alespoň 25 cm x 25 cm pro detektor umístěný v rovině izocentra.</w:t>
            </w:r>
          </w:p>
        </w:tc>
        <w:tc>
          <w:tcPr>
            <w:tcW w:w="775" w:type="dxa"/>
            <w:tcBorders>
              <w:bottom w:val="single" w:sz="4" w:space="0" w:color="000000"/>
              <w:right w:val="single" w:sz="4" w:space="0" w:color="000000"/>
            </w:tcBorders>
            <w:vAlign w:val="bottom"/>
          </w:tcPr>
          <w:p>
            <w:pPr>
              <w:pStyle w:val="Normal"/>
              <w:bidi w:val="0"/>
              <w:jc w:val="left"/>
              <w:rPr>
                <w:rFonts w:ascii="Calibri" w:hAnsi="Calibri" w:cs="Calibri"/>
                <w:sz w:val="18"/>
                <w:szCs w:val="18"/>
                <w:lang w:val="en-US" w:eastAsia="zh-CN"/>
              </w:rPr>
            </w:pPr>
            <w:r>
              <w:rPr>
                <w:rFonts w:cs="Calibri" w:ascii="Calibri" w:hAnsi="Calibri"/>
                <w:sz w:val="18"/>
                <w:szCs w:val="18"/>
                <w:lang w:val="en-US" w:eastAsia="zh-CN"/>
              </w:rPr>
              <w:t>A</w:t>
            </w:r>
          </w:p>
        </w:tc>
        <w:tc>
          <w:tcPr>
            <w:tcW w:w="632" w:type="dxa"/>
            <w:tcBorders>
              <w:bottom w:val="single" w:sz="4" w:space="0" w:color="000000"/>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Ano</w:t>
            </w:r>
          </w:p>
        </w:tc>
        <w:tc>
          <w:tcPr>
            <w:tcW w:w="4316" w:type="dxa"/>
            <w:tcBorders>
              <w:bottom w:val="single" w:sz="4" w:space="0" w:color="000000"/>
              <w:right w:val="single" w:sz="8"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Produktový list Starcheck.pdf</w:t>
            </w:r>
          </w:p>
        </w:tc>
      </w:tr>
      <w:tr>
        <w:trPr>
          <w:trHeight w:val="600" w:hRule="atLeast"/>
        </w:trPr>
        <w:tc>
          <w:tcPr>
            <w:tcW w:w="3915" w:type="dxa"/>
            <w:tcBorders>
              <w:left w:val="single" w:sz="8" w:space="0" w:color="000000"/>
              <w:bottom w:val="single" w:sz="4" w:space="0" w:color="000000"/>
              <w:right w:val="single" w:sz="4" w:space="0" w:color="000000"/>
            </w:tcBorders>
            <w:vAlign w:val="bottom"/>
          </w:tcPr>
          <w:p>
            <w:pPr>
              <w:pStyle w:val="Normal"/>
              <w:bidi w:val="0"/>
              <w:jc w:val="left"/>
              <w:rPr>
                <w:rFonts w:ascii="Calibri" w:hAnsi="Calibri" w:cs="Calibri"/>
                <w:color w:val="000000"/>
                <w:sz w:val="18"/>
                <w:szCs w:val="18"/>
                <w:lang w:eastAsia="zh-CN"/>
              </w:rPr>
            </w:pPr>
            <w:r>
              <w:rPr>
                <w:rFonts w:cs="Calibri" w:ascii="Calibri" w:hAnsi="Calibri"/>
                <w:color w:val="000000"/>
                <w:sz w:val="18"/>
                <w:szCs w:val="18"/>
                <w:lang w:eastAsia="zh-CN"/>
              </w:rPr>
              <w:t>Rozmístění detektorů na obou hlavních osách a diagonálách s rozestupy mezi středy detektorů ≤ 3 mm</w:t>
            </w:r>
          </w:p>
        </w:tc>
        <w:tc>
          <w:tcPr>
            <w:tcW w:w="775" w:type="dxa"/>
            <w:tcBorders>
              <w:bottom w:val="single" w:sz="4" w:space="0" w:color="000000"/>
              <w:right w:val="single" w:sz="4" w:space="0" w:color="000000"/>
            </w:tcBorders>
            <w:vAlign w:val="bottom"/>
          </w:tcPr>
          <w:p>
            <w:pPr>
              <w:pStyle w:val="Normal"/>
              <w:bidi w:val="0"/>
              <w:jc w:val="left"/>
              <w:rPr>
                <w:rFonts w:ascii="Calibri" w:hAnsi="Calibri" w:cs="Calibri"/>
                <w:sz w:val="18"/>
                <w:szCs w:val="18"/>
                <w:lang w:val="en-US" w:eastAsia="zh-CN"/>
              </w:rPr>
            </w:pPr>
            <w:r>
              <w:rPr>
                <w:rFonts w:cs="Calibri" w:ascii="Calibri" w:hAnsi="Calibri"/>
                <w:sz w:val="18"/>
                <w:szCs w:val="18"/>
                <w:lang w:val="en-US" w:eastAsia="zh-CN"/>
              </w:rPr>
              <w:t>A</w:t>
            </w:r>
          </w:p>
        </w:tc>
        <w:tc>
          <w:tcPr>
            <w:tcW w:w="632" w:type="dxa"/>
            <w:tcBorders>
              <w:bottom w:val="single" w:sz="4" w:space="0" w:color="000000"/>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Ano</w:t>
            </w:r>
          </w:p>
        </w:tc>
        <w:tc>
          <w:tcPr>
            <w:tcW w:w="4316" w:type="dxa"/>
            <w:tcBorders>
              <w:bottom w:val="single" w:sz="4" w:space="0" w:color="000000"/>
              <w:right w:val="single" w:sz="8"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Produktový list Starcheck.pdf</w:t>
            </w:r>
          </w:p>
        </w:tc>
      </w:tr>
      <w:tr>
        <w:trPr>
          <w:trHeight w:val="600" w:hRule="atLeast"/>
        </w:trPr>
        <w:tc>
          <w:tcPr>
            <w:tcW w:w="3915" w:type="dxa"/>
            <w:tcBorders>
              <w:left w:val="single" w:sz="8" w:space="0" w:color="000000"/>
              <w:bottom w:val="single" w:sz="4" w:space="0" w:color="000000"/>
              <w:right w:val="single" w:sz="4" w:space="0" w:color="000000"/>
            </w:tcBorders>
            <w:vAlign w:val="bottom"/>
          </w:tcPr>
          <w:p>
            <w:pPr>
              <w:pStyle w:val="Normal"/>
              <w:bidi w:val="0"/>
              <w:jc w:val="left"/>
              <w:rPr>
                <w:rFonts w:ascii="Calibri" w:hAnsi="Calibri" w:cs="Calibri"/>
                <w:color w:val="000000"/>
                <w:sz w:val="18"/>
                <w:szCs w:val="18"/>
                <w:lang w:eastAsia="zh-CN"/>
              </w:rPr>
            </w:pPr>
            <w:r>
              <w:rPr>
                <w:rFonts w:cs="Calibri" w:ascii="Calibri" w:hAnsi="Calibri"/>
                <w:color w:val="000000"/>
                <w:sz w:val="18"/>
                <w:szCs w:val="18"/>
                <w:lang w:eastAsia="zh-CN"/>
              </w:rPr>
              <w:t>Řídící elektronika oddělená od detektoru kvůli snížení radiačního poškození</w:t>
            </w:r>
          </w:p>
        </w:tc>
        <w:tc>
          <w:tcPr>
            <w:tcW w:w="775" w:type="dxa"/>
            <w:tcBorders>
              <w:bottom w:val="single" w:sz="4" w:space="0" w:color="000000"/>
              <w:right w:val="single" w:sz="4" w:space="0" w:color="000000"/>
            </w:tcBorders>
            <w:vAlign w:val="bottom"/>
          </w:tcPr>
          <w:p>
            <w:pPr>
              <w:pStyle w:val="Normal"/>
              <w:bidi w:val="0"/>
              <w:jc w:val="left"/>
              <w:rPr>
                <w:rFonts w:ascii="Calibri" w:hAnsi="Calibri" w:cs="Calibri"/>
                <w:sz w:val="18"/>
                <w:szCs w:val="18"/>
                <w:lang w:val="en-US" w:eastAsia="zh-CN"/>
              </w:rPr>
            </w:pPr>
            <w:r>
              <w:rPr>
                <w:rFonts w:cs="Calibri" w:ascii="Calibri" w:hAnsi="Calibri"/>
                <w:sz w:val="18"/>
                <w:szCs w:val="18"/>
                <w:lang w:val="en-US" w:eastAsia="zh-CN"/>
              </w:rPr>
              <w:t>A</w:t>
            </w:r>
          </w:p>
        </w:tc>
        <w:tc>
          <w:tcPr>
            <w:tcW w:w="632" w:type="dxa"/>
            <w:tcBorders>
              <w:bottom w:val="single" w:sz="4" w:space="0" w:color="000000"/>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Ano</w:t>
            </w:r>
          </w:p>
        </w:tc>
        <w:tc>
          <w:tcPr>
            <w:tcW w:w="4316" w:type="dxa"/>
            <w:tcBorders>
              <w:bottom w:val="single" w:sz="4" w:space="0" w:color="000000"/>
              <w:right w:val="single" w:sz="8"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Produktový list Starcheck.pdf</w:t>
            </w:r>
          </w:p>
        </w:tc>
      </w:tr>
      <w:tr>
        <w:trPr>
          <w:trHeight w:val="600" w:hRule="atLeast"/>
        </w:trPr>
        <w:tc>
          <w:tcPr>
            <w:tcW w:w="3915" w:type="dxa"/>
            <w:tcBorders>
              <w:left w:val="single" w:sz="8" w:space="0" w:color="000000"/>
              <w:bottom w:val="single" w:sz="4" w:space="0" w:color="000000"/>
              <w:right w:val="single" w:sz="4" w:space="0" w:color="000000"/>
            </w:tcBorders>
            <w:vAlign w:val="bottom"/>
          </w:tcPr>
          <w:p>
            <w:pPr>
              <w:pStyle w:val="Normal"/>
              <w:bidi w:val="0"/>
              <w:jc w:val="left"/>
              <w:rPr>
                <w:rFonts w:ascii="Calibri" w:hAnsi="Calibri" w:cs="Calibri"/>
                <w:sz w:val="18"/>
                <w:szCs w:val="18"/>
                <w:lang w:eastAsia="zh-CN"/>
              </w:rPr>
            </w:pPr>
            <w:r>
              <w:rPr>
                <w:rFonts w:cs="Calibri" w:ascii="Calibri" w:hAnsi="Calibri"/>
                <w:sz w:val="18"/>
                <w:szCs w:val="18"/>
                <w:lang w:eastAsia="zh-CN"/>
              </w:rPr>
              <w:t>Možnost měření ve fantomu Octavius 4D používaném na pracovišti zadavatele</w:t>
            </w:r>
          </w:p>
        </w:tc>
        <w:tc>
          <w:tcPr>
            <w:tcW w:w="775" w:type="dxa"/>
            <w:tcBorders>
              <w:bottom w:val="single" w:sz="4" w:space="0" w:color="000000"/>
              <w:right w:val="single" w:sz="4" w:space="0" w:color="000000"/>
            </w:tcBorders>
            <w:vAlign w:val="bottom"/>
          </w:tcPr>
          <w:p>
            <w:pPr>
              <w:pStyle w:val="Normal"/>
              <w:bidi w:val="0"/>
              <w:jc w:val="left"/>
              <w:rPr>
                <w:rFonts w:ascii="Calibri" w:hAnsi="Calibri" w:cs="Calibri"/>
                <w:sz w:val="18"/>
                <w:szCs w:val="18"/>
                <w:lang w:val="en-US" w:eastAsia="zh-CN"/>
              </w:rPr>
            </w:pPr>
            <w:r>
              <w:rPr>
                <w:rFonts w:cs="Calibri" w:ascii="Calibri" w:hAnsi="Calibri"/>
                <w:sz w:val="18"/>
                <w:szCs w:val="18"/>
                <w:lang w:val="en-US" w:eastAsia="zh-CN"/>
              </w:rPr>
              <w:t>A</w:t>
            </w:r>
          </w:p>
        </w:tc>
        <w:tc>
          <w:tcPr>
            <w:tcW w:w="632" w:type="dxa"/>
            <w:tcBorders>
              <w:bottom w:val="single" w:sz="4" w:space="0" w:color="000000"/>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Ano</w:t>
            </w:r>
          </w:p>
        </w:tc>
        <w:tc>
          <w:tcPr>
            <w:tcW w:w="4316" w:type="dxa"/>
            <w:tcBorders>
              <w:bottom w:val="single" w:sz="4" w:space="0" w:color="000000"/>
              <w:right w:val="single" w:sz="8"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Produktový list Starcheck.pdf</w:t>
            </w:r>
          </w:p>
        </w:tc>
      </w:tr>
      <w:tr>
        <w:trPr>
          <w:trHeight w:val="1500" w:hRule="atLeast"/>
        </w:trPr>
        <w:tc>
          <w:tcPr>
            <w:tcW w:w="3915" w:type="dxa"/>
            <w:tcBorders>
              <w:left w:val="single" w:sz="8" w:space="0" w:color="000000"/>
              <w:bottom w:val="single" w:sz="4" w:space="0" w:color="000000"/>
              <w:right w:val="single" w:sz="4" w:space="0" w:color="000000"/>
            </w:tcBorders>
            <w:vAlign w:val="bottom"/>
          </w:tcPr>
          <w:p>
            <w:pPr>
              <w:pStyle w:val="Normal"/>
              <w:bidi w:val="0"/>
              <w:jc w:val="left"/>
              <w:rPr>
                <w:rFonts w:ascii="Calibri" w:hAnsi="Calibri" w:cs="Calibri"/>
                <w:sz w:val="18"/>
                <w:szCs w:val="18"/>
                <w:lang w:eastAsia="zh-CN"/>
              </w:rPr>
            </w:pPr>
            <w:r>
              <w:rPr>
                <w:rFonts w:cs="Calibri" w:ascii="Calibri" w:hAnsi="Calibri"/>
                <w:sz w:val="18"/>
                <w:szCs w:val="18"/>
                <w:lang w:eastAsia="zh-CN"/>
              </w:rPr>
              <w:t>Zařízení pro kontrolu shody okraje světelného a radiačního pole a zařízení pro kontrolu energie svazku (celkem dohromady 1 kus pro obě desky; pokud lze využít Fieldcheck a BQCheck zadavatele, nemusí být dodáváno v rámci tohoto bodu další zařízení a je splněno).</w:t>
            </w:r>
          </w:p>
        </w:tc>
        <w:tc>
          <w:tcPr>
            <w:tcW w:w="775" w:type="dxa"/>
            <w:tcBorders>
              <w:bottom w:val="single" w:sz="4" w:space="0" w:color="000000"/>
              <w:right w:val="single" w:sz="4" w:space="0" w:color="000000"/>
            </w:tcBorders>
            <w:vAlign w:val="bottom"/>
          </w:tcPr>
          <w:p>
            <w:pPr>
              <w:pStyle w:val="Normal"/>
              <w:bidi w:val="0"/>
              <w:jc w:val="left"/>
              <w:rPr>
                <w:rFonts w:ascii="Calibri" w:hAnsi="Calibri" w:cs="Calibri"/>
                <w:sz w:val="18"/>
                <w:szCs w:val="18"/>
                <w:lang w:val="en-US" w:eastAsia="zh-CN"/>
              </w:rPr>
            </w:pPr>
            <w:r>
              <w:rPr>
                <w:rFonts w:cs="Calibri" w:ascii="Calibri" w:hAnsi="Calibri"/>
                <w:sz w:val="18"/>
                <w:szCs w:val="18"/>
                <w:lang w:val="en-US" w:eastAsia="zh-CN"/>
              </w:rPr>
              <w:t>A</w:t>
            </w:r>
          </w:p>
        </w:tc>
        <w:tc>
          <w:tcPr>
            <w:tcW w:w="632" w:type="dxa"/>
            <w:tcBorders>
              <w:bottom w:val="single" w:sz="4" w:space="0" w:color="000000"/>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Ano</w:t>
            </w:r>
          </w:p>
        </w:tc>
        <w:tc>
          <w:tcPr>
            <w:tcW w:w="4316" w:type="dxa"/>
            <w:tcBorders>
              <w:bottom w:val="single" w:sz="4" w:space="0" w:color="000000"/>
              <w:right w:val="single" w:sz="8"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Bude využit fantom FieldCheck a BQCheck zadavatele</w:t>
            </w:r>
          </w:p>
        </w:tc>
      </w:tr>
      <w:tr>
        <w:trPr>
          <w:trHeight w:val="900" w:hRule="atLeast"/>
        </w:trPr>
        <w:tc>
          <w:tcPr>
            <w:tcW w:w="3915" w:type="dxa"/>
            <w:tcBorders>
              <w:left w:val="single" w:sz="8" w:space="0" w:color="000000"/>
              <w:bottom w:val="single" w:sz="4" w:space="0" w:color="000000"/>
              <w:right w:val="single" w:sz="4" w:space="0" w:color="000000"/>
            </w:tcBorders>
            <w:vAlign w:val="bottom"/>
          </w:tcPr>
          <w:p>
            <w:pPr>
              <w:pStyle w:val="Normal"/>
              <w:bidi w:val="0"/>
              <w:jc w:val="left"/>
              <w:rPr>
                <w:rFonts w:ascii="Calibri" w:hAnsi="Calibri" w:cs="Calibri"/>
                <w:sz w:val="18"/>
                <w:szCs w:val="18"/>
                <w:lang w:eastAsia="zh-CN"/>
              </w:rPr>
            </w:pPr>
            <w:r>
              <w:rPr>
                <w:rFonts w:cs="Calibri" w:ascii="Calibri" w:hAnsi="Calibri"/>
                <w:sz w:val="18"/>
                <w:szCs w:val="18"/>
                <w:lang w:eastAsia="zh-CN"/>
              </w:rPr>
              <w:t>1 ks držáku desky v rámci této kapitoly ke Gnt stereotaktických LU pro možnost měření z libovolného úhlu natočení Gnt (pokud lze využít držáků zadavatele, nebo držák desky pro verifikaci pacientských plánů, není třeba držák dle tohoto bodu dodávat a je splněno).</w:t>
            </w:r>
          </w:p>
        </w:tc>
        <w:tc>
          <w:tcPr>
            <w:tcW w:w="775" w:type="dxa"/>
            <w:tcBorders>
              <w:bottom w:val="single" w:sz="4" w:space="0" w:color="000000"/>
              <w:right w:val="single" w:sz="4" w:space="0" w:color="000000"/>
            </w:tcBorders>
            <w:vAlign w:val="bottom"/>
          </w:tcPr>
          <w:p>
            <w:pPr>
              <w:pStyle w:val="Normal"/>
              <w:bidi w:val="0"/>
              <w:jc w:val="left"/>
              <w:rPr>
                <w:rFonts w:ascii="Calibri" w:hAnsi="Calibri" w:cs="Calibri"/>
                <w:sz w:val="18"/>
                <w:szCs w:val="18"/>
                <w:lang w:val="en-US" w:eastAsia="zh-CN"/>
              </w:rPr>
            </w:pPr>
            <w:r>
              <w:rPr>
                <w:rFonts w:cs="Calibri" w:ascii="Calibri" w:hAnsi="Calibri"/>
                <w:sz w:val="18"/>
                <w:szCs w:val="18"/>
                <w:lang w:val="en-US" w:eastAsia="zh-CN"/>
              </w:rPr>
              <w:t>A</w:t>
            </w:r>
          </w:p>
        </w:tc>
        <w:tc>
          <w:tcPr>
            <w:tcW w:w="632" w:type="dxa"/>
            <w:tcBorders>
              <w:bottom w:val="single" w:sz="4" w:space="0" w:color="000000"/>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Ano</w:t>
            </w:r>
          </w:p>
        </w:tc>
        <w:tc>
          <w:tcPr>
            <w:tcW w:w="4316" w:type="dxa"/>
            <w:tcBorders>
              <w:bottom w:val="single" w:sz="4" w:space="0" w:color="000000"/>
              <w:right w:val="single" w:sz="8"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Stávající držák je kompatibilní</w:t>
            </w:r>
          </w:p>
        </w:tc>
      </w:tr>
      <w:tr>
        <w:trPr>
          <w:trHeight w:val="1200" w:hRule="atLeast"/>
        </w:trPr>
        <w:tc>
          <w:tcPr>
            <w:tcW w:w="3915" w:type="dxa"/>
            <w:tcBorders>
              <w:left w:val="single" w:sz="8" w:space="0" w:color="000000"/>
              <w:bottom w:val="single" w:sz="4" w:space="0" w:color="000000"/>
              <w:right w:val="single" w:sz="4" w:space="0" w:color="000000"/>
            </w:tcBorders>
            <w:vAlign w:val="bottom"/>
          </w:tcPr>
          <w:p>
            <w:pPr>
              <w:pStyle w:val="Normal"/>
              <w:bidi w:val="0"/>
              <w:jc w:val="left"/>
              <w:rPr>
                <w:rFonts w:ascii="Calibri" w:hAnsi="Calibri" w:cs="Calibri"/>
                <w:sz w:val="18"/>
                <w:szCs w:val="18"/>
                <w:lang w:eastAsia="zh-CN"/>
              </w:rPr>
            </w:pPr>
            <w:r>
              <w:rPr>
                <w:rFonts w:cs="Calibri" w:ascii="Calibri" w:hAnsi="Calibri"/>
                <w:sz w:val="18"/>
                <w:szCs w:val="18"/>
                <w:lang w:eastAsia="zh-CN"/>
              </w:rPr>
              <w:t>1 ks držáku desky v rámci této kapitoly ke Gnt standardního LU pro možnost měření z libovolného úhlu natočení Gnt (pokud lze využít držáků zadavatele, nebo držáku pro stereotaktický LU,  nebo držák desky pro verifikaci pacientských plánů, není třeba držák dle tohoto bodu dodávat a je splněno)</w:t>
            </w:r>
          </w:p>
        </w:tc>
        <w:tc>
          <w:tcPr>
            <w:tcW w:w="775" w:type="dxa"/>
            <w:tcBorders>
              <w:bottom w:val="single" w:sz="4" w:space="0" w:color="000000"/>
              <w:right w:val="single" w:sz="4" w:space="0" w:color="000000"/>
            </w:tcBorders>
            <w:vAlign w:val="bottom"/>
          </w:tcPr>
          <w:p>
            <w:pPr>
              <w:pStyle w:val="Normal"/>
              <w:bidi w:val="0"/>
              <w:jc w:val="left"/>
              <w:rPr>
                <w:rFonts w:ascii="Calibri" w:hAnsi="Calibri" w:cs="Calibri"/>
                <w:sz w:val="18"/>
                <w:szCs w:val="18"/>
                <w:lang w:val="en-US" w:eastAsia="zh-CN"/>
              </w:rPr>
            </w:pPr>
            <w:r>
              <w:rPr>
                <w:rFonts w:cs="Calibri" w:ascii="Calibri" w:hAnsi="Calibri"/>
                <w:sz w:val="18"/>
                <w:szCs w:val="18"/>
                <w:lang w:val="en-US" w:eastAsia="zh-CN"/>
              </w:rPr>
              <w:t>A</w:t>
            </w:r>
          </w:p>
        </w:tc>
        <w:tc>
          <w:tcPr>
            <w:tcW w:w="632" w:type="dxa"/>
            <w:tcBorders>
              <w:bottom w:val="single" w:sz="4" w:space="0" w:color="000000"/>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Ano</w:t>
            </w:r>
          </w:p>
        </w:tc>
        <w:tc>
          <w:tcPr>
            <w:tcW w:w="4316" w:type="dxa"/>
            <w:tcBorders>
              <w:bottom w:val="single" w:sz="4" w:space="0" w:color="000000"/>
              <w:right w:val="single" w:sz="8"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Stávající držák je kompatibilní</w:t>
            </w:r>
          </w:p>
        </w:tc>
      </w:tr>
      <w:tr>
        <w:trPr>
          <w:trHeight w:val="1515" w:hRule="atLeast"/>
        </w:trPr>
        <w:tc>
          <w:tcPr>
            <w:tcW w:w="3915" w:type="dxa"/>
            <w:tcBorders>
              <w:left w:val="single" w:sz="8" w:space="0" w:color="000000"/>
              <w:right w:val="single" w:sz="4" w:space="0" w:color="000000"/>
            </w:tcBorders>
            <w:vAlign w:val="bottom"/>
          </w:tcPr>
          <w:p>
            <w:pPr>
              <w:pStyle w:val="Normal"/>
              <w:bidi w:val="0"/>
              <w:jc w:val="left"/>
              <w:rPr>
                <w:rFonts w:ascii="Calibri" w:hAnsi="Calibri" w:cs="Calibri"/>
                <w:sz w:val="18"/>
                <w:szCs w:val="18"/>
                <w:lang w:eastAsia="zh-CN"/>
              </w:rPr>
            </w:pPr>
            <w:r>
              <w:rPr>
                <w:rFonts w:cs="Calibri" w:ascii="Calibri" w:hAnsi="Calibri"/>
                <w:sz w:val="18"/>
                <w:szCs w:val="18"/>
                <w:lang w:eastAsia="zh-CN"/>
              </w:rPr>
              <w:t>SW pro měření profilů na hlavních osách a diagonálách s vyhodnocením - velikosti pole, homogenity a symetrie, CAX, dávky na CP, shody okraje světelného a radiačního pole a energie včetně porovnání s referenčními hodnotami (pokud SW zadavatele po upgradu splní požadavky v této kapitole, není třeba dodávat nový SW a lze provést pouze upgrade SW na poslední dostupnou verzi  a je splněno).</w:t>
            </w:r>
          </w:p>
        </w:tc>
        <w:tc>
          <w:tcPr>
            <w:tcW w:w="775" w:type="dxa"/>
            <w:tcBorders>
              <w:right w:val="single" w:sz="4" w:space="0" w:color="000000"/>
            </w:tcBorders>
            <w:vAlign w:val="bottom"/>
          </w:tcPr>
          <w:p>
            <w:pPr>
              <w:pStyle w:val="Normal"/>
              <w:bidi w:val="0"/>
              <w:jc w:val="left"/>
              <w:rPr>
                <w:rFonts w:ascii="Calibri" w:hAnsi="Calibri" w:cs="Calibri"/>
                <w:sz w:val="18"/>
                <w:szCs w:val="18"/>
                <w:lang w:val="en-US" w:eastAsia="zh-CN"/>
              </w:rPr>
            </w:pPr>
            <w:r>
              <w:rPr>
                <w:rFonts w:cs="Calibri" w:ascii="Calibri" w:hAnsi="Calibri"/>
                <w:sz w:val="18"/>
                <w:szCs w:val="18"/>
                <w:lang w:val="en-US" w:eastAsia="zh-CN"/>
              </w:rPr>
              <w:t>A</w:t>
            </w:r>
          </w:p>
        </w:tc>
        <w:tc>
          <w:tcPr>
            <w:tcW w:w="632" w:type="dxa"/>
            <w:tcBorders>
              <w:bottom w:val="single" w:sz="4" w:space="0" w:color="000000"/>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Ano</w:t>
            </w:r>
          </w:p>
        </w:tc>
        <w:tc>
          <w:tcPr>
            <w:tcW w:w="4316" w:type="dxa"/>
            <w:tcBorders>
              <w:bottom w:val="single" w:sz="4" w:space="0" w:color="000000"/>
              <w:right w:val="single" w:sz="8"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Produktový list Starcheck.pdf</w:t>
            </w:r>
          </w:p>
        </w:tc>
      </w:tr>
      <w:tr>
        <w:trPr>
          <w:trHeight w:val="615" w:hRule="atLeast"/>
        </w:trPr>
        <w:tc>
          <w:tcPr>
            <w:tcW w:w="3915" w:type="dxa"/>
            <w:tcBorders>
              <w:top w:val="single" w:sz="8" w:space="0" w:color="000000"/>
              <w:left w:val="single" w:sz="8" w:space="0" w:color="000000"/>
              <w:bottom w:val="single" w:sz="8" w:space="0" w:color="000000"/>
              <w:right w:val="single" w:sz="4" w:space="0" w:color="000000"/>
            </w:tcBorders>
            <w:shd w:fill="BFBFBF" w:val="clear"/>
            <w:vAlign w:val="bottom"/>
          </w:tcPr>
          <w:p>
            <w:pPr>
              <w:pStyle w:val="Normal"/>
              <w:bidi w:val="0"/>
              <w:jc w:val="left"/>
              <w:rPr>
                <w:rFonts w:ascii="Calibri" w:hAnsi="Calibri" w:cs="Calibri"/>
                <w:b/>
                <w:bCs/>
                <w:sz w:val="18"/>
                <w:szCs w:val="18"/>
                <w:lang w:eastAsia="zh-CN"/>
              </w:rPr>
            </w:pPr>
            <w:r>
              <w:rPr>
                <w:rFonts w:cs="Calibri" w:ascii="Calibri" w:hAnsi="Calibri"/>
                <w:b/>
                <w:bCs/>
                <w:sz w:val="18"/>
                <w:szCs w:val="18"/>
                <w:lang w:eastAsia="zh-CN"/>
              </w:rPr>
              <w:t>2D matice detektorů pro plnohodnotnou pacientskou QA – vhodná pro stereotaktickou radioterapii - 1 kus na celou dodávku</w:t>
            </w:r>
          </w:p>
        </w:tc>
        <w:tc>
          <w:tcPr>
            <w:tcW w:w="775" w:type="dxa"/>
            <w:tcBorders>
              <w:top w:val="single" w:sz="8" w:space="0" w:color="000000"/>
              <w:bottom w:val="single" w:sz="8" w:space="0" w:color="000000"/>
              <w:right w:val="single" w:sz="4" w:space="0" w:color="000000"/>
            </w:tcBorders>
            <w:shd w:fill="BFBFBF" w:val="clear"/>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x</w:t>
            </w:r>
          </w:p>
        </w:tc>
        <w:tc>
          <w:tcPr>
            <w:tcW w:w="632" w:type="dxa"/>
            <w:tcBorders>
              <w:top w:val="single" w:sz="8" w:space="0" w:color="000000"/>
              <w:bottom w:val="single" w:sz="8" w:space="0" w:color="000000"/>
              <w:right w:val="single" w:sz="4" w:space="0" w:color="000000"/>
            </w:tcBorders>
            <w:shd w:fill="BFBFBF" w:val="clear"/>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x</w:t>
            </w:r>
          </w:p>
        </w:tc>
        <w:tc>
          <w:tcPr>
            <w:tcW w:w="4316" w:type="dxa"/>
            <w:tcBorders>
              <w:top w:val="single" w:sz="8" w:space="0" w:color="000000"/>
              <w:bottom w:val="single" w:sz="8" w:space="0" w:color="000000"/>
              <w:right w:val="single" w:sz="8" w:space="0" w:color="000000"/>
            </w:tcBorders>
            <w:shd w:fill="BFBFBF" w:val="clear"/>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r>
          </w:p>
        </w:tc>
      </w:tr>
      <w:tr>
        <w:trPr>
          <w:trHeight w:val="1200" w:hRule="atLeast"/>
        </w:trPr>
        <w:tc>
          <w:tcPr>
            <w:tcW w:w="3915" w:type="dxa"/>
            <w:tcBorders>
              <w:left w:val="single" w:sz="8" w:space="0" w:color="000000"/>
              <w:bottom w:val="single" w:sz="4" w:space="0" w:color="000000"/>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Typ detektorů: ionizační komory</w:t>
            </w:r>
          </w:p>
        </w:tc>
        <w:tc>
          <w:tcPr>
            <w:tcW w:w="775" w:type="dxa"/>
            <w:tcBorders>
              <w:bottom w:val="single" w:sz="4" w:space="0" w:color="000000"/>
              <w:right w:val="single" w:sz="4" w:space="0" w:color="000000"/>
            </w:tcBorders>
            <w:vAlign w:val="bottom"/>
          </w:tcPr>
          <w:p>
            <w:pPr>
              <w:pStyle w:val="Normal"/>
              <w:bidi w:val="0"/>
              <w:jc w:val="left"/>
              <w:rPr>
                <w:rFonts w:ascii="Calibri" w:hAnsi="Calibri" w:cs="Calibri"/>
                <w:sz w:val="18"/>
                <w:szCs w:val="18"/>
                <w:lang w:val="en-US" w:eastAsia="zh-CN"/>
              </w:rPr>
            </w:pPr>
            <w:r>
              <w:rPr>
                <w:rFonts w:cs="Calibri" w:ascii="Calibri" w:hAnsi="Calibri"/>
                <w:sz w:val="18"/>
                <w:szCs w:val="18"/>
                <w:lang w:val="en-US" w:eastAsia="zh-CN"/>
              </w:rPr>
              <w:t>A</w:t>
            </w:r>
          </w:p>
        </w:tc>
        <w:tc>
          <w:tcPr>
            <w:tcW w:w="632" w:type="dxa"/>
            <w:tcBorders>
              <w:top w:val="single" w:sz="4" w:space="0" w:color="000000"/>
              <w:bottom w:val="single" w:sz="4" w:space="0" w:color="000000"/>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Ano</w:t>
            </w:r>
          </w:p>
        </w:tc>
        <w:tc>
          <w:tcPr>
            <w:tcW w:w="4316" w:type="dxa"/>
            <w:tcBorders>
              <w:top w:val="single" w:sz="4" w:space="0" w:color="000000"/>
              <w:bottom w:val="single" w:sz="4" w:space="0" w:color="000000"/>
              <w:right w:val="single" w:sz="8"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Produktový list Octavius Detector 1600 SRS.pdf</w:t>
            </w:r>
          </w:p>
        </w:tc>
      </w:tr>
      <w:tr>
        <w:trPr>
          <w:trHeight w:val="1200" w:hRule="atLeast"/>
        </w:trPr>
        <w:tc>
          <w:tcPr>
            <w:tcW w:w="3915" w:type="dxa"/>
            <w:tcBorders>
              <w:left w:val="single" w:sz="8" w:space="0" w:color="000000"/>
              <w:bottom w:val="single" w:sz="4" w:space="0" w:color="000000"/>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Počet detektorů větší než 1500</w:t>
            </w:r>
          </w:p>
        </w:tc>
        <w:tc>
          <w:tcPr>
            <w:tcW w:w="775" w:type="dxa"/>
            <w:tcBorders>
              <w:bottom w:val="single" w:sz="4" w:space="0" w:color="000000"/>
              <w:right w:val="single" w:sz="4" w:space="0" w:color="000000"/>
            </w:tcBorders>
            <w:vAlign w:val="bottom"/>
          </w:tcPr>
          <w:p>
            <w:pPr>
              <w:pStyle w:val="Normal"/>
              <w:bidi w:val="0"/>
              <w:jc w:val="left"/>
              <w:rPr>
                <w:rFonts w:ascii="Calibri" w:hAnsi="Calibri" w:cs="Calibri"/>
                <w:sz w:val="18"/>
                <w:szCs w:val="18"/>
                <w:lang w:val="en-US" w:eastAsia="zh-CN"/>
              </w:rPr>
            </w:pPr>
            <w:r>
              <w:rPr>
                <w:rFonts w:cs="Calibri" w:ascii="Calibri" w:hAnsi="Calibri"/>
                <w:sz w:val="18"/>
                <w:szCs w:val="18"/>
                <w:lang w:val="en-US" w:eastAsia="zh-CN"/>
              </w:rPr>
              <w:t>A</w:t>
            </w:r>
          </w:p>
        </w:tc>
        <w:tc>
          <w:tcPr>
            <w:tcW w:w="632" w:type="dxa"/>
            <w:tcBorders>
              <w:bottom w:val="single" w:sz="4" w:space="0" w:color="000000"/>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Ano</w:t>
            </w:r>
          </w:p>
        </w:tc>
        <w:tc>
          <w:tcPr>
            <w:tcW w:w="4316" w:type="dxa"/>
            <w:tcBorders>
              <w:bottom w:val="single" w:sz="4" w:space="0" w:color="000000"/>
              <w:right w:val="single" w:sz="8"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Produktový list Octavius Detector 1600 SRS.pdf</w:t>
            </w:r>
          </w:p>
        </w:tc>
      </w:tr>
      <w:tr>
        <w:trPr>
          <w:trHeight w:val="1200" w:hRule="atLeast"/>
        </w:trPr>
        <w:tc>
          <w:tcPr>
            <w:tcW w:w="3915" w:type="dxa"/>
            <w:tcBorders>
              <w:left w:val="single" w:sz="8" w:space="0" w:color="000000"/>
              <w:bottom w:val="single" w:sz="4" w:space="0" w:color="000000"/>
              <w:right w:val="single" w:sz="4" w:space="0" w:color="000000"/>
            </w:tcBorders>
            <w:vAlign w:val="bottom"/>
          </w:tcPr>
          <w:p>
            <w:pPr>
              <w:pStyle w:val="Normal"/>
              <w:bidi w:val="0"/>
              <w:jc w:val="left"/>
              <w:rPr>
                <w:rFonts w:ascii="Calibri" w:hAnsi="Calibri" w:cs="Calibri"/>
                <w:color w:val="000000"/>
                <w:sz w:val="18"/>
                <w:szCs w:val="18"/>
                <w:lang w:eastAsia="zh-CN"/>
              </w:rPr>
            </w:pPr>
            <w:r>
              <w:rPr>
                <w:rFonts w:cs="Calibri" w:ascii="Calibri" w:hAnsi="Calibri"/>
                <w:color w:val="000000"/>
                <w:sz w:val="18"/>
                <w:szCs w:val="18"/>
                <w:lang w:eastAsia="zh-CN"/>
              </w:rPr>
              <w:t>Pole detektorů pokrývá plochu alespoň 15 cm x 15 cm.</w:t>
            </w:r>
          </w:p>
        </w:tc>
        <w:tc>
          <w:tcPr>
            <w:tcW w:w="775" w:type="dxa"/>
            <w:tcBorders>
              <w:bottom w:val="single" w:sz="4" w:space="0" w:color="000000"/>
              <w:right w:val="single" w:sz="4" w:space="0" w:color="000000"/>
            </w:tcBorders>
            <w:vAlign w:val="bottom"/>
          </w:tcPr>
          <w:p>
            <w:pPr>
              <w:pStyle w:val="Normal"/>
              <w:bidi w:val="0"/>
              <w:jc w:val="left"/>
              <w:rPr>
                <w:rFonts w:ascii="Calibri" w:hAnsi="Calibri" w:cs="Calibri"/>
                <w:sz w:val="18"/>
                <w:szCs w:val="18"/>
                <w:lang w:val="en-US" w:eastAsia="zh-CN"/>
              </w:rPr>
            </w:pPr>
            <w:r>
              <w:rPr>
                <w:rFonts w:cs="Calibri" w:ascii="Calibri" w:hAnsi="Calibri"/>
                <w:sz w:val="18"/>
                <w:szCs w:val="18"/>
                <w:lang w:val="en-US" w:eastAsia="zh-CN"/>
              </w:rPr>
              <w:t>A</w:t>
            </w:r>
          </w:p>
        </w:tc>
        <w:tc>
          <w:tcPr>
            <w:tcW w:w="632" w:type="dxa"/>
            <w:tcBorders>
              <w:bottom w:val="single" w:sz="4" w:space="0" w:color="000000"/>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Ano</w:t>
            </w:r>
          </w:p>
        </w:tc>
        <w:tc>
          <w:tcPr>
            <w:tcW w:w="4316" w:type="dxa"/>
            <w:tcBorders>
              <w:bottom w:val="single" w:sz="4" w:space="0" w:color="000000"/>
              <w:right w:val="single" w:sz="8"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Produktový list Octavius Detector 1600 SRS.pdf</w:t>
            </w:r>
          </w:p>
        </w:tc>
      </w:tr>
      <w:tr>
        <w:trPr>
          <w:trHeight w:val="1200" w:hRule="atLeast"/>
        </w:trPr>
        <w:tc>
          <w:tcPr>
            <w:tcW w:w="3915" w:type="dxa"/>
            <w:tcBorders>
              <w:left w:val="single" w:sz="8" w:space="0" w:color="000000"/>
              <w:bottom w:val="single" w:sz="4" w:space="0" w:color="000000"/>
              <w:right w:val="single" w:sz="4" w:space="0" w:color="000000"/>
            </w:tcBorders>
            <w:vAlign w:val="bottom"/>
          </w:tcPr>
          <w:p>
            <w:pPr>
              <w:pStyle w:val="Normal"/>
              <w:bidi w:val="0"/>
              <w:jc w:val="left"/>
              <w:rPr>
                <w:rFonts w:ascii="Calibri" w:hAnsi="Calibri" w:cs="Calibri"/>
                <w:sz w:val="18"/>
                <w:szCs w:val="18"/>
                <w:lang w:eastAsia="zh-CN"/>
              </w:rPr>
            </w:pPr>
            <w:r>
              <w:rPr>
                <w:rFonts w:cs="Calibri" w:ascii="Calibri" w:hAnsi="Calibri"/>
                <w:sz w:val="18"/>
                <w:szCs w:val="18"/>
                <w:lang w:eastAsia="zh-CN"/>
              </w:rPr>
              <w:t>Středy detektorů jsou vzdáleny vzájemně maximálně 5 mm, v oblasti min. 6 cm x 6 cm kolem izocentra maximálně 2,5 mm.</w:t>
            </w:r>
          </w:p>
        </w:tc>
        <w:tc>
          <w:tcPr>
            <w:tcW w:w="775" w:type="dxa"/>
            <w:tcBorders>
              <w:bottom w:val="single" w:sz="4" w:space="0" w:color="000000"/>
              <w:right w:val="single" w:sz="4" w:space="0" w:color="000000"/>
            </w:tcBorders>
            <w:vAlign w:val="bottom"/>
          </w:tcPr>
          <w:p>
            <w:pPr>
              <w:pStyle w:val="Normal"/>
              <w:bidi w:val="0"/>
              <w:jc w:val="left"/>
              <w:rPr>
                <w:rFonts w:ascii="Calibri" w:hAnsi="Calibri" w:cs="Calibri"/>
                <w:sz w:val="18"/>
                <w:szCs w:val="18"/>
                <w:lang w:val="en-US" w:eastAsia="zh-CN"/>
              </w:rPr>
            </w:pPr>
            <w:r>
              <w:rPr>
                <w:rFonts w:cs="Calibri" w:ascii="Calibri" w:hAnsi="Calibri"/>
                <w:sz w:val="18"/>
                <w:szCs w:val="18"/>
                <w:lang w:val="en-US" w:eastAsia="zh-CN"/>
              </w:rPr>
              <w:t>A</w:t>
            </w:r>
          </w:p>
        </w:tc>
        <w:tc>
          <w:tcPr>
            <w:tcW w:w="632" w:type="dxa"/>
            <w:tcBorders>
              <w:bottom w:val="single" w:sz="4" w:space="0" w:color="000000"/>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Ano</w:t>
            </w:r>
          </w:p>
        </w:tc>
        <w:tc>
          <w:tcPr>
            <w:tcW w:w="4316" w:type="dxa"/>
            <w:tcBorders>
              <w:bottom w:val="single" w:sz="4" w:space="0" w:color="000000"/>
              <w:right w:val="single" w:sz="8"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Produktový list Octavius Detector 1600 SRS.pdf</w:t>
            </w:r>
          </w:p>
        </w:tc>
      </w:tr>
      <w:tr>
        <w:trPr>
          <w:trHeight w:val="1200" w:hRule="atLeast"/>
        </w:trPr>
        <w:tc>
          <w:tcPr>
            <w:tcW w:w="3915" w:type="dxa"/>
            <w:tcBorders>
              <w:left w:val="single" w:sz="8" w:space="0" w:color="000000"/>
              <w:right w:val="single" w:sz="4" w:space="0" w:color="000000"/>
            </w:tcBorders>
            <w:vAlign w:val="bottom"/>
          </w:tcPr>
          <w:p>
            <w:pPr>
              <w:pStyle w:val="Normal"/>
              <w:bidi w:val="0"/>
              <w:jc w:val="left"/>
              <w:rPr>
                <w:rFonts w:ascii="Calibri" w:hAnsi="Calibri" w:cs="Calibri"/>
                <w:color w:val="000000"/>
                <w:sz w:val="18"/>
                <w:szCs w:val="18"/>
                <w:lang w:eastAsia="zh-CN"/>
              </w:rPr>
            </w:pPr>
            <w:r>
              <w:rPr>
                <w:rFonts w:cs="Calibri" w:ascii="Calibri" w:hAnsi="Calibri"/>
                <w:color w:val="000000"/>
                <w:sz w:val="18"/>
                <w:szCs w:val="18"/>
                <w:lang w:eastAsia="zh-CN"/>
              </w:rPr>
              <w:t>Možnost měřit a porovnávat změřené a vypočtené dávkové distribuce pro nonkomplanární pole.</w:t>
            </w:r>
          </w:p>
        </w:tc>
        <w:tc>
          <w:tcPr>
            <w:tcW w:w="775" w:type="dxa"/>
            <w:tcBorders>
              <w:right w:val="single" w:sz="4" w:space="0" w:color="000000"/>
            </w:tcBorders>
            <w:vAlign w:val="bottom"/>
          </w:tcPr>
          <w:p>
            <w:pPr>
              <w:pStyle w:val="Normal"/>
              <w:bidi w:val="0"/>
              <w:jc w:val="left"/>
              <w:rPr>
                <w:rFonts w:ascii="Calibri" w:hAnsi="Calibri" w:cs="Calibri"/>
                <w:sz w:val="18"/>
                <w:szCs w:val="18"/>
                <w:lang w:val="en-US" w:eastAsia="zh-CN"/>
              </w:rPr>
            </w:pPr>
            <w:r>
              <w:rPr>
                <w:rFonts w:cs="Calibri" w:ascii="Calibri" w:hAnsi="Calibri"/>
                <w:sz w:val="18"/>
                <w:szCs w:val="18"/>
                <w:lang w:val="en-US" w:eastAsia="zh-CN"/>
              </w:rPr>
              <w:t>A</w:t>
            </w:r>
          </w:p>
        </w:tc>
        <w:tc>
          <w:tcPr>
            <w:tcW w:w="632" w:type="dxa"/>
            <w:tcBorders>
              <w:bottom w:val="single" w:sz="4" w:space="0" w:color="000000"/>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Ano</w:t>
            </w:r>
          </w:p>
        </w:tc>
        <w:tc>
          <w:tcPr>
            <w:tcW w:w="4316" w:type="dxa"/>
            <w:tcBorders>
              <w:bottom w:val="single" w:sz="4" w:space="0" w:color="000000"/>
              <w:right w:val="single" w:sz="8"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Produktový list Octavius Detector 1600 SRS.pdf</w:t>
            </w:r>
          </w:p>
        </w:tc>
      </w:tr>
      <w:tr>
        <w:trPr>
          <w:trHeight w:val="1215" w:hRule="atLeast"/>
        </w:trPr>
        <w:tc>
          <w:tcPr>
            <w:tcW w:w="3915" w:type="dxa"/>
            <w:tcBorders>
              <w:top w:val="single" w:sz="4" w:space="0" w:color="000000"/>
              <w:left w:val="single" w:sz="8" w:space="0" w:color="000000"/>
              <w:right w:val="single" w:sz="4" w:space="0" w:color="000000"/>
            </w:tcBorders>
            <w:vAlign w:val="bottom"/>
          </w:tcPr>
          <w:p>
            <w:pPr>
              <w:pStyle w:val="Normal"/>
              <w:bidi w:val="0"/>
              <w:jc w:val="left"/>
              <w:rPr>
                <w:rFonts w:ascii="Calibri" w:hAnsi="Calibri" w:cs="Calibri"/>
                <w:color w:val="000000"/>
                <w:sz w:val="18"/>
                <w:szCs w:val="18"/>
                <w:lang w:eastAsia="zh-CN"/>
              </w:rPr>
            </w:pPr>
            <w:r>
              <w:rPr>
                <w:rFonts w:cs="Calibri" w:ascii="Calibri" w:hAnsi="Calibri"/>
                <w:color w:val="000000"/>
                <w:sz w:val="18"/>
                <w:szCs w:val="18"/>
                <w:lang w:eastAsia="zh-CN"/>
              </w:rPr>
              <w:t>Možnost integrace ve stávajícím systému zadavatele Octavius 4D, včetně SW</w:t>
            </w:r>
            <w:r>
              <w:rPr>
                <w:rFonts w:cs="Calibri" w:ascii="Calibri" w:hAnsi="Calibri"/>
                <w:sz w:val="18"/>
                <w:szCs w:val="18"/>
                <w:lang w:eastAsia="zh-CN"/>
              </w:rPr>
              <w:t xml:space="preserve"> a včetně dodání  1 ks stereotaktického insertu.</w:t>
            </w:r>
          </w:p>
        </w:tc>
        <w:tc>
          <w:tcPr>
            <w:tcW w:w="775" w:type="dxa"/>
            <w:tcBorders>
              <w:top w:val="single" w:sz="4" w:space="0" w:color="000000"/>
              <w:right w:val="single" w:sz="4" w:space="0" w:color="000000"/>
            </w:tcBorders>
            <w:vAlign w:val="bottom"/>
          </w:tcPr>
          <w:p>
            <w:pPr>
              <w:pStyle w:val="Normal"/>
              <w:bidi w:val="0"/>
              <w:jc w:val="left"/>
              <w:rPr>
                <w:rFonts w:ascii="Calibri" w:hAnsi="Calibri" w:cs="Calibri"/>
                <w:sz w:val="18"/>
                <w:szCs w:val="18"/>
                <w:lang w:val="en-US" w:eastAsia="zh-CN"/>
              </w:rPr>
            </w:pPr>
            <w:r>
              <w:rPr>
                <w:rFonts w:cs="Calibri" w:ascii="Calibri" w:hAnsi="Calibri"/>
                <w:sz w:val="18"/>
                <w:szCs w:val="18"/>
                <w:lang w:val="en-US" w:eastAsia="zh-CN"/>
              </w:rPr>
              <w:t>A</w:t>
            </w:r>
          </w:p>
        </w:tc>
        <w:tc>
          <w:tcPr>
            <w:tcW w:w="632" w:type="dxa"/>
            <w:tcBorders>
              <w:bottom w:val="single" w:sz="4" w:space="0" w:color="000000"/>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Ano</w:t>
            </w:r>
          </w:p>
        </w:tc>
        <w:tc>
          <w:tcPr>
            <w:tcW w:w="4316" w:type="dxa"/>
            <w:tcBorders>
              <w:bottom w:val="single" w:sz="4" w:space="0" w:color="000000"/>
              <w:right w:val="single" w:sz="8"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Produktový list Octavius Detector 1600 SRS.pdf</w:t>
            </w:r>
          </w:p>
        </w:tc>
      </w:tr>
      <w:tr>
        <w:trPr>
          <w:trHeight w:val="315" w:hRule="atLeast"/>
        </w:trPr>
        <w:tc>
          <w:tcPr>
            <w:tcW w:w="3915" w:type="dxa"/>
            <w:tcBorders>
              <w:top w:val="single" w:sz="8" w:space="0" w:color="000000"/>
              <w:left w:val="single" w:sz="8" w:space="0" w:color="000000"/>
              <w:bottom w:val="single" w:sz="8" w:space="0" w:color="000000"/>
              <w:right w:val="single" w:sz="4" w:space="0" w:color="000000"/>
            </w:tcBorders>
            <w:shd w:fill="BFBFBF" w:val="clear"/>
            <w:vAlign w:val="bottom"/>
          </w:tcPr>
          <w:p>
            <w:pPr>
              <w:pStyle w:val="Normal"/>
              <w:bidi w:val="0"/>
              <w:jc w:val="left"/>
              <w:rPr>
                <w:rFonts w:ascii="Calibri" w:hAnsi="Calibri" w:cs="Calibri"/>
                <w:b/>
                <w:bCs/>
                <w:sz w:val="18"/>
                <w:szCs w:val="18"/>
                <w:lang w:val="pl-PL" w:eastAsia="zh-CN"/>
              </w:rPr>
            </w:pPr>
            <w:r>
              <w:rPr>
                <w:rFonts w:cs="Calibri" w:ascii="Calibri" w:hAnsi="Calibri"/>
                <w:b/>
                <w:bCs/>
                <w:sz w:val="18"/>
                <w:szCs w:val="18"/>
                <w:lang w:val="pl-PL" w:eastAsia="zh-CN"/>
              </w:rPr>
              <w:t>Dynamický dýchací fantom - 1 kus na celou dodávku</w:t>
            </w:r>
          </w:p>
        </w:tc>
        <w:tc>
          <w:tcPr>
            <w:tcW w:w="775" w:type="dxa"/>
            <w:tcBorders>
              <w:top w:val="single" w:sz="8" w:space="0" w:color="000000"/>
              <w:bottom w:val="single" w:sz="8" w:space="0" w:color="000000"/>
              <w:right w:val="single" w:sz="4" w:space="0" w:color="000000"/>
            </w:tcBorders>
            <w:shd w:fill="BFBFBF" w:val="clear"/>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x</w:t>
            </w:r>
          </w:p>
        </w:tc>
        <w:tc>
          <w:tcPr>
            <w:tcW w:w="632" w:type="dxa"/>
            <w:tcBorders>
              <w:top w:val="single" w:sz="8" w:space="0" w:color="000000"/>
              <w:bottom w:val="single" w:sz="8" w:space="0" w:color="000000"/>
              <w:right w:val="single" w:sz="4" w:space="0" w:color="000000"/>
            </w:tcBorders>
            <w:shd w:fill="BFBFBF" w:val="clear"/>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x</w:t>
            </w:r>
          </w:p>
        </w:tc>
        <w:tc>
          <w:tcPr>
            <w:tcW w:w="4316" w:type="dxa"/>
            <w:tcBorders>
              <w:top w:val="single" w:sz="8" w:space="0" w:color="000000"/>
              <w:bottom w:val="single" w:sz="8" w:space="0" w:color="000000"/>
              <w:right w:val="single" w:sz="8" w:space="0" w:color="000000"/>
            </w:tcBorders>
            <w:shd w:fill="BFBFBF" w:val="clear"/>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r>
          </w:p>
        </w:tc>
      </w:tr>
      <w:tr>
        <w:trPr>
          <w:trHeight w:val="600" w:hRule="atLeast"/>
        </w:trPr>
        <w:tc>
          <w:tcPr>
            <w:tcW w:w="3915" w:type="dxa"/>
            <w:tcBorders>
              <w:left w:val="single" w:sz="8" w:space="0" w:color="000000"/>
              <w:bottom w:val="single" w:sz="4" w:space="0" w:color="000000"/>
              <w:right w:val="single" w:sz="4" w:space="0" w:color="000000"/>
            </w:tcBorders>
            <w:vAlign w:val="bottom"/>
          </w:tcPr>
          <w:p>
            <w:pPr>
              <w:pStyle w:val="Normal"/>
              <w:bidi w:val="0"/>
              <w:jc w:val="left"/>
              <w:rPr>
                <w:rFonts w:ascii="Calibri" w:hAnsi="Calibri" w:cs="Calibri"/>
                <w:sz w:val="18"/>
                <w:szCs w:val="18"/>
                <w:lang w:val="en-US" w:eastAsia="zh-CN"/>
              </w:rPr>
            </w:pPr>
            <w:r>
              <w:rPr>
                <w:rFonts w:cs="Calibri" w:ascii="Calibri" w:hAnsi="Calibri"/>
                <w:sz w:val="18"/>
                <w:szCs w:val="18"/>
                <w:lang w:val="en-US" w:eastAsia="zh-CN"/>
              </w:rPr>
              <w:t>Dynamický hrudní fantom pro QA techniky IGRT a Surface Guided Radiation Therapy (SGRT)</w:t>
            </w:r>
          </w:p>
        </w:tc>
        <w:tc>
          <w:tcPr>
            <w:tcW w:w="775" w:type="dxa"/>
            <w:tcBorders>
              <w:bottom w:val="single" w:sz="4" w:space="0" w:color="000000"/>
              <w:right w:val="single" w:sz="4" w:space="0" w:color="000000"/>
            </w:tcBorders>
            <w:vAlign w:val="bottom"/>
          </w:tcPr>
          <w:p>
            <w:pPr>
              <w:pStyle w:val="Normal"/>
              <w:bidi w:val="0"/>
              <w:jc w:val="left"/>
              <w:rPr>
                <w:rFonts w:ascii="Calibri" w:hAnsi="Calibri" w:cs="Calibri"/>
                <w:sz w:val="18"/>
                <w:szCs w:val="18"/>
                <w:lang w:val="en-US" w:eastAsia="zh-CN"/>
              </w:rPr>
            </w:pPr>
            <w:r>
              <w:rPr>
                <w:rFonts w:cs="Calibri" w:ascii="Calibri" w:hAnsi="Calibri"/>
                <w:sz w:val="18"/>
                <w:szCs w:val="18"/>
                <w:lang w:val="en-US" w:eastAsia="zh-CN"/>
              </w:rPr>
              <w:t>A</w:t>
            </w:r>
          </w:p>
        </w:tc>
        <w:tc>
          <w:tcPr>
            <w:tcW w:w="632" w:type="dxa"/>
            <w:tcBorders>
              <w:top w:val="single" w:sz="4" w:space="0" w:color="000000"/>
              <w:bottom w:val="single" w:sz="4" w:space="0" w:color="000000"/>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Ano</w:t>
            </w:r>
          </w:p>
        </w:tc>
        <w:tc>
          <w:tcPr>
            <w:tcW w:w="4316" w:type="dxa"/>
            <w:tcBorders>
              <w:bottom w:val="single" w:sz="4" w:space="0" w:color="000000"/>
              <w:right w:val="single" w:sz="8"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Produktový list Quattro.pdf</w:t>
            </w:r>
          </w:p>
        </w:tc>
      </w:tr>
      <w:tr>
        <w:trPr>
          <w:trHeight w:val="600" w:hRule="atLeast"/>
        </w:trPr>
        <w:tc>
          <w:tcPr>
            <w:tcW w:w="3915" w:type="dxa"/>
            <w:tcBorders>
              <w:left w:val="single" w:sz="8" w:space="0" w:color="000000"/>
              <w:bottom w:val="single" w:sz="4" w:space="0" w:color="000000"/>
              <w:right w:val="single" w:sz="4" w:space="0" w:color="000000"/>
            </w:tcBorders>
            <w:vAlign w:val="bottom"/>
          </w:tcPr>
          <w:p>
            <w:pPr>
              <w:pStyle w:val="Normal"/>
              <w:bidi w:val="0"/>
              <w:jc w:val="left"/>
              <w:rPr>
                <w:rFonts w:ascii="Calibri" w:hAnsi="Calibri" w:cs="Calibri"/>
                <w:color w:val="000000"/>
                <w:sz w:val="18"/>
                <w:szCs w:val="18"/>
                <w:lang w:eastAsia="zh-CN"/>
              </w:rPr>
            </w:pPr>
            <w:r>
              <w:rPr>
                <w:rFonts w:cs="Calibri" w:ascii="Calibri" w:hAnsi="Calibri"/>
                <w:color w:val="000000"/>
                <w:sz w:val="18"/>
                <w:szCs w:val="18"/>
                <w:lang w:eastAsia="zh-CN"/>
              </w:rPr>
              <w:t>Umožňuje řízený pohyb minimálně ve směru anterior – posterior.</w:t>
            </w:r>
          </w:p>
        </w:tc>
        <w:tc>
          <w:tcPr>
            <w:tcW w:w="775" w:type="dxa"/>
            <w:tcBorders>
              <w:bottom w:val="single" w:sz="4" w:space="0" w:color="000000"/>
              <w:right w:val="single" w:sz="4" w:space="0" w:color="000000"/>
            </w:tcBorders>
            <w:vAlign w:val="bottom"/>
          </w:tcPr>
          <w:p>
            <w:pPr>
              <w:pStyle w:val="Normal"/>
              <w:bidi w:val="0"/>
              <w:jc w:val="left"/>
              <w:rPr>
                <w:rFonts w:ascii="Calibri" w:hAnsi="Calibri" w:cs="Calibri"/>
                <w:sz w:val="18"/>
                <w:szCs w:val="18"/>
                <w:lang w:val="en-US" w:eastAsia="zh-CN"/>
              </w:rPr>
            </w:pPr>
            <w:r>
              <w:rPr>
                <w:rFonts w:cs="Calibri" w:ascii="Calibri" w:hAnsi="Calibri"/>
                <w:sz w:val="18"/>
                <w:szCs w:val="18"/>
                <w:lang w:val="en-US" w:eastAsia="zh-CN"/>
              </w:rPr>
              <w:t>A</w:t>
            </w:r>
          </w:p>
        </w:tc>
        <w:tc>
          <w:tcPr>
            <w:tcW w:w="632" w:type="dxa"/>
            <w:tcBorders>
              <w:bottom w:val="single" w:sz="4" w:space="0" w:color="000000"/>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Ano</w:t>
            </w:r>
          </w:p>
        </w:tc>
        <w:tc>
          <w:tcPr>
            <w:tcW w:w="4316" w:type="dxa"/>
            <w:tcBorders>
              <w:bottom w:val="single" w:sz="4" w:space="0" w:color="000000"/>
              <w:right w:val="single" w:sz="8"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Produktový list Quattro.pdf</w:t>
            </w:r>
          </w:p>
        </w:tc>
      </w:tr>
      <w:tr>
        <w:trPr>
          <w:trHeight w:val="1515" w:hRule="atLeast"/>
        </w:trPr>
        <w:tc>
          <w:tcPr>
            <w:tcW w:w="3915" w:type="dxa"/>
            <w:tcBorders>
              <w:left w:val="single" w:sz="8" w:space="0" w:color="000000"/>
              <w:right w:val="single" w:sz="4" w:space="0" w:color="000000"/>
            </w:tcBorders>
            <w:vAlign w:val="bottom"/>
          </w:tcPr>
          <w:p>
            <w:pPr>
              <w:pStyle w:val="Normal"/>
              <w:bidi w:val="0"/>
              <w:jc w:val="left"/>
              <w:rPr>
                <w:rFonts w:ascii="Calibri" w:hAnsi="Calibri" w:cs="Calibri"/>
                <w:sz w:val="18"/>
                <w:szCs w:val="18"/>
                <w:lang w:eastAsia="zh-CN"/>
              </w:rPr>
            </w:pPr>
            <w:r>
              <w:rPr>
                <w:rFonts w:cs="Calibri" w:ascii="Calibri" w:hAnsi="Calibri"/>
                <w:sz w:val="18"/>
                <w:szCs w:val="18"/>
                <w:lang w:eastAsia="zh-CN"/>
              </w:rPr>
              <w:t>Kompatibilní se systémem pro sledování povrchu pacienta a systémem pro kontrolu dýchání na všech LU a na CT simulátoru. Oba tyto systémy dokáží sledovat pohyby tohoto fantomu. Kompatibilní s 4DCT technikou na CT simulátoru. S pohyblivou radiokontrastní strukturou a včetně insertu pro umístění směrově nezávislé komory dodané v rámci této dodávky do pohybující se části fantomu.</w:t>
            </w:r>
          </w:p>
        </w:tc>
        <w:tc>
          <w:tcPr>
            <w:tcW w:w="775" w:type="dxa"/>
            <w:tcBorders>
              <w:right w:val="single" w:sz="4" w:space="0" w:color="000000"/>
            </w:tcBorders>
            <w:vAlign w:val="bottom"/>
          </w:tcPr>
          <w:p>
            <w:pPr>
              <w:pStyle w:val="Normal"/>
              <w:bidi w:val="0"/>
              <w:jc w:val="left"/>
              <w:rPr>
                <w:rFonts w:ascii="Calibri" w:hAnsi="Calibri" w:cs="Calibri"/>
                <w:sz w:val="18"/>
                <w:szCs w:val="18"/>
                <w:lang w:val="en-US" w:eastAsia="zh-CN"/>
              </w:rPr>
            </w:pPr>
            <w:r>
              <w:rPr>
                <w:rFonts w:cs="Calibri" w:ascii="Calibri" w:hAnsi="Calibri"/>
                <w:sz w:val="18"/>
                <w:szCs w:val="18"/>
                <w:lang w:val="en-US" w:eastAsia="zh-CN"/>
              </w:rPr>
              <w:t>A</w:t>
            </w:r>
          </w:p>
        </w:tc>
        <w:tc>
          <w:tcPr>
            <w:tcW w:w="632" w:type="dxa"/>
            <w:tcBorders>
              <w:bottom w:val="single" w:sz="4" w:space="0" w:color="000000"/>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Ano</w:t>
            </w:r>
          </w:p>
        </w:tc>
        <w:tc>
          <w:tcPr>
            <w:tcW w:w="4316" w:type="dxa"/>
            <w:tcBorders>
              <w:bottom w:val="single" w:sz="4" w:space="0" w:color="000000"/>
              <w:right w:val="single" w:sz="8"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Produktový list Quattro.pdf</w:t>
            </w:r>
          </w:p>
        </w:tc>
      </w:tr>
      <w:tr>
        <w:trPr>
          <w:trHeight w:val="315" w:hRule="atLeast"/>
        </w:trPr>
        <w:tc>
          <w:tcPr>
            <w:tcW w:w="3915" w:type="dxa"/>
            <w:tcBorders>
              <w:top w:val="single" w:sz="8" w:space="0" w:color="000000"/>
              <w:left w:val="single" w:sz="8" w:space="0" w:color="000000"/>
              <w:bottom w:val="single" w:sz="8" w:space="0" w:color="000000"/>
              <w:right w:val="single" w:sz="4" w:space="0" w:color="000000"/>
            </w:tcBorders>
            <w:shd w:fill="BFBFBF" w:val="clear"/>
            <w:vAlign w:val="bottom"/>
          </w:tcPr>
          <w:p>
            <w:pPr>
              <w:pStyle w:val="Normal"/>
              <w:bidi w:val="0"/>
              <w:jc w:val="left"/>
              <w:rPr>
                <w:rFonts w:ascii="Calibri" w:hAnsi="Calibri" w:cs="Calibri"/>
                <w:b/>
                <w:bCs/>
                <w:sz w:val="18"/>
                <w:szCs w:val="18"/>
                <w:lang w:val="pl-PL" w:eastAsia="zh-CN"/>
              </w:rPr>
            </w:pPr>
            <w:r>
              <w:rPr>
                <w:rFonts w:cs="Calibri" w:ascii="Calibri" w:hAnsi="Calibri"/>
                <w:b/>
                <w:bCs/>
                <w:sz w:val="18"/>
                <w:szCs w:val="18"/>
                <w:lang w:val="pl-PL" w:eastAsia="zh-CN"/>
              </w:rPr>
              <w:t>Detektory pro velký vodní fantom - 1x na celou dodávku</w:t>
            </w:r>
          </w:p>
        </w:tc>
        <w:tc>
          <w:tcPr>
            <w:tcW w:w="775" w:type="dxa"/>
            <w:tcBorders>
              <w:top w:val="single" w:sz="8" w:space="0" w:color="000000"/>
              <w:bottom w:val="single" w:sz="8" w:space="0" w:color="000000"/>
              <w:right w:val="single" w:sz="4" w:space="0" w:color="000000"/>
            </w:tcBorders>
            <w:shd w:fill="BFBFBF" w:val="clear"/>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x</w:t>
            </w:r>
          </w:p>
        </w:tc>
        <w:tc>
          <w:tcPr>
            <w:tcW w:w="632" w:type="dxa"/>
            <w:tcBorders>
              <w:top w:val="single" w:sz="8" w:space="0" w:color="000000"/>
              <w:bottom w:val="single" w:sz="8" w:space="0" w:color="000000"/>
              <w:right w:val="single" w:sz="4" w:space="0" w:color="000000"/>
            </w:tcBorders>
            <w:shd w:fill="BFBFBF" w:val="clear"/>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x</w:t>
            </w:r>
          </w:p>
        </w:tc>
        <w:tc>
          <w:tcPr>
            <w:tcW w:w="4316" w:type="dxa"/>
            <w:tcBorders>
              <w:top w:val="single" w:sz="8" w:space="0" w:color="000000"/>
              <w:bottom w:val="single" w:sz="8" w:space="0" w:color="000000"/>
              <w:right w:val="single" w:sz="8" w:space="0" w:color="000000"/>
            </w:tcBorders>
            <w:shd w:fill="BFBFBF" w:val="clear"/>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r>
          </w:p>
        </w:tc>
      </w:tr>
      <w:tr>
        <w:trPr>
          <w:trHeight w:val="315" w:hRule="atLeast"/>
        </w:trPr>
        <w:tc>
          <w:tcPr>
            <w:tcW w:w="3915" w:type="dxa"/>
            <w:tcBorders>
              <w:left w:val="single" w:sz="8" w:space="0" w:color="000000"/>
              <w:bottom w:val="single" w:sz="8" w:space="0" w:color="000000"/>
              <w:right w:val="single" w:sz="4" w:space="0" w:color="000000"/>
            </w:tcBorders>
            <w:shd w:fill="D9D9D9" w:val="clear"/>
            <w:vAlign w:val="bottom"/>
          </w:tcPr>
          <w:p>
            <w:pPr>
              <w:pStyle w:val="Normal"/>
              <w:bidi w:val="0"/>
              <w:jc w:val="left"/>
              <w:rPr>
                <w:rFonts w:ascii="Calibri" w:hAnsi="Calibri" w:cs="Calibri"/>
                <w:b/>
                <w:bCs/>
                <w:sz w:val="18"/>
                <w:szCs w:val="18"/>
                <w:lang w:eastAsia="zh-CN"/>
              </w:rPr>
            </w:pPr>
            <w:r>
              <w:rPr>
                <w:rFonts w:cs="Calibri" w:ascii="Calibri" w:hAnsi="Calibri"/>
                <w:b/>
                <w:bCs/>
                <w:sz w:val="18"/>
                <w:szCs w:val="18"/>
                <w:u w:val="single"/>
                <w:lang w:eastAsia="zh-CN"/>
              </w:rPr>
              <w:t>pozn.:</w:t>
            </w:r>
            <w:r>
              <w:rPr>
                <w:rFonts w:cs="Calibri" w:ascii="Calibri" w:hAnsi="Calibri"/>
                <w:b/>
                <w:bCs/>
                <w:sz w:val="18"/>
                <w:szCs w:val="18"/>
                <w:lang w:eastAsia="zh-CN"/>
              </w:rPr>
              <w:t xml:space="preserve"> Všechny detektory jsou vybaveny konektory typu PTW M bez nutnosti použití přechodek</w:t>
            </w:r>
          </w:p>
        </w:tc>
        <w:tc>
          <w:tcPr>
            <w:tcW w:w="775" w:type="dxa"/>
            <w:tcBorders>
              <w:bottom w:val="single" w:sz="8" w:space="0" w:color="000000"/>
              <w:right w:val="single" w:sz="4" w:space="0" w:color="000000"/>
            </w:tcBorders>
            <w:shd w:fill="D9D9D9" w:val="clear"/>
            <w:vAlign w:val="bottom"/>
          </w:tcPr>
          <w:p>
            <w:pPr>
              <w:pStyle w:val="Normal"/>
              <w:bidi w:val="0"/>
              <w:jc w:val="left"/>
              <w:rPr>
                <w:rFonts w:ascii="Calibri" w:hAnsi="Calibri" w:cs="Calibri"/>
                <w:sz w:val="18"/>
                <w:szCs w:val="18"/>
                <w:lang w:val="en-US" w:eastAsia="zh-CN"/>
              </w:rPr>
            </w:pPr>
            <w:r>
              <w:rPr>
                <w:rFonts w:cs="Calibri" w:ascii="Calibri" w:hAnsi="Calibri"/>
                <w:sz w:val="18"/>
                <w:szCs w:val="18"/>
                <w:lang w:val="en-US" w:eastAsia="zh-CN"/>
              </w:rPr>
              <w:t>x</w:t>
            </w:r>
          </w:p>
        </w:tc>
        <w:tc>
          <w:tcPr>
            <w:tcW w:w="632" w:type="dxa"/>
            <w:tcBorders>
              <w:bottom w:val="single" w:sz="8" w:space="0" w:color="000000"/>
              <w:right w:val="single" w:sz="4" w:space="0" w:color="000000"/>
            </w:tcBorders>
            <w:shd w:fill="D9D9D9" w:val="clear"/>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x</w:t>
            </w:r>
          </w:p>
        </w:tc>
        <w:tc>
          <w:tcPr>
            <w:tcW w:w="4316" w:type="dxa"/>
            <w:tcBorders>
              <w:bottom w:val="single" w:sz="8" w:space="0" w:color="000000"/>
              <w:right w:val="single" w:sz="8" w:space="0" w:color="000000"/>
            </w:tcBorders>
            <w:shd w:fill="D9D9D9" w:val="clear"/>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r>
          </w:p>
        </w:tc>
      </w:tr>
      <w:tr>
        <w:trPr>
          <w:trHeight w:val="645" w:hRule="atLeast"/>
        </w:trPr>
        <w:tc>
          <w:tcPr>
            <w:tcW w:w="3915" w:type="dxa"/>
            <w:tcBorders>
              <w:left w:val="single" w:sz="8" w:space="0" w:color="000000"/>
              <w:bottom w:val="single" w:sz="4" w:space="0" w:color="000000"/>
              <w:right w:val="single" w:sz="4" w:space="0" w:color="000000"/>
            </w:tcBorders>
            <w:vAlign w:val="bottom"/>
          </w:tcPr>
          <w:p>
            <w:pPr>
              <w:pStyle w:val="Normal"/>
              <w:bidi w:val="0"/>
              <w:jc w:val="left"/>
              <w:rPr>
                <w:rFonts w:ascii="Calibri" w:hAnsi="Calibri" w:cs="Calibri"/>
                <w:color w:val="000000"/>
                <w:sz w:val="18"/>
                <w:szCs w:val="18"/>
                <w:lang w:eastAsia="zh-CN"/>
              </w:rPr>
            </w:pPr>
            <w:r>
              <w:rPr>
                <w:rFonts w:cs="Calibri" w:ascii="Calibri" w:hAnsi="Calibri"/>
                <w:color w:val="000000"/>
                <w:sz w:val="18"/>
                <w:szCs w:val="18"/>
                <w:lang w:eastAsia="zh-CN"/>
              </w:rPr>
              <w:t>1 ks transmisní referenční detektor pro měření malých polí, celková plošná hustota max. 80 mg/cm</w:t>
            </w:r>
            <w:r>
              <w:rPr>
                <w:rFonts w:cs="Calibri" w:ascii="Calibri" w:hAnsi="Calibri"/>
                <w:color w:val="000000"/>
                <w:sz w:val="18"/>
                <w:szCs w:val="18"/>
                <w:vertAlign w:val="superscript"/>
                <w:lang w:eastAsia="zh-CN"/>
              </w:rPr>
              <w:t>2</w:t>
            </w:r>
          </w:p>
        </w:tc>
        <w:tc>
          <w:tcPr>
            <w:tcW w:w="775" w:type="dxa"/>
            <w:tcBorders>
              <w:bottom w:val="single" w:sz="4" w:space="0" w:color="000000"/>
              <w:right w:val="single" w:sz="4" w:space="0" w:color="000000"/>
            </w:tcBorders>
            <w:vAlign w:val="bottom"/>
          </w:tcPr>
          <w:p>
            <w:pPr>
              <w:pStyle w:val="Normal"/>
              <w:bidi w:val="0"/>
              <w:jc w:val="left"/>
              <w:rPr>
                <w:rFonts w:ascii="Calibri" w:hAnsi="Calibri" w:cs="Calibri"/>
                <w:sz w:val="18"/>
                <w:szCs w:val="18"/>
                <w:lang w:val="en-US" w:eastAsia="zh-CN"/>
              </w:rPr>
            </w:pPr>
            <w:r>
              <w:rPr>
                <w:rFonts w:cs="Calibri" w:ascii="Calibri" w:hAnsi="Calibri"/>
                <w:sz w:val="18"/>
                <w:szCs w:val="18"/>
                <w:lang w:val="en-US" w:eastAsia="zh-CN"/>
              </w:rPr>
              <w:t>A</w:t>
            </w:r>
          </w:p>
        </w:tc>
        <w:tc>
          <w:tcPr>
            <w:tcW w:w="632" w:type="dxa"/>
            <w:tcBorders>
              <w:top w:val="single" w:sz="4" w:space="0" w:color="000000"/>
              <w:bottom w:val="single" w:sz="4" w:space="0" w:color="000000"/>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Ano</w:t>
            </w:r>
          </w:p>
        </w:tc>
        <w:tc>
          <w:tcPr>
            <w:tcW w:w="4316" w:type="dxa"/>
            <w:tcBorders>
              <w:bottom w:val="single" w:sz="4" w:space="0" w:color="000000"/>
              <w:right w:val="single" w:sz="8" w:space="0" w:color="000000"/>
            </w:tcBorders>
            <w:vAlign w:val="bottom"/>
          </w:tcPr>
          <w:p>
            <w:pPr>
              <w:pStyle w:val="Normal"/>
              <w:bidi w:val="0"/>
              <w:jc w:val="left"/>
              <w:rPr>
                <w:rFonts w:ascii="Calibri" w:hAnsi="Calibri" w:cs="Calibri"/>
                <w:color w:val="000000"/>
                <w:sz w:val="18"/>
                <w:szCs w:val="18"/>
                <w:lang w:val="de-DE" w:eastAsia="zh-CN"/>
              </w:rPr>
            </w:pPr>
            <w:r>
              <w:rPr>
                <w:rFonts w:cs="Calibri" w:ascii="Calibri" w:hAnsi="Calibri"/>
                <w:color w:val="000000"/>
                <w:sz w:val="18"/>
                <w:szCs w:val="18"/>
                <w:lang w:val="de-DE" w:eastAsia="zh-CN"/>
              </w:rPr>
              <w:t>Produktový list T-Ref.pdf</w:t>
            </w:r>
          </w:p>
        </w:tc>
      </w:tr>
      <w:tr>
        <w:trPr>
          <w:trHeight w:val="945" w:hRule="atLeast"/>
        </w:trPr>
        <w:tc>
          <w:tcPr>
            <w:tcW w:w="3915" w:type="dxa"/>
            <w:tcBorders>
              <w:left w:val="single" w:sz="8" w:space="0" w:color="000000"/>
              <w:bottom w:val="single" w:sz="4" w:space="0" w:color="000000"/>
              <w:right w:val="single" w:sz="4" w:space="0" w:color="000000"/>
            </w:tcBorders>
            <w:vAlign w:val="bottom"/>
          </w:tcPr>
          <w:p>
            <w:pPr>
              <w:pStyle w:val="Normal"/>
              <w:bidi w:val="0"/>
              <w:jc w:val="left"/>
              <w:rPr>
                <w:rFonts w:ascii="Calibri" w:hAnsi="Calibri" w:cs="Calibri"/>
                <w:sz w:val="18"/>
                <w:szCs w:val="18"/>
                <w:lang w:eastAsia="zh-CN"/>
              </w:rPr>
            </w:pPr>
            <w:r>
              <w:rPr>
                <w:rFonts w:cs="Calibri" w:ascii="Calibri" w:hAnsi="Calibri"/>
                <w:sz w:val="18"/>
                <w:szCs w:val="18"/>
                <w:lang w:eastAsia="zh-CN"/>
              </w:rPr>
              <w:t>1 ks ionizační komora typu PinPoint, citlivý objem max. 0,016 cm</w:t>
            </w:r>
            <w:r>
              <w:rPr>
                <w:rFonts w:cs="Calibri" w:ascii="Calibri" w:hAnsi="Calibri"/>
                <w:sz w:val="18"/>
                <w:szCs w:val="18"/>
                <w:vertAlign w:val="superscript"/>
                <w:lang w:eastAsia="zh-CN"/>
              </w:rPr>
              <w:t>3</w:t>
            </w:r>
            <w:r>
              <w:rPr>
                <w:rFonts w:cs="Calibri" w:ascii="Calibri" w:hAnsi="Calibri"/>
                <w:sz w:val="18"/>
                <w:szCs w:val="18"/>
                <w:lang w:eastAsia="zh-CN"/>
              </w:rPr>
              <w:t>, s koeficienty pro měření OF dle AAPM TRS 483 nebo s uvedením těchto koeficientů až pro velikost pole o minimální velikosti maximálně 8 mm x 8 mm.</w:t>
            </w:r>
          </w:p>
        </w:tc>
        <w:tc>
          <w:tcPr>
            <w:tcW w:w="775" w:type="dxa"/>
            <w:tcBorders>
              <w:bottom w:val="single" w:sz="4" w:space="0" w:color="000000"/>
              <w:right w:val="single" w:sz="4" w:space="0" w:color="000000"/>
            </w:tcBorders>
            <w:vAlign w:val="bottom"/>
          </w:tcPr>
          <w:p>
            <w:pPr>
              <w:pStyle w:val="Normal"/>
              <w:bidi w:val="0"/>
              <w:jc w:val="left"/>
              <w:rPr>
                <w:rFonts w:ascii="Calibri" w:hAnsi="Calibri" w:cs="Calibri"/>
                <w:sz w:val="18"/>
                <w:szCs w:val="18"/>
                <w:lang w:val="en-US" w:eastAsia="zh-CN"/>
              </w:rPr>
            </w:pPr>
            <w:r>
              <w:rPr>
                <w:rFonts w:cs="Calibri" w:ascii="Calibri" w:hAnsi="Calibri"/>
                <w:sz w:val="18"/>
                <w:szCs w:val="18"/>
                <w:lang w:val="en-US" w:eastAsia="zh-CN"/>
              </w:rPr>
              <w:t>A</w:t>
            </w:r>
          </w:p>
        </w:tc>
        <w:tc>
          <w:tcPr>
            <w:tcW w:w="632" w:type="dxa"/>
            <w:tcBorders>
              <w:bottom w:val="single" w:sz="4" w:space="0" w:color="000000"/>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Ano</w:t>
            </w:r>
          </w:p>
        </w:tc>
        <w:tc>
          <w:tcPr>
            <w:tcW w:w="4316" w:type="dxa"/>
            <w:tcBorders>
              <w:bottom w:val="single" w:sz="4" w:space="0" w:color="000000"/>
              <w:right w:val="single" w:sz="8" w:space="0" w:color="000000"/>
            </w:tcBorders>
            <w:vAlign w:val="bottom"/>
          </w:tcPr>
          <w:p>
            <w:pPr>
              <w:pStyle w:val="Normal"/>
              <w:bidi w:val="0"/>
              <w:jc w:val="left"/>
              <w:rPr>
                <w:rFonts w:ascii="Calibri" w:hAnsi="Calibri" w:cs="Calibri"/>
                <w:color w:val="000000"/>
                <w:sz w:val="18"/>
                <w:szCs w:val="18"/>
                <w:lang w:val="sv-SE" w:eastAsia="zh-CN"/>
              </w:rPr>
            </w:pPr>
            <w:r>
              <w:rPr>
                <w:rFonts w:cs="Calibri" w:ascii="Calibri" w:hAnsi="Calibri"/>
                <w:color w:val="000000"/>
                <w:sz w:val="18"/>
                <w:szCs w:val="18"/>
                <w:lang w:val="sv-SE" w:eastAsia="zh-CN"/>
              </w:rPr>
              <w:t>Produktový list PinPoint 3D 31022.pdf</w:t>
            </w:r>
          </w:p>
        </w:tc>
      </w:tr>
      <w:tr>
        <w:trPr>
          <w:trHeight w:val="945" w:hRule="atLeast"/>
        </w:trPr>
        <w:tc>
          <w:tcPr>
            <w:tcW w:w="3915" w:type="dxa"/>
            <w:tcBorders>
              <w:left w:val="single" w:sz="8" w:space="0" w:color="000000"/>
              <w:bottom w:val="single" w:sz="4" w:space="0" w:color="000000"/>
              <w:right w:val="single" w:sz="4" w:space="0" w:color="000000"/>
            </w:tcBorders>
            <w:vAlign w:val="bottom"/>
          </w:tcPr>
          <w:p>
            <w:pPr>
              <w:pStyle w:val="Normal"/>
              <w:bidi w:val="0"/>
              <w:jc w:val="left"/>
              <w:rPr>
                <w:rFonts w:ascii="Calibri" w:hAnsi="Calibri" w:cs="Calibri"/>
                <w:color w:val="000000"/>
                <w:sz w:val="18"/>
                <w:szCs w:val="18"/>
                <w:lang w:eastAsia="zh-CN"/>
              </w:rPr>
            </w:pPr>
            <w:r>
              <w:rPr>
                <w:rFonts w:cs="Calibri" w:ascii="Calibri" w:hAnsi="Calibri"/>
                <w:color w:val="000000"/>
                <w:sz w:val="18"/>
                <w:szCs w:val="18"/>
                <w:lang w:eastAsia="zh-CN"/>
              </w:rPr>
              <w:t>1 ks nestíněný polovodičový detektor pro měření malých polí; citlivý objem do 0,04 cm</w:t>
            </w:r>
            <w:r>
              <w:rPr>
                <w:rFonts w:cs="Calibri" w:ascii="Calibri" w:hAnsi="Calibri"/>
                <w:color w:val="000000"/>
                <w:sz w:val="18"/>
                <w:szCs w:val="18"/>
                <w:vertAlign w:val="superscript"/>
                <w:lang w:eastAsia="zh-CN"/>
              </w:rPr>
              <w:t>3</w:t>
            </w:r>
            <w:r>
              <w:rPr>
                <w:rFonts w:cs="Calibri" w:ascii="Calibri" w:hAnsi="Calibri"/>
                <w:color w:val="000000"/>
                <w:sz w:val="18"/>
                <w:szCs w:val="18"/>
                <w:lang w:eastAsia="zh-CN"/>
              </w:rPr>
              <w:t>; vhodný pro fotonová pole od min. 1 cm x 1 cm až po 10 cm x 10 cm, s koeficienty pro měření OF dle AAPM TRS 483 nebo s uvedením těchto koeficientů</w:t>
            </w:r>
          </w:p>
        </w:tc>
        <w:tc>
          <w:tcPr>
            <w:tcW w:w="775" w:type="dxa"/>
            <w:tcBorders>
              <w:bottom w:val="single" w:sz="4" w:space="0" w:color="000000"/>
              <w:right w:val="single" w:sz="4" w:space="0" w:color="000000"/>
            </w:tcBorders>
            <w:vAlign w:val="bottom"/>
          </w:tcPr>
          <w:p>
            <w:pPr>
              <w:pStyle w:val="Normal"/>
              <w:bidi w:val="0"/>
              <w:jc w:val="left"/>
              <w:rPr>
                <w:rFonts w:ascii="Calibri" w:hAnsi="Calibri" w:cs="Calibri"/>
                <w:sz w:val="18"/>
                <w:szCs w:val="18"/>
                <w:lang w:val="en-US" w:eastAsia="zh-CN"/>
              </w:rPr>
            </w:pPr>
            <w:r>
              <w:rPr>
                <w:rFonts w:cs="Calibri" w:ascii="Calibri" w:hAnsi="Calibri"/>
                <w:sz w:val="18"/>
                <w:szCs w:val="18"/>
                <w:lang w:val="en-US" w:eastAsia="zh-CN"/>
              </w:rPr>
              <w:t>A</w:t>
            </w:r>
          </w:p>
        </w:tc>
        <w:tc>
          <w:tcPr>
            <w:tcW w:w="632" w:type="dxa"/>
            <w:tcBorders>
              <w:bottom w:val="single" w:sz="4" w:space="0" w:color="000000"/>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Ano</w:t>
            </w:r>
          </w:p>
        </w:tc>
        <w:tc>
          <w:tcPr>
            <w:tcW w:w="4316" w:type="dxa"/>
            <w:tcBorders>
              <w:bottom w:val="single" w:sz="4" w:space="0" w:color="000000"/>
              <w:right w:val="single" w:sz="8"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Produktový list microSilicon 60023.pdf</w:t>
            </w:r>
          </w:p>
        </w:tc>
      </w:tr>
      <w:tr>
        <w:trPr>
          <w:trHeight w:val="900" w:hRule="atLeast"/>
        </w:trPr>
        <w:tc>
          <w:tcPr>
            <w:tcW w:w="3915" w:type="dxa"/>
            <w:tcBorders>
              <w:left w:val="single" w:sz="8" w:space="0" w:color="000000"/>
              <w:bottom w:val="single" w:sz="4" w:space="0" w:color="000000"/>
              <w:right w:val="single" w:sz="4" w:space="0" w:color="000000"/>
            </w:tcBorders>
            <w:vAlign w:val="bottom"/>
          </w:tcPr>
          <w:p>
            <w:pPr>
              <w:pStyle w:val="Normal"/>
              <w:bidi w:val="0"/>
              <w:jc w:val="left"/>
              <w:rPr>
                <w:rFonts w:ascii="Calibri" w:hAnsi="Calibri" w:cs="Calibri"/>
                <w:sz w:val="18"/>
                <w:szCs w:val="18"/>
                <w:lang w:eastAsia="zh-CN"/>
              </w:rPr>
            </w:pPr>
            <w:r>
              <w:rPr>
                <w:rFonts w:cs="Calibri" w:ascii="Calibri" w:hAnsi="Calibri"/>
                <w:sz w:val="18"/>
                <w:szCs w:val="18"/>
                <w:lang w:eastAsia="zh-CN"/>
              </w:rPr>
              <w:t>2 ks ionizační komora typu semiflex s objemem 0,07 cm3; odezva geometricky nezávislá na orientaci komory vodorovně nebo svisle vůči svazku záření</w:t>
            </w:r>
          </w:p>
        </w:tc>
        <w:tc>
          <w:tcPr>
            <w:tcW w:w="775" w:type="dxa"/>
            <w:tcBorders>
              <w:bottom w:val="single" w:sz="4" w:space="0" w:color="000000"/>
              <w:right w:val="single" w:sz="4" w:space="0" w:color="000000"/>
            </w:tcBorders>
            <w:vAlign w:val="bottom"/>
          </w:tcPr>
          <w:p>
            <w:pPr>
              <w:pStyle w:val="Normal"/>
              <w:bidi w:val="0"/>
              <w:jc w:val="left"/>
              <w:rPr>
                <w:rFonts w:ascii="Calibri" w:hAnsi="Calibri" w:cs="Calibri"/>
                <w:sz w:val="18"/>
                <w:szCs w:val="18"/>
                <w:lang w:val="en-US" w:eastAsia="zh-CN"/>
              </w:rPr>
            </w:pPr>
            <w:r>
              <w:rPr>
                <w:rFonts w:cs="Calibri" w:ascii="Calibri" w:hAnsi="Calibri"/>
                <w:sz w:val="18"/>
                <w:szCs w:val="18"/>
                <w:lang w:val="en-US" w:eastAsia="zh-CN"/>
              </w:rPr>
              <w:t>A</w:t>
            </w:r>
          </w:p>
        </w:tc>
        <w:tc>
          <w:tcPr>
            <w:tcW w:w="632" w:type="dxa"/>
            <w:tcBorders>
              <w:bottom w:val="single" w:sz="4" w:space="0" w:color="000000"/>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Ano</w:t>
            </w:r>
          </w:p>
        </w:tc>
        <w:tc>
          <w:tcPr>
            <w:tcW w:w="4316" w:type="dxa"/>
            <w:tcBorders>
              <w:bottom w:val="single" w:sz="4" w:space="0" w:color="000000"/>
              <w:right w:val="single" w:sz="8"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Produktový list Semiflex 3D 31021.pdf</w:t>
            </w:r>
          </w:p>
        </w:tc>
      </w:tr>
      <w:tr>
        <w:trPr>
          <w:trHeight w:val="945" w:hRule="atLeast"/>
        </w:trPr>
        <w:tc>
          <w:tcPr>
            <w:tcW w:w="3915" w:type="dxa"/>
            <w:tcBorders>
              <w:left w:val="single" w:sz="8" w:space="0" w:color="000000"/>
              <w:bottom w:val="single" w:sz="4" w:space="0" w:color="000000"/>
              <w:right w:val="single" w:sz="4" w:space="0" w:color="000000"/>
            </w:tcBorders>
            <w:vAlign w:val="bottom"/>
          </w:tcPr>
          <w:p>
            <w:pPr>
              <w:pStyle w:val="Normal"/>
              <w:bidi w:val="0"/>
              <w:jc w:val="left"/>
              <w:rPr>
                <w:rFonts w:ascii="Calibri" w:hAnsi="Calibri" w:cs="Calibri"/>
                <w:sz w:val="18"/>
                <w:szCs w:val="18"/>
                <w:lang w:eastAsia="zh-CN"/>
              </w:rPr>
            </w:pPr>
            <w:r>
              <w:rPr>
                <w:rFonts w:cs="Calibri" w:ascii="Calibri" w:hAnsi="Calibri"/>
                <w:sz w:val="18"/>
                <w:szCs w:val="18"/>
                <w:lang w:eastAsia="zh-CN"/>
              </w:rPr>
              <w:t>1 ks stíněný polovodičový detektor pro měření fotonových polí; citlivý objem do 0,04 cm</w:t>
            </w:r>
            <w:r>
              <w:rPr>
                <w:rFonts w:cs="Calibri" w:ascii="Calibri" w:hAnsi="Calibri"/>
                <w:sz w:val="18"/>
                <w:szCs w:val="18"/>
                <w:vertAlign w:val="superscript"/>
                <w:lang w:eastAsia="zh-CN"/>
              </w:rPr>
              <w:t>3</w:t>
            </w:r>
            <w:r>
              <w:rPr>
                <w:rFonts w:cs="Calibri" w:ascii="Calibri" w:hAnsi="Calibri"/>
                <w:sz w:val="18"/>
                <w:szCs w:val="18"/>
                <w:lang w:eastAsia="zh-CN"/>
              </w:rPr>
              <w:t>; vhodný pro fotonová pole od min. 3 cm x 3 cm až po 40 cm x 40 cm s koeficienty pro měření OF dle AAPM TRS 483 nebo s uvedením těchto koeficientů.</w:t>
            </w:r>
          </w:p>
        </w:tc>
        <w:tc>
          <w:tcPr>
            <w:tcW w:w="775" w:type="dxa"/>
            <w:tcBorders>
              <w:bottom w:val="single" w:sz="4" w:space="0" w:color="000000"/>
              <w:right w:val="single" w:sz="4" w:space="0" w:color="000000"/>
            </w:tcBorders>
            <w:vAlign w:val="bottom"/>
          </w:tcPr>
          <w:p>
            <w:pPr>
              <w:pStyle w:val="Normal"/>
              <w:bidi w:val="0"/>
              <w:jc w:val="left"/>
              <w:rPr>
                <w:rFonts w:ascii="Calibri" w:hAnsi="Calibri" w:cs="Calibri"/>
                <w:sz w:val="18"/>
                <w:szCs w:val="18"/>
                <w:lang w:val="en-US" w:eastAsia="zh-CN"/>
              </w:rPr>
            </w:pPr>
            <w:r>
              <w:rPr>
                <w:rFonts w:cs="Calibri" w:ascii="Calibri" w:hAnsi="Calibri"/>
                <w:sz w:val="18"/>
                <w:szCs w:val="18"/>
                <w:lang w:val="en-US" w:eastAsia="zh-CN"/>
              </w:rPr>
              <w:t>A</w:t>
            </w:r>
          </w:p>
        </w:tc>
        <w:tc>
          <w:tcPr>
            <w:tcW w:w="632" w:type="dxa"/>
            <w:tcBorders>
              <w:bottom w:val="single" w:sz="4" w:space="0" w:color="000000"/>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Ano</w:t>
            </w:r>
          </w:p>
        </w:tc>
        <w:tc>
          <w:tcPr>
            <w:tcW w:w="4316" w:type="dxa"/>
            <w:tcBorders>
              <w:bottom w:val="single" w:sz="4" w:space="0" w:color="000000"/>
              <w:right w:val="single" w:sz="8" w:space="0" w:color="000000"/>
            </w:tcBorders>
            <w:vAlign w:val="bottom"/>
          </w:tcPr>
          <w:p>
            <w:pPr>
              <w:pStyle w:val="Normal"/>
              <w:bidi w:val="0"/>
              <w:jc w:val="left"/>
              <w:rPr>
                <w:rFonts w:ascii="Calibri" w:hAnsi="Calibri" w:cs="Calibri"/>
                <w:color w:val="000000"/>
                <w:sz w:val="18"/>
                <w:szCs w:val="18"/>
                <w:lang w:val="de-DE" w:eastAsia="zh-CN"/>
              </w:rPr>
            </w:pPr>
            <w:r>
              <w:rPr>
                <w:rFonts w:cs="Calibri" w:ascii="Calibri" w:hAnsi="Calibri"/>
                <w:color w:val="000000"/>
                <w:sz w:val="18"/>
                <w:szCs w:val="18"/>
                <w:lang w:val="de-DE" w:eastAsia="zh-CN"/>
              </w:rPr>
              <w:t>Produktový list microSilicon X 60022.pdf</w:t>
            </w:r>
          </w:p>
        </w:tc>
      </w:tr>
      <w:tr>
        <w:trPr>
          <w:trHeight w:val="1515" w:hRule="atLeast"/>
        </w:trPr>
        <w:tc>
          <w:tcPr>
            <w:tcW w:w="3915" w:type="dxa"/>
            <w:tcBorders>
              <w:left w:val="single" w:sz="8" w:space="0" w:color="000000"/>
              <w:bottom w:val="single" w:sz="4" w:space="0" w:color="000000"/>
              <w:right w:val="single" w:sz="4" w:space="0" w:color="000000"/>
            </w:tcBorders>
            <w:vAlign w:val="bottom"/>
          </w:tcPr>
          <w:p>
            <w:pPr>
              <w:pStyle w:val="Normal"/>
              <w:bidi w:val="0"/>
              <w:jc w:val="left"/>
              <w:rPr>
                <w:rFonts w:ascii="Calibri" w:hAnsi="Calibri" w:cs="Calibri"/>
                <w:sz w:val="18"/>
                <w:szCs w:val="18"/>
                <w:lang w:eastAsia="zh-CN"/>
              </w:rPr>
            </w:pPr>
            <w:r>
              <w:rPr>
                <w:rFonts w:cs="Calibri" w:ascii="Calibri" w:hAnsi="Calibri"/>
                <w:sz w:val="18"/>
                <w:szCs w:val="18"/>
                <w:lang w:eastAsia="zh-CN"/>
              </w:rPr>
              <w:t>Držáky na nově dodané detektory pro velký vodní fantom zadavatele s automatickým napolohováním detektorů do referenčního bodu detektoru při jejich vzájemné výměně za jiný typ detektoru. Pro komory semiflex je nutno zajistit možnost orientace vodorovně nebo svisle. Pokud lze využít držáků Truefix  zadavatele i pro nově dodané detektory, není třeba držáky dle tohoto bodu dodávat a je splněno.</w:t>
            </w:r>
          </w:p>
        </w:tc>
        <w:tc>
          <w:tcPr>
            <w:tcW w:w="775" w:type="dxa"/>
            <w:tcBorders>
              <w:right w:val="single" w:sz="4" w:space="0" w:color="000000"/>
            </w:tcBorders>
            <w:vAlign w:val="bottom"/>
          </w:tcPr>
          <w:p>
            <w:pPr>
              <w:pStyle w:val="Normal"/>
              <w:bidi w:val="0"/>
              <w:jc w:val="left"/>
              <w:rPr>
                <w:rFonts w:ascii="Calibri" w:hAnsi="Calibri" w:cs="Calibri"/>
                <w:sz w:val="18"/>
                <w:szCs w:val="18"/>
                <w:lang w:val="en-US" w:eastAsia="zh-CN"/>
              </w:rPr>
            </w:pPr>
            <w:r>
              <w:rPr>
                <w:rFonts w:cs="Calibri" w:ascii="Calibri" w:hAnsi="Calibri"/>
                <w:sz w:val="18"/>
                <w:szCs w:val="18"/>
                <w:lang w:val="en-US" w:eastAsia="zh-CN"/>
              </w:rPr>
              <w:t>A</w:t>
            </w:r>
          </w:p>
        </w:tc>
        <w:tc>
          <w:tcPr>
            <w:tcW w:w="632" w:type="dxa"/>
            <w:tcBorders>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Ano</w:t>
            </w:r>
          </w:p>
        </w:tc>
        <w:tc>
          <w:tcPr>
            <w:tcW w:w="4316" w:type="dxa"/>
            <w:tcBorders>
              <w:right w:val="single" w:sz="8"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Produktový list Trufix.pdf</w:t>
            </w:r>
          </w:p>
        </w:tc>
      </w:tr>
      <w:tr>
        <w:trPr>
          <w:trHeight w:val="315" w:hRule="atLeast"/>
        </w:trPr>
        <w:tc>
          <w:tcPr>
            <w:tcW w:w="3915" w:type="dxa"/>
            <w:tcBorders>
              <w:top w:val="single" w:sz="8" w:space="0" w:color="000000"/>
              <w:left w:val="single" w:sz="8" w:space="0" w:color="000000"/>
              <w:bottom w:val="single" w:sz="8" w:space="0" w:color="000000"/>
              <w:right w:val="single" w:sz="4" w:space="0" w:color="000000"/>
            </w:tcBorders>
            <w:shd w:fill="BFBFBF" w:val="clear"/>
            <w:vAlign w:val="bottom"/>
          </w:tcPr>
          <w:p>
            <w:pPr>
              <w:pStyle w:val="Normal"/>
              <w:bidi w:val="0"/>
              <w:jc w:val="left"/>
              <w:rPr>
                <w:rFonts w:ascii="Calibri" w:hAnsi="Calibri" w:cs="Calibri"/>
                <w:b/>
                <w:bCs/>
                <w:color w:val="000000"/>
                <w:sz w:val="18"/>
                <w:szCs w:val="18"/>
                <w:lang w:val="en-US" w:eastAsia="zh-CN"/>
              </w:rPr>
            </w:pPr>
            <w:r>
              <w:rPr>
                <w:rFonts w:cs="Calibri" w:ascii="Calibri" w:hAnsi="Calibri"/>
                <w:b/>
                <w:bCs/>
                <w:color w:val="000000"/>
                <w:sz w:val="18"/>
                <w:szCs w:val="18"/>
                <w:lang w:val="en-US" w:eastAsia="zh-CN"/>
              </w:rPr>
              <w:t>Systém pro QA MLC</w:t>
            </w:r>
          </w:p>
        </w:tc>
        <w:tc>
          <w:tcPr>
            <w:tcW w:w="775" w:type="dxa"/>
            <w:tcBorders>
              <w:top w:val="single" w:sz="8" w:space="0" w:color="000000"/>
              <w:bottom w:val="single" w:sz="8" w:space="0" w:color="000000"/>
              <w:right w:val="single" w:sz="4" w:space="0" w:color="000000"/>
            </w:tcBorders>
            <w:shd w:fill="BFBFBF" w:val="clear"/>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x</w:t>
            </w:r>
          </w:p>
        </w:tc>
        <w:tc>
          <w:tcPr>
            <w:tcW w:w="632" w:type="dxa"/>
            <w:tcBorders>
              <w:top w:val="single" w:sz="8" w:space="0" w:color="000000"/>
              <w:bottom w:val="single" w:sz="8" w:space="0" w:color="000000"/>
              <w:right w:val="single" w:sz="4" w:space="0" w:color="000000"/>
            </w:tcBorders>
            <w:shd w:fill="BFBFBF" w:val="clear"/>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x</w:t>
            </w:r>
          </w:p>
        </w:tc>
        <w:tc>
          <w:tcPr>
            <w:tcW w:w="4316" w:type="dxa"/>
            <w:tcBorders>
              <w:top w:val="single" w:sz="8" w:space="0" w:color="000000"/>
              <w:bottom w:val="single" w:sz="8" w:space="0" w:color="000000"/>
              <w:right w:val="single" w:sz="8" w:space="0" w:color="000000"/>
            </w:tcBorders>
            <w:shd w:fill="BFBFBF" w:val="clear"/>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r>
          </w:p>
        </w:tc>
      </w:tr>
      <w:tr>
        <w:trPr>
          <w:trHeight w:val="900" w:hRule="atLeast"/>
        </w:trPr>
        <w:tc>
          <w:tcPr>
            <w:tcW w:w="3915" w:type="dxa"/>
            <w:tcBorders>
              <w:left w:val="single" w:sz="8" w:space="0" w:color="000000"/>
              <w:right w:val="single" w:sz="4" w:space="0" w:color="000000"/>
            </w:tcBorders>
            <w:shd w:fill="D9D9D9" w:val="clear"/>
          </w:tcPr>
          <w:p>
            <w:pPr>
              <w:pStyle w:val="Normal"/>
              <w:bidi w:val="0"/>
              <w:jc w:val="left"/>
              <w:rPr>
                <w:rFonts w:ascii="Calibri" w:hAnsi="Calibri" w:cs="Calibri"/>
                <w:b/>
                <w:bCs/>
                <w:sz w:val="18"/>
                <w:szCs w:val="18"/>
                <w:lang w:eastAsia="zh-CN"/>
              </w:rPr>
            </w:pPr>
            <w:r>
              <w:rPr>
                <w:rFonts w:cs="Calibri" w:ascii="Calibri" w:hAnsi="Calibri"/>
                <w:b/>
                <w:bCs/>
                <w:sz w:val="18"/>
                <w:szCs w:val="18"/>
                <w:u w:val="single"/>
                <w:lang w:eastAsia="zh-CN"/>
              </w:rPr>
              <w:t>pozn.:</w:t>
            </w:r>
            <w:r>
              <w:rPr>
                <w:rFonts w:cs="Calibri" w:ascii="Calibri" w:hAnsi="Calibri"/>
                <w:b/>
                <w:bCs/>
                <w:sz w:val="18"/>
                <w:szCs w:val="18"/>
                <w:lang w:eastAsia="zh-CN"/>
              </w:rPr>
              <w:t xml:space="preserve"> Pokud zadavatel vlastní HW a SW, SW je současně v poslední dostupné verzi, vše splňuje požadavky v rámci kapitoly 5.VIII Systém pro QA MLC a 5.IX Ostatní systémy QA, pak mohou být tyto požadavky plněny již instalovanou technikou zadavatele.</w:t>
            </w:r>
          </w:p>
        </w:tc>
        <w:tc>
          <w:tcPr>
            <w:tcW w:w="775" w:type="dxa"/>
            <w:tcBorders>
              <w:right w:val="single" w:sz="4" w:space="0" w:color="000000"/>
            </w:tcBorders>
            <w:shd w:fill="D9D9D9" w:val="clear"/>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x</w:t>
            </w:r>
          </w:p>
        </w:tc>
        <w:tc>
          <w:tcPr>
            <w:tcW w:w="632" w:type="dxa"/>
            <w:tcBorders>
              <w:right w:val="single" w:sz="4" w:space="0" w:color="000000"/>
            </w:tcBorders>
            <w:shd w:fill="D9D9D9" w:val="clear"/>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x</w:t>
            </w:r>
          </w:p>
        </w:tc>
        <w:tc>
          <w:tcPr>
            <w:tcW w:w="4316" w:type="dxa"/>
            <w:tcBorders>
              <w:right w:val="single" w:sz="8" w:space="0" w:color="000000"/>
            </w:tcBorders>
            <w:shd w:fill="D9D9D9" w:val="clear"/>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r>
          </w:p>
        </w:tc>
      </w:tr>
      <w:tr>
        <w:trPr>
          <w:trHeight w:val="600" w:hRule="atLeast"/>
        </w:trPr>
        <w:tc>
          <w:tcPr>
            <w:tcW w:w="3915" w:type="dxa"/>
            <w:tcBorders>
              <w:top w:val="single" w:sz="4" w:space="0" w:color="000000"/>
              <w:left w:val="single" w:sz="8" w:space="0" w:color="000000"/>
              <w:bottom w:val="single" w:sz="4" w:space="0" w:color="000000"/>
              <w:right w:val="single" w:sz="4" w:space="0" w:color="000000"/>
            </w:tcBorders>
            <w:vAlign w:val="bottom"/>
          </w:tcPr>
          <w:p>
            <w:pPr>
              <w:pStyle w:val="Normal"/>
              <w:bidi w:val="0"/>
              <w:jc w:val="left"/>
              <w:rPr>
                <w:rFonts w:ascii="Calibri" w:hAnsi="Calibri" w:cs="Calibri"/>
                <w:sz w:val="18"/>
                <w:szCs w:val="18"/>
                <w:lang w:eastAsia="zh-CN"/>
              </w:rPr>
            </w:pPr>
            <w:r>
              <w:rPr>
                <w:rFonts w:cs="Calibri" w:ascii="Calibri" w:hAnsi="Calibri"/>
                <w:sz w:val="18"/>
                <w:szCs w:val="18"/>
                <w:lang w:eastAsia="zh-CN"/>
              </w:rPr>
              <w:t>Systém zajistí kontrolu na všech LU - polohy MLC, symetrie a kolmosti MLC lamel, pozice a rychlosti MLC lamel pro DMLC techniky.</w:t>
            </w:r>
          </w:p>
        </w:tc>
        <w:tc>
          <w:tcPr>
            <w:tcW w:w="775" w:type="dxa"/>
            <w:tcBorders>
              <w:top w:val="single" w:sz="4" w:space="0" w:color="000000"/>
              <w:bottom w:val="single" w:sz="4" w:space="0" w:color="000000"/>
              <w:right w:val="single" w:sz="4" w:space="0" w:color="000000"/>
            </w:tcBorders>
            <w:vAlign w:val="bottom"/>
          </w:tcPr>
          <w:p>
            <w:pPr>
              <w:pStyle w:val="Normal"/>
              <w:bidi w:val="0"/>
              <w:jc w:val="left"/>
              <w:rPr>
                <w:rFonts w:ascii="Calibri" w:hAnsi="Calibri" w:cs="Calibri"/>
                <w:sz w:val="18"/>
                <w:szCs w:val="18"/>
                <w:lang w:val="en-US" w:eastAsia="zh-CN"/>
              </w:rPr>
            </w:pPr>
            <w:r>
              <w:rPr>
                <w:rFonts w:cs="Calibri" w:ascii="Calibri" w:hAnsi="Calibri"/>
                <w:sz w:val="18"/>
                <w:szCs w:val="18"/>
                <w:lang w:val="en-US" w:eastAsia="zh-CN"/>
              </w:rPr>
              <w:t>A</w:t>
            </w:r>
          </w:p>
        </w:tc>
        <w:tc>
          <w:tcPr>
            <w:tcW w:w="632" w:type="dxa"/>
            <w:tcBorders>
              <w:top w:val="single" w:sz="4" w:space="0" w:color="000000"/>
              <w:bottom w:val="single" w:sz="4" w:space="0" w:color="000000"/>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Ano</w:t>
            </w:r>
          </w:p>
        </w:tc>
        <w:tc>
          <w:tcPr>
            <w:tcW w:w="4316" w:type="dxa"/>
            <w:tcBorders>
              <w:top w:val="single" w:sz="4" w:space="0" w:color="000000"/>
              <w:bottom w:val="single" w:sz="4" w:space="0" w:color="000000"/>
              <w:right w:val="single" w:sz="8"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Produktový list ArtiScan SW.pdf</w:t>
            </w:r>
          </w:p>
        </w:tc>
      </w:tr>
      <w:tr>
        <w:trPr>
          <w:trHeight w:val="1815" w:hRule="atLeast"/>
        </w:trPr>
        <w:tc>
          <w:tcPr>
            <w:tcW w:w="3915" w:type="dxa"/>
            <w:tcBorders>
              <w:left w:val="single" w:sz="8" w:space="0" w:color="000000"/>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Vybavení pro Picked fence test a Winston Lutz test - HW pro měření a SW pro vyhodnocení</w:t>
            </w:r>
          </w:p>
        </w:tc>
        <w:tc>
          <w:tcPr>
            <w:tcW w:w="775" w:type="dxa"/>
            <w:tcBorders>
              <w:right w:val="single" w:sz="4" w:space="0" w:color="000000"/>
            </w:tcBorders>
            <w:vAlign w:val="bottom"/>
          </w:tcPr>
          <w:p>
            <w:pPr>
              <w:pStyle w:val="Normal"/>
              <w:bidi w:val="0"/>
              <w:jc w:val="left"/>
              <w:rPr>
                <w:rFonts w:ascii="Calibri" w:hAnsi="Calibri" w:cs="Calibri"/>
                <w:sz w:val="18"/>
                <w:szCs w:val="18"/>
                <w:lang w:val="en-US" w:eastAsia="zh-CN"/>
              </w:rPr>
            </w:pPr>
            <w:r>
              <w:rPr>
                <w:rFonts w:cs="Calibri" w:ascii="Calibri" w:hAnsi="Calibri"/>
                <w:sz w:val="18"/>
                <w:szCs w:val="18"/>
                <w:lang w:val="en-US" w:eastAsia="zh-CN"/>
              </w:rPr>
              <w:t>A</w:t>
            </w:r>
          </w:p>
        </w:tc>
        <w:tc>
          <w:tcPr>
            <w:tcW w:w="632" w:type="dxa"/>
            <w:tcBorders>
              <w:bottom w:val="single" w:sz="4" w:space="0" w:color="000000"/>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Ano</w:t>
            </w:r>
          </w:p>
        </w:tc>
        <w:tc>
          <w:tcPr>
            <w:tcW w:w="4316" w:type="dxa"/>
            <w:tcBorders>
              <w:bottom w:val="single" w:sz="4" w:space="0" w:color="000000"/>
              <w:right w:val="single" w:sz="8"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Produktový list ArtiScan SW.pdf a Ruby.pdf + stávající ballbearing fantom</w:t>
            </w:r>
          </w:p>
        </w:tc>
      </w:tr>
      <w:tr>
        <w:trPr>
          <w:trHeight w:val="315" w:hRule="atLeast"/>
        </w:trPr>
        <w:tc>
          <w:tcPr>
            <w:tcW w:w="3915" w:type="dxa"/>
            <w:tcBorders>
              <w:top w:val="single" w:sz="8" w:space="0" w:color="000000"/>
              <w:left w:val="single" w:sz="8" w:space="0" w:color="000000"/>
              <w:bottom w:val="single" w:sz="8" w:space="0" w:color="000000"/>
              <w:right w:val="single" w:sz="4" w:space="0" w:color="000000"/>
            </w:tcBorders>
            <w:shd w:fill="BFBFBF" w:val="clear"/>
            <w:vAlign w:val="bottom"/>
          </w:tcPr>
          <w:p>
            <w:pPr>
              <w:pStyle w:val="Normal"/>
              <w:bidi w:val="0"/>
              <w:jc w:val="left"/>
              <w:rPr>
                <w:rFonts w:ascii="Calibri" w:hAnsi="Calibri" w:cs="Calibri"/>
                <w:b/>
                <w:bCs/>
                <w:color w:val="000000"/>
                <w:sz w:val="18"/>
                <w:szCs w:val="18"/>
                <w:lang w:val="en-US" w:eastAsia="zh-CN"/>
              </w:rPr>
            </w:pPr>
            <w:r>
              <w:rPr>
                <w:rFonts w:cs="Calibri" w:ascii="Calibri" w:hAnsi="Calibri"/>
                <w:b/>
                <w:bCs/>
                <w:color w:val="000000"/>
                <w:sz w:val="18"/>
                <w:szCs w:val="18"/>
                <w:lang w:val="en-US" w:eastAsia="zh-CN"/>
              </w:rPr>
              <w:t>Ostatní systémy QA</w:t>
            </w:r>
          </w:p>
        </w:tc>
        <w:tc>
          <w:tcPr>
            <w:tcW w:w="775" w:type="dxa"/>
            <w:tcBorders>
              <w:top w:val="single" w:sz="8" w:space="0" w:color="000000"/>
              <w:bottom w:val="single" w:sz="8" w:space="0" w:color="000000"/>
              <w:right w:val="single" w:sz="4" w:space="0" w:color="000000"/>
            </w:tcBorders>
            <w:shd w:fill="BFBFBF" w:val="clear"/>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x</w:t>
            </w:r>
          </w:p>
        </w:tc>
        <w:tc>
          <w:tcPr>
            <w:tcW w:w="632" w:type="dxa"/>
            <w:tcBorders>
              <w:top w:val="single" w:sz="8" w:space="0" w:color="000000"/>
              <w:bottom w:val="single" w:sz="8" w:space="0" w:color="000000"/>
              <w:right w:val="single" w:sz="4" w:space="0" w:color="000000"/>
            </w:tcBorders>
            <w:shd w:fill="BFBFBF" w:val="clear"/>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x</w:t>
            </w:r>
          </w:p>
        </w:tc>
        <w:tc>
          <w:tcPr>
            <w:tcW w:w="4316" w:type="dxa"/>
            <w:tcBorders>
              <w:top w:val="single" w:sz="8" w:space="0" w:color="000000"/>
              <w:bottom w:val="single" w:sz="8" w:space="0" w:color="000000"/>
              <w:right w:val="single" w:sz="8" w:space="0" w:color="000000"/>
            </w:tcBorders>
            <w:shd w:fill="BFBFBF" w:val="clear"/>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r>
          </w:p>
        </w:tc>
      </w:tr>
      <w:tr>
        <w:trPr>
          <w:trHeight w:val="1200" w:hRule="atLeast"/>
        </w:trPr>
        <w:tc>
          <w:tcPr>
            <w:tcW w:w="3915" w:type="dxa"/>
            <w:tcBorders>
              <w:left w:val="single" w:sz="8" w:space="0" w:color="000000"/>
              <w:bottom w:val="single" w:sz="4" w:space="0" w:color="000000"/>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Vybavení pro test Star Shot, Light/Radiation field, Field size</w:t>
            </w:r>
          </w:p>
        </w:tc>
        <w:tc>
          <w:tcPr>
            <w:tcW w:w="775" w:type="dxa"/>
            <w:tcBorders>
              <w:bottom w:val="single" w:sz="4" w:space="0" w:color="000000"/>
              <w:right w:val="single" w:sz="4" w:space="0" w:color="000000"/>
            </w:tcBorders>
            <w:vAlign w:val="bottom"/>
          </w:tcPr>
          <w:p>
            <w:pPr>
              <w:pStyle w:val="Normal"/>
              <w:bidi w:val="0"/>
              <w:jc w:val="left"/>
              <w:rPr>
                <w:rFonts w:ascii="Calibri" w:hAnsi="Calibri" w:cs="Calibri"/>
                <w:sz w:val="18"/>
                <w:szCs w:val="18"/>
                <w:lang w:val="en-US" w:eastAsia="zh-CN"/>
              </w:rPr>
            </w:pPr>
            <w:r>
              <w:rPr>
                <w:rFonts w:cs="Calibri" w:ascii="Calibri" w:hAnsi="Calibri"/>
                <w:sz w:val="18"/>
                <w:szCs w:val="18"/>
                <w:lang w:val="en-US" w:eastAsia="zh-CN"/>
              </w:rPr>
              <w:t>A</w:t>
            </w:r>
          </w:p>
        </w:tc>
        <w:tc>
          <w:tcPr>
            <w:tcW w:w="632" w:type="dxa"/>
            <w:tcBorders>
              <w:top w:val="single" w:sz="4" w:space="0" w:color="000000"/>
              <w:bottom w:val="single" w:sz="4" w:space="0" w:color="000000"/>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Ano</w:t>
            </w:r>
          </w:p>
        </w:tc>
        <w:tc>
          <w:tcPr>
            <w:tcW w:w="4316" w:type="dxa"/>
            <w:tcBorders>
              <w:top w:val="single" w:sz="4" w:space="0" w:color="000000"/>
              <w:bottom w:val="single" w:sz="4" w:space="0" w:color="000000"/>
              <w:right w:val="single" w:sz="8"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Stávající vybavení + Produktový list ArtiScan SW.pdf</w:t>
            </w:r>
          </w:p>
        </w:tc>
      </w:tr>
      <w:tr>
        <w:trPr>
          <w:trHeight w:val="600" w:hRule="atLeast"/>
        </w:trPr>
        <w:tc>
          <w:tcPr>
            <w:tcW w:w="3915" w:type="dxa"/>
            <w:tcBorders>
              <w:left w:val="single" w:sz="8" w:space="0" w:color="000000"/>
              <w:bottom w:val="single" w:sz="4" w:space="0" w:color="000000"/>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Vybavení pro IMAT/VMAT testy – Dose rate vs. Gantry speed, Arc Point Dose</w:t>
            </w:r>
          </w:p>
        </w:tc>
        <w:tc>
          <w:tcPr>
            <w:tcW w:w="775" w:type="dxa"/>
            <w:tcBorders>
              <w:bottom w:val="single" w:sz="4" w:space="0" w:color="000000"/>
              <w:right w:val="single" w:sz="4" w:space="0" w:color="000000"/>
            </w:tcBorders>
            <w:vAlign w:val="bottom"/>
          </w:tcPr>
          <w:p>
            <w:pPr>
              <w:pStyle w:val="Normal"/>
              <w:bidi w:val="0"/>
              <w:jc w:val="left"/>
              <w:rPr>
                <w:rFonts w:ascii="Calibri" w:hAnsi="Calibri" w:cs="Calibri"/>
                <w:sz w:val="18"/>
                <w:szCs w:val="18"/>
                <w:lang w:val="en-US" w:eastAsia="zh-CN"/>
              </w:rPr>
            </w:pPr>
            <w:r>
              <w:rPr>
                <w:rFonts w:cs="Calibri" w:ascii="Calibri" w:hAnsi="Calibri"/>
                <w:sz w:val="18"/>
                <w:szCs w:val="18"/>
                <w:lang w:val="en-US" w:eastAsia="zh-CN"/>
              </w:rPr>
              <w:t>A</w:t>
            </w:r>
          </w:p>
        </w:tc>
        <w:tc>
          <w:tcPr>
            <w:tcW w:w="632" w:type="dxa"/>
            <w:tcBorders>
              <w:bottom w:val="single" w:sz="4" w:space="0" w:color="000000"/>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Ano</w:t>
            </w:r>
          </w:p>
        </w:tc>
        <w:tc>
          <w:tcPr>
            <w:tcW w:w="4316" w:type="dxa"/>
            <w:tcBorders>
              <w:bottom w:val="single" w:sz="4" w:space="0" w:color="000000"/>
              <w:right w:val="single" w:sz="8"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Produktový list ArtiScan SW.pdf</w:t>
            </w:r>
          </w:p>
        </w:tc>
      </w:tr>
      <w:tr>
        <w:trPr>
          <w:trHeight w:val="1800" w:hRule="atLeast"/>
        </w:trPr>
        <w:tc>
          <w:tcPr>
            <w:tcW w:w="3915" w:type="dxa"/>
            <w:tcBorders>
              <w:left w:val="single" w:sz="8" w:space="0" w:color="000000"/>
              <w:bottom w:val="single" w:sz="4" w:space="0" w:color="000000"/>
              <w:right w:val="single" w:sz="4" w:space="0" w:color="000000"/>
            </w:tcBorders>
            <w:vAlign w:val="bottom"/>
          </w:tcPr>
          <w:p>
            <w:pPr>
              <w:pStyle w:val="Normal"/>
              <w:bidi w:val="0"/>
              <w:jc w:val="left"/>
              <w:rPr>
                <w:rFonts w:ascii="Calibri" w:hAnsi="Calibri" w:cs="Calibri"/>
                <w:color w:val="000000"/>
                <w:sz w:val="18"/>
                <w:szCs w:val="18"/>
                <w:lang w:eastAsia="zh-CN"/>
              </w:rPr>
            </w:pPr>
            <w:r>
              <w:rPr>
                <w:rFonts w:cs="Calibri" w:ascii="Calibri" w:hAnsi="Calibri"/>
                <w:color w:val="000000"/>
                <w:sz w:val="18"/>
                <w:szCs w:val="18"/>
                <w:lang w:eastAsia="zh-CN"/>
              </w:rPr>
              <w:t>Vybavení pro testy dle TG142 - testy zobrazování kV a MV</w:t>
            </w:r>
          </w:p>
        </w:tc>
        <w:tc>
          <w:tcPr>
            <w:tcW w:w="775" w:type="dxa"/>
            <w:tcBorders>
              <w:bottom w:val="single" w:sz="4" w:space="0" w:color="000000"/>
              <w:right w:val="single" w:sz="4" w:space="0" w:color="000000"/>
            </w:tcBorders>
            <w:vAlign w:val="bottom"/>
          </w:tcPr>
          <w:p>
            <w:pPr>
              <w:pStyle w:val="Normal"/>
              <w:bidi w:val="0"/>
              <w:jc w:val="left"/>
              <w:rPr>
                <w:rFonts w:ascii="Calibri" w:hAnsi="Calibri" w:cs="Calibri"/>
                <w:sz w:val="18"/>
                <w:szCs w:val="18"/>
                <w:lang w:val="en-US" w:eastAsia="zh-CN"/>
              </w:rPr>
            </w:pPr>
            <w:r>
              <w:rPr>
                <w:rFonts w:cs="Calibri" w:ascii="Calibri" w:hAnsi="Calibri"/>
                <w:sz w:val="18"/>
                <w:szCs w:val="18"/>
                <w:lang w:val="en-US" w:eastAsia="zh-CN"/>
              </w:rPr>
              <w:t>A</w:t>
            </w:r>
          </w:p>
        </w:tc>
        <w:tc>
          <w:tcPr>
            <w:tcW w:w="632" w:type="dxa"/>
            <w:tcBorders>
              <w:bottom w:val="single" w:sz="4" w:space="0" w:color="000000"/>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Ano</w:t>
            </w:r>
          </w:p>
        </w:tc>
        <w:tc>
          <w:tcPr>
            <w:tcW w:w="4316" w:type="dxa"/>
            <w:tcBorders>
              <w:bottom w:val="single" w:sz="4" w:space="0" w:color="000000"/>
              <w:right w:val="single" w:sz="8"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Využití stávajících fantomů TOR-18 a PTW Epid + Produktový list ArtiScan SW.pdf</w:t>
            </w:r>
          </w:p>
        </w:tc>
      </w:tr>
      <w:tr>
        <w:trPr>
          <w:trHeight w:val="600" w:hRule="atLeast"/>
        </w:trPr>
        <w:tc>
          <w:tcPr>
            <w:tcW w:w="3915" w:type="dxa"/>
            <w:tcBorders>
              <w:left w:val="single" w:sz="8" w:space="0" w:color="000000"/>
              <w:bottom w:val="single" w:sz="4" w:space="0" w:color="000000"/>
              <w:right w:val="single" w:sz="4" w:space="0" w:color="000000"/>
            </w:tcBorders>
            <w:vAlign w:val="bottom"/>
          </w:tcPr>
          <w:p>
            <w:pPr>
              <w:pStyle w:val="Normal"/>
              <w:bidi w:val="0"/>
              <w:jc w:val="left"/>
              <w:rPr>
                <w:rFonts w:ascii="Calibri" w:hAnsi="Calibri" w:cs="Calibri"/>
                <w:color w:val="000000"/>
                <w:sz w:val="18"/>
                <w:szCs w:val="18"/>
                <w:lang w:eastAsia="zh-CN"/>
              </w:rPr>
            </w:pPr>
            <w:r>
              <w:rPr>
                <w:rFonts w:cs="Calibri" w:ascii="Calibri" w:hAnsi="Calibri"/>
                <w:color w:val="000000"/>
                <w:sz w:val="18"/>
                <w:szCs w:val="18"/>
                <w:lang w:eastAsia="zh-CN"/>
              </w:rPr>
              <w:t>QA pro systém kontroly dýchání během ozařování</w:t>
            </w:r>
          </w:p>
        </w:tc>
        <w:tc>
          <w:tcPr>
            <w:tcW w:w="775" w:type="dxa"/>
            <w:tcBorders>
              <w:bottom w:val="single" w:sz="4" w:space="0" w:color="000000"/>
              <w:right w:val="single" w:sz="4" w:space="0" w:color="000000"/>
            </w:tcBorders>
            <w:vAlign w:val="bottom"/>
          </w:tcPr>
          <w:p>
            <w:pPr>
              <w:pStyle w:val="Normal"/>
              <w:bidi w:val="0"/>
              <w:jc w:val="left"/>
              <w:rPr>
                <w:rFonts w:ascii="Calibri" w:hAnsi="Calibri" w:cs="Calibri"/>
                <w:sz w:val="18"/>
                <w:szCs w:val="18"/>
                <w:lang w:val="en-US" w:eastAsia="zh-CN"/>
              </w:rPr>
            </w:pPr>
            <w:r>
              <w:rPr>
                <w:rFonts w:cs="Calibri" w:ascii="Calibri" w:hAnsi="Calibri"/>
                <w:sz w:val="18"/>
                <w:szCs w:val="18"/>
                <w:lang w:val="en-US" w:eastAsia="zh-CN"/>
              </w:rPr>
              <w:t>A</w:t>
            </w:r>
          </w:p>
        </w:tc>
        <w:tc>
          <w:tcPr>
            <w:tcW w:w="632" w:type="dxa"/>
            <w:tcBorders>
              <w:bottom w:val="single" w:sz="4" w:space="0" w:color="000000"/>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Ano</w:t>
            </w:r>
          </w:p>
        </w:tc>
        <w:tc>
          <w:tcPr>
            <w:tcW w:w="4316" w:type="dxa"/>
            <w:tcBorders>
              <w:bottom w:val="single" w:sz="4" w:space="0" w:color="000000"/>
              <w:right w:val="single" w:sz="8"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Produktový list Quattro.pdf</w:t>
            </w:r>
          </w:p>
        </w:tc>
      </w:tr>
      <w:tr>
        <w:trPr>
          <w:trHeight w:val="600" w:hRule="atLeast"/>
        </w:trPr>
        <w:tc>
          <w:tcPr>
            <w:tcW w:w="3915" w:type="dxa"/>
            <w:tcBorders>
              <w:left w:val="single" w:sz="8" w:space="0" w:color="000000"/>
              <w:bottom w:val="single" w:sz="4" w:space="0" w:color="000000"/>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QA pro systém sledování povrchu pacienta</w:t>
            </w:r>
          </w:p>
        </w:tc>
        <w:tc>
          <w:tcPr>
            <w:tcW w:w="775" w:type="dxa"/>
            <w:tcBorders>
              <w:bottom w:val="single" w:sz="4" w:space="0" w:color="000000"/>
              <w:right w:val="single" w:sz="4" w:space="0" w:color="000000"/>
            </w:tcBorders>
            <w:vAlign w:val="bottom"/>
          </w:tcPr>
          <w:p>
            <w:pPr>
              <w:pStyle w:val="Normal"/>
              <w:bidi w:val="0"/>
              <w:jc w:val="left"/>
              <w:rPr>
                <w:rFonts w:ascii="Calibri" w:hAnsi="Calibri" w:cs="Calibri"/>
                <w:sz w:val="18"/>
                <w:szCs w:val="18"/>
                <w:lang w:val="en-US" w:eastAsia="zh-CN"/>
              </w:rPr>
            </w:pPr>
            <w:r>
              <w:rPr>
                <w:rFonts w:cs="Calibri" w:ascii="Calibri" w:hAnsi="Calibri"/>
                <w:sz w:val="18"/>
                <w:szCs w:val="18"/>
                <w:lang w:val="en-US" w:eastAsia="zh-CN"/>
              </w:rPr>
              <w:t>A</w:t>
            </w:r>
          </w:p>
        </w:tc>
        <w:tc>
          <w:tcPr>
            <w:tcW w:w="632" w:type="dxa"/>
            <w:tcBorders>
              <w:bottom w:val="single" w:sz="4" w:space="0" w:color="000000"/>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Ano</w:t>
            </w:r>
          </w:p>
        </w:tc>
        <w:tc>
          <w:tcPr>
            <w:tcW w:w="4316" w:type="dxa"/>
            <w:tcBorders>
              <w:bottom w:val="single" w:sz="4" w:space="0" w:color="000000"/>
              <w:right w:val="single" w:sz="8"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Produktový list Quattro.pdf</w:t>
            </w:r>
          </w:p>
        </w:tc>
      </w:tr>
      <w:tr>
        <w:trPr>
          <w:trHeight w:val="600" w:hRule="atLeast"/>
        </w:trPr>
        <w:tc>
          <w:tcPr>
            <w:tcW w:w="3915" w:type="dxa"/>
            <w:tcBorders>
              <w:left w:val="single" w:sz="8" w:space="0" w:color="000000"/>
              <w:bottom w:val="single" w:sz="4" w:space="0" w:color="000000"/>
              <w:right w:val="single" w:sz="4" w:space="0" w:color="000000"/>
            </w:tcBorders>
            <w:vAlign w:val="bottom"/>
          </w:tcPr>
          <w:p>
            <w:pPr>
              <w:pStyle w:val="Normal"/>
              <w:bidi w:val="0"/>
              <w:jc w:val="left"/>
              <w:rPr>
                <w:rFonts w:ascii="Calibri" w:hAnsi="Calibri" w:cs="Calibri"/>
                <w:color w:val="000000"/>
                <w:sz w:val="18"/>
                <w:szCs w:val="18"/>
                <w:lang w:val="pl-PL" w:eastAsia="zh-CN"/>
              </w:rPr>
            </w:pPr>
            <w:r>
              <w:rPr>
                <w:rFonts w:cs="Calibri" w:ascii="Calibri" w:hAnsi="Calibri"/>
                <w:color w:val="000000"/>
                <w:sz w:val="18"/>
                <w:szCs w:val="18"/>
                <w:lang w:val="pl-PL" w:eastAsia="zh-CN"/>
              </w:rPr>
              <w:t>QA pro kontrolu posuvných i rotačních stupnic 6D stolu</w:t>
            </w:r>
          </w:p>
        </w:tc>
        <w:tc>
          <w:tcPr>
            <w:tcW w:w="775" w:type="dxa"/>
            <w:tcBorders>
              <w:bottom w:val="single" w:sz="4" w:space="0" w:color="000000"/>
              <w:right w:val="single" w:sz="4" w:space="0" w:color="000000"/>
            </w:tcBorders>
            <w:vAlign w:val="bottom"/>
          </w:tcPr>
          <w:p>
            <w:pPr>
              <w:pStyle w:val="Normal"/>
              <w:bidi w:val="0"/>
              <w:jc w:val="left"/>
              <w:rPr>
                <w:rFonts w:ascii="Calibri" w:hAnsi="Calibri" w:cs="Calibri"/>
                <w:sz w:val="18"/>
                <w:szCs w:val="18"/>
                <w:lang w:val="en-US" w:eastAsia="zh-CN"/>
              </w:rPr>
            </w:pPr>
            <w:r>
              <w:rPr>
                <w:rFonts w:cs="Calibri" w:ascii="Calibri" w:hAnsi="Calibri"/>
                <w:sz w:val="18"/>
                <w:szCs w:val="18"/>
                <w:lang w:val="en-US" w:eastAsia="zh-CN"/>
              </w:rPr>
              <w:t>A</w:t>
            </w:r>
          </w:p>
        </w:tc>
        <w:tc>
          <w:tcPr>
            <w:tcW w:w="632" w:type="dxa"/>
            <w:tcBorders>
              <w:bottom w:val="single" w:sz="4" w:space="0" w:color="000000"/>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Ano</w:t>
            </w:r>
          </w:p>
        </w:tc>
        <w:tc>
          <w:tcPr>
            <w:tcW w:w="4316" w:type="dxa"/>
            <w:tcBorders>
              <w:bottom w:val="single" w:sz="4" w:space="0" w:color="000000"/>
              <w:right w:val="single" w:sz="8"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Produktový list Ruby.pdf</w:t>
            </w:r>
          </w:p>
        </w:tc>
      </w:tr>
      <w:tr>
        <w:trPr>
          <w:trHeight w:val="915" w:hRule="atLeast"/>
        </w:trPr>
        <w:tc>
          <w:tcPr>
            <w:tcW w:w="3915" w:type="dxa"/>
            <w:tcBorders>
              <w:left w:val="single" w:sz="8" w:space="0" w:color="000000"/>
              <w:right w:val="single" w:sz="4" w:space="0" w:color="000000"/>
            </w:tcBorders>
            <w:vAlign w:val="bottom"/>
          </w:tcPr>
          <w:p>
            <w:pPr>
              <w:pStyle w:val="Normal"/>
              <w:bidi w:val="0"/>
              <w:jc w:val="left"/>
              <w:rPr>
                <w:rFonts w:ascii="Calibri" w:hAnsi="Calibri" w:cs="Calibri"/>
                <w:sz w:val="18"/>
                <w:szCs w:val="18"/>
                <w:lang w:eastAsia="zh-CN"/>
              </w:rPr>
            </w:pPr>
            <w:r>
              <w:rPr>
                <w:rFonts w:cs="Calibri" w:ascii="Calibri" w:hAnsi="Calibri"/>
                <w:sz w:val="18"/>
                <w:szCs w:val="18"/>
                <w:lang w:eastAsia="zh-CN"/>
              </w:rPr>
              <w:t>QA pro jiné kontroly požadované výrobcem nebo doporučeními SÚJB pro veškerou dodanou techniku (s výjimkou dozimetrie kV svazků), pro které nemá zadavatel v současnosti vybavení pro provádění zkoušek provozní stálosti.</w:t>
            </w:r>
          </w:p>
        </w:tc>
        <w:tc>
          <w:tcPr>
            <w:tcW w:w="775" w:type="dxa"/>
            <w:tcBorders>
              <w:right w:val="single" w:sz="4" w:space="0" w:color="000000"/>
            </w:tcBorders>
            <w:vAlign w:val="bottom"/>
          </w:tcPr>
          <w:p>
            <w:pPr>
              <w:pStyle w:val="Normal"/>
              <w:bidi w:val="0"/>
              <w:jc w:val="left"/>
              <w:rPr>
                <w:rFonts w:ascii="Calibri" w:hAnsi="Calibri" w:cs="Calibri"/>
                <w:sz w:val="18"/>
                <w:szCs w:val="18"/>
                <w:lang w:val="en-US" w:eastAsia="zh-CN"/>
              </w:rPr>
            </w:pPr>
            <w:r>
              <w:rPr>
                <w:rFonts w:cs="Calibri" w:ascii="Calibri" w:hAnsi="Calibri"/>
                <w:sz w:val="18"/>
                <w:szCs w:val="18"/>
                <w:lang w:val="en-US" w:eastAsia="zh-CN"/>
              </w:rPr>
              <w:t>A</w:t>
            </w:r>
          </w:p>
        </w:tc>
        <w:tc>
          <w:tcPr>
            <w:tcW w:w="632" w:type="dxa"/>
            <w:tcBorders>
              <w:bottom w:val="single" w:sz="4" w:space="0" w:color="000000"/>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Ano</w:t>
            </w:r>
          </w:p>
        </w:tc>
        <w:tc>
          <w:tcPr>
            <w:tcW w:w="4316" w:type="dxa"/>
            <w:tcBorders>
              <w:bottom w:val="single" w:sz="4" w:space="0" w:color="000000"/>
              <w:right w:val="single" w:sz="8"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Produktový list ArtiScan SW.pdf</w:t>
            </w:r>
          </w:p>
        </w:tc>
      </w:tr>
      <w:tr>
        <w:trPr>
          <w:trHeight w:val="315" w:hRule="atLeast"/>
        </w:trPr>
        <w:tc>
          <w:tcPr>
            <w:tcW w:w="3915" w:type="dxa"/>
            <w:tcBorders>
              <w:top w:val="single" w:sz="8" w:space="0" w:color="000000"/>
              <w:left w:val="single" w:sz="8" w:space="0" w:color="000000"/>
              <w:bottom w:val="single" w:sz="8" w:space="0" w:color="000000"/>
              <w:right w:val="single" w:sz="4" w:space="0" w:color="000000"/>
            </w:tcBorders>
            <w:shd w:fill="BFBFBF" w:val="clear"/>
            <w:vAlign w:val="bottom"/>
          </w:tcPr>
          <w:p>
            <w:pPr>
              <w:pStyle w:val="Normal"/>
              <w:bidi w:val="0"/>
              <w:jc w:val="left"/>
              <w:rPr>
                <w:rFonts w:ascii="Calibri" w:hAnsi="Calibri" w:cs="Calibri"/>
                <w:b/>
                <w:bCs/>
                <w:sz w:val="18"/>
                <w:szCs w:val="18"/>
                <w:lang w:eastAsia="zh-CN"/>
              </w:rPr>
            </w:pPr>
            <w:r>
              <w:rPr>
                <w:rFonts w:cs="Calibri" w:ascii="Calibri" w:hAnsi="Calibri"/>
                <w:b/>
                <w:bCs/>
                <w:sz w:val="18"/>
                <w:szCs w:val="18"/>
                <w:lang w:eastAsia="zh-CN"/>
              </w:rPr>
              <w:t>Dozimetrické notebooky (2 kusy na celou dodávku)</w:t>
            </w:r>
          </w:p>
        </w:tc>
        <w:tc>
          <w:tcPr>
            <w:tcW w:w="775" w:type="dxa"/>
            <w:tcBorders>
              <w:top w:val="single" w:sz="8" w:space="0" w:color="000000"/>
              <w:right w:val="single" w:sz="4" w:space="0" w:color="000000"/>
            </w:tcBorders>
            <w:shd w:fill="BFBFBF" w:val="clear"/>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x</w:t>
            </w:r>
          </w:p>
        </w:tc>
        <w:tc>
          <w:tcPr>
            <w:tcW w:w="632" w:type="dxa"/>
            <w:tcBorders>
              <w:top w:val="single" w:sz="8" w:space="0" w:color="000000"/>
              <w:right w:val="single" w:sz="4" w:space="0" w:color="000000"/>
            </w:tcBorders>
            <w:shd w:fill="BFBFBF" w:val="clear"/>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x</w:t>
            </w:r>
          </w:p>
        </w:tc>
        <w:tc>
          <w:tcPr>
            <w:tcW w:w="4316" w:type="dxa"/>
            <w:tcBorders>
              <w:top w:val="single" w:sz="8" w:space="0" w:color="000000"/>
              <w:right w:val="single" w:sz="8" w:space="0" w:color="000000"/>
            </w:tcBorders>
            <w:shd w:fill="BFBFBF" w:val="clear"/>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r>
          </w:p>
        </w:tc>
      </w:tr>
      <w:tr>
        <w:trPr>
          <w:trHeight w:val="1200" w:hRule="atLeast"/>
        </w:trPr>
        <w:tc>
          <w:tcPr>
            <w:tcW w:w="3915" w:type="dxa"/>
            <w:tcBorders>
              <w:left w:val="single" w:sz="8" w:space="0" w:color="000000"/>
              <w:right w:val="single" w:sz="4" w:space="0" w:color="000000"/>
            </w:tcBorders>
            <w:vAlign w:val="bottom"/>
          </w:tcPr>
          <w:p>
            <w:pPr>
              <w:pStyle w:val="Normal"/>
              <w:bidi w:val="0"/>
              <w:jc w:val="left"/>
              <w:rPr>
                <w:rFonts w:ascii="Calibri" w:hAnsi="Calibri" w:cs="Calibri"/>
                <w:sz w:val="18"/>
                <w:szCs w:val="18"/>
                <w:lang w:eastAsia="zh-CN"/>
              </w:rPr>
            </w:pPr>
            <w:r>
              <w:rPr>
                <w:rFonts w:cs="Calibri" w:ascii="Calibri" w:hAnsi="Calibri"/>
                <w:sz w:val="18"/>
                <w:szCs w:val="18"/>
                <w:lang w:eastAsia="zh-CN"/>
              </w:rPr>
              <w:t>Notebook pro ovládání nově dodaných dozimetrických SW; dále na každém notebooku musí být instalován SW pro velký vodní fantom v současnosti používaný zadavatelem, pro verifikaci všech pacientských plánů, a to včetně stereotaktického ověření, pro kontrolu ozařovacích svazků, pro dozimetrický systém pro denní QA.</w:t>
            </w:r>
          </w:p>
        </w:tc>
        <w:tc>
          <w:tcPr>
            <w:tcW w:w="775" w:type="dxa"/>
            <w:tcBorders>
              <w:top w:val="single" w:sz="4" w:space="0" w:color="000000"/>
              <w:bottom w:val="single" w:sz="4" w:space="0" w:color="000000"/>
              <w:right w:val="single" w:sz="4" w:space="0" w:color="000000"/>
            </w:tcBorders>
            <w:vAlign w:val="bottom"/>
          </w:tcPr>
          <w:p>
            <w:pPr>
              <w:pStyle w:val="Normal"/>
              <w:bidi w:val="0"/>
              <w:jc w:val="left"/>
              <w:rPr>
                <w:rFonts w:ascii="Calibri" w:hAnsi="Calibri" w:cs="Calibri"/>
                <w:sz w:val="18"/>
                <w:szCs w:val="18"/>
                <w:lang w:val="en-US" w:eastAsia="zh-CN"/>
              </w:rPr>
            </w:pPr>
            <w:r>
              <w:rPr>
                <w:rFonts w:cs="Calibri" w:ascii="Calibri" w:hAnsi="Calibri"/>
                <w:sz w:val="18"/>
                <w:szCs w:val="18"/>
                <w:lang w:val="en-US" w:eastAsia="zh-CN"/>
              </w:rPr>
              <w:t>A</w:t>
            </w:r>
          </w:p>
        </w:tc>
        <w:tc>
          <w:tcPr>
            <w:tcW w:w="632" w:type="dxa"/>
            <w:tcBorders>
              <w:top w:val="single" w:sz="4" w:space="0" w:color="000000"/>
              <w:bottom w:val="single" w:sz="4" w:space="0" w:color="000000"/>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Ano</w:t>
            </w:r>
          </w:p>
        </w:tc>
        <w:tc>
          <w:tcPr>
            <w:tcW w:w="4316" w:type="dxa"/>
            <w:tcBorders>
              <w:top w:val="single" w:sz="4" w:space="0" w:color="000000"/>
              <w:bottom w:val="single" w:sz="4" w:space="0" w:color="000000"/>
              <w:right w:val="single" w:sz="8" w:space="0" w:color="000000"/>
            </w:tcBorders>
            <w:vAlign w:val="bottom"/>
          </w:tcPr>
          <w:p>
            <w:pPr>
              <w:pStyle w:val="Normal"/>
              <w:bidi w:val="0"/>
              <w:jc w:val="left"/>
              <w:rPr>
                <w:rFonts w:ascii="Calibri" w:hAnsi="Calibri" w:cs="Calibri"/>
                <w:color w:val="000000"/>
                <w:sz w:val="18"/>
                <w:szCs w:val="18"/>
                <w:lang w:val="de-DE" w:eastAsia="zh-CN"/>
              </w:rPr>
            </w:pPr>
            <w:r>
              <w:rPr>
                <w:rFonts w:cs="Calibri" w:ascii="Calibri" w:hAnsi="Calibri"/>
                <w:color w:val="000000"/>
                <w:sz w:val="18"/>
                <w:szCs w:val="18"/>
                <w:lang w:val="de-DE" w:eastAsia="zh-CN"/>
              </w:rPr>
              <w:t>Produktový list Dozimetrický NB.pdf</w:t>
            </w:r>
          </w:p>
        </w:tc>
      </w:tr>
      <w:tr>
        <w:trPr>
          <w:trHeight w:val="1200" w:hRule="atLeast"/>
        </w:trPr>
        <w:tc>
          <w:tcPr>
            <w:tcW w:w="3915" w:type="dxa"/>
            <w:tcBorders>
              <w:top w:val="single" w:sz="4" w:space="0" w:color="000000"/>
              <w:left w:val="single" w:sz="8" w:space="0" w:color="000000"/>
              <w:bottom w:val="single" w:sz="4" w:space="0" w:color="000000"/>
              <w:right w:val="single" w:sz="4" w:space="0" w:color="000000"/>
            </w:tcBorders>
            <w:vAlign w:val="bottom"/>
          </w:tcPr>
          <w:p>
            <w:pPr>
              <w:pStyle w:val="Normal"/>
              <w:bidi w:val="0"/>
              <w:jc w:val="left"/>
              <w:rPr>
                <w:rFonts w:ascii="Calibri" w:hAnsi="Calibri" w:cs="Calibri"/>
                <w:sz w:val="18"/>
                <w:szCs w:val="18"/>
                <w:lang w:eastAsia="zh-CN"/>
              </w:rPr>
            </w:pPr>
            <w:r>
              <w:rPr>
                <w:rFonts w:cs="Calibri" w:ascii="Calibri" w:hAnsi="Calibri"/>
                <w:sz w:val="18"/>
                <w:szCs w:val="18"/>
                <w:lang w:eastAsia="zh-CN"/>
              </w:rPr>
              <w:t>Na každém notebooku musí být instalován program pro DICOM import dat a přenesen/nově nainstalován uživatelem v současnosti používaný dozimetrický SW včetně licencí (Diamond, Verisoft, MLCSoftEpid, MLC Soft, Mephysto, Isocheck).</w:t>
            </w:r>
          </w:p>
        </w:tc>
        <w:tc>
          <w:tcPr>
            <w:tcW w:w="775" w:type="dxa"/>
            <w:tcBorders>
              <w:bottom w:val="single" w:sz="4" w:space="0" w:color="000000"/>
              <w:right w:val="single" w:sz="4" w:space="0" w:color="000000"/>
            </w:tcBorders>
            <w:vAlign w:val="bottom"/>
          </w:tcPr>
          <w:p>
            <w:pPr>
              <w:pStyle w:val="Normal"/>
              <w:bidi w:val="0"/>
              <w:jc w:val="left"/>
              <w:rPr>
                <w:rFonts w:ascii="Calibri" w:hAnsi="Calibri" w:cs="Calibri"/>
                <w:sz w:val="18"/>
                <w:szCs w:val="18"/>
                <w:lang w:val="en-US" w:eastAsia="zh-CN"/>
              </w:rPr>
            </w:pPr>
            <w:r>
              <w:rPr>
                <w:rFonts w:cs="Calibri" w:ascii="Calibri" w:hAnsi="Calibri"/>
                <w:sz w:val="18"/>
                <w:szCs w:val="18"/>
                <w:lang w:val="en-US" w:eastAsia="zh-CN"/>
              </w:rPr>
              <w:t>A</w:t>
            </w:r>
          </w:p>
        </w:tc>
        <w:tc>
          <w:tcPr>
            <w:tcW w:w="632" w:type="dxa"/>
            <w:tcBorders>
              <w:bottom w:val="single" w:sz="4" w:space="0" w:color="000000"/>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Ano</w:t>
            </w:r>
          </w:p>
        </w:tc>
        <w:tc>
          <w:tcPr>
            <w:tcW w:w="4316" w:type="dxa"/>
            <w:tcBorders>
              <w:bottom w:val="single" w:sz="4" w:space="0" w:color="000000"/>
              <w:right w:val="single" w:sz="8"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Zajištěno v rámci instalace dozimetrického vybavení</w:t>
            </w:r>
          </w:p>
        </w:tc>
      </w:tr>
      <w:tr>
        <w:trPr>
          <w:trHeight w:val="915" w:hRule="atLeast"/>
        </w:trPr>
        <w:tc>
          <w:tcPr>
            <w:tcW w:w="3915" w:type="dxa"/>
            <w:tcBorders>
              <w:left w:val="single" w:sz="8" w:space="0" w:color="000000"/>
              <w:right w:val="single" w:sz="4" w:space="0" w:color="000000"/>
            </w:tcBorders>
            <w:vAlign w:val="bottom"/>
          </w:tcPr>
          <w:p>
            <w:pPr>
              <w:pStyle w:val="Normal"/>
              <w:bidi w:val="0"/>
              <w:jc w:val="left"/>
              <w:rPr>
                <w:rFonts w:ascii="Calibri" w:hAnsi="Calibri" w:cs="Calibri"/>
                <w:sz w:val="18"/>
                <w:szCs w:val="18"/>
                <w:lang w:eastAsia="zh-CN"/>
              </w:rPr>
            </w:pPr>
            <w:r>
              <w:rPr>
                <w:rFonts w:cs="Calibri" w:ascii="Calibri" w:hAnsi="Calibri"/>
                <w:sz w:val="18"/>
                <w:szCs w:val="18"/>
                <w:lang w:eastAsia="zh-CN"/>
              </w:rPr>
              <w:t>Dostatek vstupů pro všechny výše uvedené modality, včetně dodání bezdátové myši bez nutnosti připojovat dongle.</w:t>
            </w:r>
          </w:p>
        </w:tc>
        <w:tc>
          <w:tcPr>
            <w:tcW w:w="775" w:type="dxa"/>
            <w:tcBorders>
              <w:right w:val="single" w:sz="4" w:space="0" w:color="000000"/>
            </w:tcBorders>
            <w:vAlign w:val="bottom"/>
          </w:tcPr>
          <w:p>
            <w:pPr>
              <w:pStyle w:val="Normal"/>
              <w:bidi w:val="0"/>
              <w:jc w:val="left"/>
              <w:rPr>
                <w:rFonts w:ascii="Calibri" w:hAnsi="Calibri" w:cs="Calibri"/>
                <w:sz w:val="18"/>
                <w:szCs w:val="18"/>
                <w:lang w:val="en-US" w:eastAsia="zh-CN"/>
              </w:rPr>
            </w:pPr>
            <w:r>
              <w:rPr>
                <w:rFonts w:cs="Calibri" w:ascii="Calibri" w:hAnsi="Calibri"/>
                <w:sz w:val="18"/>
                <w:szCs w:val="18"/>
                <w:lang w:val="en-US" w:eastAsia="zh-CN"/>
              </w:rPr>
              <w:t>A</w:t>
            </w:r>
          </w:p>
        </w:tc>
        <w:tc>
          <w:tcPr>
            <w:tcW w:w="632" w:type="dxa"/>
            <w:tcBorders>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Ano</w:t>
            </w:r>
          </w:p>
        </w:tc>
        <w:tc>
          <w:tcPr>
            <w:tcW w:w="4316" w:type="dxa"/>
            <w:tcBorders>
              <w:bottom w:val="single" w:sz="4" w:space="0" w:color="000000"/>
              <w:right w:val="single" w:sz="8" w:space="0" w:color="000000"/>
            </w:tcBorders>
            <w:vAlign w:val="bottom"/>
          </w:tcPr>
          <w:p>
            <w:pPr>
              <w:pStyle w:val="Normal"/>
              <w:bidi w:val="0"/>
              <w:jc w:val="left"/>
              <w:rPr>
                <w:rFonts w:ascii="Calibri" w:hAnsi="Calibri" w:cs="Calibri"/>
                <w:color w:val="000000"/>
                <w:sz w:val="18"/>
                <w:szCs w:val="18"/>
                <w:lang w:val="de-DE" w:eastAsia="zh-CN"/>
              </w:rPr>
            </w:pPr>
            <w:r>
              <w:rPr>
                <w:rFonts w:cs="Calibri" w:ascii="Calibri" w:hAnsi="Calibri"/>
                <w:color w:val="000000"/>
                <w:sz w:val="18"/>
                <w:szCs w:val="18"/>
                <w:lang w:val="de-DE" w:eastAsia="zh-CN"/>
              </w:rPr>
              <w:t>Produktový list Dozimetrický NB.pdf</w:t>
            </w:r>
          </w:p>
        </w:tc>
      </w:tr>
      <w:tr>
        <w:trPr>
          <w:trHeight w:val="615" w:hRule="atLeast"/>
        </w:trPr>
        <w:tc>
          <w:tcPr>
            <w:tcW w:w="3915" w:type="dxa"/>
            <w:tcBorders>
              <w:top w:val="single" w:sz="8" w:space="0" w:color="000000"/>
              <w:left w:val="single" w:sz="8" w:space="0" w:color="000000"/>
              <w:bottom w:val="single" w:sz="8" w:space="0" w:color="000000"/>
              <w:right w:val="single" w:sz="4" w:space="0" w:color="000000"/>
            </w:tcBorders>
            <w:shd w:fill="BFBFBF" w:val="clear"/>
            <w:vAlign w:val="bottom"/>
          </w:tcPr>
          <w:p>
            <w:pPr>
              <w:pStyle w:val="Normal"/>
              <w:bidi w:val="0"/>
              <w:jc w:val="left"/>
              <w:rPr>
                <w:rFonts w:ascii="Calibri" w:hAnsi="Calibri" w:cs="Calibri"/>
                <w:b/>
                <w:bCs/>
                <w:sz w:val="18"/>
                <w:szCs w:val="18"/>
                <w:lang w:eastAsia="zh-CN"/>
              </w:rPr>
            </w:pPr>
            <w:r>
              <w:rPr>
                <w:rFonts w:cs="Calibri" w:ascii="Calibri" w:hAnsi="Calibri"/>
                <w:b/>
                <w:bCs/>
                <w:sz w:val="18"/>
                <w:szCs w:val="18"/>
                <w:lang w:eastAsia="zh-CN"/>
              </w:rPr>
              <w:t>Vybavení pro nezávislý výpočet dávky ozařovacích plánů a pro portálovou dozimetrii - 1x na celou dodávku</w:t>
            </w:r>
          </w:p>
        </w:tc>
        <w:tc>
          <w:tcPr>
            <w:tcW w:w="775" w:type="dxa"/>
            <w:tcBorders>
              <w:top w:val="single" w:sz="8" w:space="0" w:color="000000"/>
              <w:bottom w:val="single" w:sz="8" w:space="0" w:color="000000"/>
              <w:right w:val="single" w:sz="4" w:space="0" w:color="000000"/>
            </w:tcBorders>
            <w:shd w:fill="BFBFBF" w:val="clear"/>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x</w:t>
            </w:r>
          </w:p>
        </w:tc>
        <w:tc>
          <w:tcPr>
            <w:tcW w:w="632" w:type="dxa"/>
            <w:tcBorders>
              <w:top w:val="single" w:sz="8" w:space="0" w:color="000000"/>
              <w:bottom w:val="single" w:sz="8" w:space="0" w:color="000000"/>
              <w:right w:val="single" w:sz="4" w:space="0" w:color="000000"/>
            </w:tcBorders>
            <w:shd w:fill="BFBFBF" w:val="clear"/>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x</w:t>
            </w:r>
          </w:p>
        </w:tc>
        <w:tc>
          <w:tcPr>
            <w:tcW w:w="4316" w:type="dxa"/>
            <w:tcBorders>
              <w:top w:val="single" w:sz="8" w:space="0" w:color="000000"/>
              <w:bottom w:val="single" w:sz="8" w:space="0" w:color="000000"/>
              <w:right w:val="single" w:sz="8" w:space="0" w:color="000000"/>
            </w:tcBorders>
            <w:shd w:fill="BFBFBF" w:val="clear"/>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r>
          </w:p>
        </w:tc>
      </w:tr>
      <w:tr>
        <w:trPr>
          <w:trHeight w:val="1200" w:hRule="atLeast"/>
        </w:trPr>
        <w:tc>
          <w:tcPr>
            <w:tcW w:w="3915" w:type="dxa"/>
            <w:tcBorders>
              <w:left w:val="single" w:sz="8" w:space="0" w:color="000000"/>
              <w:bottom w:val="single" w:sz="4" w:space="0" w:color="000000"/>
              <w:right w:val="single" w:sz="4" w:space="0" w:color="000000"/>
            </w:tcBorders>
            <w:vAlign w:val="bottom"/>
          </w:tcPr>
          <w:p>
            <w:pPr>
              <w:pStyle w:val="Normal"/>
              <w:bidi w:val="0"/>
              <w:jc w:val="left"/>
              <w:rPr>
                <w:rFonts w:ascii="Calibri" w:hAnsi="Calibri" w:cs="Calibri"/>
                <w:sz w:val="18"/>
                <w:szCs w:val="18"/>
                <w:lang w:eastAsia="zh-CN"/>
              </w:rPr>
            </w:pPr>
            <w:r>
              <w:rPr>
                <w:rFonts w:cs="Calibri" w:ascii="Calibri" w:hAnsi="Calibri"/>
                <w:sz w:val="18"/>
                <w:szCs w:val="18"/>
                <w:lang w:eastAsia="zh-CN"/>
              </w:rPr>
              <w:t>Nezávislý 3D výpočet dávkové distribuce algoritmem Monte Carlo nebo jiným s podobnou přesností výpočtu při nehomogenitě v počítané oblasti a porovnání s plány vypočtenými v TPS pro všechny ozařovací techniky dostupné na všech LU, kromě technik s klínovými poli, kde postačí algoritmus Colapsed Cone nebo obdobný</w:t>
            </w:r>
          </w:p>
        </w:tc>
        <w:tc>
          <w:tcPr>
            <w:tcW w:w="775" w:type="dxa"/>
            <w:tcBorders>
              <w:bottom w:val="single" w:sz="4" w:space="0" w:color="000000"/>
              <w:right w:val="single" w:sz="4" w:space="0" w:color="000000"/>
            </w:tcBorders>
            <w:vAlign w:val="bottom"/>
          </w:tcPr>
          <w:p>
            <w:pPr>
              <w:pStyle w:val="Normal"/>
              <w:bidi w:val="0"/>
              <w:jc w:val="left"/>
              <w:rPr>
                <w:rFonts w:ascii="Calibri" w:hAnsi="Calibri" w:cs="Calibri"/>
                <w:sz w:val="18"/>
                <w:szCs w:val="18"/>
                <w:lang w:val="en-US" w:eastAsia="zh-CN"/>
              </w:rPr>
            </w:pPr>
            <w:r>
              <w:rPr>
                <w:rFonts w:cs="Calibri" w:ascii="Calibri" w:hAnsi="Calibri"/>
                <w:sz w:val="18"/>
                <w:szCs w:val="18"/>
                <w:lang w:val="en-US" w:eastAsia="zh-CN"/>
              </w:rPr>
              <w:t>A</w:t>
            </w:r>
          </w:p>
        </w:tc>
        <w:tc>
          <w:tcPr>
            <w:tcW w:w="632" w:type="dxa"/>
            <w:tcBorders>
              <w:bottom w:val="single" w:sz="4" w:space="0" w:color="000000"/>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Ano</w:t>
            </w:r>
          </w:p>
        </w:tc>
        <w:tc>
          <w:tcPr>
            <w:tcW w:w="4316" w:type="dxa"/>
            <w:tcBorders>
              <w:bottom w:val="single" w:sz="4" w:space="0" w:color="000000"/>
              <w:right w:val="single" w:sz="8" w:space="0" w:color="000000"/>
            </w:tcBorders>
            <w:vAlign w:val="bottom"/>
          </w:tcPr>
          <w:p>
            <w:pPr>
              <w:pStyle w:val="Normal"/>
              <w:bidi w:val="0"/>
              <w:jc w:val="left"/>
              <w:rPr>
                <w:rFonts w:ascii="Calibri" w:hAnsi="Calibri" w:cs="Calibri"/>
                <w:color w:val="000000"/>
                <w:sz w:val="18"/>
                <w:szCs w:val="18"/>
                <w:lang w:val="sv-SE" w:eastAsia="zh-CN"/>
              </w:rPr>
            </w:pPr>
            <w:r>
              <w:rPr>
                <w:rFonts w:cs="Calibri" w:ascii="Calibri" w:hAnsi="Calibri"/>
                <w:color w:val="000000"/>
                <w:sz w:val="18"/>
                <w:szCs w:val="18"/>
                <w:lang w:val="sv-SE" w:eastAsia="zh-CN"/>
              </w:rPr>
              <w:t>Produktový list Platforma VeriQA.pdf</w:t>
            </w:r>
          </w:p>
        </w:tc>
      </w:tr>
      <w:tr>
        <w:trPr>
          <w:trHeight w:val="900" w:hRule="atLeast"/>
        </w:trPr>
        <w:tc>
          <w:tcPr>
            <w:tcW w:w="3915" w:type="dxa"/>
            <w:tcBorders>
              <w:left w:val="single" w:sz="8" w:space="0" w:color="000000"/>
              <w:bottom w:val="single" w:sz="4" w:space="0" w:color="000000"/>
              <w:right w:val="single" w:sz="4" w:space="0" w:color="000000"/>
            </w:tcBorders>
            <w:vAlign w:val="bottom"/>
          </w:tcPr>
          <w:p>
            <w:pPr>
              <w:pStyle w:val="Normal"/>
              <w:bidi w:val="0"/>
              <w:jc w:val="left"/>
              <w:rPr>
                <w:rFonts w:ascii="Calibri" w:hAnsi="Calibri" w:cs="Calibri"/>
                <w:sz w:val="18"/>
                <w:szCs w:val="18"/>
                <w:lang w:eastAsia="zh-CN"/>
              </w:rPr>
            </w:pPr>
            <w:r>
              <w:rPr>
                <w:rFonts w:cs="Calibri" w:ascii="Calibri" w:hAnsi="Calibri"/>
                <w:sz w:val="18"/>
                <w:szCs w:val="18"/>
                <w:lang w:eastAsia="zh-CN"/>
              </w:rPr>
              <w:t>2D gamma analýza a 3D gamma analýza, včetně zobrazení isodóz v CT pacienta a porovnání DVH</w:t>
            </w:r>
          </w:p>
        </w:tc>
        <w:tc>
          <w:tcPr>
            <w:tcW w:w="775" w:type="dxa"/>
            <w:tcBorders>
              <w:bottom w:val="single" w:sz="4" w:space="0" w:color="000000"/>
              <w:right w:val="single" w:sz="4" w:space="0" w:color="000000"/>
            </w:tcBorders>
            <w:vAlign w:val="bottom"/>
          </w:tcPr>
          <w:p>
            <w:pPr>
              <w:pStyle w:val="Normal"/>
              <w:bidi w:val="0"/>
              <w:jc w:val="left"/>
              <w:rPr>
                <w:rFonts w:ascii="Calibri" w:hAnsi="Calibri" w:cs="Calibri"/>
                <w:sz w:val="18"/>
                <w:szCs w:val="18"/>
                <w:lang w:val="en-US" w:eastAsia="zh-CN"/>
              </w:rPr>
            </w:pPr>
            <w:r>
              <w:rPr>
                <w:rFonts w:cs="Calibri" w:ascii="Calibri" w:hAnsi="Calibri"/>
                <w:sz w:val="18"/>
                <w:szCs w:val="18"/>
                <w:lang w:val="en-US" w:eastAsia="zh-CN"/>
              </w:rPr>
              <w:t>A</w:t>
            </w:r>
          </w:p>
        </w:tc>
        <w:tc>
          <w:tcPr>
            <w:tcW w:w="632" w:type="dxa"/>
            <w:tcBorders>
              <w:bottom w:val="single" w:sz="4" w:space="0" w:color="000000"/>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Ano</w:t>
            </w:r>
          </w:p>
        </w:tc>
        <w:tc>
          <w:tcPr>
            <w:tcW w:w="4316" w:type="dxa"/>
            <w:tcBorders>
              <w:bottom w:val="single" w:sz="4" w:space="0" w:color="000000"/>
              <w:right w:val="single" w:sz="8" w:space="0" w:color="000000"/>
            </w:tcBorders>
            <w:vAlign w:val="bottom"/>
          </w:tcPr>
          <w:p>
            <w:pPr>
              <w:pStyle w:val="Normal"/>
              <w:bidi w:val="0"/>
              <w:jc w:val="left"/>
              <w:rPr>
                <w:rFonts w:ascii="Calibri" w:hAnsi="Calibri" w:cs="Calibri"/>
                <w:color w:val="000000"/>
                <w:sz w:val="18"/>
                <w:szCs w:val="18"/>
                <w:lang w:val="sv-SE" w:eastAsia="zh-CN"/>
              </w:rPr>
            </w:pPr>
            <w:r>
              <w:rPr>
                <w:rFonts w:cs="Calibri" w:ascii="Calibri" w:hAnsi="Calibri"/>
                <w:color w:val="000000"/>
                <w:sz w:val="18"/>
                <w:szCs w:val="18"/>
                <w:lang w:val="sv-SE" w:eastAsia="zh-CN"/>
              </w:rPr>
              <w:t>Produktový list Platforma VeriQA.pdf</w:t>
            </w:r>
          </w:p>
        </w:tc>
      </w:tr>
      <w:tr>
        <w:trPr>
          <w:trHeight w:val="900" w:hRule="atLeast"/>
        </w:trPr>
        <w:tc>
          <w:tcPr>
            <w:tcW w:w="3915" w:type="dxa"/>
            <w:tcBorders>
              <w:left w:val="single" w:sz="8" w:space="0" w:color="000000"/>
              <w:bottom w:val="single" w:sz="4" w:space="0" w:color="000000"/>
              <w:right w:val="single" w:sz="4" w:space="0" w:color="000000"/>
            </w:tcBorders>
            <w:vAlign w:val="bottom"/>
          </w:tcPr>
          <w:p>
            <w:pPr>
              <w:pStyle w:val="Normal"/>
              <w:bidi w:val="0"/>
              <w:jc w:val="left"/>
              <w:rPr>
                <w:rFonts w:ascii="Calibri" w:hAnsi="Calibri" w:cs="Calibri"/>
                <w:color w:val="000000"/>
                <w:sz w:val="18"/>
                <w:szCs w:val="18"/>
                <w:lang w:eastAsia="zh-CN"/>
              </w:rPr>
            </w:pPr>
            <w:r>
              <w:rPr>
                <w:rFonts w:cs="Calibri" w:ascii="Calibri" w:hAnsi="Calibri"/>
                <w:color w:val="000000"/>
                <w:sz w:val="18"/>
                <w:szCs w:val="18"/>
                <w:lang w:eastAsia="zh-CN"/>
              </w:rPr>
              <w:t>Plná podpora pro plány SAD (izocentrické) i plány SSD</w:t>
            </w:r>
          </w:p>
        </w:tc>
        <w:tc>
          <w:tcPr>
            <w:tcW w:w="775" w:type="dxa"/>
            <w:tcBorders>
              <w:bottom w:val="single" w:sz="4" w:space="0" w:color="000000"/>
              <w:right w:val="single" w:sz="4" w:space="0" w:color="000000"/>
            </w:tcBorders>
            <w:vAlign w:val="bottom"/>
          </w:tcPr>
          <w:p>
            <w:pPr>
              <w:pStyle w:val="Normal"/>
              <w:bidi w:val="0"/>
              <w:jc w:val="left"/>
              <w:rPr>
                <w:rFonts w:ascii="Calibri" w:hAnsi="Calibri" w:cs="Calibri"/>
                <w:sz w:val="18"/>
                <w:szCs w:val="18"/>
                <w:lang w:val="en-US" w:eastAsia="zh-CN"/>
              </w:rPr>
            </w:pPr>
            <w:r>
              <w:rPr>
                <w:rFonts w:cs="Calibri" w:ascii="Calibri" w:hAnsi="Calibri"/>
                <w:sz w:val="18"/>
                <w:szCs w:val="18"/>
                <w:lang w:val="en-US" w:eastAsia="zh-CN"/>
              </w:rPr>
              <w:t>A</w:t>
            </w:r>
          </w:p>
        </w:tc>
        <w:tc>
          <w:tcPr>
            <w:tcW w:w="632" w:type="dxa"/>
            <w:tcBorders>
              <w:bottom w:val="single" w:sz="4" w:space="0" w:color="000000"/>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Ano</w:t>
            </w:r>
          </w:p>
        </w:tc>
        <w:tc>
          <w:tcPr>
            <w:tcW w:w="4316" w:type="dxa"/>
            <w:tcBorders>
              <w:bottom w:val="single" w:sz="4" w:space="0" w:color="000000"/>
              <w:right w:val="single" w:sz="8" w:space="0" w:color="000000"/>
            </w:tcBorders>
            <w:vAlign w:val="bottom"/>
          </w:tcPr>
          <w:p>
            <w:pPr>
              <w:pStyle w:val="Normal"/>
              <w:bidi w:val="0"/>
              <w:jc w:val="left"/>
              <w:rPr>
                <w:rFonts w:ascii="Calibri" w:hAnsi="Calibri" w:cs="Calibri"/>
                <w:color w:val="000000"/>
                <w:sz w:val="18"/>
                <w:szCs w:val="18"/>
                <w:lang w:val="sv-SE" w:eastAsia="zh-CN"/>
              </w:rPr>
            </w:pPr>
            <w:r>
              <w:rPr>
                <w:rFonts w:cs="Calibri" w:ascii="Calibri" w:hAnsi="Calibri"/>
                <w:color w:val="000000"/>
                <w:sz w:val="18"/>
                <w:szCs w:val="18"/>
                <w:lang w:val="sv-SE" w:eastAsia="zh-CN"/>
              </w:rPr>
              <w:t>Produktový list Platforma VeriQA.pdf</w:t>
            </w:r>
          </w:p>
        </w:tc>
      </w:tr>
      <w:tr>
        <w:trPr>
          <w:trHeight w:val="900" w:hRule="atLeast"/>
        </w:trPr>
        <w:tc>
          <w:tcPr>
            <w:tcW w:w="3915" w:type="dxa"/>
            <w:tcBorders>
              <w:left w:val="single" w:sz="8" w:space="0" w:color="000000"/>
              <w:bottom w:val="single" w:sz="4" w:space="0" w:color="000000"/>
              <w:right w:val="single" w:sz="4" w:space="0" w:color="000000"/>
            </w:tcBorders>
            <w:vAlign w:val="bottom"/>
          </w:tcPr>
          <w:p>
            <w:pPr>
              <w:pStyle w:val="Normal"/>
              <w:bidi w:val="0"/>
              <w:jc w:val="left"/>
              <w:rPr>
                <w:rFonts w:ascii="Calibri" w:hAnsi="Calibri" w:cs="Calibri"/>
                <w:sz w:val="18"/>
                <w:szCs w:val="18"/>
                <w:lang w:eastAsia="zh-CN"/>
              </w:rPr>
            </w:pPr>
            <w:r>
              <w:rPr>
                <w:rFonts w:cs="Calibri" w:ascii="Calibri" w:hAnsi="Calibri"/>
                <w:sz w:val="18"/>
                <w:szCs w:val="18"/>
                <w:lang w:eastAsia="zh-CN"/>
              </w:rPr>
              <w:t>Dávka v bodě v oblasti vysoké dávky a nízkého dávkového gradientu vypočtená dodaným SW pro nezávislou kontrolu výpočtu ozařovacího plánu se shoduje s dávkou měřenou v témže bodě ionizační komorou ve fantomu do 5 %.</w:t>
            </w:r>
          </w:p>
        </w:tc>
        <w:tc>
          <w:tcPr>
            <w:tcW w:w="775" w:type="dxa"/>
            <w:tcBorders>
              <w:bottom w:val="single" w:sz="4" w:space="0" w:color="000000"/>
              <w:right w:val="single" w:sz="4" w:space="0" w:color="000000"/>
            </w:tcBorders>
            <w:vAlign w:val="bottom"/>
          </w:tcPr>
          <w:p>
            <w:pPr>
              <w:pStyle w:val="Normal"/>
              <w:bidi w:val="0"/>
              <w:jc w:val="left"/>
              <w:rPr>
                <w:rFonts w:ascii="Calibri" w:hAnsi="Calibri" w:cs="Calibri"/>
                <w:sz w:val="18"/>
                <w:szCs w:val="18"/>
                <w:lang w:val="en-US" w:eastAsia="zh-CN"/>
              </w:rPr>
            </w:pPr>
            <w:r>
              <w:rPr>
                <w:rFonts w:cs="Calibri" w:ascii="Calibri" w:hAnsi="Calibri"/>
                <w:sz w:val="18"/>
                <w:szCs w:val="18"/>
                <w:lang w:val="en-US" w:eastAsia="zh-CN"/>
              </w:rPr>
              <w:t>A</w:t>
            </w:r>
          </w:p>
        </w:tc>
        <w:tc>
          <w:tcPr>
            <w:tcW w:w="632" w:type="dxa"/>
            <w:tcBorders>
              <w:bottom w:val="single" w:sz="4" w:space="0" w:color="000000"/>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Ano</w:t>
            </w:r>
          </w:p>
        </w:tc>
        <w:tc>
          <w:tcPr>
            <w:tcW w:w="4316" w:type="dxa"/>
            <w:tcBorders>
              <w:bottom w:val="single" w:sz="4" w:space="0" w:color="000000"/>
              <w:right w:val="single" w:sz="8" w:space="0" w:color="000000"/>
            </w:tcBorders>
            <w:vAlign w:val="bottom"/>
          </w:tcPr>
          <w:p>
            <w:pPr>
              <w:pStyle w:val="Normal"/>
              <w:bidi w:val="0"/>
              <w:jc w:val="left"/>
              <w:rPr>
                <w:rFonts w:ascii="Calibri" w:hAnsi="Calibri" w:cs="Calibri"/>
                <w:color w:val="000000"/>
                <w:sz w:val="18"/>
                <w:szCs w:val="18"/>
                <w:lang w:val="sv-SE" w:eastAsia="zh-CN"/>
              </w:rPr>
            </w:pPr>
            <w:r>
              <w:rPr>
                <w:rFonts w:cs="Calibri" w:ascii="Calibri" w:hAnsi="Calibri"/>
                <w:color w:val="000000"/>
                <w:sz w:val="18"/>
                <w:szCs w:val="18"/>
                <w:lang w:val="sv-SE" w:eastAsia="zh-CN"/>
              </w:rPr>
              <w:t>Produktový list Platforma VeriQA.pdf</w:t>
            </w:r>
          </w:p>
        </w:tc>
      </w:tr>
      <w:tr>
        <w:trPr>
          <w:trHeight w:val="900" w:hRule="atLeast"/>
        </w:trPr>
        <w:tc>
          <w:tcPr>
            <w:tcW w:w="3915" w:type="dxa"/>
            <w:tcBorders>
              <w:left w:val="single" w:sz="8" w:space="0" w:color="000000"/>
              <w:bottom w:val="single" w:sz="4" w:space="0" w:color="000000"/>
              <w:right w:val="single" w:sz="4" w:space="0" w:color="000000"/>
            </w:tcBorders>
            <w:vAlign w:val="bottom"/>
          </w:tcPr>
          <w:p>
            <w:pPr>
              <w:pStyle w:val="Normal"/>
              <w:bidi w:val="0"/>
              <w:jc w:val="left"/>
              <w:rPr>
                <w:rFonts w:ascii="Calibri" w:hAnsi="Calibri" w:cs="Calibri"/>
                <w:sz w:val="18"/>
                <w:szCs w:val="18"/>
                <w:lang w:eastAsia="zh-CN"/>
              </w:rPr>
            </w:pPr>
            <w:r>
              <w:rPr>
                <w:rFonts w:cs="Calibri" w:ascii="Calibri" w:hAnsi="Calibri"/>
                <w:sz w:val="18"/>
                <w:szCs w:val="18"/>
                <w:lang w:eastAsia="zh-CN"/>
              </w:rPr>
              <w:t>Zajištění fronty úkolů (ozařovacích plánů k nezávislému výpočtu) –  v době, kdy je odeslán plán k nezávislému výpočtu a server je zaneprázdněn výpočtem plánů dříve zaslaných.</w:t>
            </w:r>
          </w:p>
        </w:tc>
        <w:tc>
          <w:tcPr>
            <w:tcW w:w="775" w:type="dxa"/>
            <w:tcBorders>
              <w:bottom w:val="single" w:sz="4" w:space="0" w:color="000000"/>
              <w:right w:val="single" w:sz="4" w:space="0" w:color="000000"/>
            </w:tcBorders>
            <w:vAlign w:val="bottom"/>
          </w:tcPr>
          <w:p>
            <w:pPr>
              <w:pStyle w:val="Normal"/>
              <w:bidi w:val="0"/>
              <w:jc w:val="left"/>
              <w:rPr>
                <w:rFonts w:ascii="Calibri" w:hAnsi="Calibri" w:cs="Calibri"/>
                <w:sz w:val="18"/>
                <w:szCs w:val="18"/>
                <w:lang w:val="en-US" w:eastAsia="zh-CN"/>
              </w:rPr>
            </w:pPr>
            <w:r>
              <w:rPr>
                <w:rFonts w:cs="Calibri" w:ascii="Calibri" w:hAnsi="Calibri"/>
                <w:sz w:val="18"/>
                <w:szCs w:val="18"/>
                <w:lang w:val="en-US" w:eastAsia="zh-CN"/>
              </w:rPr>
              <w:t>A</w:t>
            </w:r>
          </w:p>
        </w:tc>
        <w:tc>
          <w:tcPr>
            <w:tcW w:w="632" w:type="dxa"/>
            <w:tcBorders>
              <w:bottom w:val="single" w:sz="4" w:space="0" w:color="000000"/>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Ano</w:t>
            </w:r>
          </w:p>
        </w:tc>
        <w:tc>
          <w:tcPr>
            <w:tcW w:w="4316" w:type="dxa"/>
            <w:tcBorders>
              <w:bottom w:val="single" w:sz="4" w:space="0" w:color="000000"/>
              <w:right w:val="single" w:sz="8" w:space="0" w:color="000000"/>
            </w:tcBorders>
            <w:vAlign w:val="bottom"/>
          </w:tcPr>
          <w:p>
            <w:pPr>
              <w:pStyle w:val="Normal"/>
              <w:bidi w:val="0"/>
              <w:jc w:val="left"/>
              <w:rPr>
                <w:rFonts w:ascii="Calibri" w:hAnsi="Calibri" w:cs="Calibri"/>
                <w:color w:val="000000"/>
                <w:sz w:val="18"/>
                <w:szCs w:val="18"/>
                <w:lang w:val="sv-SE" w:eastAsia="zh-CN"/>
              </w:rPr>
            </w:pPr>
            <w:r>
              <w:rPr>
                <w:rFonts w:cs="Calibri" w:ascii="Calibri" w:hAnsi="Calibri"/>
                <w:color w:val="000000"/>
                <w:sz w:val="18"/>
                <w:szCs w:val="18"/>
                <w:lang w:val="sv-SE" w:eastAsia="zh-CN"/>
              </w:rPr>
              <w:t>Produktový list Platforma VeriQA.pdf</w:t>
            </w:r>
          </w:p>
        </w:tc>
      </w:tr>
      <w:tr>
        <w:trPr>
          <w:trHeight w:val="900" w:hRule="atLeast"/>
        </w:trPr>
        <w:tc>
          <w:tcPr>
            <w:tcW w:w="3915" w:type="dxa"/>
            <w:tcBorders>
              <w:left w:val="single" w:sz="8" w:space="0" w:color="000000"/>
              <w:bottom w:val="single" w:sz="4" w:space="0" w:color="000000"/>
              <w:right w:val="single" w:sz="4" w:space="0" w:color="000000"/>
            </w:tcBorders>
            <w:vAlign w:val="bottom"/>
          </w:tcPr>
          <w:p>
            <w:pPr>
              <w:pStyle w:val="Normal"/>
              <w:bidi w:val="0"/>
              <w:jc w:val="left"/>
              <w:rPr>
                <w:rFonts w:ascii="Calibri" w:hAnsi="Calibri" w:cs="Calibri"/>
                <w:sz w:val="18"/>
                <w:szCs w:val="18"/>
                <w:lang w:eastAsia="zh-CN"/>
              </w:rPr>
            </w:pPr>
            <w:r>
              <w:rPr>
                <w:rFonts w:cs="Calibri" w:ascii="Calibri" w:hAnsi="Calibri"/>
                <w:sz w:val="18"/>
                <w:szCs w:val="18"/>
                <w:lang w:eastAsia="zh-CN"/>
              </w:rPr>
              <w:t>Vytvoření výpočetních modelů všech svazků dostupných na LU a jejich import do SW pro nezávislý výpočet plánu.</w:t>
            </w:r>
          </w:p>
        </w:tc>
        <w:tc>
          <w:tcPr>
            <w:tcW w:w="775" w:type="dxa"/>
            <w:tcBorders>
              <w:bottom w:val="single" w:sz="4" w:space="0" w:color="000000"/>
              <w:right w:val="single" w:sz="4" w:space="0" w:color="000000"/>
            </w:tcBorders>
            <w:vAlign w:val="bottom"/>
          </w:tcPr>
          <w:p>
            <w:pPr>
              <w:pStyle w:val="Normal"/>
              <w:bidi w:val="0"/>
              <w:jc w:val="left"/>
              <w:rPr>
                <w:rFonts w:ascii="Calibri" w:hAnsi="Calibri" w:cs="Calibri"/>
                <w:sz w:val="18"/>
                <w:szCs w:val="18"/>
                <w:lang w:val="en-US" w:eastAsia="zh-CN"/>
              </w:rPr>
            </w:pPr>
            <w:r>
              <w:rPr>
                <w:rFonts w:cs="Calibri" w:ascii="Calibri" w:hAnsi="Calibri"/>
                <w:sz w:val="18"/>
                <w:szCs w:val="18"/>
                <w:lang w:val="en-US" w:eastAsia="zh-CN"/>
              </w:rPr>
              <w:t>A</w:t>
            </w:r>
          </w:p>
        </w:tc>
        <w:tc>
          <w:tcPr>
            <w:tcW w:w="632" w:type="dxa"/>
            <w:tcBorders>
              <w:bottom w:val="single" w:sz="4" w:space="0" w:color="000000"/>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Ano</w:t>
            </w:r>
          </w:p>
        </w:tc>
        <w:tc>
          <w:tcPr>
            <w:tcW w:w="4316" w:type="dxa"/>
            <w:tcBorders>
              <w:bottom w:val="single" w:sz="4" w:space="0" w:color="000000"/>
              <w:right w:val="single" w:sz="8" w:space="0" w:color="000000"/>
            </w:tcBorders>
            <w:vAlign w:val="bottom"/>
          </w:tcPr>
          <w:p>
            <w:pPr>
              <w:pStyle w:val="Normal"/>
              <w:bidi w:val="0"/>
              <w:jc w:val="left"/>
              <w:rPr>
                <w:rFonts w:ascii="Calibri" w:hAnsi="Calibri" w:cs="Calibri"/>
                <w:color w:val="000000"/>
                <w:sz w:val="18"/>
                <w:szCs w:val="18"/>
                <w:lang w:val="sv-SE" w:eastAsia="zh-CN"/>
              </w:rPr>
            </w:pPr>
            <w:r>
              <w:rPr>
                <w:rFonts w:cs="Calibri" w:ascii="Calibri" w:hAnsi="Calibri"/>
                <w:color w:val="000000"/>
                <w:sz w:val="18"/>
                <w:szCs w:val="18"/>
                <w:lang w:val="sv-SE" w:eastAsia="zh-CN"/>
              </w:rPr>
              <w:t>Produktový list Platforma VeriQA.pdf</w:t>
            </w:r>
          </w:p>
        </w:tc>
      </w:tr>
      <w:tr>
        <w:trPr>
          <w:trHeight w:val="900" w:hRule="atLeast"/>
        </w:trPr>
        <w:tc>
          <w:tcPr>
            <w:tcW w:w="3915" w:type="dxa"/>
            <w:tcBorders>
              <w:left w:val="single" w:sz="8" w:space="0" w:color="000000"/>
              <w:bottom w:val="single" w:sz="4" w:space="0" w:color="000000"/>
              <w:right w:val="single" w:sz="4" w:space="0" w:color="000000"/>
            </w:tcBorders>
            <w:vAlign w:val="bottom"/>
          </w:tcPr>
          <w:p>
            <w:pPr>
              <w:pStyle w:val="Normal"/>
              <w:bidi w:val="0"/>
              <w:jc w:val="left"/>
              <w:rPr>
                <w:rFonts w:ascii="Calibri" w:hAnsi="Calibri" w:cs="Calibri"/>
                <w:sz w:val="18"/>
                <w:szCs w:val="18"/>
                <w:lang w:eastAsia="zh-CN"/>
              </w:rPr>
            </w:pPr>
            <w:r>
              <w:rPr>
                <w:rFonts w:cs="Calibri" w:ascii="Calibri" w:hAnsi="Calibri"/>
                <w:sz w:val="18"/>
                <w:szCs w:val="18"/>
                <w:lang w:eastAsia="zh-CN"/>
              </w:rPr>
              <w:t>Zohledňuje relativní elektronové hustoty přiřazené v TPS zadavatele pro různé pomocné struktury (stůl, fixační pomůcky apod.).</w:t>
            </w:r>
          </w:p>
        </w:tc>
        <w:tc>
          <w:tcPr>
            <w:tcW w:w="775" w:type="dxa"/>
            <w:tcBorders>
              <w:bottom w:val="single" w:sz="4" w:space="0" w:color="000000"/>
              <w:right w:val="single" w:sz="4" w:space="0" w:color="000000"/>
            </w:tcBorders>
            <w:vAlign w:val="bottom"/>
          </w:tcPr>
          <w:p>
            <w:pPr>
              <w:pStyle w:val="Normal"/>
              <w:bidi w:val="0"/>
              <w:jc w:val="left"/>
              <w:rPr>
                <w:rFonts w:ascii="Calibri" w:hAnsi="Calibri" w:cs="Calibri"/>
                <w:sz w:val="18"/>
                <w:szCs w:val="18"/>
                <w:lang w:val="en-US" w:eastAsia="zh-CN"/>
              </w:rPr>
            </w:pPr>
            <w:r>
              <w:rPr>
                <w:rFonts w:cs="Calibri" w:ascii="Calibri" w:hAnsi="Calibri"/>
                <w:sz w:val="18"/>
                <w:szCs w:val="18"/>
                <w:lang w:val="en-US" w:eastAsia="zh-CN"/>
              </w:rPr>
              <w:t>A</w:t>
            </w:r>
          </w:p>
        </w:tc>
        <w:tc>
          <w:tcPr>
            <w:tcW w:w="632" w:type="dxa"/>
            <w:tcBorders>
              <w:bottom w:val="single" w:sz="4" w:space="0" w:color="000000"/>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Ano</w:t>
            </w:r>
          </w:p>
        </w:tc>
        <w:tc>
          <w:tcPr>
            <w:tcW w:w="4316" w:type="dxa"/>
            <w:tcBorders>
              <w:bottom w:val="single" w:sz="4" w:space="0" w:color="000000"/>
              <w:right w:val="single" w:sz="8" w:space="0" w:color="000000"/>
            </w:tcBorders>
            <w:vAlign w:val="bottom"/>
          </w:tcPr>
          <w:p>
            <w:pPr>
              <w:pStyle w:val="Normal"/>
              <w:bidi w:val="0"/>
              <w:jc w:val="left"/>
              <w:rPr>
                <w:rFonts w:ascii="Calibri" w:hAnsi="Calibri" w:cs="Calibri"/>
                <w:color w:val="000000"/>
                <w:sz w:val="18"/>
                <w:szCs w:val="18"/>
                <w:lang w:val="sv-SE" w:eastAsia="zh-CN"/>
              </w:rPr>
            </w:pPr>
            <w:r>
              <w:rPr>
                <w:rFonts w:cs="Calibri" w:ascii="Calibri" w:hAnsi="Calibri"/>
                <w:color w:val="000000"/>
                <w:sz w:val="18"/>
                <w:szCs w:val="18"/>
                <w:lang w:val="sv-SE" w:eastAsia="zh-CN"/>
              </w:rPr>
              <w:t>Produktový list Platforma VeriQA.pdf</w:t>
            </w:r>
          </w:p>
        </w:tc>
      </w:tr>
      <w:tr>
        <w:trPr>
          <w:trHeight w:val="900" w:hRule="atLeast"/>
        </w:trPr>
        <w:tc>
          <w:tcPr>
            <w:tcW w:w="3915" w:type="dxa"/>
            <w:tcBorders>
              <w:left w:val="single" w:sz="8" w:space="0" w:color="000000"/>
              <w:bottom w:val="single" w:sz="4" w:space="0" w:color="000000"/>
              <w:right w:val="single" w:sz="4" w:space="0" w:color="000000"/>
            </w:tcBorders>
            <w:vAlign w:val="bottom"/>
          </w:tcPr>
          <w:p>
            <w:pPr>
              <w:pStyle w:val="Normal"/>
              <w:bidi w:val="0"/>
              <w:jc w:val="left"/>
              <w:rPr>
                <w:rFonts w:ascii="Calibri" w:hAnsi="Calibri" w:cs="Calibri"/>
                <w:color w:val="000000"/>
                <w:sz w:val="18"/>
                <w:szCs w:val="18"/>
                <w:lang w:eastAsia="zh-CN"/>
              </w:rPr>
            </w:pPr>
            <w:r>
              <w:rPr>
                <w:rFonts w:cs="Calibri" w:ascii="Calibri" w:hAnsi="Calibri"/>
                <w:color w:val="000000"/>
                <w:sz w:val="18"/>
                <w:szCs w:val="18"/>
                <w:lang w:eastAsia="zh-CN"/>
              </w:rPr>
              <w:t>Automatické posílání upozornění na předdefinované mailové adresy, pokud kontrolní výpočet pro některého pacienta nesplní tolerance.</w:t>
            </w:r>
          </w:p>
        </w:tc>
        <w:tc>
          <w:tcPr>
            <w:tcW w:w="775" w:type="dxa"/>
            <w:tcBorders>
              <w:bottom w:val="single" w:sz="4" w:space="0" w:color="000000"/>
              <w:right w:val="single" w:sz="4" w:space="0" w:color="000000"/>
            </w:tcBorders>
            <w:vAlign w:val="bottom"/>
          </w:tcPr>
          <w:p>
            <w:pPr>
              <w:pStyle w:val="Normal"/>
              <w:bidi w:val="0"/>
              <w:jc w:val="left"/>
              <w:rPr>
                <w:rFonts w:ascii="Calibri" w:hAnsi="Calibri" w:cs="Calibri"/>
                <w:sz w:val="18"/>
                <w:szCs w:val="18"/>
                <w:lang w:val="en-US" w:eastAsia="zh-CN"/>
              </w:rPr>
            </w:pPr>
            <w:r>
              <w:rPr>
                <w:rFonts w:cs="Calibri" w:ascii="Calibri" w:hAnsi="Calibri"/>
                <w:sz w:val="18"/>
                <w:szCs w:val="18"/>
                <w:lang w:val="en-US" w:eastAsia="zh-CN"/>
              </w:rPr>
              <w:t>A</w:t>
            </w:r>
          </w:p>
        </w:tc>
        <w:tc>
          <w:tcPr>
            <w:tcW w:w="632" w:type="dxa"/>
            <w:tcBorders>
              <w:bottom w:val="single" w:sz="4" w:space="0" w:color="000000"/>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Ano</w:t>
            </w:r>
          </w:p>
        </w:tc>
        <w:tc>
          <w:tcPr>
            <w:tcW w:w="4316" w:type="dxa"/>
            <w:tcBorders>
              <w:bottom w:val="single" w:sz="4" w:space="0" w:color="000000"/>
              <w:right w:val="single" w:sz="8" w:space="0" w:color="000000"/>
            </w:tcBorders>
            <w:vAlign w:val="bottom"/>
          </w:tcPr>
          <w:p>
            <w:pPr>
              <w:pStyle w:val="Normal"/>
              <w:bidi w:val="0"/>
              <w:jc w:val="left"/>
              <w:rPr>
                <w:rFonts w:ascii="Calibri" w:hAnsi="Calibri" w:cs="Calibri"/>
                <w:color w:val="000000"/>
                <w:sz w:val="18"/>
                <w:szCs w:val="18"/>
                <w:lang w:val="sv-SE" w:eastAsia="zh-CN"/>
              </w:rPr>
            </w:pPr>
            <w:r>
              <w:rPr>
                <w:rFonts w:cs="Calibri" w:ascii="Calibri" w:hAnsi="Calibri"/>
                <w:color w:val="000000"/>
                <w:sz w:val="18"/>
                <w:szCs w:val="18"/>
                <w:lang w:val="sv-SE" w:eastAsia="zh-CN"/>
              </w:rPr>
              <w:t>Produktový list Platforma VeriQA.pdf</w:t>
            </w:r>
          </w:p>
        </w:tc>
      </w:tr>
      <w:tr>
        <w:trPr>
          <w:trHeight w:val="900" w:hRule="atLeast"/>
        </w:trPr>
        <w:tc>
          <w:tcPr>
            <w:tcW w:w="3915" w:type="dxa"/>
            <w:tcBorders>
              <w:left w:val="single" w:sz="8" w:space="0" w:color="000000"/>
              <w:bottom w:val="single" w:sz="4" w:space="0" w:color="000000"/>
              <w:right w:val="single" w:sz="4" w:space="0" w:color="000000"/>
            </w:tcBorders>
            <w:vAlign w:val="bottom"/>
          </w:tcPr>
          <w:p>
            <w:pPr>
              <w:pStyle w:val="Normal"/>
              <w:bidi w:val="0"/>
              <w:jc w:val="left"/>
              <w:rPr>
                <w:rFonts w:ascii="Calibri" w:hAnsi="Calibri" w:cs="Calibri"/>
                <w:sz w:val="18"/>
                <w:szCs w:val="18"/>
                <w:lang w:eastAsia="zh-CN"/>
              </w:rPr>
            </w:pPr>
            <w:r>
              <w:rPr>
                <w:rFonts w:cs="Calibri" w:ascii="Calibri" w:hAnsi="Calibri"/>
                <w:sz w:val="18"/>
                <w:szCs w:val="18"/>
                <w:lang w:eastAsia="zh-CN"/>
              </w:rPr>
              <w:t>SW pro nezávislý výpočet dávky v sobě integruje vyhodnocení předléčebné verifikace ozařovacích plánů a léčebné transmisní dozimetrie s pacientem oboje pomocí MV (portálového) zobrazovače na všech třech LU</w:t>
            </w:r>
          </w:p>
        </w:tc>
        <w:tc>
          <w:tcPr>
            <w:tcW w:w="775" w:type="dxa"/>
            <w:tcBorders>
              <w:bottom w:val="single" w:sz="4" w:space="0" w:color="000000"/>
              <w:right w:val="single" w:sz="4" w:space="0" w:color="000000"/>
            </w:tcBorders>
            <w:vAlign w:val="bottom"/>
          </w:tcPr>
          <w:p>
            <w:pPr>
              <w:pStyle w:val="Normal"/>
              <w:bidi w:val="0"/>
              <w:jc w:val="left"/>
              <w:rPr>
                <w:rFonts w:ascii="Calibri" w:hAnsi="Calibri" w:cs="Calibri"/>
                <w:sz w:val="18"/>
                <w:szCs w:val="18"/>
                <w:lang w:val="en-US" w:eastAsia="zh-CN"/>
              </w:rPr>
            </w:pPr>
            <w:r>
              <w:rPr>
                <w:rFonts w:cs="Calibri" w:ascii="Calibri" w:hAnsi="Calibri"/>
                <w:sz w:val="18"/>
                <w:szCs w:val="18"/>
                <w:lang w:val="en-US" w:eastAsia="zh-CN"/>
              </w:rPr>
              <w:t>A</w:t>
            </w:r>
          </w:p>
        </w:tc>
        <w:tc>
          <w:tcPr>
            <w:tcW w:w="632" w:type="dxa"/>
            <w:tcBorders>
              <w:bottom w:val="single" w:sz="4" w:space="0" w:color="000000"/>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Ano</w:t>
            </w:r>
          </w:p>
        </w:tc>
        <w:tc>
          <w:tcPr>
            <w:tcW w:w="4316" w:type="dxa"/>
            <w:tcBorders>
              <w:bottom w:val="single" w:sz="4" w:space="0" w:color="000000"/>
              <w:right w:val="single" w:sz="8" w:space="0" w:color="000000"/>
            </w:tcBorders>
            <w:vAlign w:val="bottom"/>
          </w:tcPr>
          <w:p>
            <w:pPr>
              <w:pStyle w:val="Normal"/>
              <w:bidi w:val="0"/>
              <w:jc w:val="left"/>
              <w:rPr>
                <w:rFonts w:ascii="Calibri" w:hAnsi="Calibri" w:cs="Calibri"/>
                <w:color w:val="000000"/>
                <w:sz w:val="18"/>
                <w:szCs w:val="18"/>
                <w:lang w:val="sv-SE" w:eastAsia="zh-CN"/>
              </w:rPr>
            </w:pPr>
            <w:r>
              <w:rPr>
                <w:rFonts w:cs="Calibri" w:ascii="Calibri" w:hAnsi="Calibri"/>
                <w:color w:val="000000"/>
                <w:sz w:val="18"/>
                <w:szCs w:val="18"/>
                <w:lang w:val="sv-SE" w:eastAsia="zh-CN"/>
              </w:rPr>
              <w:t>Produktový list Platforma VeriQA.pdf</w:t>
            </w:r>
          </w:p>
        </w:tc>
      </w:tr>
      <w:tr>
        <w:trPr>
          <w:trHeight w:val="1200" w:hRule="atLeast"/>
        </w:trPr>
        <w:tc>
          <w:tcPr>
            <w:tcW w:w="3915" w:type="dxa"/>
            <w:tcBorders>
              <w:left w:val="single" w:sz="8" w:space="0" w:color="000000"/>
              <w:bottom w:val="single" w:sz="4" w:space="0" w:color="000000"/>
              <w:right w:val="single" w:sz="4" w:space="0" w:color="000000"/>
            </w:tcBorders>
            <w:vAlign w:val="bottom"/>
          </w:tcPr>
          <w:p>
            <w:pPr>
              <w:pStyle w:val="Normal"/>
              <w:bidi w:val="0"/>
              <w:jc w:val="left"/>
              <w:rPr>
                <w:rFonts w:ascii="Calibri" w:hAnsi="Calibri" w:cs="Calibri"/>
                <w:sz w:val="18"/>
                <w:szCs w:val="18"/>
                <w:lang w:eastAsia="zh-CN"/>
              </w:rPr>
            </w:pPr>
            <w:r>
              <w:rPr>
                <w:rFonts w:cs="Calibri" w:ascii="Calibri" w:hAnsi="Calibri"/>
                <w:sz w:val="18"/>
                <w:szCs w:val="18"/>
                <w:lang w:eastAsia="zh-CN"/>
              </w:rPr>
              <w:t>Vybavení pro předléčebnou portálovou dozimetrii měří odezvu záření na portálovém zobrazovači bez pacienta (na všech třech LU) a provádí zpětnou rekonstrukci předpokládané dávky v pacientovi, kterou lze pak porovnat s dávkou vypočtenou TPS, včetně zobrazení isodos v jednotlivých řezech, 2D i 3D gamma analýzy a porovnání DVH.</w:t>
            </w:r>
          </w:p>
        </w:tc>
        <w:tc>
          <w:tcPr>
            <w:tcW w:w="775" w:type="dxa"/>
            <w:tcBorders>
              <w:bottom w:val="single" w:sz="4" w:space="0" w:color="000000"/>
              <w:right w:val="single" w:sz="4" w:space="0" w:color="000000"/>
            </w:tcBorders>
            <w:vAlign w:val="bottom"/>
          </w:tcPr>
          <w:p>
            <w:pPr>
              <w:pStyle w:val="Normal"/>
              <w:bidi w:val="0"/>
              <w:jc w:val="left"/>
              <w:rPr>
                <w:rFonts w:ascii="Calibri" w:hAnsi="Calibri" w:cs="Calibri"/>
                <w:sz w:val="18"/>
                <w:szCs w:val="18"/>
                <w:lang w:val="en-US" w:eastAsia="zh-CN"/>
              </w:rPr>
            </w:pPr>
            <w:r>
              <w:rPr>
                <w:rFonts w:cs="Calibri" w:ascii="Calibri" w:hAnsi="Calibri"/>
                <w:sz w:val="18"/>
                <w:szCs w:val="18"/>
                <w:lang w:val="en-US" w:eastAsia="zh-CN"/>
              </w:rPr>
              <w:t>A</w:t>
            </w:r>
          </w:p>
        </w:tc>
        <w:tc>
          <w:tcPr>
            <w:tcW w:w="632" w:type="dxa"/>
            <w:tcBorders>
              <w:bottom w:val="single" w:sz="4" w:space="0" w:color="000000"/>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Ano</w:t>
            </w:r>
          </w:p>
        </w:tc>
        <w:tc>
          <w:tcPr>
            <w:tcW w:w="4316" w:type="dxa"/>
            <w:tcBorders>
              <w:bottom w:val="single" w:sz="4" w:space="0" w:color="000000"/>
              <w:right w:val="single" w:sz="8" w:space="0" w:color="000000"/>
            </w:tcBorders>
            <w:vAlign w:val="bottom"/>
          </w:tcPr>
          <w:p>
            <w:pPr>
              <w:pStyle w:val="Normal"/>
              <w:bidi w:val="0"/>
              <w:jc w:val="left"/>
              <w:rPr>
                <w:rFonts w:ascii="Calibri" w:hAnsi="Calibri" w:cs="Calibri"/>
                <w:color w:val="000000"/>
                <w:sz w:val="18"/>
                <w:szCs w:val="18"/>
                <w:lang w:val="sv-SE" w:eastAsia="zh-CN"/>
              </w:rPr>
            </w:pPr>
            <w:r>
              <w:rPr>
                <w:rFonts w:cs="Calibri" w:ascii="Calibri" w:hAnsi="Calibri"/>
                <w:color w:val="000000"/>
                <w:sz w:val="18"/>
                <w:szCs w:val="18"/>
                <w:lang w:val="sv-SE" w:eastAsia="zh-CN"/>
              </w:rPr>
              <w:t>Produktový list Platforma VeriQA.pdf</w:t>
            </w:r>
          </w:p>
        </w:tc>
      </w:tr>
      <w:tr>
        <w:trPr>
          <w:trHeight w:val="1200" w:hRule="atLeast"/>
        </w:trPr>
        <w:tc>
          <w:tcPr>
            <w:tcW w:w="3915" w:type="dxa"/>
            <w:tcBorders>
              <w:left w:val="single" w:sz="8" w:space="0" w:color="000000"/>
              <w:right w:val="single" w:sz="4" w:space="0" w:color="000000"/>
            </w:tcBorders>
            <w:vAlign w:val="bottom"/>
          </w:tcPr>
          <w:p>
            <w:pPr>
              <w:pStyle w:val="Normal"/>
              <w:bidi w:val="0"/>
              <w:jc w:val="left"/>
              <w:rPr>
                <w:rFonts w:ascii="Calibri" w:hAnsi="Calibri" w:cs="Calibri"/>
                <w:sz w:val="18"/>
                <w:szCs w:val="18"/>
                <w:lang w:eastAsia="zh-CN"/>
              </w:rPr>
            </w:pPr>
            <w:r>
              <w:rPr>
                <w:rFonts w:cs="Calibri" w:ascii="Calibri" w:hAnsi="Calibri"/>
                <w:sz w:val="18"/>
                <w:szCs w:val="18"/>
                <w:lang w:eastAsia="zh-CN"/>
              </w:rPr>
              <w:t>Vybavení pro transmisní dozimetrii měří odezvu záření procházející pacientem na portálovém zobrazovači (na všech třech LU) a provádí zpětnou rekonstrukci dávky v pacientovi, kterou lze pak porovnat s dávkou vypočtenou TPS pomocí  zobrazení isodos v jednotlivých řezech, 2D i 3D gamma analýzy a porovnání DVH.</w:t>
            </w:r>
          </w:p>
        </w:tc>
        <w:tc>
          <w:tcPr>
            <w:tcW w:w="775" w:type="dxa"/>
            <w:tcBorders>
              <w:right w:val="single" w:sz="4" w:space="0" w:color="000000"/>
            </w:tcBorders>
            <w:vAlign w:val="bottom"/>
          </w:tcPr>
          <w:p>
            <w:pPr>
              <w:pStyle w:val="Normal"/>
              <w:bidi w:val="0"/>
              <w:jc w:val="left"/>
              <w:rPr>
                <w:rFonts w:ascii="Calibri" w:hAnsi="Calibri" w:cs="Calibri"/>
                <w:sz w:val="18"/>
                <w:szCs w:val="18"/>
                <w:lang w:val="en-US" w:eastAsia="zh-CN"/>
              </w:rPr>
            </w:pPr>
            <w:r>
              <w:rPr>
                <w:rFonts w:cs="Calibri" w:ascii="Calibri" w:hAnsi="Calibri"/>
                <w:sz w:val="18"/>
                <w:szCs w:val="18"/>
                <w:lang w:val="en-US" w:eastAsia="zh-CN"/>
              </w:rPr>
              <w:t>A</w:t>
            </w:r>
          </w:p>
        </w:tc>
        <w:tc>
          <w:tcPr>
            <w:tcW w:w="632" w:type="dxa"/>
            <w:tcBorders>
              <w:bottom w:val="single" w:sz="4" w:space="0" w:color="000000"/>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Ano</w:t>
            </w:r>
          </w:p>
        </w:tc>
        <w:tc>
          <w:tcPr>
            <w:tcW w:w="4316" w:type="dxa"/>
            <w:tcBorders>
              <w:bottom w:val="single" w:sz="4" w:space="0" w:color="000000"/>
              <w:right w:val="single" w:sz="8" w:space="0" w:color="000000"/>
            </w:tcBorders>
            <w:vAlign w:val="bottom"/>
          </w:tcPr>
          <w:p>
            <w:pPr>
              <w:pStyle w:val="Normal"/>
              <w:bidi w:val="0"/>
              <w:jc w:val="left"/>
              <w:rPr>
                <w:rFonts w:ascii="Calibri" w:hAnsi="Calibri" w:cs="Calibri"/>
                <w:color w:val="000000"/>
                <w:sz w:val="18"/>
                <w:szCs w:val="18"/>
                <w:lang w:val="sv-SE" w:eastAsia="zh-CN"/>
              </w:rPr>
            </w:pPr>
            <w:r>
              <w:rPr>
                <w:rFonts w:cs="Calibri" w:ascii="Calibri" w:hAnsi="Calibri"/>
                <w:color w:val="000000"/>
                <w:sz w:val="18"/>
                <w:szCs w:val="18"/>
                <w:lang w:val="sv-SE" w:eastAsia="zh-CN"/>
              </w:rPr>
              <w:t>Produktový list Platforma VeriQA.pdf</w:t>
            </w:r>
          </w:p>
        </w:tc>
      </w:tr>
      <w:tr>
        <w:trPr>
          <w:trHeight w:val="915" w:hRule="atLeast"/>
        </w:trPr>
        <w:tc>
          <w:tcPr>
            <w:tcW w:w="3915" w:type="dxa"/>
            <w:tcBorders>
              <w:top w:val="single" w:sz="4" w:space="0" w:color="000000"/>
              <w:left w:val="single" w:sz="8" w:space="0" w:color="000000"/>
              <w:right w:val="single" w:sz="4" w:space="0" w:color="000000"/>
            </w:tcBorders>
            <w:vAlign w:val="bottom"/>
          </w:tcPr>
          <w:p>
            <w:pPr>
              <w:pStyle w:val="Normal"/>
              <w:bidi w:val="0"/>
              <w:jc w:val="left"/>
              <w:rPr>
                <w:rFonts w:ascii="Calibri" w:hAnsi="Calibri" w:cs="Calibri"/>
                <w:sz w:val="18"/>
                <w:szCs w:val="18"/>
                <w:lang w:val="en-US" w:eastAsia="zh-CN"/>
              </w:rPr>
            </w:pPr>
            <w:r>
              <w:rPr>
                <w:rFonts w:cs="Calibri" w:ascii="Calibri" w:hAnsi="Calibri"/>
                <w:sz w:val="18"/>
                <w:szCs w:val="18"/>
                <w:lang w:eastAsia="zh-CN"/>
              </w:rPr>
              <w:t xml:space="preserve">Portálová dozimetrie umožňuje analýzu a porovnání dávkové distribuce. </w:t>
            </w:r>
            <w:r>
              <w:rPr>
                <w:rFonts w:cs="Calibri" w:ascii="Calibri" w:hAnsi="Calibri"/>
                <w:sz w:val="18"/>
                <w:szCs w:val="18"/>
                <w:lang w:val="en-US" w:eastAsia="zh-CN"/>
              </w:rPr>
              <w:t>Analýza dat umožňuje vytváření histogramů odchylek, zobrazování profilů dávek.</w:t>
            </w:r>
          </w:p>
        </w:tc>
        <w:tc>
          <w:tcPr>
            <w:tcW w:w="775" w:type="dxa"/>
            <w:tcBorders>
              <w:top w:val="single" w:sz="4" w:space="0" w:color="000000"/>
              <w:right w:val="single" w:sz="4" w:space="0" w:color="000000"/>
            </w:tcBorders>
            <w:vAlign w:val="bottom"/>
          </w:tcPr>
          <w:p>
            <w:pPr>
              <w:pStyle w:val="Normal"/>
              <w:bidi w:val="0"/>
              <w:jc w:val="left"/>
              <w:rPr>
                <w:rFonts w:ascii="Calibri" w:hAnsi="Calibri" w:cs="Calibri"/>
                <w:sz w:val="18"/>
                <w:szCs w:val="18"/>
                <w:lang w:val="en-US" w:eastAsia="zh-CN"/>
              </w:rPr>
            </w:pPr>
            <w:r>
              <w:rPr>
                <w:rFonts w:cs="Calibri" w:ascii="Calibri" w:hAnsi="Calibri"/>
                <w:sz w:val="18"/>
                <w:szCs w:val="18"/>
                <w:lang w:val="en-US" w:eastAsia="zh-CN"/>
              </w:rPr>
              <w:t>A</w:t>
            </w:r>
          </w:p>
        </w:tc>
        <w:tc>
          <w:tcPr>
            <w:tcW w:w="632" w:type="dxa"/>
            <w:tcBorders>
              <w:bottom w:val="single" w:sz="4" w:space="0" w:color="000000"/>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Ano</w:t>
            </w:r>
          </w:p>
        </w:tc>
        <w:tc>
          <w:tcPr>
            <w:tcW w:w="4316" w:type="dxa"/>
            <w:tcBorders>
              <w:bottom w:val="single" w:sz="4" w:space="0" w:color="000000"/>
              <w:right w:val="single" w:sz="8" w:space="0" w:color="000000"/>
            </w:tcBorders>
            <w:vAlign w:val="bottom"/>
          </w:tcPr>
          <w:p>
            <w:pPr>
              <w:pStyle w:val="Normal"/>
              <w:bidi w:val="0"/>
              <w:jc w:val="left"/>
              <w:rPr>
                <w:rFonts w:ascii="Calibri" w:hAnsi="Calibri" w:cs="Calibri"/>
                <w:color w:val="000000"/>
                <w:sz w:val="18"/>
                <w:szCs w:val="18"/>
                <w:lang w:val="sv-SE" w:eastAsia="zh-CN"/>
              </w:rPr>
            </w:pPr>
            <w:r>
              <w:rPr>
                <w:rFonts w:cs="Calibri" w:ascii="Calibri" w:hAnsi="Calibri"/>
                <w:color w:val="000000"/>
                <w:sz w:val="18"/>
                <w:szCs w:val="18"/>
                <w:lang w:val="sv-SE" w:eastAsia="zh-CN"/>
              </w:rPr>
              <w:t>Produktový list Platforma VeriQA.pdf</w:t>
            </w:r>
          </w:p>
        </w:tc>
      </w:tr>
      <w:tr>
        <w:trPr>
          <w:trHeight w:val="315" w:hRule="atLeast"/>
        </w:trPr>
        <w:tc>
          <w:tcPr>
            <w:tcW w:w="3915" w:type="dxa"/>
            <w:tcBorders>
              <w:top w:val="single" w:sz="8" w:space="0" w:color="000000"/>
              <w:left w:val="single" w:sz="8" w:space="0" w:color="000000"/>
              <w:bottom w:val="single" w:sz="8" w:space="0" w:color="000000"/>
              <w:right w:val="single" w:sz="4" w:space="0" w:color="000000"/>
            </w:tcBorders>
            <w:shd w:fill="BFBFBF" w:val="clear"/>
            <w:vAlign w:val="bottom"/>
          </w:tcPr>
          <w:p>
            <w:pPr>
              <w:pStyle w:val="Normal"/>
              <w:bidi w:val="0"/>
              <w:jc w:val="left"/>
              <w:rPr>
                <w:rFonts w:ascii="Calibri" w:hAnsi="Calibri" w:cs="Calibri"/>
                <w:b/>
                <w:bCs/>
                <w:color w:val="000000"/>
                <w:sz w:val="18"/>
                <w:szCs w:val="18"/>
                <w:lang w:eastAsia="zh-CN"/>
              </w:rPr>
            </w:pPr>
            <w:r>
              <w:rPr>
                <w:rFonts w:cs="Calibri" w:ascii="Calibri" w:hAnsi="Calibri"/>
                <w:b/>
                <w:bCs/>
                <w:color w:val="000000"/>
                <w:sz w:val="18"/>
                <w:szCs w:val="18"/>
                <w:lang w:eastAsia="zh-CN"/>
              </w:rPr>
              <w:t>Ostatní požadavky na dozimetrické vybavení</w:t>
            </w:r>
          </w:p>
        </w:tc>
        <w:tc>
          <w:tcPr>
            <w:tcW w:w="775" w:type="dxa"/>
            <w:tcBorders>
              <w:top w:val="single" w:sz="8" w:space="0" w:color="000000"/>
              <w:bottom w:val="single" w:sz="8" w:space="0" w:color="000000"/>
              <w:right w:val="single" w:sz="4" w:space="0" w:color="000000"/>
            </w:tcBorders>
            <w:shd w:fill="BFBFBF" w:val="clear"/>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x</w:t>
            </w:r>
          </w:p>
        </w:tc>
        <w:tc>
          <w:tcPr>
            <w:tcW w:w="632" w:type="dxa"/>
            <w:tcBorders>
              <w:top w:val="single" w:sz="8" w:space="0" w:color="000000"/>
              <w:bottom w:val="single" w:sz="8" w:space="0" w:color="000000"/>
              <w:right w:val="single" w:sz="4" w:space="0" w:color="000000"/>
            </w:tcBorders>
            <w:shd w:fill="BFBFBF" w:val="clear"/>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x</w:t>
            </w:r>
          </w:p>
        </w:tc>
        <w:tc>
          <w:tcPr>
            <w:tcW w:w="4316" w:type="dxa"/>
            <w:tcBorders>
              <w:top w:val="single" w:sz="8" w:space="0" w:color="000000"/>
              <w:bottom w:val="single" w:sz="8" w:space="0" w:color="000000"/>
              <w:right w:val="single" w:sz="8" w:space="0" w:color="000000"/>
            </w:tcBorders>
            <w:shd w:fill="BFBFBF" w:val="clear"/>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r>
          </w:p>
        </w:tc>
      </w:tr>
      <w:tr>
        <w:trPr>
          <w:trHeight w:val="1200" w:hRule="atLeast"/>
        </w:trPr>
        <w:tc>
          <w:tcPr>
            <w:tcW w:w="3915" w:type="dxa"/>
            <w:tcBorders>
              <w:left w:val="single" w:sz="8" w:space="0" w:color="000000"/>
              <w:bottom w:val="single" w:sz="4" w:space="0" w:color="000000"/>
              <w:right w:val="single" w:sz="4" w:space="0" w:color="000000"/>
            </w:tcBorders>
            <w:vAlign w:val="bottom"/>
          </w:tcPr>
          <w:p>
            <w:pPr>
              <w:pStyle w:val="Normal"/>
              <w:bidi w:val="0"/>
              <w:jc w:val="left"/>
              <w:rPr>
                <w:rFonts w:ascii="Calibri" w:hAnsi="Calibri" w:cs="Calibri"/>
                <w:color w:val="000000"/>
                <w:sz w:val="18"/>
                <w:szCs w:val="18"/>
                <w:lang w:eastAsia="zh-CN"/>
              </w:rPr>
            </w:pPr>
            <w:r>
              <w:rPr>
                <w:rFonts w:cs="Calibri" w:ascii="Calibri" w:hAnsi="Calibri"/>
                <w:color w:val="000000"/>
                <w:sz w:val="18"/>
                <w:szCs w:val="18"/>
                <w:lang w:eastAsia="zh-CN"/>
              </w:rPr>
              <w:t>Software v poslední vydané verzi k veškerému dodanému dozimetrickému a QA vybavení</w:t>
            </w:r>
          </w:p>
        </w:tc>
        <w:tc>
          <w:tcPr>
            <w:tcW w:w="775" w:type="dxa"/>
            <w:tcBorders>
              <w:bottom w:val="single" w:sz="4" w:space="0" w:color="000000"/>
              <w:right w:val="single" w:sz="4" w:space="0" w:color="000000"/>
            </w:tcBorders>
            <w:vAlign w:val="bottom"/>
          </w:tcPr>
          <w:p>
            <w:pPr>
              <w:pStyle w:val="Normal"/>
              <w:bidi w:val="0"/>
              <w:jc w:val="left"/>
              <w:rPr>
                <w:rFonts w:ascii="Calibri" w:hAnsi="Calibri" w:cs="Calibri"/>
                <w:sz w:val="18"/>
                <w:szCs w:val="18"/>
                <w:lang w:val="en-US" w:eastAsia="zh-CN"/>
              </w:rPr>
            </w:pPr>
            <w:r>
              <w:rPr>
                <w:rFonts w:cs="Calibri" w:ascii="Calibri" w:hAnsi="Calibri"/>
                <w:sz w:val="18"/>
                <w:szCs w:val="18"/>
                <w:lang w:val="en-US" w:eastAsia="zh-CN"/>
              </w:rPr>
              <w:t>A</w:t>
            </w:r>
          </w:p>
        </w:tc>
        <w:tc>
          <w:tcPr>
            <w:tcW w:w="632" w:type="dxa"/>
            <w:tcBorders>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Ano</w:t>
            </w:r>
          </w:p>
        </w:tc>
        <w:tc>
          <w:tcPr>
            <w:tcW w:w="4316" w:type="dxa"/>
            <w:tcBorders>
              <w:bottom w:val="single" w:sz="4" w:space="0" w:color="000000"/>
              <w:right w:val="single" w:sz="8"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dodáním nové dozimetrického vybavení viz výše</w:t>
            </w:r>
          </w:p>
        </w:tc>
      </w:tr>
      <w:tr>
        <w:trPr>
          <w:trHeight w:val="900" w:hRule="atLeast"/>
        </w:trPr>
        <w:tc>
          <w:tcPr>
            <w:tcW w:w="3915" w:type="dxa"/>
            <w:tcBorders>
              <w:left w:val="single" w:sz="8" w:space="0" w:color="000000"/>
              <w:bottom w:val="single" w:sz="4" w:space="0" w:color="000000"/>
              <w:right w:val="single" w:sz="4" w:space="0" w:color="000000"/>
            </w:tcBorders>
            <w:vAlign w:val="bottom"/>
          </w:tcPr>
          <w:p>
            <w:pPr>
              <w:pStyle w:val="Normal"/>
              <w:bidi w:val="0"/>
              <w:jc w:val="left"/>
              <w:rPr>
                <w:rFonts w:ascii="Calibri" w:hAnsi="Calibri" w:cs="Calibri"/>
                <w:sz w:val="18"/>
                <w:szCs w:val="18"/>
                <w:lang w:eastAsia="zh-CN"/>
              </w:rPr>
            </w:pPr>
            <w:r>
              <w:rPr>
                <w:rFonts w:cs="Calibri" w:ascii="Calibri" w:hAnsi="Calibri"/>
                <w:sz w:val="18"/>
                <w:szCs w:val="18"/>
                <w:lang w:eastAsia="zh-CN"/>
              </w:rPr>
              <w:t>Jeden mobilní kabelový systém propojení mezi ozařovnou a ovladovnou pro veškerou dodanou dozimetrickou techniku.</w:t>
            </w:r>
          </w:p>
        </w:tc>
        <w:tc>
          <w:tcPr>
            <w:tcW w:w="775" w:type="dxa"/>
            <w:tcBorders>
              <w:bottom w:val="single" w:sz="4" w:space="0" w:color="000000"/>
              <w:right w:val="single" w:sz="4" w:space="0" w:color="000000"/>
            </w:tcBorders>
            <w:vAlign w:val="bottom"/>
          </w:tcPr>
          <w:p>
            <w:pPr>
              <w:pStyle w:val="Normal"/>
              <w:bidi w:val="0"/>
              <w:jc w:val="left"/>
              <w:rPr>
                <w:rFonts w:ascii="Calibri" w:hAnsi="Calibri" w:cs="Calibri"/>
                <w:sz w:val="18"/>
                <w:szCs w:val="18"/>
                <w:lang w:val="en-US" w:eastAsia="zh-CN"/>
              </w:rPr>
            </w:pPr>
            <w:r>
              <w:rPr>
                <w:rFonts w:cs="Calibri" w:ascii="Calibri" w:hAnsi="Calibri"/>
                <w:sz w:val="18"/>
                <w:szCs w:val="18"/>
                <w:lang w:val="en-US" w:eastAsia="zh-CN"/>
              </w:rPr>
              <w:t>A</w:t>
            </w:r>
          </w:p>
        </w:tc>
        <w:tc>
          <w:tcPr>
            <w:tcW w:w="632" w:type="dxa"/>
            <w:tcBorders>
              <w:top w:val="single" w:sz="4" w:space="0" w:color="000000"/>
              <w:bottom w:val="single" w:sz="4" w:space="0" w:color="000000"/>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Ano</w:t>
            </w:r>
          </w:p>
        </w:tc>
        <w:tc>
          <w:tcPr>
            <w:tcW w:w="4316" w:type="dxa"/>
            <w:tcBorders>
              <w:bottom w:val="single" w:sz="4" w:space="0" w:color="000000"/>
              <w:right w:val="single" w:sz="8"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Produktový list Dozimetrické kabely.pdf</w:t>
            </w:r>
          </w:p>
        </w:tc>
      </w:tr>
      <w:tr>
        <w:trPr>
          <w:trHeight w:val="1200" w:hRule="atLeast"/>
        </w:trPr>
        <w:tc>
          <w:tcPr>
            <w:tcW w:w="3915" w:type="dxa"/>
            <w:tcBorders>
              <w:left w:val="single" w:sz="8" w:space="0" w:color="000000"/>
              <w:bottom w:val="single" w:sz="4" w:space="0" w:color="000000"/>
              <w:right w:val="single" w:sz="4" w:space="0" w:color="000000"/>
            </w:tcBorders>
            <w:vAlign w:val="bottom"/>
          </w:tcPr>
          <w:p>
            <w:pPr>
              <w:pStyle w:val="Normal"/>
              <w:bidi w:val="0"/>
              <w:jc w:val="left"/>
              <w:rPr>
                <w:rFonts w:ascii="Calibri" w:hAnsi="Calibri" w:cs="Calibri"/>
                <w:sz w:val="18"/>
                <w:szCs w:val="18"/>
                <w:lang w:eastAsia="zh-CN"/>
              </w:rPr>
            </w:pPr>
            <w:r>
              <w:rPr>
                <w:rFonts w:cs="Calibri" w:ascii="Calibri" w:hAnsi="Calibri"/>
                <w:sz w:val="18"/>
                <w:szCs w:val="18"/>
                <w:lang w:eastAsia="zh-CN"/>
              </w:rPr>
              <w:t>Doplnění pevné kabeláže mezi ozařovnou a ovladovnou na všechny tři ozařovny LU zadavatele pro veškerou dodanou dozimetricku techniku, pokud stávající pevná kabeláž není dostatečná pro všechny funkce; včetně dodání potřebných propojek mezi výstupem pevné kabeláže a připojovanými zařízeními.</w:t>
            </w:r>
          </w:p>
        </w:tc>
        <w:tc>
          <w:tcPr>
            <w:tcW w:w="775" w:type="dxa"/>
            <w:tcBorders>
              <w:bottom w:val="single" w:sz="4" w:space="0" w:color="000000"/>
              <w:right w:val="single" w:sz="4" w:space="0" w:color="000000"/>
            </w:tcBorders>
            <w:vAlign w:val="bottom"/>
          </w:tcPr>
          <w:p>
            <w:pPr>
              <w:pStyle w:val="Normal"/>
              <w:bidi w:val="0"/>
              <w:jc w:val="left"/>
              <w:rPr>
                <w:rFonts w:ascii="Calibri" w:hAnsi="Calibri" w:cs="Calibri"/>
                <w:sz w:val="18"/>
                <w:szCs w:val="18"/>
                <w:lang w:val="en-US" w:eastAsia="zh-CN"/>
              </w:rPr>
            </w:pPr>
            <w:r>
              <w:rPr>
                <w:rFonts w:cs="Calibri" w:ascii="Calibri" w:hAnsi="Calibri"/>
                <w:sz w:val="18"/>
                <w:szCs w:val="18"/>
                <w:lang w:val="en-US" w:eastAsia="zh-CN"/>
              </w:rPr>
              <w:t>A</w:t>
            </w:r>
          </w:p>
        </w:tc>
        <w:tc>
          <w:tcPr>
            <w:tcW w:w="632" w:type="dxa"/>
            <w:tcBorders>
              <w:bottom w:val="single" w:sz="4" w:space="0" w:color="000000"/>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Ano</w:t>
            </w:r>
          </w:p>
        </w:tc>
        <w:tc>
          <w:tcPr>
            <w:tcW w:w="4316" w:type="dxa"/>
            <w:tcBorders>
              <w:bottom w:val="single" w:sz="4" w:space="0" w:color="000000"/>
              <w:right w:val="single" w:sz="8"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Produktový list Dozimetrické kabely.pdf</w:t>
            </w:r>
          </w:p>
        </w:tc>
      </w:tr>
      <w:tr>
        <w:trPr>
          <w:trHeight w:val="1275" w:hRule="atLeast"/>
        </w:trPr>
        <w:tc>
          <w:tcPr>
            <w:tcW w:w="3915" w:type="dxa"/>
            <w:tcBorders>
              <w:left w:val="single" w:sz="8" w:space="0" w:color="000000"/>
              <w:right w:val="single" w:sz="4" w:space="0" w:color="000000"/>
            </w:tcBorders>
            <w:vAlign w:val="bottom"/>
          </w:tcPr>
          <w:p>
            <w:pPr>
              <w:pStyle w:val="Normal"/>
              <w:bidi w:val="0"/>
              <w:jc w:val="left"/>
              <w:rPr>
                <w:rFonts w:ascii="Calibri" w:hAnsi="Calibri" w:cs="Calibri"/>
                <w:color w:val="000000"/>
                <w:sz w:val="18"/>
                <w:szCs w:val="18"/>
                <w:lang w:eastAsia="zh-CN"/>
              </w:rPr>
            </w:pPr>
            <w:r>
              <w:rPr>
                <w:rFonts w:cs="Calibri" w:ascii="Calibri" w:hAnsi="Calibri"/>
                <w:color w:val="000000"/>
                <w:sz w:val="18"/>
                <w:szCs w:val="18"/>
                <w:lang w:eastAsia="zh-CN"/>
              </w:rPr>
              <w:t>V ozařovačích musí být nadefinovány všechny ozařovací předpisy</w:t>
            </w:r>
            <w:r>
              <w:rPr>
                <w:rFonts w:cs="Calibri" w:ascii="Calibri" w:hAnsi="Calibri"/>
                <w:sz w:val="18"/>
                <w:szCs w:val="18"/>
                <w:lang w:eastAsia="zh-CN"/>
              </w:rPr>
              <w:t>/pole</w:t>
            </w:r>
            <w:r>
              <w:rPr>
                <w:rFonts w:cs="Calibri" w:ascii="Calibri" w:hAnsi="Calibri"/>
                <w:color w:val="000000"/>
                <w:sz w:val="18"/>
                <w:szCs w:val="18"/>
                <w:lang w:eastAsia="zh-CN"/>
              </w:rPr>
              <w:t xml:space="preserve"> pro QA lineárních urychlovačů a testů výše požadovaných.</w:t>
            </w:r>
          </w:p>
        </w:tc>
        <w:tc>
          <w:tcPr>
            <w:tcW w:w="775" w:type="dxa"/>
            <w:tcBorders>
              <w:right w:val="single" w:sz="4" w:space="0" w:color="000000"/>
            </w:tcBorders>
            <w:vAlign w:val="bottom"/>
          </w:tcPr>
          <w:p>
            <w:pPr>
              <w:pStyle w:val="Normal"/>
              <w:bidi w:val="0"/>
              <w:jc w:val="left"/>
              <w:rPr>
                <w:rFonts w:ascii="Calibri" w:hAnsi="Calibri" w:cs="Calibri"/>
                <w:sz w:val="18"/>
                <w:szCs w:val="18"/>
                <w:lang w:val="en-US" w:eastAsia="zh-CN"/>
              </w:rPr>
            </w:pPr>
            <w:r>
              <w:rPr>
                <w:rFonts w:cs="Calibri" w:ascii="Calibri" w:hAnsi="Calibri"/>
                <w:sz w:val="18"/>
                <w:szCs w:val="18"/>
                <w:lang w:val="en-US" w:eastAsia="zh-CN"/>
              </w:rPr>
              <w:t>A</w:t>
            </w:r>
          </w:p>
        </w:tc>
        <w:tc>
          <w:tcPr>
            <w:tcW w:w="632" w:type="dxa"/>
            <w:tcBorders>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Ano</w:t>
            </w:r>
          </w:p>
        </w:tc>
        <w:tc>
          <w:tcPr>
            <w:tcW w:w="4316" w:type="dxa"/>
            <w:tcBorders>
              <w:right w:val="single" w:sz="8" w:space="0" w:color="000000"/>
            </w:tcBorders>
            <w:vAlign w:val="bottom"/>
          </w:tcPr>
          <w:p>
            <w:pPr>
              <w:pStyle w:val="Normal"/>
              <w:bidi w:val="0"/>
              <w:jc w:val="left"/>
              <w:rPr>
                <w:rFonts w:ascii="Calibri" w:hAnsi="Calibri" w:cs="Calibri"/>
                <w:color w:val="000000"/>
                <w:sz w:val="18"/>
                <w:szCs w:val="18"/>
                <w:lang w:val="pl-PL" w:eastAsia="zh-CN"/>
              </w:rPr>
            </w:pPr>
            <w:r>
              <w:rPr>
                <w:rFonts w:cs="Calibri" w:ascii="Calibri" w:hAnsi="Calibri"/>
                <w:color w:val="000000"/>
                <w:sz w:val="18"/>
                <w:szCs w:val="18"/>
                <w:lang w:val="pl-PL" w:eastAsia="zh-CN"/>
              </w:rPr>
              <w:t>zajištěno ve spolupráci s dodavatelem LU a dozimetrie</w:t>
            </w:r>
          </w:p>
        </w:tc>
      </w:tr>
      <w:tr>
        <w:trPr>
          <w:trHeight w:val="315" w:hRule="atLeast"/>
        </w:trPr>
        <w:tc>
          <w:tcPr>
            <w:tcW w:w="3915" w:type="dxa"/>
            <w:tcBorders>
              <w:top w:val="single" w:sz="8" w:space="0" w:color="000000"/>
              <w:left w:val="single" w:sz="8" w:space="0" w:color="000000"/>
              <w:bottom w:val="single" w:sz="8" w:space="0" w:color="000000"/>
              <w:right w:val="single" w:sz="4" w:space="0" w:color="000000"/>
            </w:tcBorders>
            <w:shd w:fill="BFBFBF" w:val="clear"/>
            <w:vAlign w:val="center"/>
          </w:tcPr>
          <w:p>
            <w:pPr>
              <w:pStyle w:val="Normal"/>
              <w:bidi w:val="0"/>
              <w:jc w:val="left"/>
              <w:rPr>
                <w:rFonts w:ascii="Calibri" w:hAnsi="Calibri" w:cs="Calibri"/>
                <w:b/>
                <w:bCs/>
                <w:color w:val="000000"/>
                <w:sz w:val="18"/>
                <w:szCs w:val="18"/>
                <w:lang w:val="en-US" w:eastAsia="zh-CN"/>
              </w:rPr>
            </w:pPr>
            <w:r>
              <w:rPr>
                <w:rFonts w:cs="Calibri" w:ascii="Calibri" w:hAnsi="Calibri"/>
                <w:b/>
                <w:bCs/>
                <w:color w:val="000000"/>
                <w:sz w:val="18"/>
                <w:szCs w:val="18"/>
                <w:lang w:val="en-US" w:eastAsia="zh-CN"/>
              </w:rPr>
              <w:t>Ostatní</w:t>
            </w:r>
          </w:p>
        </w:tc>
        <w:tc>
          <w:tcPr>
            <w:tcW w:w="775" w:type="dxa"/>
            <w:tcBorders>
              <w:top w:val="single" w:sz="8" w:space="0" w:color="000000"/>
              <w:bottom w:val="single" w:sz="8" w:space="0" w:color="000000"/>
              <w:right w:val="single" w:sz="4" w:space="0" w:color="000000"/>
            </w:tcBorders>
            <w:shd w:fill="BFBFBF" w:val="clear"/>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x</w:t>
            </w:r>
          </w:p>
        </w:tc>
        <w:tc>
          <w:tcPr>
            <w:tcW w:w="632" w:type="dxa"/>
            <w:tcBorders>
              <w:top w:val="single" w:sz="8" w:space="0" w:color="000000"/>
              <w:bottom w:val="single" w:sz="8" w:space="0" w:color="000000"/>
              <w:right w:val="single" w:sz="4" w:space="0" w:color="000000"/>
            </w:tcBorders>
            <w:shd w:fill="BFBFBF" w:val="clear"/>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x</w:t>
            </w:r>
          </w:p>
        </w:tc>
        <w:tc>
          <w:tcPr>
            <w:tcW w:w="4316" w:type="dxa"/>
            <w:tcBorders>
              <w:top w:val="single" w:sz="8" w:space="0" w:color="000000"/>
              <w:bottom w:val="single" w:sz="8" w:space="0" w:color="000000"/>
              <w:right w:val="single" w:sz="8" w:space="0" w:color="000000"/>
            </w:tcBorders>
            <w:shd w:fill="BFBFBF" w:val="clear"/>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r>
          </w:p>
        </w:tc>
      </w:tr>
      <w:tr>
        <w:trPr>
          <w:trHeight w:val="900" w:hRule="atLeast"/>
        </w:trPr>
        <w:tc>
          <w:tcPr>
            <w:tcW w:w="3915" w:type="dxa"/>
            <w:tcBorders>
              <w:left w:val="single" w:sz="8" w:space="0" w:color="000000"/>
              <w:bottom w:val="single" w:sz="4" w:space="0" w:color="000000"/>
              <w:right w:val="single" w:sz="4" w:space="0" w:color="000000"/>
            </w:tcBorders>
            <w:vAlign w:val="bottom"/>
          </w:tcPr>
          <w:p>
            <w:pPr>
              <w:pStyle w:val="Normal"/>
              <w:bidi w:val="0"/>
              <w:jc w:val="left"/>
              <w:rPr>
                <w:rFonts w:ascii="Calibri" w:hAnsi="Calibri" w:cs="Calibri"/>
                <w:sz w:val="18"/>
                <w:szCs w:val="18"/>
                <w:lang w:eastAsia="zh-CN"/>
              </w:rPr>
            </w:pPr>
            <w:r>
              <w:rPr>
                <w:rFonts w:cs="Calibri" w:ascii="Calibri" w:hAnsi="Calibri"/>
                <w:sz w:val="18"/>
                <w:szCs w:val="18"/>
                <w:lang w:eastAsia="zh-CN"/>
              </w:rPr>
              <w:t>Všechny LU, k nim připojené zobrazovací systémy, plánovací a verifikační systém splňují  všechny příslušné technické normy platné v České republice a při přejímací zkoušce vyhoví platným doporučením SÚJB.</w:t>
            </w:r>
          </w:p>
        </w:tc>
        <w:tc>
          <w:tcPr>
            <w:tcW w:w="775" w:type="dxa"/>
            <w:tcBorders>
              <w:bottom w:val="single" w:sz="4" w:space="0" w:color="000000"/>
              <w:right w:val="single" w:sz="4" w:space="0" w:color="000000"/>
            </w:tcBorders>
            <w:vAlign w:val="bottom"/>
          </w:tcPr>
          <w:p>
            <w:pPr>
              <w:pStyle w:val="Normal"/>
              <w:bidi w:val="0"/>
              <w:jc w:val="left"/>
              <w:rPr>
                <w:rFonts w:ascii="Calibri" w:hAnsi="Calibri" w:cs="Calibri"/>
                <w:sz w:val="18"/>
                <w:szCs w:val="18"/>
                <w:lang w:val="en-US" w:eastAsia="zh-CN"/>
              </w:rPr>
            </w:pPr>
            <w:r>
              <w:rPr>
                <w:rFonts w:cs="Calibri" w:ascii="Calibri" w:hAnsi="Calibri"/>
                <w:sz w:val="18"/>
                <w:szCs w:val="18"/>
                <w:lang w:val="en-US" w:eastAsia="zh-CN"/>
              </w:rPr>
              <w:t>A</w:t>
            </w:r>
          </w:p>
        </w:tc>
        <w:tc>
          <w:tcPr>
            <w:tcW w:w="632" w:type="dxa"/>
            <w:tcBorders>
              <w:bottom w:val="single" w:sz="4" w:space="0" w:color="000000"/>
              <w:right w:val="single" w:sz="4" w:space="0" w:color="000000"/>
            </w:tcBorders>
            <w:vAlign w:val="bottom"/>
          </w:tcPr>
          <w:p>
            <w:pPr>
              <w:pStyle w:val="Normal"/>
              <w:bidi w:val="0"/>
              <w:jc w:val="left"/>
              <w:rPr>
                <w:rFonts w:ascii="Calibri" w:hAnsi="Calibri" w:cs="Calibri"/>
                <w:sz w:val="18"/>
                <w:szCs w:val="18"/>
                <w:lang w:val="en-US" w:eastAsia="zh-CN"/>
              </w:rPr>
            </w:pPr>
            <w:r>
              <w:rPr>
                <w:rFonts w:cs="Calibri" w:ascii="Calibri" w:hAnsi="Calibri"/>
                <w:sz w:val="18"/>
                <w:szCs w:val="18"/>
                <w:lang w:val="en-US" w:eastAsia="zh-CN"/>
              </w:rPr>
              <w:t>Ano</w:t>
            </w:r>
          </w:p>
        </w:tc>
        <w:tc>
          <w:tcPr>
            <w:tcW w:w="4316" w:type="dxa"/>
            <w:tcBorders>
              <w:bottom w:val="single" w:sz="4" w:space="0" w:color="000000"/>
              <w:right w:val="single" w:sz="8"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Prohlášení</w:t>
            </w:r>
          </w:p>
        </w:tc>
      </w:tr>
      <w:tr>
        <w:trPr>
          <w:trHeight w:val="300" w:hRule="atLeast"/>
        </w:trPr>
        <w:tc>
          <w:tcPr>
            <w:tcW w:w="3915" w:type="dxa"/>
            <w:tcBorders>
              <w:left w:val="single" w:sz="8" w:space="0" w:color="000000"/>
              <w:bottom w:val="single" w:sz="4" w:space="0" w:color="000000"/>
              <w:right w:val="single" w:sz="4" w:space="0" w:color="000000"/>
            </w:tcBorders>
            <w:vAlign w:val="bottom"/>
          </w:tcPr>
          <w:p>
            <w:pPr>
              <w:pStyle w:val="Normal"/>
              <w:bidi w:val="0"/>
              <w:jc w:val="left"/>
              <w:rPr>
                <w:rFonts w:ascii="Calibri" w:hAnsi="Calibri" w:cs="Calibri"/>
                <w:color w:val="000000"/>
                <w:sz w:val="18"/>
                <w:szCs w:val="18"/>
                <w:lang w:eastAsia="zh-CN"/>
              </w:rPr>
            </w:pPr>
            <w:r>
              <w:rPr>
                <w:rFonts w:cs="Calibri" w:ascii="Calibri" w:hAnsi="Calibri"/>
                <w:color w:val="000000"/>
                <w:sz w:val="18"/>
                <w:szCs w:val="18"/>
                <w:lang w:eastAsia="zh-CN"/>
              </w:rPr>
              <w:t>Dodané vybavení splňuje ČSN EN 61217.</w:t>
            </w:r>
          </w:p>
        </w:tc>
        <w:tc>
          <w:tcPr>
            <w:tcW w:w="775" w:type="dxa"/>
            <w:tcBorders>
              <w:bottom w:val="single" w:sz="4" w:space="0" w:color="000000"/>
              <w:right w:val="single" w:sz="4" w:space="0" w:color="000000"/>
            </w:tcBorders>
            <w:vAlign w:val="bottom"/>
          </w:tcPr>
          <w:p>
            <w:pPr>
              <w:pStyle w:val="Normal"/>
              <w:bidi w:val="0"/>
              <w:jc w:val="left"/>
              <w:rPr>
                <w:rFonts w:ascii="Calibri" w:hAnsi="Calibri" w:cs="Calibri"/>
                <w:sz w:val="18"/>
                <w:szCs w:val="18"/>
                <w:lang w:val="en-US" w:eastAsia="zh-CN"/>
              </w:rPr>
            </w:pPr>
            <w:r>
              <w:rPr>
                <w:rFonts w:cs="Calibri" w:ascii="Calibri" w:hAnsi="Calibri"/>
                <w:sz w:val="18"/>
                <w:szCs w:val="18"/>
                <w:lang w:val="en-US" w:eastAsia="zh-CN"/>
              </w:rPr>
              <w:t>A</w:t>
            </w:r>
          </w:p>
        </w:tc>
        <w:tc>
          <w:tcPr>
            <w:tcW w:w="632" w:type="dxa"/>
            <w:tcBorders>
              <w:bottom w:val="single" w:sz="4" w:space="0" w:color="000000"/>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Ano</w:t>
            </w:r>
          </w:p>
        </w:tc>
        <w:tc>
          <w:tcPr>
            <w:tcW w:w="4316" w:type="dxa"/>
            <w:tcBorders>
              <w:bottom w:val="single" w:sz="4" w:space="0" w:color="000000"/>
              <w:right w:val="single" w:sz="8"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Prohlášení</w:t>
            </w:r>
          </w:p>
        </w:tc>
      </w:tr>
      <w:tr>
        <w:trPr>
          <w:trHeight w:val="600" w:hRule="atLeast"/>
        </w:trPr>
        <w:tc>
          <w:tcPr>
            <w:tcW w:w="3915" w:type="dxa"/>
            <w:tcBorders>
              <w:left w:val="single" w:sz="8" w:space="0" w:color="000000"/>
              <w:bottom w:val="single" w:sz="4" w:space="0" w:color="000000"/>
              <w:right w:val="single" w:sz="4" w:space="0" w:color="000000"/>
            </w:tcBorders>
            <w:vAlign w:val="bottom"/>
          </w:tcPr>
          <w:p>
            <w:pPr>
              <w:pStyle w:val="Normal"/>
              <w:bidi w:val="0"/>
              <w:jc w:val="left"/>
              <w:rPr>
                <w:rFonts w:ascii="Calibri" w:hAnsi="Calibri" w:cs="Calibri"/>
                <w:sz w:val="18"/>
                <w:szCs w:val="18"/>
                <w:lang w:val="en-US" w:eastAsia="zh-CN"/>
              </w:rPr>
            </w:pPr>
            <w:r>
              <w:rPr>
                <w:rFonts w:cs="Calibri" w:ascii="Calibri" w:hAnsi="Calibri"/>
                <w:sz w:val="18"/>
                <w:szCs w:val="18"/>
                <w:lang w:val="en-US" w:eastAsia="zh-CN"/>
              </w:rPr>
              <w:t>LU splňují všechny požadavky dokumentu EUROPEAN COMMISSION RADIATION PROTECTION N° 162 uvedené v části 4.2 Linear accelerator.</w:t>
            </w:r>
          </w:p>
        </w:tc>
        <w:tc>
          <w:tcPr>
            <w:tcW w:w="775" w:type="dxa"/>
            <w:tcBorders>
              <w:bottom w:val="single" w:sz="4" w:space="0" w:color="000000"/>
              <w:right w:val="single" w:sz="4" w:space="0" w:color="000000"/>
            </w:tcBorders>
            <w:vAlign w:val="bottom"/>
          </w:tcPr>
          <w:p>
            <w:pPr>
              <w:pStyle w:val="Normal"/>
              <w:bidi w:val="0"/>
              <w:jc w:val="left"/>
              <w:rPr>
                <w:rFonts w:ascii="Calibri" w:hAnsi="Calibri" w:cs="Calibri"/>
                <w:sz w:val="18"/>
                <w:szCs w:val="18"/>
                <w:lang w:val="en-US" w:eastAsia="zh-CN"/>
              </w:rPr>
            </w:pPr>
            <w:r>
              <w:rPr>
                <w:rFonts w:cs="Calibri" w:ascii="Calibri" w:hAnsi="Calibri"/>
                <w:sz w:val="18"/>
                <w:szCs w:val="18"/>
                <w:lang w:val="en-US" w:eastAsia="zh-CN"/>
              </w:rPr>
              <w:t>A</w:t>
            </w:r>
          </w:p>
        </w:tc>
        <w:tc>
          <w:tcPr>
            <w:tcW w:w="632" w:type="dxa"/>
            <w:tcBorders>
              <w:bottom w:val="single" w:sz="4" w:space="0" w:color="000000"/>
              <w:right w:val="single" w:sz="4" w:space="0" w:color="000000"/>
            </w:tcBorders>
            <w:vAlign w:val="bottom"/>
          </w:tcPr>
          <w:p>
            <w:pPr>
              <w:pStyle w:val="Normal"/>
              <w:bidi w:val="0"/>
              <w:jc w:val="left"/>
              <w:rPr>
                <w:rFonts w:ascii="Calibri" w:hAnsi="Calibri" w:cs="Calibri"/>
                <w:sz w:val="18"/>
                <w:szCs w:val="18"/>
                <w:lang w:val="en-US" w:eastAsia="zh-CN"/>
              </w:rPr>
            </w:pPr>
            <w:r>
              <w:rPr>
                <w:rFonts w:cs="Calibri" w:ascii="Calibri" w:hAnsi="Calibri"/>
                <w:sz w:val="18"/>
                <w:szCs w:val="18"/>
                <w:lang w:val="en-US" w:eastAsia="zh-CN"/>
              </w:rPr>
              <w:t>Ano</w:t>
            </w:r>
          </w:p>
        </w:tc>
        <w:tc>
          <w:tcPr>
            <w:tcW w:w="4316" w:type="dxa"/>
            <w:tcBorders>
              <w:bottom w:val="single" w:sz="4" w:space="0" w:color="000000"/>
              <w:right w:val="single" w:sz="8"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Prohlášení</w:t>
            </w:r>
          </w:p>
        </w:tc>
      </w:tr>
      <w:tr>
        <w:trPr>
          <w:trHeight w:val="600" w:hRule="atLeast"/>
        </w:trPr>
        <w:tc>
          <w:tcPr>
            <w:tcW w:w="3915" w:type="dxa"/>
            <w:tcBorders>
              <w:left w:val="single" w:sz="8" w:space="0" w:color="000000"/>
              <w:bottom w:val="single" w:sz="4" w:space="0" w:color="000000"/>
              <w:right w:val="single" w:sz="4" w:space="0" w:color="000000"/>
            </w:tcBorders>
            <w:vAlign w:val="bottom"/>
          </w:tcPr>
          <w:p>
            <w:pPr>
              <w:pStyle w:val="Normal"/>
              <w:bidi w:val="0"/>
              <w:jc w:val="left"/>
              <w:rPr>
                <w:rFonts w:ascii="Calibri" w:hAnsi="Calibri" w:cs="Calibri"/>
                <w:sz w:val="18"/>
                <w:szCs w:val="18"/>
                <w:lang w:eastAsia="zh-CN"/>
              </w:rPr>
            </w:pPr>
            <w:r>
              <w:rPr>
                <w:rFonts w:cs="Calibri" w:ascii="Calibri" w:hAnsi="Calibri"/>
                <w:sz w:val="18"/>
                <w:szCs w:val="18"/>
                <w:lang w:eastAsia="zh-CN"/>
              </w:rPr>
              <w:t>Napojení všech tří LU na signalizační systém pro indikaci stavu přístroje a napojení na interlocky dveří ozařovny</w:t>
            </w:r>
          </w:p>
        </w:tc>
        <w:tc>
          <w:tcPr>
            <w:tcW w:w="775" w:type="dxa"/>
            <w:tcBorders>
              <w:bottom w:val="single" w:sz="4" w:space="0" w:color="000000"/>
              <w:right w:val="single" w:sz="4" w:space="0" w:color="000000"/>
            </w:tcBorders>
            <w:vAlign w:val="bottom"/>
          </w:tcPr>
          <w:p>
            <w:pPr>
              <w:pStyle w:val="Normal"/>
              <w:bidi w:val="0"/>
              <w:jc w:val="left"/>
              <w:rPr>
                <w:rFonts w:ascii="Calibri" w:hAnsi="Calibri" w:cs="Calibri"/>
                <w:sz w:val="18"/>
                <w:szCs w:val="18"/>
                <w:lang w:val="en-US" w:eastAsia="zh-CN"/>
              </w:rPr>
            </w:pPr>
            <w:r>
              <w:rPr>
                <w:rFonts w:cs="Calibri" w:ascii="Calibri" w:hAnsi="Calibri"/>
                <w:sz w:val="18"/>
                <w:szCs w:val="18"/>
                <w:lang w:val="en-US" w:eastAsia="zh-CN"/>
              </w:rPr>
              <w:t>A</w:t>
            </w:r>
          </w:p>
        </w:tc>
        <w:tc>
          <w:tcPr>
            <w:tcW w:w="632" w:type="dxa"/>
            <w:tcBorders>
              <w:bottom w:val="single" w:sz="4" w:space="0" w:color="000000"/>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Ano</w:t>
            </w:r>
          </w:p>
        </w:tc>
        <w:tc>
          <w:tcPr>
            <w:tcW w:w="4316" w:type="dxa"/>
            <w:tcBorders>
              <w:bottom w:val="single" w:sz="4" w:space="0" w:color="000000"/>
              <w:right w:val="single" w:sz="8"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Prohlášení</w:t>
            </w:r>
          </w:p>
        </w:tc>
      </w:tr>
      <w:tr>
        <w:trPr>
          <w:trHeight w:val="300" w:hRule="atLeast"/>
        </w:trPr>
        <w:tc>
          <w:tcPr>
            <w:tcW w:w="3915" w:type="dxa"/>
            <w:tcBorders>
              <w:left w:val="single" w:sz="8" w:space="0" w:color="000000"/>
              <w:bottom w:val="single" w:sz="4" w:space="0" w:color="000000"/>
              <w:right w:val="single" w:sz="4" w:space="0" w:color="000000"/>
            </w:tcBorders>
            <w:vAlign w:val="bottom"/>
          </w:tcPr>
          <w:p>
            <w:pPr>
              <w:pStyle w:val="Normal"/>
              <w:bidi w:val="0"/>
              <w:jc w:val="left"/>
              <w:rPr>
                <w:rFonts w:ascii="Calibri" w:hAnsi="Calibri" w:cs="Calibri"/>
                <w:sz w:val="18"/>
                <w:szCs w:val="18"/>
                <w:lang w:eastAsia="zh-CN"/>
              </w:rPr>
            </w:pPr>
            <w:r>
              <w:rPr>
                <w:rFonts w:cs="Calibri" w:ascii="Calibri" w:hAnsi="Calibri"/>
                <w:sz w:val="18"/>
                <w:szCs w:val="18"/>
                <w:lang w:eastAsia="zh-CN"/>
              </w:rPr>
              <w:t>Uživatelské manuály v českém a anglickém jazyce a servisní manuály</w:t>
            </w:r>
          </w:p>
        </w:tc>
        <w:tc>
          <w:tcPr>
            <w:tcW w:w="775" w:type="dxa"/>
            <w:tcBorders>
              <w:bottom w:val="single" w:sz="4" w:space="0" w:color="000000"/>
              <w:right w:val="single" w:sz="4" w:space="0" w:color="000000"/>
            </w:tcBorders>
            <w:vAlign w:val="bottom"/>
          </w:tcPr>
          <w:p>
            <w:pPr>
              <w:pStyle w:val="Normal"/>
              <w:bidi w:val="0"/>
              <w:jc w:val="left"/>
              <w:rPr>
                <w:rFonts w:ascii="Calibri" w:hAnsi="Calibri" w:cs="Calibri"/>
                <w:sz w:val="18"/>
                <w:szCs w:val="18"/>
                <w:lang w:val="en-US" w:eastAsia="zh-CN"/>
              </w:rPr>
            </w:pPr>
            <w:r>
              <w:rPr>
                <w:rFonts w:cs="Calibri" w:ascii="Calibri" w:hAnsi="Calibri"/>
                <w:sz w:val="18"/>
                <w:szCs w:val="18"/>
                <w:lang w:val="en-US" w:eastAsia="zh-CN"/>
              </w:rPr>
              <w:t>A</w:t>
            </w:r>
          </w:p>
        </w:tc>
        <w:tc>
          <w:tcPr>
            <w:tcW w:w="632" w:type="dxa"/>
            <w:tcBorders>
              <w:bottom w:val="single" w:sz="4" w:space="0" w:color="000000"/>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Ano</w:t>
            </w:r>
          </w:p>
        </w:tc>
        <w:tc>
          <w:tcPr>
            <w:tcW w:w="4316" w:type="dxa"/>
            <w:tcBorders>
              <w:bottom w:val="single" w:sz="4" w:space="0" w:color="000000"/>
              <w:right w:val="single" w:sz="8"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Prohlášení</w:t>
            </w:r>
          </w:p>
        </w:tc>
      </w:tr>
      <w:tr>
        <w:trPr>
          <w:trHeight w:val="600" w:hRule="atLeast"/>
        </w:trPr>
        <w:tc>
          <w:tcPr>
            <w:tcW w:w="3915" w:type="dxa"/>
            <w:tcBorders>
              <w:left w:val="single" w:sz="8" w:space="0" w:color="000000"/>
              <w:bottom w:val="single" w:sz="4" w:space="0" w:color="000000"/>
              <w:right w:val="single" w:sz="4" w:space="0" w:color="000000"/>
            </w:tcBorders>
            <w:vAlign w:val="bottom"/>
          </w:tcPr>
          <w:p>
            <w:pPr>
              <w:pStyle w:val="Normal"/>
              <w:bidi w:val="0"/>
              <w:jc w:val="left"/>
              <w:rPr>
                <w:rFonts w:ascii="Calibri" w:hAnsi="Calibri" w:cs="Calibri"/>
                <w:sz w:val="18"/>
                <w:szCs w:val="18"/>
                <w:lang w:eastAsia="zh-CN"/>
              </w:rPr>
            </w:pPr>
            <w:r>
              <w:rPr>
                <w:rFonts w:cs="Calibri" w:ascii="Calibri" w:hAnsi="Calibri"/>
                <w:sz w:val="18"/>
                <w:szCs w:val="18"/>
                <w:lang w:eastAsia="zh-CN"/>
              </w:rPr>
              <w:t>Popis všech ovládacích prvků, zobrazovaných popisů, hlášení a parametrů na displejích a monitorech v českém nebo anglickém jazyce.</w:t>
            </w:r>
          </w:p>
        </w:tc>
        <w:tc>
          <w:tcPr>
            <w:tcW w:w="775" w:type="dxa"/>
            <w:tcBorders>
              <w:bottom w:val="single" w:sz="4" w:space="0" w:color="000000"/>
              <w:right w:val="single" w:sz="4" w:space="0" w:color="000000"/>
            </w:tcBorders>
            <w:vAlign w:val="bottom"/>
          </w:tcPr>
          <w:p>
            <w:pPr>
              <w:pStyle w:val="Normal"/>
              <w:bidi w:val="0"/>
              <w:jc w:val="left"/>
              <w:rPr>
                <w:rFonts w:ascii="Calibri" w:hAnsi="Calibri" w:cs="Calibri"/>
                <w:sz w:val="18"/>
                <w:szCs w:val="18"/>
                <w:lang w:val="en-US" w:eastAsia="zh-CN"/>
              </w:rPr>
            </w:pPr>
            <w:r>
              <w:rPr>
                <w:rFonts w:cs="Calibri" w:ascii="Calibri" w:hAnsi="Calibri"/>
                <w:sz w:val="18"/>
                <w:szCs w:val="18"/>
                <w:lang w:val="en-US" w:eastAsia="zh-CN"/>
              </w:rPr>
              <w:t>A</w:t>
            </w:r>
          </w:p>
        </w:tc>
        <w:tc>
          <w:tcPr>
            <w:tcW w:w="632" w:type="dxa"/>
            <w:tcBorders>
              <w:bottom w:val="single" w:sz="4" w:space="0" w:color="000000"/>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Ano</w:t>
            </w:r>
          </w:p>
        </w:tc>
        <w:tc>
          <w:tcPr>
            <w:tcW w:w="4316" w:type="dxa"/>
            <w:tcBorders>
              <w:bottom w:val="single" w:sz="4" w:space="0" w:color="000000"/>
              <w:right w:val="single" w:sz="8"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Prohlášení</w:t>
            </w:r>
          </w:p>
        </w:tc>
      </w:tr>
      <w:tr>
        <w:trPr>
          <w:trHeight w:val="1200" w:hRule="atLeast"/>
        </w:trPr>
        <w:tc>
          <w:tcPr>
            <w:tcW w:w="3915" w:type="dxa"/>
            <w:tcBorders>
              <w:left w:val="single" w:sz="8" w:space="0" w:color="000000"/>
              <w:bottom w:val="single" w:sz="4" w:space="0" w:color="000000"/>
              <w:right w:val="single" w:sz="4" w:space="0" w:color="000000"/>
            </w:tcBorders>
            <w:vAlign w:val="bottom"/>
          </w:tcPr>
          <w:p>
            <w:pPr>
              <w:pStyle w:val="Normal"/>
              <w:bidi w:val="0"/>
              <w:jc w:val="left"/>
              <w:rPr>
                <w:rFonts w:ascii="Calibri" w:hAnsi="Calibri" w:cs="Calibri"/>
                <w:color w:val="000000"/>
                <w:sz w:val="18"/>
                <w:szCs w:val="18"/>
                <w:lang w:eastAsia="zh-CN"/>
              </w:rPr>
            </w:pPr>
            <w:r>
              <w:rPr>
                <w:rFonts w:cs="Calibri" w:ascii="Calibri" w:hAnsi="Calibri"/>
                <w:color w:val="000000"/>
                <w:sz w:val="18"/>
                <w:szCs w:val="18"/>
                <w:lang w:eastAsia="zh-CN"/>
              </w:rPr>
              <w:t>Součástí dodávky je konfigurace systému a nabrání veškerých dat, včetně dozimetrických, pro všechny dodávané systémy</w:t>
            </w:r>
          </w:p>
        </w:tc>
        <w:tc>
          <w:tcPr>
            <w:tcW w:w="775" w:type="dxa"/>
            <w:tcBorders>
              <w:bottom w:val="single" w:sz="4" w:space="0" w:color="000000"/>
              <w:right w:val="single" w:sz="4" w:space="0" w:color="000000"/>
            </w:tcBorders>
            <w:vAlign w:val="bottom"/>
          </w:tcPr>
          <w:p>
            <w:pPr>
              <w:pStyle w:val="Normal"/>
              <w:bidi w:val="0"/>
              <w:jc w:val="left"/>
              <w:rPr>
                <w:rFonts w:ascii="Calibri" w:hAnsi="Calibri" w:cs="Calibri"/>
                <w:sz w:val="18"/>
                <w:szCs w:val="18"/>
                <w:lang w:val="en-US" w:eastAsia="zh-CN"/>
              </w:rPr>
            </w:pPr>
            <w:r>
              <w:rPr>
                <w:rFonts w:cs="Calibri" w:ascii="Calibri" w:hAnsi="Calibri"/>
                <w:sz w:val="18"/>
                <w:szCs w:val="18"/>
                <w:lang w:val="en-US" w:eastAsia="zh-CN"/>
              </w:rPr>
              <w:t>A</w:t>
            </w:r>
          </w:p>
        </w:tc>
        <w:tc>
          <w:tcPr>
            <w:tcW w:w="632" w:type="dxa"/>
            <w:tcBorders>
              <w:bottom w:val="single" w:sz="4" w:space="0" w:color="000000"/>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Ano</w:t>
            </w:r>
          </w:p>
        </w:tc>
        <w:tc>
          <w:tcPr>
            <w:tcW w:w="4316" w:type="dxa"/>
            <w:tcBorders>
              <w:bottom w:val="single" w:sz="4" w:space="0" w:color="000000"/>
              <w:right w:val="single" w:sz="8"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AGL "zlatá data" + doladění, Nabídka č. 2025-470239-SB</w:t>
            </w:r>
          </w:p>
        </w:tc>
      </w:tr>
      <w:tr>
        <w:trPr>
          <w:trHeight w:val="600" w:hRule="atLeast"/>
        </w:trPr>
        <w:tc>
          <w:tcPr>
            <w:tcW w:w="3915" w:type="dxa"/>
            <w:tcBorders>
              <w:left w:val="single" w:sz="8" w:space="0" w:color="000000"/>
              <w:bottom w:val="single" w:sz="4" w:space="0" w:color="000000"/>
              <w:right w:val="single" w:sz="4" w:space="0" w:color="000000"/>
            </w:tcBorders>
            <w:vAlign w:val="bottom"/>
          </w:tcPr>
          <w:p>
            <w:pPr>
              <w:pStyle w:val="Normal"/>
              <w:bidi w:val="0"/>
              <w:jc w:val="left"/>
              <w:rPr>
                <w:rFonts w:ascii="Calibri" w:hAnsi="Calibri" w:cs="Calibri"/>
                <w:sz w:val="18"/>
                <w:szCs w:val="18"/>
                <w:lang w:eastAsia="zh-CN"/>
              </w:rPr>
            </w:pPr>
            <w:r>
              <w:rPr>
                <w:rFonts w:cs="Calibri" w:ascii="Calibri" w:hAnsi="Calibri"/>
                <w:sz w:val="18"/>
                <w:szCs w:val="18"/>
                <w:lang w:eastAsia="zh-CN"/>
              </w:rPr>
              <w:t>Vzdálená podpora servisní organizace pro LU, MV a kV zobrazovače, verifikační, plánovací a konturovací systém</w:t>
            </w:r>
          </w:p>
        </w:tc>
        <w:tc>
          <w:tcPr>
            <w:tcW w:w="775" w:type="dxa"/>
            <w:tcBorders>
              <w:bottom w:val="single" w:sz="4" w:space="0" w:color="000000"/>
              <w:right w:val="single" w:sz="4" w:space="0" w:color="000000"/>
            </w:tcBorders>
            <w:vAlign w:val="bottom"/>
          </w:tcPr>
          <w:p>
            <w:pPr>
              <w:pStyle w:val="Normal"/>
              <w:bidi w:val="0"/>
              <w:jc w:val="left"/>
              <w:rPr>
                <w:rFonts w:ascii="Calibri" w:hAnsi="Calibri" w:cs="Calibri"/>
                <w:sz w:val="18"/>
                <w:szCs w:val="18"/>
                <w:lang w:val="en-US" w:eastAsia="zh-CN"/>
              </w:rPr>
            </w:pPr>
            <w:r>
              <w:rPr>
                <w:rFonts w:cs="Calibri" w:ascii="Calibri" w:hAnsi="Calibri"/>
                <w:sz w:val="18"/>
                <w:szCs w:val="18"/>
                <w:lang w:val="en-US" w:eastAsia="zh-CN"/>
              </w:rPr>
              <w:t>A</w:t>
            </w:r>
          </w:p>
        </w:tc>
        <w:tc>
          <w:tcPr>
            <w:tcW w:w="632" w:type="dxa"/>
            <w:tcBorders>
              <w:bottom w:val="single" w:sz="4" w:space="0" w:color="000000"/>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Ano</w:t>
            </w:r>
          </w:p>
        </w:tc>
        <w:tc>
          <w:tcPr>
            <w:tcW w:w="4316" w:type="dxa"/>
            <w:tcBorders>
              <w:bottom w:val="single" w:sz="4" w:space="0" w:color="000000"/>
              <w:right w:val="single" w:sz="8"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Prohlášení</w:t>
            </w:r>
          </w:p>
        </w:tc>
      </w:tr>
      <w:tr>
        <w:trPr>
          <w:trHeight w:val="900" w:hRule="atLeast"/>
        </w:trPr>
        <w:tc>
          <w:tcPr>
            <w:tcW w:w="3915" w:type="dxa"/>
            <w:tcBorders>
              <w:left w:val="single" w:sz="8" w:space="0" w:color="000000"/>
              <w:bottom w:val="single" w:sz="4" w:space="0" w:color="000000"/>
              <w:right w:val="single" w:sz="4" w:space="0" w:color="000000"/>
            </w:tcBorders>
            <w:vAlign w:val="bottom"/>
          </w:tcPr>
          <w:p>
            <w:pPr>
              <w:pStyle w:val="Normal"/>
              <w:bidi w:val="0"/>
              <w:jc w:val="left"/>
              <w:rPr>
                <w:rFonts w:ascii="Calibri" w:hAnsi="Calibri" w:cs="Calibri"/>
                <w:color w:val="000000"/>
                <w:sz w:val="18"/>
                <w:szCs w:val="18"/>
                <w:lang w:eastAsia="zh-CN"/>
              </w:rPr>
            </w:pPr>
            <w:r>
              <w:rPr>
                <w:rFonts w:cs="Calibri" w:ascii="Calibri" w:hAnsi="Calibri"/>
                <w:color w:val="000000"/>
                <w:sz w:val="18"/>
                <w:szCs w:val="18"/>
                <w:lang w:eastAsia="zh-CN"/>
              </w:rPr>
              <w:t>Nezbytné UPS pro dodaný hardware</w:t>
            </w:r>
          </w:p>
        </w:tc>
        <w:tc>
          <w:tcPr>
            <w:tcW w:w="775" w:type="dxa"/>
            <w:tcBorders>
              <w:bottom w:val="single" w:sz="4" w:space="0" w:color="000000"/>
              <w:right w:val="single" w:sz="4" w:space="0" w:color="000000"/>
            </w:tcBorders>
            <w:vAlign w:val="bottom"/>
          </w:tcPr>
          <w:p>
            <w:pPr>
              <w:pStyle w:val="Normal"/>
              <w:bidi w:val="0"/>
              <w:jc w:val="left"/>
              <w:rPr>
                <w:rFonts w:ascii="Calibri" w:hAnsi="Calibri" w:cs="Calibri"/>
                <w:sz w:val="18"/>
                <w:szCs w:val="18"/>
                <w:lang w:val="en-US" w:eastAsia="zh-CN"/>
              </w:rPr>
            </w:pPr>
            <w:r>
              <w:rPr>
                <w:rFonts w:cs="Calibri" w:ascii="Calibri" w:hAnsi="Calibri"/>
                <w:sz w:val="18"/>
                <w:szCs w:val="18"/>
                <w:lang w:val="en-US" w:eastAsia="zh-CN"/>
              </w:rPr>
              <w:t>A</w:t>
            </w:r>
          </w:p>
        </w:tc>
        <w:tc>
          <w:tcPr>
            <w:tcW w:w="632" w:type="dxa"/>
            <w:tcBorders>
              <w:bottom w:val="single" w:sz="4" w:space="0" w:color="000000"/>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Ano</w:t>
            </w:r>
          </w:p>
        </w:tc>
        <w:tc>
          <w:tcPr>
            <w:tcW w:w="4316" w:type="dxa"/>
            <w:tcBorders>
              <w:bottom w:val="single" w:sz="4" w:space="0" w:color="000000"/>
              <w:right w:val="single" w:sz="8"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Prohlášení, Nabídka č. 2025-470239-SB</w:t>
            </w:r>
          </w:p>
        </w:tc>
      </w:tr>
      <w:tr>
        <w:trPr>
          <w:trHeight w:val="900" w:hRule="atLeast"/>
        </w:trPr>
        <w:tc>
          <w:tcPr>
            <w:tcW w:w="3915" w:type="dxa"/>
            <w:tcBorders>
              <w:left w:val="single" w:sz="8" w:space="0" w:color="000000"/>
              <w:bottom w:val="single" w:sz="4" w:space="0" w:color="000000"/>
              <w:right w:val="single" w:sz="4" w:space="0" w:color="000000"/>
            </w:tcBorders>
            <w:vAlign w:val="bottom"/>
          </w:tcPr>
          <w:p>
            <w:pPr>
              <w:pStyle w:val="Normal"/>
              <w:bidi w:val="0"/>
              <w:jc w:val="left"/>
              <w:rPr>
                <w:rFonts w:ascii="Calibri" w:hAnsi="Calibri" w:cs="Calibri"/>
                <w:sz w:val="18"/>
                <w:szCs w:val="18"/>
                <w:lang w:eastAsia="zh-CN"/>
              </w:rPr>
            </w:pPr>
            <w:r>
              <w:rPr>
                <w:rFonts w:cs="Calibri" w:ascii="Calibri" w:hAnsi="Calibri"/>
                <w:sz w:val="18"/>
                <w:szCs w:val="18"/>
                <w:lang w:eastAsia="zh-CN"/>
              </w:rPr>
              <w:t>Všechny LU, k nim připojené kV a MV zobrazovací systémy, plánovací a verifikační systém vyrobeny jedním výrobcem. Nevztahuje se na dodávku autokonturingu a SW systému pro deformaci dávky dle deformabilní fúze.</w:t>
            </w:r>
          </w:p>
        </w:tc>
        <w:tc>
          <w:tcPr>
            <w:tcW w:w="775" w:type="dxa"/>
            <w:tcBorders>
              <w:bottom w:val="single" w:sz="4" w:space="0" w:color="000000"/>
              <w:right w:val="single" w:sz="4" w:space="0" w:color="000000"/>
            </w:tcBorders>
            <w:vAlign w:val="bottom"/>
          </w:tcPr>
          <w:p>
            <w:pPr>
              <w:pStyle w:val="Normal"/>
              <w:bidi w:val="0"/>
              <w:jc w:val="left"/>
              <w:rPr>
                <w:rFonts w:ascii="Calibri" w:hAnsi="Calibri" w:cs="Calibri"/>
                <w:sz w:val="18"/>
                <w:szCs w:val="18"/>
                <w:lang w:val="en-US" w:eastAsia="zh-CN"/>
              </w:rPr>
            </w:pPr>
            <w:r>
              <w:rPr>
                <w:rFonts w:cs="Calibri" w:ascii="Calibri" w:hAnsi="Calibri"/>
                <w:sz w:val="18"/>
                <w:szCs w:val="18"/>
                <w:lang w:val="en-US" w:eastAsia="zh-CN"/>
              </w:rPr>
              <w:t>A</w:t>
            </w:r>
          </w:p>
        </w:tc>
        <w:tc>
          <w:tcPr>
            <w:tcW w:w="632" w:type="dxa"/>
            <w:tcBorders>
              <w:bottom w:val="single" w:sz="4" w:space="0" w:color="000000"/>
              <w:right w:val="single" w:sz="4"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Ano</w:t>
            </w:r>
          </w:p>
        </w:tc>
        <w:tc>
          <w:tcPr>
            <w:tcW w:w="4316" w:type="dxa"/>
            <w:tcBorders>
              <w:bottom w:val="single" w:sz="4" w:space="0" w:color="000000"/>
              <w:right w:val="single" w:sz="8" w:space="0" w:color="000000"/>
            </w:tcBorders>
            <w:vAlign w:val="bottom"/>
          </w:tcPr>
          <w:p>
            <w:pPr>
              <w:pStyle w:val="Normal"/>
              <w:bidi w:val="0"/>
              <w:jc w:val="left"/>
              <w:rPr>
                <w:rFonts w:ascii="Calibri" w:hAnsi="Calibri" w:cs="Calibri"/>
                <w:color w:val="000000"/>
                <w:sz w:val="18"/>
                <w:szCs w:val="18"/>
                <w:lang w:val="pl-PL" w:eastAsia="zh-CN"/>
              </w:rPr>
            </w:pPr>
            <w:r>
              <w:rPr>
                <w:rFonts w:cs="Calibri" w:ascii="Calibri" w:hAnsi="Calibri"/>
                <w:color w:val="000000"/>
                <w:sz w:val="18"/>
                <w:szCs w:val="18"/>
                <w:lang w:val="pl-PL" w:eastAsia="zh-CN"/>
              </w:rPr>
              <w:t>společnosti v rámci skupiny Elekta</w:t>
            </w:r>
          </w:p>
        </w:tc>
      </w:tr>
      <w:tr>
        <w:trPr>
          <w:trHeight w:val="315" w:hRule="atLeast"/>
        </w:trPr>
        <w:tc>
          <w:tcPr>
            <w:tcW w:w="3915" w:type="dxa"/>
            <w:tcBorders>
              <w:left w:val="single" w:sz="8" w:space="0" w:color="000000"/>
              <w:bottom w:val="single" w:sz="8" w:space="0" w:color="000000"/>
              <w:right w:val="single" w:sz="4" w:space="0" w:color="000000"/>
            </w:tcBorders>
            <w:vAlign w:val="bottom"/>
          </w:tcPr>
          <w:p>
            <w:pPr>
              <w:pStyle w:val="Normal"/>
              <w:bidi w:val="0"/>
              <w:jc w:val="left"/>
              <w:rPr>
                <w:rFonts w:ascii="Calibri" w:hAnsi="Calibri" w:cs="Calibri"/>
                <w:sz w:val="18"/>
                <w:szCs w:val="18"/>
                <w:lang w:val="pl-PL" w:eastAsia="zh-CN"/>
              </w:rPr>
            </w:pPr>
            <w:r>
              <w:rPr>
                <w:rFonts w:cs="Calibri" w:ascii="Calibri" w:hAnsi="Calibri"/>
                <w:sz w:val="18"/>
                <w:szCs w:val="18"/>
                <w:lang w:val="pl-PL" w:eastAsia="zh-CN"/>
              </w:rPr>
              <w:t>Proškolení personálu zadavatele na nové přístroje, SW a techniky</w:t>
            </w:r>
          </w:p>
        </w:tc>
        <w:tc>
          <w:tcPr>
            <w:tcW w:w="775" w:type="dxa"/>
            <w:tcBorders>
              <w:bottom w:val="single" w:sz="8" w:space="0" w:color="000000"/>
              <w:right w:val="single" w:sz="4" w:space="0" w:color="000000"/>
            </w:tcBorders>
            <w:vAlign w:val="bottom"/>
          </w:tcPr>
          <w:p>
            <w:pPr>
              <w:pStyle w:val="Normal"/>
              <w:bidi w:val="0"/>
              <w:jc w:val="left"/>
              <w:rPr>
                <w:rFonts w:ascii="Calibri" w:hAnsi="Calibri" w:cs="Calibri"/>
                <w:sz w:val="18"/>
                <w:szCs w:val="18"/>
                <w:lang w:val="en-US" w:eastAsia="zh-CN"/>
              </w:rPr>
            </w:pPr>
            <w:r>
              <w:rPr>
                <w:rFonts w:cs="Calibri" w:ascii="Calibri" w:hAnsi="Calibri"/>
                <w:sz w:val="18"/>
                <w:szCs w:val="18"/>
                <w:lang w:val="en-US" w:eastAsia="zh-CN"/>
              </w:rPr>
              <w:t>A</w:t>
            </w:r>
          </w:p>
        </w:tc>
        <w:tc>
          <w:tcPr>
            <w:tcW w:w="632" w:type="dxa"/>
            <w:tcBorders>
              <w:bottom w:val="single" w:sz="8" w:space="0" w:color="000000"/>
              <w:right w:val="single" w:sz="4" w:space="0" w:color="000000"/>
            </w:tcBorders>
            <w:vAlign w:val="bottom"/>
          </w:tcPr>
          <w:p>
            <w:pPr>
              <w:pStyle w:val="Normal"/>
              <w:bidi w:val="0"/>
              <w:jc w:val="left"/>
              <w:rPr>
                <w:rFonts w:ascii="Calibri" w:hAnsi="Calibri" w:cs="Calibri"/>
                <w:sz w:val="18"/>
                <w:szCs w:val="18"/>
                <w:lang w:val="en-US" w:eastAsia="zh-CN"/>
              </w:rPr>
            </w:pPr>
            <w:r>
              <w:rPr>
                <w:rFonts w:cs="Calibri" w:ascii="Calibri" w:hAnsi="Calibri"/>
                <w:sz w:val="18"/>
                <w:szCs w:val="18"/>
                <w:lang w:val="en-US" w:eastAsia="zh-CN"/>
              </w:rPr>
              <w:t>Ano</w:t>
            </w:r>
          </w:p>
        </w:tc>
        <w:tc>
          <w:tcPr>
            <w:tcW w:w="4316" w:type="dxa"/>
            <w:tcBorders>
              <w:bottom w:val="single" w:sz="4" w:space="0" w:color="000000"/>
              <w:right w:val="single" w:sz="8" w:space="0" w:color="000000"/>
            </w:tcBorders>
            <w:vAlign w:val="bottom"/>
          </w:tcPr>
          <w:p>
            <w:pPr>
              <w:pStyle w:val="Normal"/>
              <w:bidi w:val="0"/>
              <w:jc w:val="left"/>
              <w:rPr>
                <w:rFonts w:ascii="Calibri" w:hAnsi="Calibri" w:cs="Calibri"/>
                <w:color w:val="000000"/>
                <w:sz w:val="18"/>
                <w:szCs w:val="18"/>
                <w:lang w:val="en-US" w:eastAsia="zh-CN"/>
              </w:rPr>
            </w:pPr>
            <w:r>
              <w:rPr>
                <w:rFonts w:cs="Calibri" w:ascii="Calibri" w:hAnsi="Calibri"/>
                <w:color w:val="000000"/>
                <w:sz w:val="18"/>
                <w:szCs w:val="18"/>
                <w:lang w:val="en-US" w:eastAsia="zh-CN"/>
              </w:rPr>
              <w:t>Prohlášení</w:t>
            </w:r>
          </w:p>
        </w:tc>
      </w:tr>
    </w:tbl>
    <w:p>
      <w:pPr>
        <w:pStyle w:val="Normal"/>
        <w:bidi w:val="0"/>
        <w:ind w:left="644"/>
        <w:jc w:val="both"/>
        <w:rPr>
          <w:szCs w:val="20"/>
        </w:rPr>
      </w:pPr>
      <w:r>
        <w:rPr>
          <w:szCs w:val="20"/>
        </w:rPr>
      </w:r>
    </w:p>
    <w:p>
      <w:pPr>
        <w:pStyle w:val="Normal"/>
        <w:bidi w:val="0"/>
        <w:ind w:left="644"/>
        <w:jc w:val="both"/>
        <w:rPr>
          <w:szCs w:val="20"/>
        </w:rPr>
      </w:pPr>
      <w:r>
        <w:rPr>
          <w:szCs w:val="20"/>
        </w:rPr>
      </w:r>
    </w:p>
    <w:p>
      <w:pPr>
        <w:pStyle w:val="Normal"/>
        <w:numPr>
          <w:ilvl w:val="0"/>
          <w:numId w:val="25"/>
        </w:numPr>
        <w:bidi w:val="0"/>
        <w:jc w:val="both"/>
        <w:rPr>
          <w:b/>
          <w:bCs/>
          <w:szCs w:val="20"/>
        </w:rPr>
      </w:pPr>
      <w:r>
        <w:rPr>
          <w:b/>
          <w:bCs/>
        </w:rPr>
        <w:t xml:space="preserve">Formulář nabídkové ceny </w:t>
      </w:r>
    </w:p>
    <w:p>
      <w:pPr>
        <w:pStyle w:val="Normal"/>
        <w:tabs>
          <w:tab w:val="clear" w:pos="709"/>
          <w:tab w:val="left" w:pos="567" w:leader="none"/>
        </w:tabs>
        <w:bidi w:val="0"/>
        <w:jc w:val="left"/>
        <w:rPr>
          <w:szCs w:val="20"/>
        </w:rPr>
      </w:pPr>
      <w:r>
        <w:rPr/>
        <w:drawing>
          <wp:inline distT="0" distB="0" distL="0" distR="0">
            <wp:extent cx="5759450" cy="3484245"/>
            <wp:effectExtent l="0" t="0" r="0" b="0"/>
            <wp:docPr id="1" name="Picture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descr=""/>
                    <pic:cNvPicPr>
                      <a:picLocks noChangeAspect="1" noChangeArrowheads="1"/>
                    </pic:cNvPicPr>
                  </pic:nvPicPr>
                  <pic:blipFill>
                    <a:blip r:embed="rId2"/>
                    <a:stretch>
                      <a:fillRect/>
                    </a:stretch>
                  </pic:blipFill>
                  <pic:spPr bwMode="auto">
                    <a:xfrm>
                      <a:off x="0" y="0"/>
                      <a:ext cx="5759450" cy="3484245"/>
                    </a:xfrm>
                    <a:prstGeom prst="rect">
                      <a:avLst/>
                    </a:prstGeom>
                    <a:noFill/>
                  </pic:spPr>
                </pic:pic>
              </a:graphicData>
            </a:graphic>
          </wp:inline>
        </w:drawing>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mbria">
    <w:charset w:val="ee"/>
    <w:family w:val="roman"/>
    <w:pitch w:val="variable"/>
  </w:font>
  <w:font w:name="Times New Roman">
    <w:charset w:val="ee"/>
    <w:family w:val="roman"/>
    <w:pitch w:val="variable"/>
  </w:font>
  <w:font w:name="Arial">
    <w:charset w:val="ee"/>
    <w:family w:val="swiss"/>
    <w:pitch w:val="variable"/>
  </w:font>
  <w:font w:name="Calibri">
    <w:charset w:val="ee"/>
    <w:family w:val="swiss"/>
    <w:pitch w:val="variable"/>
  </w:font>
  <w:font w:name="Tahoma">
    <w:charset w:val="ee"/>
    <w:family w:val="swiss"/>
    <w:pitch w:val="variable"/>
  </w:font>
  <w:font w:name="Verdana">
    <w:charset w:val="ee"/>
    <w:family w:val="swiss"/>
    <w:pitch w:val="variable"/>
  </w:font>
  <w:font w:name="Courier New">
    <w:charset w:val="ee"/>
    <w:family w:val="roman"/>
    <w:pitch w:val="variable"/>
  </w:font>
  <w:font w:name="Century Gothic">
    <w:charset w:val="ee"/>
    <w:family w:val="swiss"/>
    <w:pitch w:val="variable"/>
  </w:font>
  <w:font w:name="Liberation Sans">
    <w:altName w:val="Arial"/>
    <w:charset w:val="ee"/>
    <w:family w:val="swiss"/>
    <w:pitch w:val="variable"/>
  </w:font>
  <w:font w:name="Aptos Narrow">
    <w:charset w:val="ee"/>
    <w:family w:val="swiss"/>
    <w:pitch w:val="variable"/>
  </w:font>
  <w:font w:name="CorpoS">
    <w:charset w:val="ee"/>
    <w:family w:val="swiss"/>
    <w:pitch w:val="variable"/>
  </w:font>
  <w:font w:name="Verdana">
    <w:charset w:val="01"/>
    <w:family w:val="swiss"/>
    <w:pitch w:val="variable"/>
  </w:font>
  <w:font w:name="Wingdings">
    <w:charset w:val="02"/>
    <w:family w:val="auto"/>
    <w:pitch w:val="variable"/>
  </w:font>
  <w:font w:name="Courier New">
    <w:charset w:val="01"/>
    <w:family w:val="modern"/>
    <w:pitch w:val="fixed"/>
  </w:font>
  <w:font w:name="CG Times">
    <w:charset w:val="01"/>
    <w:family w:val="roman"/>
    <w:pitch w:val="default"/>
  </w:font>
  <w:font w:name="Times New Roman">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720"/>
        </w:tabs>
        <w:ind w:left="720" w:hanging="360"/>
      </w:pPr>
      <w:rPr/>
    </w:lvl>
    <w:lvl w:ilvl="1">
      <w:start w:val="1"/>
      <w:isLgl/>
      <w:numFmt w:val="decimal"/>
      <w:lvlText w:val="%1.%2."/>
      <w:lvlJc w:val="left"/>
      <w:pPr>
        <w:tabs>
          <w:tab w:val="num" w:pos="1080"/>
        </w:tabs>
        <w:ind w:left="1080" w:hanging="360"/>
      </w:pPr>
      <w:rPr/>
    </w:lvl>
    <w:lvl w:ilvl="2">
      <w:start w:val="1"/>
      <w:isLgl/>
      <w:numFmt w:val="decimal"/>
      <w:lvlText w:val="%1.%2.%3."/>
      <w:lvlJc w:val="left"/>
      <w:pPr>
        <w:tabs>
          <w:tab w:val="num" w:pos="1800"/>
        </w:tabs>
        <w:ind w:left="1800" w:hanging="720"/>
      </w:pPr>
      <w:rPr/>
    </w:lvl>
    <w:lvl w:ilvl="3">
      <w:start w:val="1"/>
      <w:isLgl/>
      <w:numFmt w:val="decimal"/>
      <w:lvlText w:val="%1.%2.%3.%4."/>
      <w:lvlJc w:val="left"/>
      <w:pPr>
        <w:tabs>
          <w:tab w:val="num" w:pos="2160"/>
        </w:tabs>
        <w:ind w:left="2160" w:hanging="720"/>
      </w:pPr>
      <w:rPr/>
    </w:lvl>
    <w:lvl w:ilvl="4">
      <w:start w:val="1"/>
      <w:isLgl/>
      <w:numFmt w:val="decimal"/>
      <w:lvlText w:val="%1.%2.%3.%4.%5."/>
      <w:lvlJc w:val="left"/>
      <w:pPr>
        <w:tabs>
          <w:tab w:val="num" w:pos="2880"/>
        </w:tabs>
        <w:ind w:left="2880" w:hanging="1080"/>
      </w:pPr>
      <w:rPr/>
    </w:lvl>
    <w:lvl w:ilvl="5">
      <w:start w:val="1"/>
      <w:isLgl/>
      <w:numFmt w:val="decimal"/>
      <w:lvlText w:val="%1.%2.%3.%4.%5.%6."/>
      <w:lvlJc w:val="left"/>
      <w:pPr>
        <w:tabs>
          <w:tab w:val="num" w:pos="3240"/>
        </w:tabs>
        <w:ind w:left="3240" w:hanging="1080"/>
      </w:pPr>
      <w:rPr/>
    </w:lvl>
    <w:lvl w:ilvl="6">
      <w:start w:val="1"/>
      <w:isLgl/>
      <w:numFmt w:val="decimal"/>
      <w:lvlText w:val="%1.%2.%3.%4.%5.%6.%7."/>
      <w:lvlJc w:val="left"/>
      <w:pPr>
        <w:tabs>
          <w:tab w:val="num" w:pos="3960"/>
        </w:tabs>
        <w:ind w:left="3960" w:hanging="1440"/>
      </w:pPr>
      <w:rPr/>
    </w:lvl>
    <w:lvl w:ilvl="7">
      <w:start w:val="1"/>
      <w:isLgl/>
      <w:numFmt w:val="decimal"/>
      <w:lvlText w:val="%1.%2.%3.%4.%5.%6.%7.%8."/>
      <w:lvlJc w:val="left"/>
      <w:pPr>
        <w:tabs>
          <w:tab w:val="num" w:pos="4320"/>
        </w:tabs>
        <w:ind w:left="4320" w:hanging="1440"/>
      </w:pPr>
      <w:rPr/>
    </w:lvl>
    <w:lvl w:ilvl="8">
      <w:start w:val="1"/>
      <w:isLgl/>
      <w:numFmt w:val="decimal"/>
      <w:lvlText w:val="%1.%2.%3.%4.%5.%6.%7.%8.%9."/>
      <w:lvlJc w:val="left"/>
      <w:pPr>
        <w:tabs>
          <w:tab w:val="num" w:pos="5040"/>
        </w:tabs>
        <w:ind w:left="5040" w:hanging="1800"/>
      </w:pPr>
      <w:rPr/>
    </w:lvl>
  </w:abstractNum>
  <w:abstractNum w:abstractNumId="3">
    <w:lvl w:ilvl="0">
      <w:start w:val="1"/>
      <w:numFmt w:val="decimal"/>
      <w:lvlText w:val="%1."/>
      <w:lvlJc w:val="left"/>
      <w:pPr>
        <w:tabs>
          <w:tab w:val="num" w:pos="360"/>
        </w:tabs>
        <w:ind w:left="360" w:hanging="360"/>
      </w:pPr>
      <w:rPr/>
    </w:lvl>
    <w:lvl w:ilvl="1">
      <w:start w:val="0"/>
      <w:numFmt w:val="none"/>
      <w:suff w:val="nothing"/>
      <w:lvlText w:val="%2"/>
      <w:lvlJc w:val="left"/>
      <w:pPr>
        <w:tabs>
          <w:tab w:val="num" w:pos="0"/>
        </w:tabs>
        <w:ind w:left="0" w:hanging="0"/>
      </w:pPr>
      <w:rPr/>
    </w:lvl>
    <w:lvl w:ilvl="2">
      <w:start w:val="0"/>
      <w:numFmt w:val="none"/>
      <w:suff w:val="nothing"/>
      <w:lvlText w:val="%3"/>
      <w:lvlJc w:val="left"/>
      <w:pPr>
        <w:tabs>
          <w:tab w:val="num" w:pos="0"/>
        </w:tabs>
        <w:ind w:left="0" w:hanging="0"/>
      </w:pPr>
      <w:rPr/>
    </w:lvl>
    <w:lvl w:ilvl="3">
      <w:start w:val="0"/>
      <w:numFmt w:val="none"/>
      <w:suff w:val="nothing"/>
      <w:lvlText w:val="%4"/>
      <w:lvlJc w:val="left"/>
      <w:pPr>
        <w:tabs>
          <w:tab w:val="num" w:pos="0"/>
        </w:tabs>
        <w:ind w:left="0" w:hanging="0"/>
      </w:pPr>
      <w:rPr/>
    </w:lvl>
    <w:lvl w:ilvl="4">
      <w:start w:val="0"/>
      <w:numFmt w:val="none"/>
      <w:suff w:val="nothing"/>
      <w:lvlText w:val="%5"/>
      <w:lvlJc w:val="left"/>
      <w:pPr>
        <w:tabs>
          <w:tab w:val="num" w:pos="0"/>
        </w:tabs>
        <w:ind w:left="0" w:hanging="0"/>
      </w:pPr>
      <w:rPr/>
    </w:lvl>
    <w:lvl w:ilvl="5">
      <w:start w:val="0"/>
      <w:numFmt w:val="none"/>
      <w:suff w:val="nothing"/>
      <w:lvlText w:val="%6"/>
      <w:lvlJc w:val="left"/>
      <w:pPr>
        <w:tabs>
          <w:tab w:val="num" w:pos="0"/>
        </w:tabs>
        <w:ind w:left="0" w:hanging="0"/>
      </w:pPr>
      <w:rPr/>
    </w:lvl>
    <w:lvl w:ilvl="6">
      <w:start w:val="0"/>
      <w:numFmt w:val="none"/>
      <w:suff w:val="nothing"/>
      <w:lvlText w:val="%7"/>
      <w:lvlJc w:val="left"/>
      <w:pPr>
        <w:tabs>
          <w:tab w:val="num" w:pos="0"/>
        </w:tabs>
        <w:ind w:left="0" w:hanging="0"/>
      </w:pPr>
      <w:rPr/>
    </w:lvl>
    <w:lvl w:ilvl="7">
      <w:start w:val="0"/>
      <w:numFmt w:val="none"/>
      <w:suff w:val="nothing"/>
      <w:lvlText w:val="%8"/>
      <w:lvlJc w:val="left"/>
      <w:pPr>
        <w:tabs>
          <w:tab w:val="num" w:pos="0"/>
        </w:tabs>
        <w:ind w:left="0" w:hanging="0"/>
      </w:pPr>
      <w:rPr/>
    </w:lvl>
    <w:lvl w:ilvl="8">
      <w:start w:val="0"/>
      <w:numFmt w:val="none"/>
      <w:suff w:val="nothing"/>
      <w:lvlText w:val="%9"/>
      <w:lvlJc w:val="left"/>
      <w:pPr>
        <w:tabs>
          <w:tab w:val="num" w:pos="0"/>
        </w:tabs>
        <w:ind w:left="0" w:hanging="0"/>
      </w:pPr>
      <w:rPr/>
    </w:lvl>
  </w:abstractNum>
  <w:abstractNum w:abstractNumId="4">
    <w:lvl w:ilvl="0">
      <w:start w:val="1"/>
      <w:numFmt w:val="decimal"/>
      <w:lvlText w:val="%1."/>
      <w:lvlJc w:val="left"/>
      <w:pPr>
        <w:tabs>
          <w:tab w:val="num" w:pos="786"/>
        </w:tabs>
        <w:ind w:left="786" w:hanging="360"/>
      </w:pPr>
      <w:rPr/>
    </w:lvl>
    <w:lvl w:ilvl="1">
      <w:start w:val="1"/>
      <w:numFmt w:val="lowerLetter"/>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5">
    <w:lvl w:ilvl="0">
      <w:start w:val="1"/>
      <w:numFmt w:val="decimal"/>
      <w:lvlText w:val="%1."/>
      <w:lvlJc w:val="left"/>
      <w:pPr>
        <w:tabs>
          <w:tab w:val="num" w:pos="720"/>
        </w:tabs>
        <w:ind w:left="720" w:hanging="360"/>
      </w:pPr>
      <w:rPr/>
    </w:lvl>
    <w:lvl w:ilvl="1">
      <w:start w:val="1"/>
      <w:numFmt w:val="lowerLetter"/>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6">
    <w:lvl w:ilvl="0">
      <w:start w:val="1"/>
      <w:numFmt w:val="decimal"/>
      <w:lvlText w:val="%1."/>
      <w:lvlJc w:val="left"/>
      <w:pPr>
        <w:tabs>
          <w:tab w:val="num" w:pos="0"/>
        </w:tabs>
        <w:ind w:left="644" w:hanging="360"/>
      </w:pPr>
      <w:rPr>
        <w:color w:val="auto"/>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
    <w:lvl w:ilvl="0">
      <w:start w:val="1"/>
      <w:numFmt w:val="bullet"/>
      <w:lvlText w:val=""/>
      <w:lvlJc w:val="left"/>
      <w:pPr>
        <w:tabs>
          <w:tab w:val="num" w:pos="540"/>
        </w:tabs>
        <w:ind w:left="540" w:hanging="540"/>
      </w:pPr>
      <w:rPr>
        <w:rFonts w:ascii="Wingdings" w:hAnsi="Wingdings" w:cs="Wingdings" w:hint="default"/>
      </w:rPr>
    </w:lvl>
    <w:lvl w:ilvl="1">
      <w:start w:val="1"/>
      <w:numFmt w:val="decimal"/>
      <w:lvlText w:val="%1.%2."/>
      <w:lvlJc w:val="left"/>
      <w:pPr>
        <w:tabs>
          <w:tab w:val="num" w:pos="1260"/>
        </w:tabs>
        <w:ind w:left="1260" w:hanging="540"/>
      </w:pPr>
      <w:rPr/>
    </w:lvl>
    <w:lvl w:ilvl="2">
      <w:start w:val="1"/>
      <w:numFmt w:val="decimal"/>
      <w:lvlText w:val="%1.%2.%3."/>
      <w:lvlJc w:val="left"/>
      <w:pPr>
        <w:tabs>
          <w:tab w:val="num" w:pos="2160"/>
        </w:tabs>
        <w:ind w:left="2160" w:hanging="720"/>
      </w:pPr>
      <w:rPr/>
    </w:lvl>
    <w:lvl w:ilvl="3">
      <w:start w:val="1"/>
      <w:numFmt w:val="decimal"/>
      <w:lvlText w:val="%1.%2.%3.%4."/>
      <w:lvlJc w:val="left"/>
      <w:pPr>
        <w:tabs>
          <w:tab w:val="num" w:pos="2880"/>
        </w:tabs>
        <w:ind w:left="2880" w:hanging="720"/>
      </w:pPr>
      <w:rPr/>
    </w:lvl>
    <w:lvl w:ilvl="4">
      <w:start w:val="1"/>
      <w:numFmt w:val="decimal"/>
      <w:lvlText w:val="%1.%2.%3.%4.%5."/>
      <w:lvlJc w:val="left"/>
      <w:pPr>
        <w:tabs>
          <w:tab w:val="num" w:pos="3960"/>
        </w:tabs>
        <w:ind w:left="3960" w:hanging="1080"/>
      </w:pPr>
      <w:rPr/>
    </w:lvl>
    <w:lvl w:ilvl="5">
      <w:start w:val="1"/>
      <w:numFmt w:val="decimal"/>
      <w:lvlText w:val="%1.%2.%3.%4.%5.%6."/>
      <w:lvlJc w:val="left"/>
      <w:pPr>
        <w:tabs>
          <w:tab w:val="num" w:pos="4680"/>
        </w:tabs>
        <w:ind w:left="4680" w:hanging="1080"/>
      </w:pPr>
      <w:rPr/>
    </w:lvl>
    <w:lvl w:ilvl="6">
      <w:start w:val="1"/>
      <w:numFmt w:val="decimal"/>
      <w:lvlText w:val="%1.%2.%3.%4.%5.%6.%7."/>
      <w:lvlJc w:val="left"/>
      <w:pPr>
        <w:tabs>
          <w:tab w:val="num" w:pos="5760"/>
        </w:tabs>
        <w:ind w:left="5760" w:hanging="1440"/>
      </w:pPr>
      <w:rPr/>
    </w:lvl>
    <w:lvl w:ilvl="7">
      <w:start w:val="1"/>
      <w:numFmt w:val="decimal"/>
      <w:lvlText w:val="%1.%2.%3.%4.%5.%6.%7.%8."/>
      <w:lvlJc w:val="left"/>
      <w:pPr>
        <w:tabs>
          <w:tab w:val="num" w:pos="6480"/>
        </w:tabs>
        <w:ind w:left="6480" w:hanging="1440"/>
      </w:pPr>
      <w:rPr/>
    </w:lvl>
    <w:lvl w:ilvl="8">
      <w:start w:val="1"/>
      <w:numFmt w:val="decimal"/>
      <w:lvlText w:val="%1.%2.%3.%4.%5.%6.%7.%8.%9."/>
      <w:lvlJc w:val="left"/>
      <w:pPr>
        <w:tabs>
          <w:tab w:val="num" w:pos="7560"/>
        </w:tabs>
        <w:ind w:left="7560" w:hanging="1800"/>
      </w:pPr>
      <w:rPr/>
    </w:lvl>
  </w:abstractNum>
  <w:abstractNum w:abstractNumId="8">
    <w:lvl w:ilvl="0">
      <w:start w:val="1"/>
      <w:numFmt w:val="decimal"/>
      <w:lvlText w:val="%1."/>
      <w:lvlJc w:val="left"/>
      <w:pPr>
        <w:tabs>
          <w:tab w:val="num" w:pos="720"/>
        </w:tabs>
        <w:ind w:left="720" w:hanging="360"/>
      </w:pPr>
      <w:rPr/>
    </w:lvl>
    <w:lvl w:ilvl="1">
      <w:start w:val="1"/>
      <w:numFmt w:val="lowerLetter"/>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9">
    <w:lvl w:ilvl="0">
      <w:start w:val="1"/>
      <w:numFmt w:val="bullet"/>
      <w:lvlText w:val=""/>
      <w:lvlJc w:val="left"/>
      <w:pPr>
        <w:tabs>
          <w:tab w:val="num" w:pos="0"/>
        </w:tabs>
        <w:ind w:left="1440" w:hanging="360"/>
      </w:pPr>
      <w:rPr>
        <w:rFonts w:ascii="Symbol" w:hAnsi="Symbol" w:cs="Symbol" w:hint="default"/>
        <w:color w:val="auto"/>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10">
    <w:lvl w:ilvl="0">
      <w:start w:val="1"/>
      <w:numFmt w:val="decimal"/>
      <w:lvlText w:val="%1."/>
      <w:lvlJc w:val="left"/>
      <w:pPr>
        <w:tabs>
          <w:tab w:val="num" w:pos="0"/>
        </w:tabs>
        <w:ind w:left="644" w:hanging="360"/>
      </w:pPr>
      <w:rPr>
        <w:color w:val="auto"/>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
    <w:lvl w:ilvl="0">
      <w:start w:val="1"/>
      <w:numFmt w:val="decimal"/>
      <w:lvlText w:val="%1."/>
      <w:lvlJc w:val="center"/>
      <w:pPr>
        <w:tabs>
          <w:tab w:val="num" w:pos="0"/>
        </w:tabs>
        <w:ind w:left="720" w:hanging="360"/>
      </w:pPr>
      <w:rPr>
        <w:b w:val="false"/>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
    <w:lvl w:ilvl="0">
      <w:start w:val="1"/>
      <w:numFmt w:val="lowerLetter"/>
      <w:lvlText w:val="%1)"/>
      <w:lvlJc w:val="left"/>
      <w:pPr>
        <w:tabs>
          <w:tab w:val="num" w:pos="0"/>
        </w:tabs>
        <w:ind w:left="786"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
    <w:lvl w:ilvl="0">
      <w:start w:val="1"/>
      <w:numFmt w:val="decimal"/>
      <w:lvlText w:val="%1."/>
      <w:lvlJc w:val="left"/>
      <w:pPr>
        <w:tabs>
          <w:tab w:val="num" w:pos="1638"/>
        </w:tabs>
        <w:ind w:left="1638" w:hanging="360"/>
      </w:pPr>
      <w:rPr/>
    </w:lvl>
    <w:lvl w:ilvl="1">
      <w:start w:val="1"/>
      <w:numFmt w:val="lowerLetter"/>
      <w:lvlText w:val="%2."/>
      <w:lvlJc w:val="left"/>
      <w:pPr>
        <w:tabs>
          <w:tab w:val="num" w:pos="0"/>
        </w:tabs>
        <w:ind w:left="2358" w:hanging="360"/>
      </w:pPr>
      <w:rPr/>
    </w:lvl>
    <w:lvl w:ilvl="2">
      <w:start w:val="1"/>
      <w:numFmt w:val="lowerRoman"/>
      <w:lvlText w:val="%3."/>
      <w:lvlJc w:val="right"/>
      <w:pPr>
        <w:tabs>
          <w:tab w:val="num" w:pos="0"/>
        </w:tabs>
        <w:ind w:left="3078" w:hanging="180"/>
      </w:pPr>
      <w:rPr/>
    </w:lvl>
    <w:lvl w:ilvl="3">
      <w:start w:val="1"/>
      <w:numFmt w:val="decimal"/>
      <w:lvlText w:val="%4."/>
      <w:lvlJc w:val="left"/>
      <w:pPr>
        <w:tabs>
          <w:tab w:val="num" w:pos="0"/>
        </w:tabs>
        <w:ind w:left="3798" w:hanging="360"/>
      </w:pPr>
      <w:rPr/>
    </w:lvl>
    <w:lvl w:ilvl="4">
      <w:start w:val="1"/>
      <w:numFmt w:val="lowerLetter"/>
      <w:lvlText w:val="%5."/>
      <w:lvlJc w:val="left"/>
      <w:pPr>
        <w:tabs>
          <w:tab w:val="num" w:pos="0"/>
        </w:tabs>
        <w:ind w:left="4518" w:hanging="360"/>
      </w:pPr>
      <w:rPr/>
    </w:lvl>
    <w:lvl w:ilvl="5">
      <w:start w:val="1"/>
      <w:numFmt w:val="lowerRoman"/>
      <w:lvlText w:val="%6."/>
      <w:lvlJc w:val="right"/>
      <w:pPr>
        <w:tabs>
          <w:tab w:val="num" w:pos="0"/>
        </w:tabs>
        <w:ind w:left="5238" w:hanging="180"/>
      </w:pPr>
      <w:rPr/>
    </w:lvl>
    <w:lvl w:ilvl="6">
      <w:start w:val="1"/>
      <w:numFmt w:val="decimal"/>
      <w:lvlText w:val="%7."/>
      <w:lvlJc w:val="left"/>
      <w:pPr>
        <w:tabs>
          <w:tab w:val="num" w:pos="0"/>
        </w:tabs>
        <w:ind w:left="5958" w:hanging="360"/>
      </w:pPr>
      <w:rPr/>
    </w:lvl>
    <w:lvl w:ilvl="7">
      <w:start w:val="1"/>
      <w:numFmt w:val="lowerLetter"/>
      <w:lvlText w:val="%8."/>
      <w:lvlJc w:val="left"/>
      <w:pPr>
        <w:tabs>
          <w:tab w:val="num" w:pos="0"/>
        </w:tabs>
        <w:ind w:left="6678" w:hanging="360"/>
      </w:pPr>
      <w:rPr/>
    </w:lvl>
    <w:lvl w:ilvl="8">
      <w:start w:val="1"/>
      <w:numFmt w:val="lowerRoman"/>
      <w:lvlText w:val="%9."/>
      <w:lvlJc w:val="right"/>
      <w:pPr>
        <w:tabs>
          <w:tab w:val="num" w:pos="0"/>
        </w:tabs>
        <w:ind w:left="7398" w:hanging="180"/>
      </w:pPr>
      <w:rPr/>
    </w:lvl>
  </w:abstractNum>
  <w:abstractNum w:abstractNumId="14">
    <w:lvl w:ilvl="0">
      <w:start w:val="1"/>
      <w:numFmt w:val="decimal"/>
      <w:lvlText w:val="%1."/>
      <w:lvlJc w:val="left"/>
      <w:pPr>
        <w:tabs>
          <w:tab w:val="num" w:pos="0"/>
        </w:tabs>
        <w:ind w:left="3479"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
    <w:lvl w:ilvl="0">
      <w:start w:val="1"/>
      <w:numFmt w:val="decimal"/>
      <w:lvlText w:val="%1."/>
      <w:lvlJc w:val="left"/>
      <w:pPr>
        <w:tabs>
          <w:tab w:val="num" w:pos="0"/>
        </w:tabs>
        <w:ind w:left="4472"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
    <w:lvl w:ilvl="0">
      <w:start w:val="1"/>
      <w:numFmt w:val="decimal"/>
      <w:lvlText w:val="%1."/>
      <w:lvlJc w:val="left"/>
      <w:pPr>
        <w:tabs>
          <w:tab w:val="num" w:pos="0"/>
        </w:tabs>
        <w:ind w:left="720" w:hanging="360"/>
      </w:pPr>
      <w:rPr>
        <w:dstrike w:val="false"/>
        <w:strike w:val="false"/>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
    <w:lvl w:ilvl="0">
      <w:start w:val="1"/>
      <w:numFmt w:val="bullet"/>
      <w:lvlText w:val="-"/>
      <w:lvlJc w:val="left"/>
      <w:pPr>
        <w:tabs>
          <w:tab w:val="num" w:pos="0"/>
        </w:tabs>
        <w:ind w:left="1440" w:hanging="360"/>
      </w:pPr>
      <w:rPr>
        <w:rFonts w:ascii="CG Times" w:hAnsi="CG Times" w:cs="CG Times"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19">
    <w:lvl w:ilvl="0">
      <w:start w:val="1"/>
      <w:numFmt w:val="decimal"/>
      <w:lvlText w:val="%1."/>
      <w:lvlJc w:val="left"/>
      <w:pPr>
        <w:tabs>
          <w:tab w:val="num" w:pos="540"/>
        </w:tabs>
        <w:ind w:left="540" w:hanging="540"/>
      </w:pPr>
      <w:rPr>
        <w:color w:val="auto"/>
      </w:rPr>
    </w:lvl>
    <w:lvl w:ilvl="1">
      <w:start w:val="1"/>
      <w:numFmt w:val="decimal"/>
      <w:lvlText w:val="%1.%2."/>
      <w:lvlJc w:val="left"/>
      <w:pPr>
        <w:tabs>
          <w:tab w:val="num" w:pos="1260"/>
        </w:tabs>
        <w:ind w:left="1260" w:hanging="540"/>
      </w:pPr>
      <w:rPr/>
    </w:lvl>
    <w:lvl w:ilvl="2">
      <w:start w:val="1"/>
      <w:numFmt w:val="decimal"/>
      <w:lvlText w:val="%1.%2.%3."/>
      <w:lvlJc w:val="left"/>
      <w:pPr>
        <w:tabs>
          <w:tab w:val="num" w:pos="2160"/>
        </w:tabs>
        <w:ind w:left="2160" w:hanging="720"/>
      </w:pPr>
      <w:rPr/>
    </w:lvl>
    <w:lvl w:ilvl="3">
      <w:start w:val="1"/>
      <w:numFmt w:val="decimal"/>
      <w:lvlText w:val="%1.%2.%3.%4."/>
      <w:lvlJc w:val="left"/>
      <w:pPr>
        <w:tabs>
          <w:tab w:val="num" w:pos="2880"/>
        </w:tabs>
        <w:ind w:left="2880" w:hanging="720"/>
      </w:pPr>
      <w:rPr/>
    </w:lvl>
    <w:lvl w:ilvl="4">
      <w:start w:val="1"/>
      <w:numFmt w:val="decimal"/>
      <w:lvlText w:val="%1.%2.%3.%4.%5."/>
      <w:lvlJc w:val="left"/>
      <w:pPr>
        <w:tabs>
          <w:tab w:val="num" w:pos="3960"/>
        </w:tabs>
        <w:ind w:left="3960" w:hanging="1080"/>
      </w:pPr>
      <w:rPr/>
    </w:lvl>
    <w:lvl w:ilvl="5">
      <w:start w:val="1"/>
      <w:numFmt w:val="decimal"/>
      <w:lvlText w:val="%1.%2.%3.%4.%5.%6."/>
      <w:lvlJc w:val="left"/>
      <w:pPr>
        <w:tabs>
          <w:tab w:val="num" w:pos="4680"/>
        </w:tabs>
        <w:ind w:left="4680" w:hanging="1080"/>
      </w:pPr>
      <w:rPr/>
    </w:lvl>
    <w:lvl w:ilvl="6">
      <w:start w:val="1"/>
      <w:numFmt w:val="decimal"/>
      <w:lvlText w:val="%1.%2.%3.%4.%5.%6.%7."/>
      <w:lvlJc w:val="left"/>
      <w:pPr>
        <w:tabs>
          <w:tab w:val="num" w:pos="5760"/>
        </w:tabs>
        <w:ind w:left="5760" w:hanging="1440"/>
      </w:pPr>
      <w:rPr/>
    </w:lvl>
    <w:lvl w:ilvl="7">
      <w:start w:val="1"/>
      <w:numFmt w:val="decimal"/>
      <w:lvlText w:val="%1.%2.%3.%4.%5.%6.%7.%8."/>
      <w:lvlJc w:val="left"/>
      <w:pPr>
        <w:tabs>
          <w:tab w:val="num" w:pos="6480"/>
        </w:tabs>
        <w:ind w:left="6480" w:hanging="1440"/>
      </w:pPr>
      <w:rPr/>
    </w:lvl>
    <w:lvl w:ilvl="8">
      <w:start w:val="1"/>
      <w:numFmt w:val="decimal"/>
      <w:lvlText w:val="%1.%2.%3.%4.%5.%6.%7.%8.%9."/>
      <w:lvlJc w:val="left"/>
      <w:pPr>
        <w:tabs>
          <w:tab w:val="num" w:pos="7560"/>
        </w:tabs>
        <w:ind w:left="7560" w:hanging="1800"/>
      </w:pPr>
      <w:rPr/>
    </w:lvl>
  </w:abstractNum>
  <w:abstractNum w:abstractNumId="20">
    <w:lvl w:ilvl="0">
      <w:start w:val="1"/>
      <w:numFmt w:val="decimal"/>
      <w:lvlText w:val="%1."/>
      <w:lvlJc w:val="left"/>
      <w:pPr>
        <w:tabs>
          <w:tab w:val="num" w:pos="360"/>
        </w:tabs>
        <w:ind w:left="360" w:hanging="360"/>
      </w:pPr>
      <w:rPr/>
    </w:lvl>
    <w:lvl w:ilvl="1">
      <w:start w:val="1"/>
      <w:numFmt w:val="lowerLetter"/>
      <w:lvlText w:val="%2."/>
      <w:lvlJc w:val="left"/>
      <w:pPr>
        <w:tabs>
          <w:tab w:val="num" w:pos="1080"/>
        </w:tabs>
        <w:ind w:left="1080" w:hanging="360"/>
      </w:pPr>
      <w:rPr/>
    </w:lvl>
    <w:lvl w:ilvl="2">
      <w:start w:val="1"/>
      <w:numFmt w:val="lowerRoman"/>
      <w:lvlText w:val="%3."/>
      <w:lvlJc w:val="right"/>
      <w:pPr>
        <w:tabs>
          <w:tab w:val="num" w:pos="1800"/>
        </w:tabs>
        <w:ind w:left="1800" w:hanging="180"/>
      </w:pPr>
      <w:rPr/>
    </w:lvl>
    <w:lvl w:ilvl="3">
      <w:start w:val="1"/>
      <w:numFmt w:val="decimal"/>
      <w:lvlText w:val="%4."/>
      <w:lvlJc w:val="left"/>
      <w:pPr>
        <w:tabs>
          <w:tab w:val="num" w:pos="2520"/>
        </w:tabs>
        <w:ind w:left="2520" w:hanging="360"/>
      </w:pPr>
      <w:rPr/>
    </w:lvl>
    <w:lvl w:ilvl="4">
      <w:start w:val="1"/>
      <w:numFmt w:val="lowerLetter"/>
      <w:lvlText w:val="%5."/>
      <w:lvlJc w:val="left"/>
      <w:pPr>
        <w:tabs>
          <w:tab w:val="num" w:pos="3240"/>
        </w:tabs>
        <w:ind w:left="3240" w:hanging="360"/>
      </w:pPr>
      <w:rPr/>
    </w:lvl>
    <w:lvl w:ilvl="5">
      <w:start w:val="1"/>
      <w:numFmt w:val="lowerRoman"/>
      <w:lvlText w:val="%6."/>
      <w:lvlJc w:val="right"/>
      <w:pPr>
        <w:tabs>
          <w:tab w:val="num" w:pos="3960"/>
        </w:tabs>
        <w:ind w:left="3960" w:hanging="180"/>
      </w:pPr>
      <w:rPr/>
    </w:lvl>
    <w:lvl w:ilvl="6">
      <w:start w:val="1"/>
      <w:numFmt w:val="decimal"/>
      <w:lvlText w:val="%7."/>
      <w:lvlJc w:val="left"/>
      <w:pPr>
        <w:tabs>
          <w:tab w:val="num" w:pos="4680"/>
        </w:tabs>
        <w:ind w:left="4680" w:hanging="360"/>
      </w:pPr>
      <w:rPr/>
    </w:lvl>
    <w:lvl w:ilvl="7">
      <w:start w:val="1"/>
      <w:numFmt w:val="lowerLetter"/>
      <w:lvlText w:val="%8."/>
      <w:lvlJc w:val="left"/>
      <w:pPr>
        <w:tabs>
          <w:tab w:val="num" w:pos="5400"/>
        </w:tabs>
        <w:ind w:left="5400" w:hanging="360"/>
      </w:pPr>
      <w:rPr/>
    </w:lvl>
    <w:lvl w:ilvl="8">
      <w:start w:val="1"/>
      <w:numFmt w:val="lowerRoman"/>
      <w:lvlText w:val="%9."/>
      <w:lvlJc w:val="right"/>
      <w:pPr>
        <w:tabs>
          <w:tab w:val="num" w:pos="6120"/>
        </w:tabs>
        <w:ind w:left="6120" w:hanging="180"/>
      </w:pPr>
      <w:rPr/>
    </w:lvl>
  </w:abstractNum>
  <w:abstractNum w:abstractNumId="21">
    <w:lvl w:ilvl="0">
      <w:start w:val="1"/>
      <w:numFmt w:val="decimal"/>
      <w:lvlText w:val="%1."/>
      <w:lvlJc w:val="left"/>
      <w:pPr>
        <w:tabs>
          <w:tab w:val="num" w:pos="36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3">
    <w:lvl w:ilvl="0">
      <w:start w:val="1"/>
      <w:numFmt w:val="bullet"/>
      <w:lvlText w:val="-"/>
      <w:lvlJc w:val="left"/>
      <w:pPr>
        <w:tabs>
          <w:tab w:val="num" w:pos="0"/>
        </w:tabs>
        <w:ind w:left="1713" w:hanging="360"/>
      </w:pPr>
      <w:rPr>
        <w:rFonts w:ascii="Times New Roman" w:hAnsi="Times New Roman" w:cs="Times New Roman" w:hint="default"/>
      </w:rPr>
    </w:lvl>
    <w:lvl w:ilvl="1">
      <w:start w:val="1"/>
      <w:numFmt w:val="bullet"/>
      <w:lvlText w:val="o"/>
      <w:lvlJc w:val="left"/>
      <w:pPr>
        <w:tabs>
          <w:tab w:val="num" w:pos="0"/>
        </w:tabs>
        <w:ind w:left="2433" w:hanging="360"/>
      </w:pPr>
      <w:rPr>
        <w:rFonts w:ascii="Courier New" w:hAnsi="Courier New" w:cs="Courier New" w:hint="default"/>
      </w:rPr>
    </w:lvl>
    <w:lvl w:ilvl="2">
      <w:start w:val="1"/>
      <w:numFmt w:val="bullet"/>
      <w:lvlText w:val=""/>
      <w:lvlJc w:val="left"/>
      <w:pPr>
        <w:tabs>
          <w:tab w:val="num" w:pos="0"/>
        </w:tabs>
        <w:ind w:left="3153" w:hanging="360"/>
      </w:pPr>
      <w:rPr>
        <w:rFonts w:ascii="Wingdings" w:hAnsi="Wingdings" w:cs="Wingdings" w:hint="default"/>
      </w:rPr>
    </w:lvl>
    <w:lvl w:ilvl="3">
      <w:start w:val="1"/>
      <w:numFmt w:val="bullet"/>
      <w:lvlText w:val=""/>
      <w:lvlJc w:val="left"/>
      <w:pPr>
        <w:tabs>
          <w:tab w:val="num" w:pos="0"/>
        </w:tabs>
        <w:ind w:left="3873" w:hanging="360"/>
      </w:pPr>
      <w:rPr>
        <w:rFonts w:ascii="Symbol" w:hAnsi="Symbol" w:cs="Symbol" w:hint="default"/>
      </w:rPr>
    </w:lvl>
    <w:lvl w:ilvl="4">
      <w:start w:val="1"/>
      <w:numFmt w:val="bullet"/>
      <w:lvlText w:val="o"/>
      <w:lvlJc w:val="left"/>
      <w:pPr>
        <w:tabs>
          <w:tab w:val="num" w:pos="0"/>
        </w:tabs>
        <w:ind w:left="4593" w:hanging="360"/>
      </w:pPr>
      <w:rPr>
        <w:rFonts w:ascii="Courier New" w:hAnsi="Courier New" w:cs="Courier New" w:hint="default"/>
      </w:rPr>
    </w:lvl>
    <w:lvl w:ilvl="5">
      <w:start w:val="1"/>
      <w:numFmt w:val="bullet"/>
      <w:lvlText w:val=""/>
      <w:lvlJc w:val="left"/>
      <w:pPr>
        <w:tabs>
          <w:tab w:val="num" w:pos="0"/>
        </w:tabs>
        <w:ind w:left="5313" w:hanging="360"/>
      </w:pPr>
      <w:rPr>
        <w:rFonts w:ascii="Wingdings" w:hAnsi="Wingdings" w:cs="Wingdings" w:hint="default"/>
      </w:rPr>
    </w:lvl>
    <w:lvl w:ilvl="6">
      <w:start w:val="1"/>
      <w:numFmt w:val="bullet"/>
      <w:lvlText w:val=""/>
      <w:lvlJc w:val="left"/>
      <w:pPr>
        <w:tabs>
          <w:tab w:val="num" w:pos="0"/>
        </w:tabs>
        <w:ind w:left="6033" w:hanging="360"/>
      </w:pPr>
      <w:rPr>
        <w:rFonts w:ascii="Symbol" w:hAnsi="Symbol" w:cs="Symbol" w:hint="default"/>
      </w:rPr>
    </w:lvl>
    <w:lvl w:ilvl="7">
      <w:start w:val="1"/>
      <w:numFmt w:val="bullet"/>
      <w:lvlText w:val="o"/>
      <w:lvlJc w:val="left"/>
      <w:pPr>
        <w:tabs>
          <w:tab w:val="num" w:pos="0"/>
        </w:tabs>
        <w:ind w:left="6753" w:hanging="360"/>
      </w:pPr>
      <w:rPr>
        <w:rFonts w:ascii="Courier New" w:hAnsi="Courier New" w:cs="Courier New" w:hint="default"/>
      </w:rPr>
    </w:lvl>
    <w:lvl w:ilvl="8">
      <w:start w:val="1"/>
      <w:numFmt w:val="bullet"/>
      <w:lvlText w:val=""/>
      <w:lvlJc w:val="left"/>
      <w:pPr>
        <w:tabs>
          <w:tab w:val="num" w:pos="0"/>
        </w:tabs>
        <w:ind w:left="7473" w:hanging="360"/>
      </w:pPr>
      <w:rPr>
        <w:rFonts w:ascii="Wingdings" w:hAnsi="Wingdings" w:cs="Wingdings" w:hint="default"/>
      </w:rPr>
    </w:lvl>
  </w:abstractNum>
  <w:abstractNum w:abstractNumId="24">
    <w:lvl w:ilvl="0">
      <w:start w:val="2"/>
      <w:numFmt w:val="decimal"/>
      <w:lvlText w:val="%1."/>
      <w:lvlJc w:val="left"/>
      <w:pPr>
        <w:tabs>
          <w:tab w:val="num" w:pos="720"/>
        </w:tabs>
        <w:ind w:left="720" w:hanging="360"/>
      </w:pPr>
      <w:rPr/>
    </w:lvl>
    <w:lvl w:ilvl="1">
      <w:start w:val="9"/>
      <w:isLgl/>
      <w:numFmt w:val="decimal"/>
      <w:lvlText w:val="%1.%2"/>
      <w:lvlJc w:val="left"/>
      <w:pPr>
        <w:tabs>
          <w:tab w:val="num" w:pos="0"/>
        </w:tabs>
        <w:ind w:left="720" w:hanging="360"/>
      </w:pPr>
      <w:rPr/>
    </w:lvl>
    <w:lvl w:ilvl="2">
      <w:start w:val="1"/>
      <w:isLgl/>
      <w:numFmt w:val="decimal"/>
      <w:lvlText w:val="%1.%2.%3"/>
      <w:lvlJc w:val="left"/>
      <w:pPr>
        <w:tabs>
          <w:tab w:val="num" w:pos="0"/>
        </w:tabs>
        <w:ind w:left="1080" w:hanging="720"/>
      </w:pPr>
      <w:rPr/>
    </w:lvl>
    <w:lvl w:ilvl="3">
      <w:start w:val="1"/>
      <w:isLgl/>
      <w:numFmt w:val="decimal"/>
      <w:lvlText w:val="%1.%2.%3.%4"/>
      <w:lvlJc w:val="left"/>
      <w:pPr>
        <w:tabs>
          <w:tab w:val="num" w:pos="0"/>
        </w:tabs>
        <w:ind w:left="1080" w:hanging="720"/>
      </w:pPr>
      <w:rPr/>
    </w:lvl>
    <w:lvl w:ilvl="4">
      <w:start w:val="1"/>
      <w:isLgl/>
      <w:numFmt w:val="decimal"/>
      <w:lvlText w:val="%1.%2.%3.%4.%5"/>
      <w:lvlJc w:val="left"/>
      <w:pPr>
        <w:tabs>
          <w:tab w:val="num" w:pos="0"/>
        </w:tabs>
        <w:ind w:left="1440" w:hanging="1080"/>
      </w:pPr>
      <w:rPr/>
    </w:lvl>
    <w:lvl w:ilvl="5">
      <w:start w:val="1"/>
      <w:isLgl/>
      <w:numFmt w:val="decimal"/>
      <w:lvlText w:val="%1.%2.%3.%4.%5.%6"/>
      <w:lvlJc w:val="left"/>
      <w:pPr>
        <w:tabs>
          <w:tab w:val="num" w:pos="0"/>
        </w:tabs>
        <w:ind w:left="1440" w:hanging="1080"/>
      </w:pPr>
      <w:rPr/>
    </w:lvl>
    <w:lvl w:ilvl="6">
      <w:start w:val="1"/>
      <w:isLgl/>
      <w:numFmt w:val="decimal"/>
      <w:lvlText w:val="%1.%2.%3.%4.%5.%6.%7"/>
      <w:lvlJc w:val="left"/>
      <w:pPr>
        <w:tabs>
          <w:tab w:val="num" w:pos="0"/>
        </w:tabs>
        <w:ind w:left="1800" w:hanging="1440"/>
      </w:pPr>
      <w:rPr/>
    </w:lvl>
    <w:lvl w:ilvl="7">
      <w:start w:val="1"/>
      <w:isLgl/>
      <w:numFmt w:val="decimal"/>
      <w:lvlText w:val="%1.%2.%3.%4.%5.%6.%7.%8"/>
      <w:lvlJc w:val="left"/>
      <w:pPr>
        <w:tabs>
          <w:tab w:val="num" w:pos="0"/>
        </w:tabs>
        <w:ind w:left="1800" w:hanging="1440"/>
      </w:pPr>
      <w:rPr/>
    </w:lvl>
    <w:lvl w:ilvl="8">
      <w:start w:val="1"/>
      <w:isLgl/>
      <w:numFmt w:val="decimal"/>
      <w:lvlText w:val="%1.%2.%3.%4.%5.%6.%7.%8.%9"/>
      <w:lvlJc w:val="left"/>
      <w:pPr>
        <w:tabs>
          <w:tab w:val="num" w:pos="0"/>
        </w:tabs>
        <w:ind w:left="2160" w:hanging="1800"/>
      </w:pPr>
      <w:rPr/>
    </w:lvl>
  </w:abstractNum>
  <w:abstractNum w:abstractNumId="25">
    <w:lvl w:ilvl="0">
      <w:start w:val="1"/>
      <w:numFmt w:val="decimal"/>
      <w:lvlText w:val="%1."/>
      <w:lvlJc w:val="left"/>
      <w:pPr>
        <w:tabs>
          <w:tab w:val="num" w:pos="0"/>
        </w:tabs>
        <w:ind w:left="644" w:hanging="360"/>
      </w:pPr>
      <w:rPr>
        <w:color w:val="auto"/>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6">
    <w:lvl w:ilvl="0">
      <w:start w:val="1"/>
      <w:numFmt w:val="upperRoman"/>
      <w:lvlText w:val="%1."/>
      <w:lvlJc w:val="left"/>
      <w:pPr>
        <w:tabs>
          <w:tab w:val="num" w:pos="720"/>
        </w:tabs>
        <w:ind w:left="720" w:hanging="720"/>
      </w:pPr>
      <w:rPr>
        <w:sz w:val="28"/>
        <w:b/>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w="http://schemas.openxmlformats.org/wordprocessingml/2006/main">
  <w:zoom w:percent="100"/>
  <w:defaultTabStop w:val="709"/>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cs-CZ"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Lucida Sans"/>
      <w:color w:val="auto"/>
      <w:kern w:val="2"/>
      <w:sz w:val="24"/>
      <w:szCs w:val="24"/>
      <w:lang w:val="cs-CZ" w:eastAsia="zh-CN" w:bidi="hi-IN"/>
    </w:rPr>
  </w:style>
  <w:style w:type="paragraph" w:styleId="Heading1">
    <w:name w:val="heading 1"/>
    <w:basedOn w:val="Normal"/>
    <w:next w:val="Normal"/>
    <w:qFormat/>
    <w:pPr>
      <w:keepNext w:val="true"/>
      <w:widowControl w:val="false"/>
      <w:numPr>
        <w:ilvl w:val="0"/>
        <w:numId w:val="0"/>
      </w:numPr>
      <w:spacing w:before="240" w:after="240"/>
      <w:jc w:val="center"/>
      <w:outlineLvl w:val="0"/>
    </w:pPr>
    <w:rPr>
      <w:b/>
      <w:bCs/>
    </w:rPr>
  </w:style>
  <w:style w:type="paragraph" w:styleId="Heading2">
    <w:name w:val="heading 2"/>
    <w:basedOn w:val="Normal"/>
    <w:next w:val="Normal"/>
    <w:qFormat/>
    <w:pPr>
      <w:keepNext w:val="true"/>
      <w:numPr>
        <w:ilvl w:val="0"/>
        <w:numId w:val="0"/>
      </w:numPr>
      <w:spacing w:before="240" w:after="60"/>
      <w:outlineLvl w:val="1"/>
    </w:pPr>
    <w:rPr>
      <w:rFonts w:ascii="Cambria" w:hAnsi="Cambria"/>
      <w:b/>
      <w:bCs/>
      <w:i/>
      <w:iCs/>
      <w:sz w:val="28"/>
      <w:szCs w:val="28"/>
    </w:rPr>
  </w:style>
  <w:style w:type="paragraph" w:styleId="Heading3">
    <w:name w:val="heading 3"/>
    <w:basedOn w:val="Normal"/>
    <w:next w:val="Normal"/>
    <w:qFormat/>
    <w:pPr>
      <w:keepNext w:val="true"/>
      <w:numPr>
        <w:ilvl w:val="0"/>
        <w:numId w:val="0"/>
      </w:numPr>
      <w:spacing w:before="240" w:after="60"/>
      <w:outlineLvl w:val="2"/>
    </w:pPr>
    <w:rPr>
      <w:rFonts w:ascii="Cambria" w:hAnsi="Cambria"/>
      <w:b/>
      <w:bCs/>
      <w:sz w:val="26"/>
      <w:szCs w:val="26"/>
      <w:lang w:val="x-none" w:eastAsia="x-none"/>
    </w:rPr>
  </w:style>
  <w:style w:type="paragraph" w:styleId="Heading4">
    <w:name w:val="heading 4"/>
    <w:basedOn w:val="Normal"/>
    <w:qFormat/>
    <w:pPr>
      <w:numPr>
        <w:ilvl w:val="0"/>
        <w:numId w:val="0"/>
      </w:numPr>
      <w:tabs>
        <w:tab w:val="clear" w:pos="709"/>
        <w:tab w:val="left" w:pos="4990" w:leader="none"/>
      </w:tabs>
      <w:spacing w:before="240" w:after="60"/>
      <w:ind w:hanging="794" w:left="2495"/>
      <w:outlineLvl w:val="3"/>
    </w:pPr>
    <w:rPr>
      <w:rFonts w:ascii="Times New Roman" w:hAnsi="Times New Roman"/>
      <w:sz w:val="22"/>
      <w:szCs w:val="20"/>
    </w:rPr>
  </w:style>
  <w:style w:type="paragraph" w:styleId="Heading5">
    <w:name w:val="heading 5"/>
    <w:basedOn w:val="Normal"/>
    <w:next w:val="Normal"/>
    <w:qFormat/>
    <w:pPr>
      <w:keepNext w:val="true"/>
      <w:widowControl w:val="false"/>
      <w:numPr>
        <w:ilvl w:val="0"/>
        <w:numId w:val="26"/>
      </w:numPr>
      <w:pBdr>
        <w:top w:val="double" w:sz="4" w:space="1" w:color="000000"/>
        <w:left w:val="double" w:sz="4" w:space="1" w:color="000000"/>
        <w:bottom w:val="double" w:sz="4" w:space="1" w:color="000000"/>
        <w:right w:val="double" w:sz="4" w:space="1" w:color="000000"/>
      </w:pBdr>
      <w:tabs>
        <w:tab w:val="clear" w:pos="709"/>
        <w:tab w:val="left" w:pos="0" w:leader="none"/>
        <w:tab w:val="left" w:pos="1076" w:leader="none"/>
        <w:tab w:val="left" w:pos="1642" w:leader="none"/>
        <w:tab w:val="left" w:pos="2208" w:leader="none"/>
        <w:tab w:val="left" w:pos="2776" w:leader="none"/>
        <w:tab w:val="left" w:pos="3342" w:leader="none"/>
        <w:tab w:val="left" w:pos="3910" w:leader="none"/>
        <w:tab w:val="left" w:pos="4476" w:leader="none"/>
        <w:tab w:val="left" w:pos="5044" w:leader="none"/>
        <w:tab w:val="left" w:pos="5610" w:leader="none"/>
        <w:tab w:val="right" w:pos="6176" w:leader="none"/>
        <w:tab w:val="left" w:pos="6744" w:leader="none"/>
        <w:tab w:val="left" w:pos="7310" w:leader="none"/>
        <w:tab w:val="decimal" w:pos="7878" w:leader="none"/>
        <w:tab w:val="left" w:pos="8444" w:leader="none"/>
        <w:tab w:val="left" w:pos="9012" w:leader="none"/>
      </w:tabs>
      <w:ind w:hanging="0" w:left="0"/>
      <w:outlineLvl w:val="4"/>
    </w:pPr>
    <w:rPr>
      <w:rFonts w:ascii="Arial" w:hAnsi="Arial" w:cs="Arial"/>
      <w:i/>
      <w:iCs/>
    </w:rPr>
  </w:style>
  <w:style w:type="paragraph" w:styleId="Heading6">
    <w:name w:val="heading 6"/>
    <w:basedOn w:val="Normal"/>
    <w:next w:val="Normal"/>
    <w:qFormat/>
    <w:pPr>
      <w:numPr>
        <w:ilvl w:val="0"/>
        <w:numId w:val="0"/>
      </w:numPr>
      <w:tabs>
        <w:tab w:val="clear" w:pos="709"/>
        <w:tab w:val="left" w:pos="2304" w:leader="none"/>
      </w:tabs>
      <w:spacing w:before="240" w:after="240"/>
      <w:ind w:hanging="1152" w:left="1152"/>
      <w:outlineLvl w:val="5"/>
    </w:pPr>
    <w:rPr>
      <w:rFonts w:ascii="Times New Roman" w:hAnsi="Times New Roman"/>
      <w:sz w:val="22"/>
      <w:szCs w:val="20"/>
    </w:rPr>
  </w:style>
  <w:style w:type="paragraph" w:styleId="Heading7">
    <w:name w:val="heading 7"/>
    <w:basedOn w:val="Normal"/>
    <w:next w:val="Normal"/>
    <w:qFormat/>
    <w:pPr>
      <w:numPr>
        <w:ilvl w:val="0"/>
        <w:numId w:val="0"/>
      </w:numPr>
      <w:spacing w:before="240" w:after="60"/>
      <w:outlineLvl w:val="6"/>
    </w:pPr>
    <w:rPr>
      <w:rFonts w:ascii="Calibri" w:hAnsi="Calibri"/>
    </w:rPr>
  </w:style>
  <w:style w:type="paragraph" w:styleId="Heading8">
    <w:name w:val="heading 8"/>
    <w:basedOn w:val="Normal"/>
    <w:next w:val="Normal"/>
    <w:qFormat/>
    <w:pPr>
      <w:numPr>
        <w:ilvl w:val="0"/>
        <w:numId w:val="0"/>
      </w:numPr>
      <w:tabs>
        <w:tab w:val="clear" w:pos="709"/>
        <w:tab w:val="left" w:pos="2880" w:leader="none"/>
      </w:tabs>
      <w:spacing w:before="240" w:after="60"/>
      <w:ind w:hanging="1440" w:left="1440"/>
      <w:outlineLvl w:val="7"/>
    </w:pPr>
    <w:rPr>
      <w:rFonts w:ascii="Arial" w:hAnsi="Arial"/>
      <w:i/>
      <w:sz w:val="22"/>
      <w:szCs w:val="20"/>
    </w:rPr>
  </w:style>
  <w:style w:type="paragraph" w:styleId="Heading9">
    <w:name w:val="heading 9"/>
    <w:basedOn w:val="Normal"/>
    <w:next w:val="Normal"/>
    <w:qFormat/>
    <w:pPr>
      <w:numPr>
        <w:ilvl w:val="0"/>
        <w:numId w:val="0"/>
      </w:numPr>
      <w:tabs>
        <w:tab w:val="clear" w:pos="709"/>
        <w:tab w:val="left" w:pos="3168" w:leader="none"/>
      </w:tabs>
      <w:spacing w:before="240" w:after="60"/>
      <w:ind w:hanging="1584" w:left="1584"/>
      <w:outlineLvl w:val="8"/>
    </w:pPr>
    <w:rPr>
      <w:rFonts w:ascii="Arial" w:hAnsi="Arial"/>
      <w:b/>
      <w:i/>
      <w:sz w:val="18"/>
      <w:szCs w:val="20"/>
    </w:rPr>
  </w:style>
  <w:style w:type="character" w:styleId="LineNumber">
    <w:name w:val="line number"/>
    <w:rPr/>
  </w:style>
  <w:style w:type="character" w:styleId="FollowedHyperlink">
    <w:name w:val="FollowedHyperlink"/>
    <w:basedOn w:val="DefaultParagraphFont"/>
    <w:rPr>
      <w:color w:val="800080"/>
      <w:u w:val="single"/>
    </w:rPr>
  </w:style>
  <w:style w:type="character" w:styleId="Zkladntextodsazen3Char">
    <w:name w:val="Základní text odsazený 3 Char"/>
    <w:basedOn w:val="DefaultParagraphFont"/>
    <w:qFormat/>
    <w:rPr>
      <w:rFonts w:ascii="Calibri" w:hAnsi="Calibri" w:eastAsia="Calibri"/>
      <w:sz w:val="16"/>
      <w:szCs w:val="16"/>
      <w:lang w:val="x-none" w:eastAsia="en-US"/>
    </w:rPr>
  </w:style>
  <w:style w:type="character" w:styleId="ZkladntextChar1">
    <w:name w:val="Základní text Char1"/>
    <w:qFormat/>
    <w:rPr>
      <w:b/>
      <w:i/>
      <w:sz w:val="36"/>
      <w:u w:val="single"/>
    </w:rPr>
  </w:style>
  <w:style w:type="character" w:styleId="datalabel">
    <w:name w:val="datalabel"/>
    <w:qFormat/>
    <w:rPr/>
  </w:style>
  <w:style w:type="character" w:styleId="h1a1">
    <w:name w:val="h1a1"/>
    <w:qFormat/>
    <w:rPr>
      <w:vanish w:val="false"/>
      <w:sz w:val="24"/>
      <w:szCs w:val="24"/>
    </w:rPr>
  </w:style>
  <w:style w:type="character" w:styleId="FootnoteReference">
    <w:name w:val="footnote reference"/>
    <w:rPr>
      <w:vertAlign w:val="superscript"/>
    </w:rPr>
  </w:style>
  <w:style w:type="character" w:styleId="Znakypropoznmkupodarouuser">
    <w:name w:val="Znaky pro poznámku pod čarou (user)"/>
    <w:qFormat/>
    <w:rPr>
      <w:vertAlign w:val="superscript"/>
    </w:rPr>
  </w:style>
  <w:style w:type="character" w:styleId="Znakypropoznmkupodarou">
    <w:name w:val="Znaky pro poznámku pod čarou"/>
    <w:qFormat/>
    <w:rPr>
      <w:vertAlign w:val="superscript"/>
    </w:rPr>
  </w:style>
  <w:style w:type="character" w:styleId="TextpoznpodarouChar">
    <w:name w:val="Text pozn. pod čarou Char"/>
    <w:basedOn w:val="DefaultParagraphFont"/>
    <w:qFormat/>
    <w:rPr/>
  </w:style>
  <w:style w:type="character" w:styleId="RozloendokumentuChar">
    <w:name w:val="Rozložení dokumentu Char"/>
    <w:basedOn w:val="DefaultParagraphFont"/>
    <w:qFormat/>
    <w:rPr>
      <w:rFonts w:ascii="Tahoma" w:hAnsi="Tahoma" w:cs="Tahoma"/>
      <w:sz w:val="24"/>
      <w:szCs w:val="24"/>
      <w:shd w:fill="000080" w:val="clear"/>
    </w:rPr>
  </w:style>
  <w:style w:type="character" w:styleId="Zkladntext3Char">
    <w:name w:val="Základní text 3 Char"/>
    <w:basedOn w:val="DefaultParagraphFont"/>
    <w:qFormat/>
    <w:rPr>
      <w:rFonts w:ascii="Verdana" w:hAnsi="Verdana"/>
      <w:sz w:val="16"/>
      <w:szCs w:val="16"/>
    </w:rPr>
  </w:style>
  <w:style w:type="character" w:styleId="hoChar">
    <w:name w:val="ho Char"/>
    <w:qFormat/>
    <w:rPr>
      <w:sz w:val="24"/>
      <w:lang w:val="cs-CZ" w:eastAsia="en-US" w:bidi="ar-SA"/>
    </w:rPr>
  </w:style>
  <w:style w:type="character" w:styleId="ZkladntextodsazenChar">
    <w:name w:val="Základní text odsazený Char"/>
    <w:basedOn w:val="DefaultParagraphFont"/>
    <w:qFormat/>
    <w:rPr>
      <w:rFonts w:ascii="Verdana" w:hAnsi="Verdana"/>
      <w:szCs w:val="24"/>
    </w:rPr>
  </w:style>
  <w:style w:type="character" w:styleId="TextbublinyChar">
    <w:name w:val="Text bubliny Char"/>
    <w:basedOn w:val="DefaultParagraphFont"/>
    <w:qFormat/>
    <w:rPr>
      <w:rFonts w:ascii="Tahoma" w:hAnsi="Tahoma" w:cs="Tahoma"/>
      <w:sz w:val="16"/>
      <w:szCs w:val="16"/>
    </w:rPr>
  </w:style>
  <w:style w:type="character" w:styleId="PedmtkomenteChar">
    <w:name w:val="Předmět komentáře Char"/>
    <w:basedOn w:val="TextkomenteChar"/>
    <w:qFormat/>
    <w:rPr>
      <w:rFonts w:ascii="Verdana" w:hAnsi="Verdana"/>
      <w:b/>
      <w:bCs/>
      <w:sz w:val="20"/>
      <w:szCs w:val="20"/>
    </w:rPr>
  </w:style>
  <w:style w:type="character" w:styleId="TextkomenteChar">
    <w:name w:val="Text komentáře Char"/>
    <w:basedOn w:val="DefaultParagraphFont"/>
    <w:qFormat/>
    <w:rPr>
      <w:sz w:val="20"/>
      <w:szCs w:val="20"/>
    </w:rPr>
  </w:style>
  <w:style w:type="character" w:styleId="Zkladntextodsazen2Char">
    <w:name w:val="Základní text odsazený 2 Char"/>
    <w:basedOn w:val="DefaultParagraphFont"/>
    <w:qFormat/>
    <w:rPr>
      <w:sz w:val="22"/>
    </w:rPr>
  </w:style>
  <w:style w:type="character" w:styleId="ZhlavChar1">
    <w:name w:val="Záhlaví Char1"/>
    <w:basedOn w:val="DefaultParagraphFont"/>
    <w:qFormat/>
    <w:rPr>
      <w:rFonts w:ascii="Verdana" w:hAnsi="Verdana"/>
      <w:szCs w:val="24"/>
    </w:rPr>
  </w:style>
  <w:style w:type="character" w:styleId="Zkladntext2Char">
    <w:name w:val="Základní text 2 Char"/>
    <w:basedOn w:val="DefaultParagraphFont"/>
    <w:qFormat/>
    <w:rPr>
      <w:b/>
      <w:sz w:val="24"/>
      <w:szCs w:val="24"/>
    </w:rPr>
  </w:style>
  <w:style w:type="character" w:styleId="ZkladntextChar">
    <w:name w:val="Základní text Char"/>
    <w:basedOn w:val="DefaultParagraphFont"/>
    <w:qFormat/>
    <w:rPr>
      <w:rFonts w:ascii="Verdana" w:hAnsi="Verdana"/>
    </w:rPr>
  </w:style>
  <w:style w:type="character" w:styleId="ZpatChar">
    <w:name w:val="Zápatí Char"/>
    <w:basedOn w:val="DefaultParagraphFont"/>
    <w:qFormat/>
    <w:rPr>
      <w:rFonts w:ascii="Verdana" w:hAnsi="Verdana"/>
      <w:szCs w:val="24"/>
    </w:rPr>
  </w:style>
  <w:style w:type="character" w:styleId="Nadpis7Char1">
    <w:name w:val="Nadpis 7 Char1"/>
    <w:basedOn w:val="DefaultParagraphFont"/>
    <w:qFormat/>
    <w:rPr>
      <w:rFonts w:ascii="Calibri" w:hAnsi="Calibri"/>
      <w:szCs w:val="24"/>
    </w:rPr>
  </w:style>
  <w:style w:type="character" w:styleId="Nadpis2Char1">
    <w:name w:val="Nadpis 2 Char1"/>
    <w:basedOn w:val="DefaultParagraphFont"/>
    <w:qFormat/>
    <w:rPr>
      <w:rFonts w:ascii="Cambria" w:hAnsi="Cambria"/>
      <w:b/>
      <w:bCs/>
      <w:i/>
      <w:iCs/>
      <w:sz w:val="28"/>
      <w:szCs w:val="28"/>
    </w:rPr>
  </w:style>
  <w:style w:type="character" w:styleId="Nadpis1Char">
    <w:name w:val="Nadpis 1 Char"/>
    <w:basedOn w:val="DefaultParagraphFont"/>
    <w:qFormat/>
    <w:rPr>
      <w:rFonts w:ascii="Verdana" w:hAnsi="Verdana"/>
      <w:b/>
      <w:bCs/>
      <w:szCs w:val="24"/>
    </w:rPr>
  </w:style>
  <w:style w:type="character" w:styleId="Nadpis9Char">
    <w:name w:val="Nadpis 9 Char"/>
    <w:basedOn w:val="DefaultParagraphFont"/>
    <w:qFormat/>
    <w:rPr>
      <w:rFonts w:ascii="Arial" w:hAnsi="Arial"/>
      <w:b/>
      <w:i/>
      <w:sz w:val="18"/>
    </w:rPr>
  </w:style>
  <w:style w:type="character" w:styleId="Nadpis8Char">
    <w:name w:val="Nadpis 8 Char"/>
    <w:basedOn w:val="DefaultParagraphFont"/>
    <w:qFormat/>
    <w:rPr>
      <w:rFonts w:ascii="Arial" w:hAnsi="Arial"/>
      <w:i/>
      <w:sz w:val="22"/>
    </w:rPr>
  </w:style>
  <w:style w:type="character" w:styleId="Nadpis6Char">
    <w:name w:val="Nadpis 6 Char"/>
    <w:basedOn w:val="DefaultParagraphFont"/>
    <w:qFormat/>
    <w:rPr>
      <w:sz w:val="22"/>
    </w:rPr>
  </w:style>
  <w:style w:type="character" w:styleId="Nadpis5Char">
    <w:name w:val="Nadpis 5 Char"/>
    <w:basedOn w:val="DefaultParagraphFont"/>
    <w:qFormat/>
    <w:rPr>
      <w:rFonts w:ascii="Arial" w:hAnsi="Arial" w:cs="Arial"/>
      <w:i/>
      <w:iCs/>
      <w:szCs w:val="24"/>
    </w:rPr>
  </w:style>
  <w:style w:type="character" w:styleId="Nadpis4Char">
    <w:name w:val="Nadpis 4 Char"/>
    <w:basedOn w:val="DefaultParagraphFont"/>
    <w:qFormat/>
    <w:rPr>
      <w:sz w:val="22"/>
    </w:rPr>
  </w:style>
  <w:style w:type="character" w:styleId="OdstavecseseznamemChar">
    <w:name w:val="Odstavec se seznamem Char"/>
    <w:qFormat/>
    <w:rPr>
      <w:rFonts w:ascii="Verdana" w:hAnsi="Verdana"/>
      <w:szCs w:val="24"/>
    </w:rPr>
  </w:style>
  <w:style w:type="character" w:styleId="Emphasis">
    <w:name w:val="Emphasis"/>
    <w:qFormat/>
    <w:rPr>
      <w:i/>
      <w:iCs/>
    </w:rPr>
  </w:style>
  <w:style w:type="character" w:styleId="BezmezerChar">
    <w:name w:val="Bez mezer Char"/>
    <w:qFormat/>
    <w:rPr>
      <w:sz w:val="24"/>
      <w:szCs w:val="24"/>
      <w:lang w:eastAsia="en-US"/>
    </w:rPr>
  </w:style>
  <w:style w:type="character" w:styleId="FontStyle38">
    <w:name w:val="Font Style38"/>
    <w:qFormat/>
    <w:rPr>
      <w:rFonts w:ascii="Courier New" w:hAnsi="Courier New" w:cs="Courier New"/>
      <w:b/>
      <w:bCs/>
      <w:color w:val="000000"/>
      <w:sz w:val="26"/>
      <w:szCs w:val="26"/>
    </w:rPr>
  </w:style>
  <w:style w:type="character" w:styleId="markedcontent">
    <w:name w:val="markedcontent"/>
    <w:basedOn w:val="DefaultParagraphFont"/>
    <w:qFormat/>
    <w:rPr/>
  </w:style>
  <w:style w:type="character" w:styleId="Nevyeenzmnka1">
    <w:name w:val="Nevyřešená zmínka1"/>
    <w:qFormat/>
    <w:rPr>
      <w:color w:val="605E5C"/>
      <w:shd w:fill="E1DFDD" w:val="clear"/>
    </w:rPr>
  </w:style>
  <w:style w:type="character" w:styleId="UnresolvedMention">
    <w:name w:val="Unresolved Mention"/>
    <w:qFormat/>
    <w:rPr>
      <w:color w:val="605E5C"/>
      <w:shd w:fill="E1DFDD" w:val="clear"/>
    </w:rPr>
  </w:style>
  <w:style w:type="character" w:styleId="FontStyle39">
    <w:name w:val="Font Style39"/>
    <w:qFormat/>
    <w:rPr>
      <w:rFonts w:ascii="Courier New" w:hAnsi="Courier New" w:cs="Courier New"/>
      <w:color w:val="000000"/>
      <w:sz w:val="20"/>
      <w:szCs w:val="20"/>
    </w:rPr>
  </w:style>
  <w:style w:type="character" w:styleId="TextkomenteChar1">
    <w:name w:val="Text komentáře Char1"/>
    <w:qFormat/>
    <w:rPr>
      <w:rFonts w:eastAsia="Luxi Sans"/>
      <w:lang w:val="cs-CZ" w:eastAsia="cs-CZ" w:bidi="ar-SA"/>
    </w:rPr>
  </w:style>
  <w:style w:type="character" w:styleId="TextkomenteChar2">
    <w:name w:val="Text komentáře Char2"/>
    <w:qFormat/>
    <w:rPr/>
  </w:style>
  <w:style w:type="character" w:styleId="CommentReference">
    <w:name w:val="annotation reference"/>
    <w:qFormat/>
    <w:rPr>
      <w:sz w:val="16"/>
      <w:szCs w:val="16"/>
    </w:rPr>
  </w:style>
  <w:style w:type="character" w:styleId="Nadpis3Char">
    <w:name w:val="Nadpis 3 Char"/>
    <w:qFormat/>
    <w:rPr>
      <w:rFonts w:ascii="Cambria" w:hAnsi="Cambria" w:eastAsia="Times New Roman" w:cs="Times New Roman"/>
      <w:b/>
      <w:bCs/>
      <w:sz w:val="26"/>
      <w:szCs w:val="26"/>
    </w:rPr>
  </w:style>
  <w:style w:type="character" w:styleId="tsubjname">
    <w:name w:val="tsubjname"/>
    <w:basedOn w:val="DefaultParagraphFont"/>
    <w:qFormat/>
    <w:rPr/>
  </w:style>
  <w:style w:type="character" w:styleId="ZhlavChar">
    <w:name w:val="Záhlaví Char"/>
    <w:qFormat/>
    <w:rPr>
      <w:sz w:val="24"/>
      <w:szCs w:val="24"/>
    </w:rPr>
  </w:style>
  <w:style w:type="character" w:styleId="bold">
    <w:name w:val="bold"/>
    <w:basedOn w:val="DefaultParagraphFont"/>
    <w:qFormat/>
    <w:rPr/>
  </w:style>
  <w:style w:type="character" w:styleId="Nadpis7Char">
    <w:name w:val="Nadpis 7 Char"/>
    <w:qFormat/>
    <w:rPr>
      <w:rFonts w:ascii="Calibri" w:hAnsi="Calibri" w:eastAsia="Times New Roman" w:cs="Times New Roman"/>
      <w:sz w:val="24"/>
      <w:szCs w:val="24"/>
    </w:rPr>
  </w:style>
  <w:style w:type="character" w:styleId="Nadpis2Char">
    <w:name w:val="Nadpis 2 Char"/>
    <w:qFormat/>
    <w:rPr>
      <w:rFonts w:ascii="Cambria" w:hAnsi="Cambria" w:eastAsia="Times New Roman" w:cs="Times New Roman"/>
      <w:b/>
      <w:bCs/>
      <w:i/>
      <w:iCs/>
      <w:sz w:val="28"/>
      <w:szCs w:val="28"/>
    </w:rPr>
  </w:style>
  <w:style w:type="character" w:styleId="Hyperlink">
    <w:name w:val="Hyperlink"/>
    <w:rPr>
      <w:color w:val="0000FF"/>
      <w:u w:val="single"/>
    </w:rPr>
  </w:style>
  <w:style w:type="character" w:styleId="rove3Char">
    <w:name w:val="úroveň 3 Char"/>
    <w:qFormat/>
    <w:rPr>
      <w:rFonts w:ascii="Century Gothic" w:hAnsi="Century Gothic"/>
      <w:sz w:val="24"/>
      <w:szCs w:val="16"/>
      <w:lang w:val="cs-CZ" w:eastAsia="cs-CZ" w:bidi="ar-SA"/>
    </w:rPr>
  </w:style>
  <w:style w:type="character" w:styleId="rove2Char">
    <w:name w:val="úroveň 2 Char"/>
    <w:qFormat/>
    <w:rPr>
      <w:rFonts w:ascii="Century Gothic" w:hAnsi="Century Gothic"/>
      <w:sz w:val="24"/>
      <w:szCs w:val="24"/>
      <w:lang w:val="cs-CZ" w:eastAsia="cs-CZ" w:bidi="ar-SA"/>
    </w:rPr>
  </w:style>
  <w:style w:type="character" w:styleId="Strong">
    <w:name w:val="Strong"/>
    <w:qFormat/>
    <w:rPr>
      <w:b/>
      <w:bCs/>
    </w:rPr>
  </w:style>
  <w:style w:type="character" w:styleId="PageNumber">
    <w:name w:val="page number"/>
    <w:basedOn w:val="DefaultParagraphFont"/>
    <w:rPr/>
  </w:style>
  <w:style w:type="character" w:styleId="DefaultParagraphFont">
    <w:name w:val="Default Paragraph Font"/>
    <w:qFormat/>
    <w:rPr/>
  </w:style>
  <w:style w:type="paragraph" w:styleId="Nadpis">
    <w:name w:val="Nadpis"/>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Rejstk">
    <w:name w:val="Rejstřík"/>
    <w:basedOn w:val="Normal"/>
    <w:qFormat/>
    <w:pPr>
      <w:suppressLineNumbers/>
    </w:pPr>
    <w:rPr>
      <w:rFonts w:cs="Lucida Sans"/>
    </w:rPr>
  </w:style>
  <w:style w:type="paragraph" w:styleId="Obsahrmceuser">
    <w:name w:val="Obsah rámce (user)"/>
    <w:basedOn w:val="Normal"/>
    <w:qFormat/>
    <w:pPr/>
    <w:rPr/>
  </w:style>
  <w:style w:type="paragraph" w:styleId="Obsahrmce">
    <w:name w:val="Obsah rámce"/>
    <w:basedOn w:val="Normal"/>
    <w:qFormat/>
    <w:pPr/>
    <w:rPr/>
  </w:style>
  <w:style w:type="paragraph" w:styleId="xl231">
    <w:name w:val="xl231"/>
    <w:basedOn w:val="Normal"/>
    <w:qFormat/>
    <w:pPr>
      <w:pBdr>
        <w:left w:val="single" w:sz="4" w:space="0" w:color="000000"/>
        <w:bottom w:val="single" w:sz="4" w:space="0" w:color="000000"/>
        <w:right w:val="single" w:sz="8" w:space="0" w:color="000000"/>
      </w:pBdr>
      <w:shd w:fill="BFBFBF" w:val="clear"/>
      <w:spacing w:before="280" w:after="280"/>
      <w:jc w:val="center"/>
    </w:pPr>
    <w:rPr>
      <w:rFonts w:ascii="Calibri" w:hAnsi="Calibri" w:cs="Calibri"/>
      <w:sz w:val="24"/>
      <w:lang w:val="en-US" w:eastAsia="zh-CN"/>
    </w:rPr>
  </w:style>
  <w:style w:type="paragraph" w:styleId="xl230">
    <w:name w:val="xl230"/>
    <w:basedOn w:val="Normal"/>
    <w:qFormat/>
    <w:pPr>
      <w:pBdr>
        <w:left w:val="single" w:sz="4" w:space="0" w:color="000000"/>
        <w:right w:val="single" w:sz="8" w:space="0" w:color="000000"/>
      </w:pBdr>
      <w:shd w:fill="BFBFBF" w:val="clear"/>
      <w:spacing w:before="280" w:after="280"/>
      <w:jc w:val="center"/>
    </w:pPr>
    <w:rPr>
      <w:rFonts w:ascii="Calibri" w:hAnsi="Calibri" w:cs="Calibri"/>
      <w:sz w:val="24"/>
      <w:lang w:val="en-US" w:eastAsia="zh-CN"/>
    </w:rPr>
  </w:style>
  <w:style w:type="paragraph" w:styleId="xl229">
    <w:name w:val="xl229"/>
    <w:basedOn w:val="Normal"/>
    <w:qFormat/>
    <w:pPr>
      <w:pBdr>
        <w:top w:val="single" w:sz="4" w:space="0" w:color="000000"/>
        <w:left w:val="single" w:sz="4" w:space="0" w:color="000000"/>
        <w:right w:val="single" w:sz="8" w:space="0" w:color="000000"/>
      </w:pBdr>
      <w:shd w:fill="BFBFBF" w:val="clear"/>
      <w:spacing w:before="280" w:after="280"/>
      <w:jc w:val="center"/>
    </w:pPr>
    <w:rPr>
      <w:rFonts w:ascii="Calibri" w:hAnsi="Calibri" w:cs="Calibri"/>
      <w:sz w:val="24"/>
      <w:lang w:val="en-US" w:eastAsia="zh-CN"/>
    </w:rPr>
  </w:style>
  <w:style w:type="paragraph" w:styleId="xl228">
    <w:name w:val="xl228"/>
    <w:basedOn w:val="Normal"/>
    <w:qFormat/>
    <w:pPr>
      <w:pBdr>
        <w:left w:val="single" w:sz="4" w:space="0" w:color="000000"/>
        <w:bottom w:val="single" w:sz="4" w:space="0" w:color="000000"/>
        <w:right w:val="single" w:sz="4" w:space="0" w:color="000000"/>
      </w:pBdr>
      <w:shd w:fill="BFBFBF" w:val="clear"/>
      <w:spacing w:before="280" w:after="280"/>
    </w:pPr>
    <w:rPr>
      <w:rFonts w:ascii="Calibri" w:hAnsi="Calibri" w:cs="Calibri"/>
      <w:sz w:val="24"/>
      <w:lang w:val="en-US" w:eastAsia="zh-CN"/>
    </w:rPr>
  </w:style>
  <w:style w:type="paragraph" w:styleId="xl227">
    <w:name w:val="xl227"/>
    <w:basedOn w:val="Normal"/>
    <w:qFormat/>
    <w:pPr>
      <w:pBdr>
        <w:left w:val="single" w:sz="4" w:space="0" w:color="000000"/>
        <w:right w:val="single" w:sz="4" w:space="0" w:color="000000"/>
      </w:pBdr>
      <w:shd w:fill="BFBFBF" w:val="clear"/>
      <w:spacing w:before="280" w:after="280"/>
    </w:pPr>
    <w:rPr>
      <w:rFonts w:ascii="Calibri" w:hAnsi="Calibri" w:cs="Calibri"/>
      <w:sz w:val="24"/>
      <w:lang w:val="en-US" w:eastAsia="zh-CN"/>
    </w:rPr>
  </w:style>
  <w:style w:type="paragraph" w:styleId="xl226">
    <w:name w:val="xl226"/>
    <w:basedOn w:val="Normal"/>
    <w:qFormat/>
    <w:pPr>
      <w:pBdr>
        <w:top w:val="single" w:sz="4" w:space="0" w:color="000000"/>
        <w:left w:val="single" w:sz="4" w:space="0" w:color="000000"/>
        <w:right w:val="single" w:sz="4" w:space="0" w:color="000000"/>
      </w:pBdr>
      <w:shd w:fill="BFBFBF" w:val="clear"/>
      <w:spacing w:before="280" w:after="280"/>
    </w:pPr>
    <w:rPr>
      <w:rFonts w:ascii="Calibri" w:hAnsi="Calibri" w:cs="Calibri"/>
      <w:sz w:val="24"/>
      <w:lang w:val="en-US" w:eastAsia="zh-CN"/>
    </w:rPr>
  </w:style>
  <w:style w:type="paragraph" w:styleId="xl225">
    <w:name w:val="xl225"/>
    <w:basedOn w:val="Normal"/>
    <w:qFormat/>
    <w:pPr>
      <w:pBdr>
        <w:bottom w:val="single" w:sz="4" w:space="0" w:color="000000"/>
        <w:right w:val="single" w:sz="4" w:space="0" w:color="000000"/>
      </w:pBdr>
      <w:shd w:fill="BFBFBF" w:val="clear"/>
      <w:spacing w:before="280" w:after="280"/>
    </w:pPr>
    <w:rPr>
      <w:rFonts w:ascii="Calibri" w:hAnsi="Calibri" w:cs="Calibri"/>
      <w:sz w:val="24"/>
      <w:lang w:val="en-US" w:eastAsia="zh-CN"/>
    </w:rPr>
  </w:style>
  <w:style w:type="paragraph" w:styleId="xl224">
    <w:name w:val="xl224"/>
    <w:basedOn w:val="Normal"/>
    <w:qFormat/>
    <w:pPr>
      <w:pBdr>
        <w:right w:val="single" w:sz="4" w:space="0" w:color="000000"/>
      </w:pBdr>
      <w:shd w:fill="BFBFBF" w:val="clear"/>
      <w:spacing w:before="280" w:after="280"/>
    </w:pPr>
    <w:rPr>
      <w:rFonts w:ascii="Calibri" w:hAnsi="Calibri" w:cs="Calibri"/>
      <w:sz w:val="24"/>
      <w:lang w:val="en-US" w:eastAsia="zh-CN"/>
    </w:rPr>
  </w:style>
  <w:style w:type="paragraph" w:styleId="xl223">
    <w:name w:val="xl223"/>
    <w:basedOn w:val="Normal"/>
    <w:qFormat/>
    <w:pPr>
      <w:pBdr>
        <w:top w:val="single" w:sz="4" w:space="0" w:color="000000"/>
        <w:right w:val="single" w:sz="4" w:space="0" w:color="000000"/>
      </w:pBdr>
      <w:shd w:fill="BFBFBF" w:val="clear"/>
      <w:spacing w:before="280" w:after="280"/>
    </w:pPr>
    <w:rPr>
      <w:rFonts w:ascii="Calibri" w:hAnsi="Calibri" w:cs="Calibri"/>
      <w:sz w:val="24"/>
      <w:lang w:val="en-US" w:eastAsia="zh-CN"/>
    </w:rPr>
  </w:style>
  <w:style w:type="paragraph" w:styleId="xl222">
    <w:name w:val="xl222"/>
    <w:basedOn w:val="Normal"/>
    <w:qFormat/>
    <w:pPr>
      <w:pBdr>
        <w:top w:val="single" w:sz="4" w:space="0" w:color="000000"/>
        <w:left w:val="single" w:sz="4" w:space="0" w:color="000000"/>
        <w:bottom w:val="single" w:sz="8" w:space="0" w:color="000000"/>
        <w:right w:val="single" w:sz="8" w:space="0" w:color="000000"/>
      </w:pBdr>
      <w:spacing w:before="280" w:after="280"/>
      <w:jc w:val="center"/>
    </w:pPr>
    <w:rPr>
      <w:rFonts w:ascii="Calibri" w:hAnsi="Calibri" w:cs="Calibri"/>
      <w:sz w:val="24"/>
      <w:lang w:val="en-US" w:eastAsia="zh-CN"/>
    </w:rPr>
  </w:style>
  <w:style w:type="paragraph" w:styleId="xl221">
    <w:name w:val="xl221"/>
    <w:basedOn w:val="Normal"/>
    <w:qFormat/>
    <w:pPr>
      <w:pBdr>
        <w:top w:val="single" w:sz="4" w:space="0" w:color="000000"/>
        <w:left w:val="single" w:sz="4" w:space="0" w:color="000000"/>
        <w:bottom w:val="single" w:sz="8" w:space="0" w:color="000000"/>
        <w:right w:val="single" w:sz="4" w:space="0" w:color="000000"/>
      </w:pBdr>
      <w:spacing w:before="280" w:after="280"/>
      <w:jc w:val="center"/>
    </w:pPr>
    <w:rPr>
      <w:rFonts w:ascii="Calibri" w:hAnsi="Calibri" w:cs="Calibri"/>
      <w:sz w:val="24"/>
      <w:lang w:val="en-US" w:eastAsia="zh-CN"/>
    </w:rPr>
  </w:style>
  <w:style w:type="paragraph" w:styleId="xl220">
    <w:name w:val="xl220"/>
    <w:basedOn w:val="Normal"/>
    <w:qFormat/>
    <w:pPr>
      <w:pBdr>
        <w:top w:val="single" w:sz="4" w:space="0" w:color="000000"/>
        <w:left w:val="single" w:sz="4" w:space="0" w:color="000000"/>
        <w:right w:val="single" w:sz="8" w:space="0" w:color="000000"/>
      </w:pBdr>
      <w:spacing w:before="280" w:after="280"/>
      <w:jc w:val="center"/>
    </w:pPr>
    <w:rPr>
      <w:rFonts w:ascii="Calibri" w:hAnsi="Calibri" w:cs="Calibri"/>
      <w:sz w:val="24"/>
      <w:lang w:val="en-US" w:eastAsia="zh-CN"/>
    </w:rPr>
  </w:style>
  <w:style w:type="paragraph" w:styleId="xl219">
    <w:name w:val="xl219"/>
    <w:basedOn w:val="Normal"/>
    <w:qFormat/>
    <w:pPr>
      <w:pBdr>
        <w:top w:val="single" w:sz="4" w:space="0" w:color="000000"/>
        <w:left w:val="single" w:sz="4" w:space="0" w:color="000000"/>
        <w:right w:val="single" w:sz="4" w:space="0" w:color="000000"/>
      </w:pBdr>
      <w:spacing w:before="280" w:after="280"/>
      <w:jc w:val="center"/>
    </w:pPr>
    <w:rPr>
      <w:rFonts w:ascii="Calibri" w:hAnsi="Calibri" w:cs="Calibri"/>
      <w:sz w:val="24"/>
      <w:lang w:val="en-US" w:eastAsia="zh-CN"/>
    </w:rPr>
  </w:style>
  <w:style w:type="paragraph" w:styleId="xl218">
    <w:name w:val="xl218"/>
    <w:basedOn w:val="Normal"/>
    <w:qFormat/>
    <w:pPr>
      <w:pBdr>
        <w:top w:val="single" w:sz="4" w:space="0" w:color="000000"/>
        <w:left w:val="single" w:sz="4" w:space="0" w:color="000000"/>
        <w:bottom w:val="single" w:sz="4" w:space="0" w:color="000000"/>
        <w:right w:val="single" w:sz="8" w:space="0" w:color="000000"/>
      </w:pBdr>
      <w:spacing w:before="280" w:after="280"/>
      <w:jc w:val="center"/>
    </w:pPr>
    <w:rPr>
      <w:rFonts w:ascii="Calibri" w:hAnsi="Calibri" w:cs="Calibri"/>
      <w:sz w:val="24"/>
      <w:lang w:val="en-US" w:eastAsia="zh-CN"/>
    </w:rPr>
  </w:style>
  <w:style w:type="paragraph" w:styleId="xl217">
    <w:name w:val="xl217"/>
    <w:basedOn w:val="Normal"/>
    <w:qFormat/>
    <w:pPr>
      <w:pBdr>
        <w:top w:val="single" w:sz="4" w:space="0" w:color="000000"/>
        <w:left w:val="single" w:sz="4" w:space="0" w:color="000000"/>
        <w:bottom w:val="single" w:sz="4" w:space="0" w:color="000000"/>
        <w:right w:val="single" w:sz="4" w:space="0" w:color="000000"/>
      </w:pBdr>
      <w:spacing w:before="280" w:after="280"/>
      <w:jc w:val="center"/>
    </w:pPr>
    <w:rPr>
      <w:rFonts w:ascii="Calibri" w:hAnsi="Calibri" w:cs="Calibri"/>
      <w:sz w:val="24"/>
      <w:lang w:val="en-US" w:eastAsia="zh-CN"/>
    </w:rPr>
  </w:style>
  <w:style w:type="paragraph" w:styleId="xl216">
    <w:name w:val="xl216"/>
    <w:basedOn w:val="Normal"/>
    <w:qFormat/>
    <w:pPr>
      <w:pBdr>
        <w:top w:val="single" w:sz="8" w:space="0" w:color="000000"/>
        <w:left w:val="single" w:sz="4" w:space="0" w:color="000000"/>
        <w:bottom w:val="single" w:sz="4" w:space="0" w:color="000000"/>
        <w:right w:val="single" w:sz="8" w:space="0" w:color="000000"/>
      </w:pBdr>
      <w:spacing w:before="280" w:after="280"/>
      <w:jc w:val="center"/>
    </w:pPr>
    <w:rPr>
      <w:rFonts w:ascii="Calibri" w:hAnsi="Calibri" w:cs="Calibri"/>
      <w:sz w:val="24"/>
      <w:lang w:val="en-US" w:eastAsia="zh-CN"/>
    </w:rPr>
  </w:style>
  <w:style w:type="paragraph" w:styleId="xl215">
    <w:name w:val="xl215"/>
    <w:basedOn w:val="Normal"/>
    <w:qFormat/>
    <w:pPr>
      <w:pBdr>
        <w:top w:val="single" w:sz="8" w:space="0" w:color="000000"/>
        <w:left w:val="single" w:sz="4" w:space="0" w:color="000000"/>
        <w:bottom w:val="single" w:sz="4" w:space="0" w:color="000000"/>
        <w:right w:val="single" w:sz="4" w:space="0" w:color="000000"/>
      </w:pBdr>
      <w:spacing w:before="280" w:after="280"/>
      <w:jc w:val="center"/>
    </w:pPr>
    <w:rPr>
      <w:rFonts w:ascii="Calibri" w:hAnsi="Calibri" w:cs="Calibri"/>
      <w:sz w:val="24"/>
      <w:lang w:val="en-US" w:eastAsia="zh-CN"/>
    </w:rPr>
  </w:style>
  <w:style w:type="paragraph" w:styleId="xl214">
    <w:name w:val="xl214"/>
    <w:basedOn w:val="Normal"/>
    <w:qFormat/>
    <w:pPr>
      <w:pBdr>
        <w:left w:val="single" w:sz="4" w:space="0" w:color="000000"/>
        <w:bottom w:val="single" w:sz="4" w:space="0" w:color="000000"/>
        <w:right w:val="single" w:sz="8" w:space="0" w:color="000000"/>
      </w:pBdr>
      <w:shd w:fill="D9D9D9" w:val="clear"/>
      <w:spacing w:before="280" w:after="280"/>
      <w:jc w:val="center"/>
    </w:pPr>
    <w:rPr>
      <w:rFonts w:ascii="Calibri" w:hAnsi="Calibri" w:cs="Calibri"/>
      <w:sz w:val="24"/>
      <w:lang w:val="en-US" w:eastAsia="zh-CN"/>
    </w:rPr>
  </w:style>
  <w:style w:type="paragraph" w:styleId="xl213">
    <w:name w:val="xl213"/>
    <w:basedOn w:val="Normal"/>
    <w:qFormat/>
    <w:pPr>
      <w:pBdr>
        <w:bottom w:val="single" w:sz="4" w:space="0" w:color="000000"/>
        <w:right w:val="single" w:sz="4" w:space="0" w:color="000000"/>
      </w:pBdr>
      <w:shd w:fill="D9D9D9" w:val="clear"/>
      <w:spacing w:before="280" w:after="280"/>
    </w:pPr>
    <w:rPr>
      <w:rFonts w:ascii="Calibri" w:hAnsi="Calibri" w:cs="Calibri"/>
      <w:sz w:val="24"/>
      <w:lang w:val="en-US" w:eastAsia="zh-CN"/>
    </w:rPr>
  </w:style>
  <w:style w:type="paragraph" w:styleId="xl212">
    <w:name w:val="xl212"/>
    <w:basedOn w:val="Normal"/>
    <w:qFormat/>
    <w:pPr>
      <w:pBdr>
        <w:right w:val="single" w:sz="4" w:space="0" w:color="000000"/>
      </w:pBdr>
      <w:shd w:fill="D9D9D9" w:val="clear"/>
      <w:spacing w:before="280" w:after="280"/>
    </w:pPr>
    <w:rPr>
      <w:rFonts w:ascii="Calibri" w:hAnsi="Calibri" w:cs="Calibri"/>
      <w:sz w:val="24"/>
      <w:lang w:val="en-US" w:eastAsia="zh-CN"/>
    </w:rPr>
  </w:style>
  <w:style w:type="paragraph" w:styleId="xl211">
    <w:name w:val="xl211"/>
    <w:basedOn w:val="Normal"/>
    <w:qFormat/>
    <w:pPr>
      <w:pBdr>
        <w:top w:val="single" w:sz="8" w:space="0" w:color="000000"/>
        <w:right w:val="single" w:sz="4" w:space="0" w:color="000000"/>
      </w:pBdr>
      <w:shd w:fill="D9D9D9" w:val="clear"/>
      <w:spacing w:before="280" w:after="280"/>
    </w:pPr>
    <w:rPr>
      <w:rFonts w:ascii="Calibri" w:hAnsi="Calibri" w:cs="Calibri"/>
      <w:sz w:val="24"/>
      <w:lang w:val="en-US" w:eastAsia="zh-CN"/>
    </w:rPr>
  </w:style>
  <w:style w:type="paragraph" w:styleId="xl210">
    <w:name w:val="xl210"/>
    <w:basedOn w:val="Normal"/>
    <w:qFormat/>
    <w:pPr>
      <w:pBdr>
        <w:left w:val="single" w:sz="4" w:space="0" w:color="000000"/>
        <w:bottom w:val="single" w:sz="8" w:space="0" w:color="000000"/>
        <w:right w:val="single" w:sz="8" w:space="0" w:color="000000"/>
      </w:pBdr>
      <w:shd w:fill="D9D9D9" w:val="clear"/>
      <w:spacing w:before="280" w:after="280"/>
      <w:jc w:val="center"/>
    </w:pPr>
    <w:rPr>
      <w:rFonts w:ascii="Calibri" w:hAnsi="Calibri" w:cs="Calibri"/>
      <w:sz w:val="24"/>
      <w:lang w:val="en-US" w:eastAsia="zh-CN"/>
    </w:rPr>
  </w:style>
  <w:style w:type="paragraph" w:styleId="xl209">
    <w:name w:val="xl209"/>
    <w:basedOn w:val="Normal"/>
    <w:qFormat/>
    <w:pPr>
      <w:pBdr>
        <w:left w:val="single" w:sz="4" w:space="0" w:color="000000"/>
        <w:right w:val="single" w:sz="8" w:space="0" w:color="000000"/>
      </w:pBdr>
      <w:shd w:fill="D9D9D9" w:val="clear"/>
      <w:spacing w:before="280" w:after="280"/>
      <w:jc w:val="center"/>
    </w:pPr>
    <w:rPr>
      <w:rFonts w:ascii="Calibri" w:hAnsi="Calibri" w:cs="Calibri"/>
      <w:sz w:val="24"/>
      <w:lang w:val="en-US" w:eastAsia="zh-CN"/>
    </w:rPr>
  </w:style>
  <w:style w:type="paragraph" w:styleId="xl208">
    <w:name w:val="xl208"/>
    <w:basedOn w:val="Normal"/>
    <w:qFormat/>
    <w:pPr>
      <w:pBdr>
        <w:top w:val="single" w:sz="8" w:space="0" w:color="000000"/>
        <w:left w:val="single" w:sz="4" w:space="0" w:color="000000"/>
        <w:right w:val="single" w:sz="8" w:space="0" w:color="000000"/>
      </w:pBdr>
      <w:shd w:fill="D9D9D9" w:val="clear"/>
      <w:spacing w:before="280" w:after="280"/>
      <w:jc w:val="center"/>
    </w:pPr>
    <w:rPr>
      <w:rFonts w:ascii="Calibri" w:hAnsi="Calibri" w:cs="Calibri"/>
      <w:sz w:val="24"/>
      <w:lang w:val="en-US" w:eastAsia="zh-CN"/>
    </w:rPr>
  </w:style>
  <w:style w:type="paragraph" w:styleId="xl207">
    <w:name w:val="xl207"/>
    <w:basedOn w:val="Normal"/>
    <w:qFormat/>
    <w:pPr>
      <w:pBdr>
        <w:left w:val="single" w:sz="4" w:space="0" w:color="000000"/>
        <w:bottom w:val="single" w:sz="8" w:space="0" w:color="000000"/>
        <w:right w:val="single" w:sz="4" w:space="0" w:color="000000"/>
      </w:pBdr>
      <w:shd w:fill="D9D9D9" w:val="clear"/>
      <w:spacing w:before="280" w:after="280"/>
    </w:pPr>
    <w:rPr>
      <w:rFonts w:ascii="Calibri" w:hAnsi="Calibri" w:cs="Calibri"/>
      <w:sz w:val="24"/>
      <w:lang w:val="en-US" w:eastAsia="zh-CN"/>
    </w:rPr>
  </w:style>
  <w:style w:type="paragraph" w:styleId="xl206">
    <w:name w:val="xl206"/>
    <w:basedOn w:val="Normal"/>
    <w:qFormat/>
    <w:pPr>
      <w:pBdr>
        <w:top w:val="single" w:sz="8" w:space="0" w:color="000000"/>
        <w:left w:val="single" w:sz="4" w:space="0" w:color="000000"/>
        <w:right w:val="single" w:sz="4" w:space="0" w:color="000000"/>
      </w:pBdr>
      <w:shd w:fill="D9D9D9" w:val="clear"/>
      <w:spacing w:before="280" w:after="280"/>
    </w:pPr>
    <w:rPr>
      <w:rFonts w:ascii="Calibri" w:hAnsi="Calibri" w:cs="Calibri"/>
      <w:sz w:val="24"/>
      <w:lang w:val="en-US" w:eastAsia="zh-CN"/>
    </w:rPr>
  </w:style>
  <w:style w:type="paragraph" w:styleId="xl205">
    <w:name w:val="xl205"/>
    <w:basedOn w:val="Normal"/>
    <w:qFormat/>
    <w:pPr>
      <w:pBdr>
        <w:left w:val="single" w:sz="4" w:space="0" w:color="000000"/>
        <w:bottom w:val="single" w:sz="4" w:space="0" w:color="000000"/>
        <w:right w:val="single" w:sz="8" w:space="0" w:color="000000"/>
      </w:pBdr>
      <w:shd w:fill="D9D9D9" w:val="clear"/>
      <w:spacing w:before="280" w:after="280"/>
      <w:jc w:val="center"/>
    </w:pPr>
    <w:rPr>
      <w:rFonts w:ascii="Calibri" w:hAnsi="Calibri" w:cs="Calibri"/>
      <w:sz w:val="24"/>
      <w:lang w:val="en-US" w:eastAsia="zh-CN"/>
    </w:rPr>
  </w:style>
  <w:style w:type="paragraph" w:styleId="xl204">
    <w:name w:val="xl204"/>
    <w:basedOn w:val="Normal"/>
    <w:qFormat/>
    <w:pPr>
      <w:pBdr>
        <w:top w:val="single" w:sz="8" w:space="0" w:color="000000"/>
        <w:left w:val="single" w:sz="4" w:space="0" w:color="000000"/>
        <w:right w:val="single" w:sz="8" w:space="0" w:color="000000"/>
      </w:pBdr>
      <w:shd w:fill="D9D9D9" w:val="clear"/>
      <w:spacing w:before="280" w:after="280"/>
      <w:jc w:val="center"/>
    </w:pPr>
    <w:rPr>
      <w:rFonts w:ascii="Calibri" w:hAnsi="Calibri" w:cs="Calibri"/>
      <w:sz w:val="24"/>
      <w:lang w:val="en-US" w:eastAsia="zh-CN"/>
    </w:rPr>
  </w:style>
  <w:style w:type="paragraph" w:styleId="xl203">
    <w:name w:val="xl203"/>
    <w:basedOn w:val="Normal"/>
    <w:qFormat/>
    <w:pPr>
      <w:pBdr>
        <w:top w:val="single" w:sz="8" w:space="0" w:color="000000"/>
        <w:left w:val="single" w:sz="4" w:space="0" w:color="000000"/>
        <w:right w:val="single" w:sz="4" w:space="0" w:color="000000"/>
      </w:pBdr>
      <w:shd w:fill="D9D9D9" w:val="clear"/>
      <w:spacing w:before="280" w:after="280"/>
    </w:pPr>
    <w:rPr>
      <w:rFonts w:ascii="Calibri" w:hAnsi="Calibri" w:cs="Calibri"/>
      <w:sz w:val="24"/>
      <w:lang w:val="en-US" w:eastAsia="zh-CN"/>
    </w:rPr>
  </w:style>
  <w:style w:type="paragraph" w:styleId="xl202">
    <w:name w:val="xl202"/>
    <w:basedOn w:val="Normal"/>
    <w:qFormat/>
    <w:pPr>
      <w:pBdr>
        <w:top w:val="single" w:sz="8" w:space="0" w:color="000000"/>
        <w:right w:val="single" w:sz="4" w:space="0" w:color="000000"/>
      </w:pBdr>
      <w:shd w:fill="D9D9D9" w:val="clear"/>
      <w:spacing w:before="280" w:after="280"/>
    </w:pPr>
    <w:rPr>
      <w:rFonts w:ascii="Calibri" w:hAnsi="Calibri" w:cs="Calibri"/>
      <w:sz w:val="24"/>
      <w:lang w:val="en-US" w:eastAsia="zh-CN"/>
    </w:rPr>
  </w:style>
  <w:style w:type="paragraph" w:styleId="xl201">
    <w:name w:val="xl201"/>
    <w:basedOn w:val="Normal"/>
    <w:qFormat/>
    <w:pPr>
      <w:pBdr>
        <w:left w:val="single" w:sz="4" w:space="0" w:color="000000"/>
        <w:bottom w:val="single" w:sz="4" w:space="0" w:color="000000"/>
        <w:right w:val="single" w:sz="8" w:space="0" w:color="000000"/>
      </w:pBdr>
      <w:shd w:fill="FFFFFF" w:val="clear"/>
      <w:spacing w:before="280" w:after="280"/>
    </w:pPr>
    <w:rPr>
      <w:rFonts w:ascii="Times New Roman" w:hAnsi="Times New Roman"/>
      <w:sz w:val="24"/>
      <w:lang w:val="en-US" w:eastAsia="zh-CN"/>
    </w:rPr>
  </w:style>
  <w:style w:type="paragraph" w:styleId="xl200">
    <w:name w:val="xl200"/>
    <w:basedOn w:val="Normal"/>
    <w:qFormat/>
    <w:pPr>
      <w:pBdr>
        <w:left w:val="single" w:sz="4" w:space="0" w:color="000000"/>
        <w:bottom w:val="single" w:sz="4" w:space="0" w:color="000000"/>
        <w:right w:val="single" w:sz="8" w:space="0" w:color="000000"/>
      </w:pBdr>
      <w:shd w:fill="FFFFFF" w:val="clear"/>
      <w:spacing w:before="280" w:after="280"/>
    </w:pPr>
    <w:rPr>
      <w:rFonts w:ascii="Calibri" w:hAnsi="Calibri" w:cs="Calibri"/>
      <w:sz w:val="24"/>
      <w:lang w:val="en-US" w:eastAsia="zh-CN"/>
    </w:rPr>
  </w:style>
  <w:style w:type="paragraph" w:styleId="xl199">
    <w:name w:val="xl199"/>
    <w:basedOn w:val="Normal"/>
    <w:qFormat/>
    <w:pPr>
      <w:pBdr>
        <w:left w:val="single" w:sz="4" w:space="0" w:color="000000"/>
        <w:bottom w:val="single" w:sz="4" w:space="0" w:color="000000"/>
        <w:right w:val="single" w:sz="8" w:space="0" w:color="000000"/>
      </w:pBdr>
      <w:shd w:fill="FFFFFF" w:val="clear"/>
      <w:spacing w:before="280" w:after="280"/>
    </w:pPr>
    <w:rPr>
      <w:rFonts w:ascii="Calibri" w:hAnsi="Calibri" w:cs="Calibri"/>
      <w:sz w:val="24"/>
      <w:lang w:val="en-US" w:eastAsia="zh-CN"/>
    </w:rPr>
  </w:style>
  <w:style w:type="paragraph" w:styleId="xl198">
    <w:name w:val="xl198"/>
    <w:basedOn w:val="Normal"/>
    <w:qFormat/>
    <w:pPr>
      <w:pBdr>
        <w:top w:val="single" w:sz="4" w:space="0" w:color="000000"/>
        <w:left w:val="single" w:sz="4" w:space="0" w:color="000000"/>
        <w:bottom w:val="single" w:sz="4" w:space="0" w:color="000000"/>
        <w:right w:val="single" w:sz="8" w:space="0" w:color="000000"/>
      </w:pBdr>
      <w:shd w:fill="FFFFFF" w:val="clear"/>
      <w:spacing w:before="280" w:after="280"/>
    </w:pPr>
    <w:rPr>
      <w:rFonts w:ascii="Calibri" w:hAnsi="Calibri" w:cs="Calibri"/>
      <w:sz w:val="24"/>
      <w:lang w:val="en-US" w:eastAsia="zh-CN"/>
    </w:rPr>
  </w:style>
  <w:style w:type="paragraph" w:styleId="xl197">
    <w:name w:val="xl197"/>
    <w:basedOn w:val="Normal"/>
    <w:qFormat/>
    <w:pPr>
      <w:pBdr>
        <w:top w:val="single" w:sz="4" w:space="0" w:color="000000"/>
        <w:left w:val="single" w:sz="4" w:space="0" w:color="000000"/>
        <w:bottom w:val="single" w:sz="4" w:space="0" w:color="000000"/>
        <w:right w:val="single" w:sz="8" w:space="0" w:color="000000"/>
      </w:pBdr>
      <w:shd w:fill="FFFFFF" w:val="clear"/>
      <w:spacing w:before="280" w:after="280"/>
    </w:pPr>
    <w:rPr>
      <w:rFonts w:ascii="Calibri" w:hAnsi="Calibri" w:cs="Calibri"/>
      <w:sz w:val="24"/>
      <w:lang w:val="en-US" w:eastAsia="zh-CN"/>
    </w:rPr>
  </w:style>
  <w:style w:type="paragraph" w:styleId="xl196">
    <w:name w:val="xl196"/>
    <w:basedOn w:val="Normal"/>
    <w:qFormat/>
    <w:pPr>
      <w:pBdr>
        <w:top w:val="single" w:sz="4" w:space="0" w:color="000000"/>
        <w:left w:val="single" w:sz="4" w:space="0" w:color="000000"/>
        <w:bottom w:val="single" w:sz="8" w:space="0" w:color="000000"/>
        <w:right w:val="single" w:sz="8" w:space="0" w:color="000000"/>
      </w:pBdr>
      <w:spacing w:before="280" w:after="280"/>
    </w:pPr>
    <w:rPr>
      <w:rFonts w:ascii="Calibri" w:hAnsi="Calibri" w:cs="Calibri"/>
      <w:sz w:val="24"/>
      <w:lang w:val="en-US" w:eastAsia="zh-CN"/>
    </w:rPr>
  </w:style>
  <w:style w:type="paragraph" w:styleId="xl195">
    <w:name w:val="xl195"/>
    <w:basedOn w:val="Normal"/>
    <w:qFormat/>
    <w:pPr>
      <w:pBdr>
        <w:left w:val="single" w:sz="4" w:space="0" w:color="000000"/>
        <w:bottom w:val="single" w:sz="4" w:space="0" w:color="000000"/>
        <w:right w:val="single" w:sz="4" w:space="0" w:color="000000"/>
      </w:pBdr>
      <w:spacing w:before="280" w:after="280"/>
    </w:pPr>
    <w:rPr>
      <w:rFonts w:ascii="Times New Roman" w:hAnsi="Times New Roman"/>
      <w:sz w:val="24"/>
      <w:lang w:val="en-US" w:eastAsia="zh-CN"/>
    </w:rPr>
  </w:style>
  <w:style w:type="paragraph" w:styleId="xl194">
    <w:name w:val="xl194"/>
    <w:basedOn w:val="Normal"/>
    <w:qFormat/>
    <w:pPr>
      <w:pBdr>
        <w:left w:val="single" w:sz="4" w:space="0" w:color="000000"/>
        <w:right w:val="single" w:sz="8" w:space="0" w:color="000000"/>
      </w:pBdr>
      <w:spacing w:before="280" w:after="280"/>
    </w:pPr>
    <w:rPr>
      <w:rFonts w:ascii="Calibri" w:hAnsi="Calibri" w:cs="Calibri"/>
      <w:sz w:val="24"/>
      <w:lang w:val="en-US" w:eastAsia="zh-CN"/>
    </w:rPr>
  </w:style>
  <w:style w:type="paragraph" w:styleId="xl193">
    <w:name w:val="xl193"/>
    <w:basedOn w:val="Normal"/>
    <w:qFormat/>
    <w:pPr>
      <w:pBdr>
        <w:top w:val="single" w:sz="8" w:space="0" w:color="000000"/>
        <w:left w:val="single" w:sz="4" w:space="0" w:color="000000"/>
        <w:bottom w:val="single" w:sz="8" w:space="0" w:color="000000"/>
        <w:right w:val="single" w:sz="8" w:space="0" w:color="000000"/>
      </w:pBdr>
      <w:shd w:fill="D9D9D9" w:val="clear"/>
      <w:spacing w:before="280" w:after="280"/>
    </w:pPr>
    <w:rPr>
      <w:rFonts w:ascii="Calibri" w:hAnsi="Calibri" w:cs="Calibri"/>
      <w:sz w:val="24"/>
      <w:lang w:val="en-US" w:eastAsia="zh-CN"/>
    </w:rPr>
  </w:style>
  <w:style w:type="paragraph" w:styleId="xl192">
    <w:name w:val="xl192"/>
    <w:basedOn w:val="Normal"/>
    <w:qFormat/>
    <w:pPr>
      <w:pBdr>
        <w:top w:val="single" w:sz="8" w:space="0" w:color="000000"/>
        <w:left w:val="single" w:sz="4" w:space="0" w:color="000000"/>
        <w:bottom w:val="single" w:sz="8" w:space="0" w:color="000000"/>
        <w:right w:val="single" w:sz="4" w:space="0" w:color="000000"/>
      </w:pBdr>
      <w:shd w:fill="D9D9D9" w:val="clear"/>
      <w:spacing w:before="280" w:after="280"/>
    </w:pPr>
    <w:rPr>
      <w:rFonts w:ascii="Calibri" w:hAnsi="Calibri" w:cs="Calibri"/>
      <w:sz w:val="24"/>
      <w:lang w:val="en-US" w:eastAsia="zh-CN"/>
    </w:rPr>
  </w:style>
  <w:style w:type="paragraph" w:styleId="xl191">
    <w:name w:val="xl191"/>
    <w:basedOn w:val="Normal"/>
    <w:qFormat/>
    <w:pPr>
      <w:pBdr>
        <w:top w:val="single" w:sz="4" w:space="0" w:color="000000"/>
        <w:left w:val="single" w:sz="4" w:space="0" w:color="000000"/>
        <w:bottom w:val="single" w:sz="4" w:space="0" w:color="000000"/>
        <w:right w:val="single" w:sz="8" w:space="0" w:color="000000"/>
      </w:pBdr>
      <w:spacing w:before="280" w:after="280"/>
    </w:pPr>
    <w:rPr>
      <w:rFonts w:ascii="Calibri" w:hAnsi="Calibri" w:cs="Calibri"/>
      <w:sz w:val="24"/>
      <w:lang w:val="en-US" w:eastAsia="zh-CN"/>
    </w:rPr>
  </w:style>
  <w:style w:type="paragraph" w:styleId="xl190">
    <w:name w:val="xl190"/>
    <w:basedOn w:val="Normal"/>
    <w:qFormat/>
    <w:pPr>
      <w:pBdr>
        <w:left w:val="single" w:sz="4" w:space="0" w:color="000000"/>
        <w:bottom w:val="single" w:sz="4" w:space="0" w:color="000000"/>
        <w:right w:val="single" w:sz="8" w:space="0" w:color="000000"/>
      </w:pBdr>
      <w:spacing w:before="280" w:after="280"/>
    </w:pPr>
    <w:rPr>
      <w:rFonts w:ascii="Calibri" w:hAnsi="Calibri" w:cs="Calibri"/>
      <w:sz w:val="24"/>
      <w:lang w:val="en-US" w:eastAsia="zh-CN"/>
    </w:rPr>
  </w:style>
  <w:style w:type="paragraph" w:styleId="xl189">
    <w:name w:val="xl189"/>
    <w:basedOn w:val="Normal"/>
    <w:qFormat/>
    <w:pPr>
      <w:pBdr>
        <w:left w:val="single" w:sz="4" w:space="0" w:color="000000"/>
        <w:bottom w:val="single" w:sz="4" w:space="0" w:color="000000"/>
        <w:right w:val="single" w:sz="8" w:space="0" w:color="000000"/>
      </w:pBdr>
      <w:spacing w:before="280" w:after="280"/>
    </w:pPr>
    <w:rPr>
      <w:rFonts w:ascii="Calibri" w:hAnsi="Calibri" w:cs="Calibri"/>
      <w:sz w:val="24"/>
      <w:lang w:val="en-US" w:eastAsia="zh-CN"/>
    </w:rPr>
  </w:style>
  <w:style w:type="paragraph" w:styleId="xl188">
    <w:name w:val="xl188"/>
    <w:basedOn w:val="Normal"/>
    <w:qFormat/>
    <w:pPr>
      <w:pBdr>
        <w:left w:val="single" w:sz="4" w:space="0" w:color="000000"/>
        <w:right w:val="single" w:sz="4" w:space="0" w:color="000000"/>
      </w:pBdr>
      <w:spacing w:before="280" w:after="280"/>
    </w:pPr>
    <w:rPr>
      <w:rFonts w:ascii="Calibri" w:hAnsi="Calibri" w:cs="Calibri"/>
      <w:sz w:val="24"/>
      <w:lang w:val="en-US" w:eastAsia="zh-CN"/>
    </w:rPr>
  </w:style>
  <w:style w:type="paragraph" w:styleId="xl187">
    <w:name w:val="xl187"/>
    <w:basedOn w:val="Normal"/>
    <w:qFormat/>
    <w:pPr>
      <w:pBdr>
        <w:top w:val="single" w:sz="4" w:space="0" w:color="000000"/>
        <w:left w:val="single" w:sz="4" w:space="0" w:color="000000"/>
        <w:bottom w:val="single" w:sz="4" w:space="0" w:color="000000"/>
        <w:right w:val="single" w:sz="4" w:space="0" w:color="000000"/>
      </w:pBdr>
      <w:shd w:fill="FFFFFF" w:val="clear"/>
      <w:spacing w:before="280" w:after="280"/>
    </w:pPr>
    <w:rPr>
      <w:rFonts w:ascii="Calibri" w:hAnsi="Calibri" w:cs="Calibri"/>
      <w:sz w:val="24"/>
      <w:lang w:val="en-US" w:eastAsia="zh-CN"/>
    </w:rPr>
  </w:style>
  <w:style w:type="paragraph" w:styleId="xl186">
    <w:name w:val="xl186"/>
    <w:basedOn w:val="Normal"/>
    <w:qFormat/>
    <w:pPr>
      <w:pBdr>
        <w:left w:val="single" w:sz="4" w:space="0" w:color="000000"/>
        <w:bottom w:val="single" w:sz="4" w:space="0" w:color="000000"/>
        <w:right w:val="single" w:sz="4" w:space="0" w:color="000000"/>
      </w:pBdr>
      <w:shd w:fill="FFFFFF" w:val="clear"/>
      <w:spacing w:before="280" w:after="280"/>
    </w:pPr>
    <w:rPr>
      <w:rFonts w:ascii="Calibri" w:hAnsi="Calibri" w:cs="Calibri"/>
      <w:sz w:val="24"/>
      <w:lang w:val="en-US" w:eastAsia="zh-CN"/>
    </w:rPr>
  </w:style>
  <w:style w:type="paragraph" w:styleId="xl185">
    <w:name w:val="xl185"/>
    <w:basedOn w:val="Normal"/>
    <w:qFormat/>
    <w:pPr>
      <w:pBdr>
        <w:top w:val="single" w:sz="4" w:space="0" w:color="000000"/>
        <w:left w:val="single" w:sz="4" w:space="0" w:color="000000"/>
        <w:bottom w:val="single" w:sz="4" w:space="0" w:color="000000"/>
        <w:right w:val="single" w:sz="4" w:space="0" w:color="000000"/>
      </w:pBdr>
      <w:shd w:fill="FFFFFF" w:val="clear"/>
      <w:spacing w:before="280" w:after="280"/>
    </w:pPr>
    <w:rPr>
      <w:rFonts w:ascii="Calibri" w:hAnsi="Calibri" w:cs="Calibri"/>
      <w:sz w:val="24"/>
      <w:lang w:val="en-US" w:eastAsia="zh-CN"/>
    </w:rPr>
  </w:style>
  <w:style w:type="paragraph" w:styleId="xl184">
    <w:name w:val="xl184"/>
    <w:basedOn w:val="Normal"/>
    <w:qFormat/>
    <w:pPr>
      <w:pBdr>
        <w:top w:val="single" w:sz="4" w:space="0" w:color="000000"/>
        <w:left w:val="single" w:sz="4" w:space="0" w:color="000000"/>
        <w:right w:val="single" w:sz="8" w:space="0" w:color="000000"/>
      </w:pBdr>
      <w:spacing w:before="280" w:after="280"/>
    </w:pPr>
    <w:rPr>
      <w:rFonts w:ascii="Calibri" w:hAnsi="Calibri" w:cs="Calibri"/>
      <w:sz w:val="24"/>
      <w:lang w:val="en-US" w:eastAsia="zh-CN"/>
    </w:rPr>
  </w:style>
  <w:style w:type="paragraph" w:styleId="xl183">
    <w:name w:val="xl183"/>
    <w:basedOn w:val="Normal"/>
    <w:qFormat/>
    <w:pPr>
      <w:pBdr>
        <w:top w:val="single" w:sz="4" w:space="0" w:color="000000"/>
        <w:left w:val="single" w:sz="8" w:space="0" w:color="000000"/>
        <w:bottom w:val="single" w:sz="4" w:space="0" w:color="000000"/>
        <w:right w:val="single" w:sz="4" w:space="0" w:color="000000"/>
      </w:pBdr>
      <w:shd w:fill="FFFFFF" w:val="clear"/>
      <w:spacing w:before="280" w:after="280"/>
    </w:pPr>
    <w:rPr>
      <w:rFonts w:ascii="Times New Roman" w:hAnsi="Times New Roman"/>
      <w:sz w:val="24"/>
      <w:lang w:val="en-US" w:eastAsia="zh-CN"/>
    </w:rPr>
  </w:style>
  <w:style w:type="paragraph" w:styleId="xl182">
    <w:name w:val="xl182"/>
    <w:basedOn w:val="Normal"/>
    <w:qFormat/>
    <w:pPr>
      <w:pBdr>
        <w:left w:val="single" w:sz="4" w:space="0" w:color="000000"/>
        <w:bottom w:val="single" w:sz="4" w:space="0" w:color="000000"/>
        <w:right w:val="single" w:sz="8" w:space="0" w:color="000000"/>
      </w:pBdr>
      <w:spacing w:before="280" w:after="280"/>
    </w:pPr>
    <w:rPr>
      <w:rFonts w:ascii="Calibri" w:hAnsi="Calibri" w:cs="Calibri"/>
      <w:sz w:val="24"/>
      <w:lang w:val="en-US" w:eastAsia="zh-CN"/>
    </w:rPr>
  </w:style>
  <w:style w:type="paragraph" w:styleId="xl181">
    <w:name w:val="xl181"/>
    <w:basedOn w:val="Normal"/>
    <w:qFormat/>
    <w:pPr>
      <w:pBdr>
        <w:top w:val="single" w:sz="4" w:space="0" w:color="000000"/>
        <w:left w:val="single" w:sz="4" w:space="0" w:color="000000"/>
        <w:bottom w:val="single" w:sz="8" w:space="0" w:color="000000"/>
        <w:right w:val="single" w:sz="4" w:space="0" w:color="000000"/>
      </w:pBdr>
      <w:spacing w:before="280" w:after="280"/>
    </w:pPr>
    <w:rPr>
      <w:rFonts w:ascii="Times New Roman" w:hAnsi="Times New Roman"/>
      <w:sz w:val="24"/>
      <w:lang w:val="en-US" w:eastAsia="zh-CN"/>
    </w:rPr>
  </w:style>
  <w:style w:type="paragraph" w:styleId="xl180">
    <w:name w:val="xl180"/>
    <w:basedOn w:val="Normal"/>
    <w:qFormat/>
    <w:pPr>
      <w:pBdr>
        <w:top w:val="single" w:sz="4" w:space="0" w:color="000000"/>
        <w:left w:val="single" w:sz="4" w:space="0" w:color="000000"/>
        <w:bottom w:val="single" w:sz="4" w:space="0" w:color="000000"/>
        <w:right w:val="single" w:sz="4" w:space="0" w:color="000000"/>
      </w:pBdr>
      <w:shd w:fill="FFFF00" w:val="clear"/>
      <w:spacing w:before="280" w:after="280"/>
    </w:pPr>
    <w:rPr>
      <w:rFonts w:ascii="Calibri" w:hAnsi="Calibri" w:cs="Calibri"/>
      <w:color w:val="FF0000"/>
      <w:sz w:val="24"/>
      <w:lang w:val="en-US" w:eastAsia="zh-CN"/>
    </w:rPr>
  </w:style>
  <w:style w:type="paragraph" w:styleId="xl179">
    <w:name w:val="xl179"/>
    <w:basedOn w:val="Normal"/>
    <w:qFormat/>
    <w:pPr>
      <w:pBdr>
        <w:top w:val="single" w:sz="4" w:space="0" w:color="000000"/>
        <w:left w:val="single" w:sz="8" w:space="0" w:color="000000"/>
        <w:bottom w:val="single" w:sz="4" w:space="0" w:color="000000"/>
        <w:right w:val="single" w:sz="4" w:space="0" w:color="000000"/>
      </w:pBdr>
      <w:spacing w:before="280" w:after="280"/>
    </w:pPr>
    <w:rPr>
      <w:rFonts w:ascii="Calibri" w:hAnsi="Calibri" w:cs="Calibri"/>
      <w:color w:val="FF0000"/>
      <w:sz w:val="24"/>
      <w:lang w:val="en-US" w:eastAsia="zh-CN"/>
    </w:rPr>
  </w:style>
  <w:style w:type="paragraph" w:styleId="xl178">
    <w:name w:val="xl178"/>
    <w:basedOn w:val="Normal"/>
    <w:qFormat/>
    <w:pPr>
      <w:pBdr>
        <w:bottom w:val="single" w:sz="8" w:space="0" w:color="000000"/>
      </w:pBdr>
      <w:spacing w:before="280" w:after="280"/>
    </w:pPr>
    <w:rPr>
      <w:rFonts w:ascii="Calibri" w:hAnsi="Calibri" w:cs="Calibri"/>
      <w:b/>
      <w:bCs/>
      <w:sz w:val="24"/>
      <w:lang w:val="en-US" w:eastAsia="zh-CN"/>
    </w:rPr>
  </w:style>
  <w:style w:type="paragraph" w:styleId="xl177">
    <w:name w:val="xl177"/>
    <w:basedOn w:val="Normal"/>
    <w:qFormat/>
    <w:pPr>
      <w:pBdr>
        <w:left w:val="single" w:sz="4" w:space="0" w:color="000000"/>
        <w:right w:val="single" w:sz="8" w:space="0" w:color="000000"/>
      </w:pBdr>
      <w:spacing w:before="280" w:after="280"/>
      <w:textAlignment w:val="center"/>
    </w:pPr>
    <w:rPr>
      <w:rFonts w:ascii="Calibri" w:hAnsi="Calibri" w:cs="Calibri"/>
      <w:b/>
      <w:bCs/>
      <w:sz w:val="24"/>
      <w:lang w:val="en-US" w:eastAsia="zh-CN"/>
    </w:rPr>
  </w:style>
  <w:style w:type="paragraph" w:styleId="xl176">
    <w:name w:val="xl176"/>
    <w:basedOn w:val="Normal"/>
    <w:qFormat/>
    <w:pPr>
      <w:pBdr>
        <w:left w:val="single" w:sz="8" w:space="0" w:color="000000"/>
        <w:right w:val="single" w:sz="4" w:space="0" w:color="000000"/>
      </w:pBdr>
      <w:spacing w:before="280" w:after="280"/>
      <w:textAlignment w:val="center"/>
    </w:pPr>
    <w:rPr>
      <w:rFonts w:ascii="Calibri" w:hAnsi="Calibri" w:cs="Calibri"/>
      <w:b/>
      <w:bCs/>
      <w:sz w:val="24"/>
      <w:lang w:val="en-US" w:eastAsia="zh-CN"/>
    </w:rPr>
  </w:style>
  <w:style w:type="paragraph" w:styleId="xl175">
    <w:name w:val="xl175"/>
    <w:basedOn w:val="Normal"/>
    <w:qFormat/>
    <w:pPr>
      <w:pBdr>
        <w:top w:val="single" w:sz="4" w:space="0" w:color="000000"/>
        <w:left w:val="single" w:sz="8" w:space="0" w:color="000000"/>
        <w:bottom w:val="single" w:sz="8" w:space="0" w:color="000000"/>
      </w:pBdr>
      <w:spacing w:before="280" w:after="280"/>
    </w:pPr>
    <w:rPr>
      <w:rFonts w:ascii="Calibri" w:hAnsi="Calibri" w:cs="Calibri"/>
      <w:sz w:val="24"/>
      <w:lang w:val="en-US" w:eastAsia="zh-CN"/>
    </w:rPr>
  </w:style>
  <w:style w:type="paragraph" w:styleId="xl174">
    <w:name w:val="xl174"/>
    <w:basedOn w:val="Normal"/>
    <w:qFormat/>
    <w:pPr>
      <w:pBdr>
        <w:top w:val="single" w:sz="4" w:space="0" w:color="000000"/>
        <w:left w:val="single" w:sz="8" w:space="0" w:color="000000"/>
      </w:pBdr>
      <w:spacing w:before="280" w:after="280"/>
    </w:pPr>
    <w:rPr>
      <w:rFonts w:ascii="Calibri" w:hAnsi="Calibri" w:cs="Calibri"/>
      <w:sz w:val="24"/>
      <w:lang w:val="en-US" w:eastAsia="zh-CN"/>
    </w:rPr>
  </w:style>
  <w:style w:type="paragraph" w:styleId="xl173">
    <w:name w:val="xl173"/>
    <w:basedOn w:val="Normal"/>
    <w:qFormat/>
    <w:pPr>
      <w:pBdr>
        <w:top w:val="single" w:sz="4" w:space="0" w:color="000000"/>
        <w:left w:val="single" w:sz="8" w:space="0" w:color="000000"/>
        <w:bottom w:val="single" w:sz="4" w:space="0" w:color="000000"/>
      </w:pBdr>
      <w:spacing w:before="280" w:after="280"/>
    </w:pPr>
    <w:rPr>
      <w:rFonts w:ascii="Calibri" w:hAnsi="Calibri" w:cs="Calibri"/>
      <w:sz w:val="24"/>
      <w:lang w:val="en-US" w:eastAsia="zh-CN"/>
    </w:rPr>
  </w:style>
  <w:style w:type="paragraph" w:styleId="xl172">
    <w:name w:val="xl172"/>
    <w:basedOn w:val="Normal"/>
    <w:qFormat/>
    <w:pPr>
      <w:pBdr>
        <w:top w:val="single" w:sz="8" w:space="0" w:color="000000"/>
        <w:left w:val="single" w:sz="8" w:space="0" w:color="000000"/>
        <w:bottom w:val="single" w:sz="4" w:space="0" w:color="000000"/>
      </w:pBdr>
      <w:spacing w:before="280" w:after="280"/>
    </w:pPr>
    <w:rPr>
      <w:rFonts w:ascii="Calibri" w:hAnsi="Calibri" w:cs="Calibri"/>
      <w:sz w:val="24"/>
      <w:lang w:val="en-US" w:eastAsia="zh-CN"/>
    </w:rPr>
  </w:style>
  <w:style w:type="paragraph" w:styleId="xl171">
    <w:name w:val="xl171"/>
    <w:basedOn w:val="Normal"/>
    <w:qFormat/>
    <w:pPr>
      <w:pBdr>
        <w:top w:val="single" w:sz="8" w:space="0" w:color="000000"/>
        <w:bottom w:val="single" w:sz="8" w:space="0" w:color="000000"/>
        <w:right w:val="single" w:sz="4" w:space="0" w:color="000000"/>
      </w:pBdr>
      <w:shd w:fill="BFBFBF" w:val="clear"/>
      <w:spacing w:before="280" w:after="280"/>
    </w:pPr>
    <w:rPr>
      <w:rFonts w:ascii="Calibri" w:hAnsi="Calibri" w:cs="Calibri"/>
      <w:sz w:val="24"/>
      <w:lang w:val="en-US" w:eastAsia="zh-CN"/>
    </w:rPr>
  </w:style>
  <w:style w:type="paragraph" w:styleId="xl170">
    <w:name w:val="xl170"/>
    <w:basedOn w:val="Normal"/>
    <w:qFormat/>
    <w:pPr>
      <w:pBdr>
        <w:left w:val="single" w:sz="4" w:space="0" w:color="000000"/>
        <w:bottom w:val="single" w:sz="8" w:space="0" w:color="000000"/>
        <w:right w:val="single" w:sz="4" w:space="0" w:color="000000"/>
      </w:pBdr>
      <w:shd w:fill="BFBFBF" w:val="clear"/>
      <w:spacing w:before="280" w:after="280"/>
    </w:pPr>
    <w:rPr>
      <w:rFonts w:ascii="Calibri" w:hAnsi="Calibri" w:cs="Calibri"/>
      <w:sz w:val="24"/>
      <w:lang w:val="en-US" w:eastAsia="zh-CN"/>
    </w:rPr>
  </w:style>
  <w:style w:type="paragraph" w:styleId="xl169">
    <w:name w:val="xl169"/>
    <w:basedOn w:val="Normal"/>
    <w:qFormat/>
    <w:pPr>
      <w:pBdr>
        <w:left w:val="single" w:sz="4" w:space="0" w:color="000000"/>
        <w:bottom w:val="single" w:sz="4" w:space="0" w:color="000000"/>
        <w:right w:val="single" w:sz="4" w:space="0" w:color="000000"/>
      </w:pBdr>
      <w:shd w:fill="D9D9D9" w:val="clear"/>
      <w:spacing w:before="280" w:after="280"/>
    </w:pPr>
    <w:rPr>
      <w:rFonts w:ascii="Calibri" w:hAnsi="Calibri" w:cs="Calibri"/>
      <w:sz w:val="24"/>
      <w:lang w:val="en-US" w:eastAsia="zh-CN"/>
    </w:rPr>
  </w:style>
  <w:style w:type="paragraph" w:styleId="xl168">
    <w:name w:val="xl168"/>
    <w:basedOn w:val="Normal"/>
    <w:qFormat/>
    <w:pPr>
      <w:pBdr>
        <w:top w:val="single" w:sz="4" w:space="0" w:color="000000"/>
        <w:left w:val="single" w:sz="4" w:space="0" w:color="000000"/>
        <w:bottom w:val="single" w:sz="4" w:space="0" w:color="000000"/>
        <w:right w:val="single" w:sz="4" w:space="0" w:color="000000"/>
      </w:pBdr>
      <w:shd w:fill="D9D9D9" w:val="clear"/>
      <w:spacing w:before="280" w:after="280"/>
    </w:pPr>
    <w:rPr>
      <w:rFonts w:ascii="Calibri" w:hAnsi="Calibri" w:cs="Calibri"/>
      <w:sz w:val="24"/>
      <w:lang w:val="en-US" w:eastAsia="zh-CN"/>
    </w:rPr>
  </w:style>
  <w:style w:type="paragraph" w:styleId="xl167">
    <w:name w:val="xl167"/>
    <w:basedOn w:val="Normal"/>
    <w:qFormat/>
    <w:pPr>
      <w:pBdr>
        <w:left w:val="single" w:sz="4" w:space="0" w:color="000000"/>
        <w:bottom w:val="single" w:sz="4" w:space="0" w:color="000000"/>
        <w:right w:val="single" w:sz="4" w:space="0" w:color="000000"/>
      </w:pBdr>
      <w:shd w:fill="D9D9D9" w:val="clear"/>
      <w:spacing w:before="280" w:after="280"/>
    </w:pPr>
    <w:rPr>
      <w:rFonts w:ascii="Calibri" w:hAnsi="Calibri" w:cs="Calibri"/>
      <w:sz w:val="24"/>
      <w:lang w:val="en-US" w:eastAsia="zh-CN"/>
    </w:rPr>
  </w:style>
  <w:style w:type="paragraph" w:styleId="xl166">
    <w:name w:val="xl166"/>
    <w:basedOn w:val="Normal"/>
    <w:qFormat/>
    <w:pPr>
      <w:pBdr>
        <w:bottom w:val="single" w:sz="8" w:space="0" w:color="000000"/>
      </w:pBdr>
      <w:spacing w:before="280" w:after="280"/>
    </w:pPr>
    <w:rPr>
      <w:rFonts w:ascii="Calibri" w:hAnsi="Calibri" w:cs="Calibri"/>
      <w:sz w:val="24"/>
      <w:lang w:val="en-US" w:eastAsia="zh-CN"/>
    </w:rPr>
  </w:style>
  <w:style w:type="paragraph" w:styleId="xl165">
    <w:name w:val="xl165"/>
    <w:basedOn w:val="Normal"/>
    <w:qFormat/>
    <w:pPr>
      <w:pBdr>
        <w:bottom w:val="single" w:sz="8" w:space="0" w:color="000000"/>
      </w:pBdr>
      <w:spacing w:before="280" w:after="280"/>
    </w:pPr>
    <w:rPr>
      <w:rFonts w:ascii="Calibri" w:hAnsi="Calibri" w:cs="Calibri"/>
      <w:sz w:val="24"/>
      <w:lang w:val="en-US" w:eastAsia="zh-CN"/>
    </w:rPr>
  </w:style>
  <w:style w:type="paragraph" w:styleId="xl164">
    <w:name w:val="xl164"/>
    <w:basedOn w:val="Normal"/>
    <w:qFormat/>
    <w:pPr>
      <w:pBdr>
        <w:top w:val="single" w:sz="4" w:space="0" w:color="000000"/>
        <w:left w:val="single" w:sz="4" w:space="0" w:color="000000"/>
        <w:bottom w:val="single" w:sz="8" w:space="0" w:color="000000"/>
        <w:right w:val="single" w:sz="4" w:space="0" w:color="000000"/>
      </w:pBdr>
      <w:spacing w:before="280" w:after="280"/>
    </w:pPr>
    <w:rPr>
      <w:rFonts w:ascii="Calibri" w:hAnsi="Calibri" w:cs="Calibri"/>
      <w:sz w:val="24"/>
      <w:lang w:val="en-US" w:eastAsia="zh-CN"/>
    </w:rPr>
  </w:style>
  <w:style w:type="paragraph" w:styleId="xl163">
    <w:name w:val="xl163"/>
    <w:basedOn w:val="Normal"/>
    <w:qFormat/>
    <w:pPr>
      <w:pBdr>
        <w:left w:val="single" w:sz="8" w:space="0" w:color="000000"/>
        <w:bottom w:val="single" w:sz="4" w:space="0" w:color="000000"/>
        <w:right w:val="single" w:sz="4" w:space="0" w:color="000000"/>
      </w:pBdr>
      <w:spacing w:before="280" w:after="280"/>
    </w:pPr>
    <w:rPr>
      <w:rFonts w:ascii="Times New Roman" w:hAnsi="Times New Roman"/>
      <w:sz w:val="24"/>
      <w:lang w:val="en-US" w:eastAsia="zh-CN"/>
    </w:rPr>
  </w:style>
  <w:style w:type="paragraph" w:styleId="xl162">
    <w:name w:val="xl162"/>
    <w:basedOn w:val="Normal"/>
    <w:qFormat/>
    <w:pPr>
      <w:pBdr>
        <w:left w:val="single" w:sz="8" w:space="0" w:color="000000"/>
        <w:right w:val="single" w:sz="4" w:space="0" w:color="000000"/>
      </w:pBdr>
      <w:spacing w:before="280" w:after="280"/>
    </w:pPr>
    <w:rPr>
      <w:rFonts w:ascii="Calibri" w:hAnsi="Calibri" w:cs="Calibri"/>
      <w:sz w:val="24"/>
      <w:lang w:val="en-US" w:eastAsia="zh-CN"/>
    </w:rPr>
  </w:style>
  <w:style w:type="paragraph" w:styleId="xl161">
    <w:name w:val="xl161"/>
    <w:basedOn w:val="Normal"/>
    <w:qFormat/>
    <w:pPr>
      <w:pBdr>
        <w:top w:val="single" w:sz="4" w:space="0" w:color="000000"/>
        <w:left w:val="single" w:sz="8" w:space="0" w:color="000000"/>
        <w:right w:val="single" w:sz="4" w:space="0" w:color="000000"/>
      </w:pBdr>
      <w:spacing w:before="280" w:after="280"/>
    </w:pPr>
    <w:rPr>
      <w:rFonts w:ascii="Calibri" w:hAnsi="Calibri" w:cs="Calibri"/>
      <w:sz w:val="24"/>
      <w:lang w:val="en-US" w:eastAsia="zh-CN"/>
    </w:rPr>
  </w:style>
  <w:style w:type="paragraph" w:styleId="xl160">
    <w:name w:val="xl160"/>
    <w:basedOn w:val="Normal"/>
    <w:qFormat/>
    <w:pPr>
      <w:pBdr>
        <w:left w:val="single" w:sz="8" w:space="0" w:color="000000"/>
        <w:bottom w:val="single" w:sz="4" w:space="0" w:color="000000"/>
        <w:right w:val="single" w:sz="4" w:space="0" w:color="000000"/>
      </w:pBdr>
      <w:shd w:fill="D9D9D9" w:val="clear"/>
      <w:spacing w:before="280" w:after="280"/>
    </w:pPr>
    <w:rPr>
      <w:rFonts w:ascii="Calibri" w:hAnsi="Calibri" w:cs="Calibri"/>
      <w:b/>
      <w:bCs/>
      <w:sz w:val="24"/>
      <w:lang w:val="en-US" w:eastAsia="zh-CN"/>
    </w:rPr>
  </w:style>
  <w:style w:type="paragraph" w:styleId="xl159">
    <w:name w:val="xl159"/>
    <w:basedOn w:val="Normal"/>
    <w:qFormat/>
    <w:pPr>
      <w:pBdr>
        <w:left w:val="single" w:sz="8" w:space="0" w:color="000000"/>
        <w:right w:val="single" w:sz="4" w:space="0" w:color="000000"/>
      </w:pBdr>
      <w:shd w:fill="D9D9D9" w:val="clear"/>
      <w:spacing w:before="280" w:after="280"/>
    </w:pPr>
    <w:rPr>
      <w:rFonts w:ascii="Calibri" w:hAnsi="Calibri" w:cs="Calibri"/>
      <w:b/>
      <w:bCs/>
      <w:sz w:val="24"/>
      <w:lang w:val="en-US" w:eastAsia="zh-CN"/>
    </w:rPr>
  </w:style>
  <w:style w:type="paragraph" w:styleId="xl158">
    <w:name w:val="xl158"/>
    <w:basedOn w:val="Normal"/>
    <w:qFormat/>
    <w:pPr>
      <w:pBdr>
        <w:left w:val="single" w:sz="8" w:space="0" w:color="000000"/>
        <w:right w:val="single" w:sz="4" w:space="0" w:color="000000"/>
      </w:pBdr>
      <w:shd w:fill="D9D9D9" w:val="clear"/>
      <w:spacing w:before="280" w:after="280"/>
    </w:pPr>
    <w:rPr>
      <w:rFonts w:ascii="Calibri" w:hAnsi="Calibri" w:cs="Calibri"/>
      <w:b/>
      <w:bCs/>
      <w:sz w:val="24"/>
      <w:lang w:val="en-US" w:eastAsia="zh-CN"/>
    </w:rPr>
  </w:style>
  <w:style w:type="paragraph" w:styleId="xl157">
    <w:name w:val="xl157"/>
    <w:basedOn w:val="Normal"/>
    <w:qFormat/>
    <w:pPr>
      <w:pBdr>
        <w:left w:val="single" w:sz="8" w:space="0" w:color="000000"/>
        <w:right w:val="single" w:sz="4" w:space="0" w:color="000000"/>
      </w:pBdr>
      <w:shd w:fill="D9D9D9" w:val="clear"/>
      <w:spacing w:before="280" w:after="280"/>
    </w:pPr>
    <w:rPr>
      <w:rFonts w:ascii="Calibri" w:hAnsi="Calibri" w:cs="Calibri"/>
      <w:b/>
      <w:bCs/>
      <w:color w:val="000000"/>
      <w:sz w:val="24"/>
      <w:lang w:val="en-US" w:eastAsia="zh-CN"/>
    </w:rPr>
  </w:style>
  <w:style w:type="paragraph" w:styleId="xl156">
    <w:name w:val="xl156"/>
    <w:basedOn w:val="Normal"/>
    <w:qFormat/>
    <w:pPr>
      <w:pBdr>
        <w:top w:val="single" w:sz="4" w:space="0" w:color="000000"/>
        <w:left w:val="single" w:sz="4" w:space="0" w:color="000000"/>
        <w:right w:val="single" w:sz="8" w:space="0" w:color="000000"/>
      </w:pBdr>
      <w:spacing w:before="280" w:after="280"/>
    </w:pPr>
    <w:rPr>
      <w:rFonts w:ascii="Calibri" w:hAnsi="Calibri" w:cs="Calibri"/>
      <w:sz w:val="24"/>
      <w:lang w:val="en-US" w:eastAsia="zh-CN"/>
    </w:rPr>
  </w:style>
  <w:style w:type="paragraph" w:styleId="xl155">
    <w:name w:val="xl155"/>
    <w:basedOn w:val="Normal"/>
    <w:qFormat/>
    <w:pPr>
      <w:pBdr>
        <w:top w:val="single" w:sz="4" w:space="0" w:color="000000"/>
        <w:left w:val="single" w:sz="8" w:space="0" w:color="000000"/>
        <w:bottom w:val="single" w:sz="4" w:space="0" w:color="000000"/>
        <w:right w:val="single" w:sz="4" w:space="0" w:color="000000"/>
      </w:pBdr>
      <w:spacing w:before="280" w:after="280"/>
    </w:pPr>
    <w:rPr>
      <w:rFonts w:ascii="Calibri" w:hAnsi="Calibri" w:cs="Calibri"/>
      <w:sz w:val="24"/>
      <w:lang w:val="en-US" w:eastAsia="zh-CN"/>
    </w:rPr>
  </w:style>
  <w:style w:type="paragraph" w:styleId="xl154">
    <w:name w:val="xl154"/>
    <w:basedOn w:val="Normal"/>
    <w:qFormat/>
    <w:pPr>
      <w:pBdr>
        <w:left w:val="single" w:sz="8" w:space="0" w:color="000000"/>
        <w:bottom w:val="single" w:sz="4" w:space="0" w:color="000000"/>
        <w:right w:val="single" w:sz="4" w:space="0" w:color="000000"/>
      </w:pBdr>
      <w:shd w:fill="D9D9D9" w:val="clear"/>
      <w:spacing w:before="280" w:after="280"/>
      <w:textAlignment w:val="top"/>
    </w:pPr>
    <w:rPr>
      <w:rFonts w:ascii="Calibri" w:hAnsi="Calibri" w:cs="Calibri"/>
      <w:b/>
      <w:bCs/>
      <w:sz w:val="24"/>
      <w:lang w:val="en-US" w:eastAsia="zh-CN"/>
    </w:rPr>
  </w:style>
  <w:style w:type="paragraph" w:styleId="xl153">
    <w:name w:val="xl153"/>
    <w:basedOn w:val="Normal"/>
    <w:qFormat/>
    <w:pPr>
      <w:pBdr>
        <w:left w:val="single" w:sz="8" w:space="0" w:color="000000"/>
        <w:right w:val="single" w:sz="4" w:space="0" w:color="000000"/>
      </w:pBdr>
      <w:shd w:fill="D9D9D9" w:val="clear"/>
      <w:spacing w:before="280" w:after="280"/>
      <w:textAlignment w:val="top"/>
    </w:pPr>
    <w:rPr>
      <w:rFonts w:ascii="Calibri" w:hAnsi="Calibri" w:cs="Calibri"/>
      <w:b/>
      <w:bCs/>
      <w:sz w:val="24"/>
      <w:lang w:val="en-US" w:eastAsia="zh-CN"/>
    </w:rPr>
  </w:style>
  <w:style w:type="paragraph" w:styleId="xl152">
    <w:name w:val="xl152"/>
    <w:basedOn w:val="Normal"/>
    <w:qFormat/>
    <w:pPr>
      <w:pBdr>
        <w:top w:val="single" w:sz="4" w:space="0" w:color="000000"/>
        <w:left w:val="single" w:sz="8" w:space="0" w:color="000000"/>
        <w:bottom w:val="single" w:sz="4" w:space="0" w:color="000000"/>
        <w:right w:val="single" w:sz="4" w:space="0" w:color="000000"/>
      </w:pBdr>
      <w:spacing w:before="280" w:after="280"/>
    </w:pPr>
    <w:rPr>
      <w:rFonts w:ascii="Times New Roman" w:hAnsi="Times New Roman"/>
      <w:sz w:val="24"/>
      <w:lang w:val="en-US" w:eastAsia="zh-CN"/>
    </w:rPr>
  </w:style>
  <w:style w:type="paragraph" w:styleId="xl151">
    <w:name w:val="xl151"/>
    <w:basedOn w:val="Normal"/>
    <w:qFormat/>
    <w:pPr>
      <w:pBdr>
        <w:left w:val="single" w:sz="8" w:space="0" w:color="000000"/>
        <w:bottom w:val="single" w:sz="4" w:space="0" w:color="000000"/>
        <w:right w:val="single" w:sz="4" w:space="0" w:color="000000"/>
      </w:pBdr>
      <w:shd w:fill="D9D9D9" w:val="clear"/>
      <w:spacing w:before="280" w:after="280"/>
    </w:pPr>
    <w:rPr>
      <w:rFonts w:ascii="Calibri" w:hAnsi="Calibri" w:cs="Calibri"/>
      <w:b/>
      <w:bCs/>
      <w:sz w:val="24"/>
      <w:lang w:val="en-US" w:eastAsia="zh-CN"/>
    </w:rPr>
  </w:style>
  <w:style w:type="paragraph" w:styleId="xl150">
    <w:name w:val="xl150"/>
    <w:basedOn w:val="Normal"/>
    <w:qFormat/>
    <w:pPr>
      <w:pBdr>
        <w:left w:val="single" w:sz="4" w:space="0" w:color="000000"/>
        <w:right w:val="single" w:sz="8" w:space="0" w:color="000000"/>
      </w:pBdr>
      <w:shd w:fill="D9D9D9" w:val="clear"/>
      <w:spacing w:before="280" w:after="280"/>
    </w:pPr>
    <w:rPr>
      <w:rFonts w:ascii="Calibri" w:hAnsi="Calibri" w:cs="Calibri"/>
      <w:sz w:val="24"/>
      <w:lang w:val="en-US" w:eastAsia="zh-CN"/>
    </w:rPr>
  </w:style>
  <w:style w:type="paragraph" w:styleId="xl149">
    <w:name w:val="xl149"/>
    <w:basedOn w:val="Normal"/>
    <w:qFormat/>
    <w:pPr>
      <w:pBdr>
        <w:left w:val="single" w:sz="8" w:space="0" w:color="000000"/>
        <w:right w:val="single" w:sz="4" w:space="0" w:color="000000"/>
      </w:pBdr>
      <w:shd w:fill="D9D9D9" w:val="clear"/>
      <w:spacing w:before="280" w:after="280"/>
      <w:textAlignment w:val="center"/>
    </w:pPr>
    <w:rPr>
      <w:rFonts w:ascii="Calibri" w:hAnsi="Calibri" w:cs="Calibri"/>
      <w:b/>
      <w:bCs/>
      <w:sz w:val="24"/>
      <w:lang w:val="en-US" w:eastAsia="zh-CN"/>
    </w:rPr>
  </w:style>
  <w:style w:type="paragraph" w:styleId="xl148">
    <w:name w:val="xl148"/>
    <w:basedOn w:val="Normal"/>
    <w:qFormat/>
    <w:pPr>
      <w:pBdr>
        <w:top w:val="single" w:sz="8" w:space="0" w:color="000000"/>
        <w:left w:val="single" w:sz="4" w:space="0" w:color="000000"/>
        <w:right w:val="single" w:sz="8" w:space="0" w:color="000000"/>
      </w:pBdr>
      <w:shd w:fill="D9D9D9" w:val="clear"/>
      <w:spacing w:before="280" w:after="280"/>
    </w:pPr>
    <w:rPr>
      <w:rFonts w:ascii="Calibri" w:hAnsi="Calibri" w:cs="Calibri"/>
      <w:sz w:val="24"/>
      <w:lang w:val="en-US" w:eastAsia="zh-CN"/>
    </w:rPr>
  </w:style>
  <w:style w:type="paragraph" w:styleId="xl147">
    <w:name w:val="xl147"/>
    <w:basedOn w:val="Normal"/>
    <w:qFormat/>
    <w:pPr>
      <w:pBdr>
        <w:top w:val="single" w:sz="8" w:space="0" w:color="000000"/>
        <w:left w:val="single" w:sz="8" w:space="0" w:color="000000"/>
        <w:right w:val="single" w:sz="4" w:space="0" w:color="000000"/>
      </w:pBdr>
      <w:shd w:fill="D9D9D9" w:val="clear"/>
      <w:spacing w:before="280" w:after="280"/>
      <w:textAlignment w:val="center"/>
    </w:pPr>
    <w:rPr>
      <w:rFonts w:ascii="Calibri" w:hAnsi="Calibri" w:cs="Calibri"/>
      <w:b/>
      <w:bCs/>
      <w:sz w:val="24"/>
      <w:lang w:val="en-US" w:eastAsia="zh-CN"/>
    </w:rPr>
  </w:style>
  <w:style w:type="paragraph" w:styleId="xl146">
    <w:name w:val="xl146"/>
    <w:basedOn w:val="Normal"/>
    <w:qFormat/>
    <w:pPr>
      <w:pBdr>
        <w:left w:val="single" w:sz="4" w:space="0" w:color="000000"/>
        <w:bottom w:val="single" w:sz="4" w:space="0" w:color="000000"/>
        <w:right w:val="single" w:sz="8" w:space="0" w:color="000000"/>
      </w:pBdr>
      <w:shd w:fill="BFBFBF" w:val="clear"/>
      <w:spacing w:before="280" w:after="280"/>
    </w:pPr>
    <w:rPr>
      <w:rFonts w:ascii="Calibri" w:hAnsi="Calibri" w:cs="Calibri"/>
      <w:sz w:val="24"/>
      <w:lang w:val="en-US" w:eastAsia="zh-CN"/>
    </w:rPr>
  </w:style>
  <w:style w:type="paragraph" w:styleId="xl145">
    <w:name w:val="xl145"/>
    <w:basedOn w:val="Normal"/>
    <w:qFormat/>
    <w:pPr>
      <w:pBdr>
        <w:left w:val="single" w:sz="4" w:space="0" w:color="000000"/>
        <w:bottom w:val="single" w:sz="4" w:space="0" w:color="000000"/>
        <w:right w:val="single" w:sz="8" w:space="0" w:color="000000"/>
      </w:pBdr>
      <w:shd w:fill="D9D9D9" w:val="clear"/>
      <w:spacing w:before="280" w:after="280"/>
    </w:pPr>
    <w:rPr>
      <w:rFonts w:ascii="Calibri" w:hAnsi="Calibri" w:cs="Calibri"/>
      <w:sz w:val="24"/>
      <w:lang w:val="en-US" w:eastAsia="zh-CN"/>
    </w:rPr>
  </w:style>
  <w:style w:type="paragraph" w:styleId="xl144">
    <w:name w:val="xl144"/>
    <w:basedOn w:val="Normal"/>
    <w:qFormat/>
    <w:pPr>
      <w:pBdr>
        <w:left w:val="single" w:sz="8" w:space="0" w:color="000000"/>
        <w:bottom w:val="single" w:sz="4" w:space="0" w:color="000000"/>
        <w:right w:val="single" w:sz="4" w:space="0" w:color="000000"/>
      </w:pBdr>
      <w:shd w:fill="D9D9D9" w:val="clear"/>
      <w:spacing w:before="280" w:after="280"/>
      <w:textAlignment w:val="top"/>
    </w:pPr>
    <w:rPr>
      <w:rFonts w:ascii="Calibri" w:hAnsi="Calibri" w:cs="Calibri"/>
      <w:b/>
      <w:bCs/>
      <w:sz w:val="24"/>
      <w:lang w:val="en-US" w:eastAsia="zh-CN"/>
    </w:rPr>
  </w:style>
  <w:style w:type="paragraph" w:styleId="xl143">
    <w:name w:val="xl143"/>
    <w:basedOn w:val="Normal"/>
    <w:qFormat/>
    <w:pPr>
      <w:pBdr>
        <w:top w:val="single" w:sz="4" w:space="0" w:color="000000"/>
        <w:left w:val="single" w:sz="4" w:space="0" w:color="000000"/>
        <w:bottom w:val="single" w:sz="4" w:space="0" w:color="000000"/>
        <w:right w:val="single" w:sz="8" w:space="0" w:color="000000"/>
      </w:pBdr>
      <w:shd w:fill="D9D9D9" w:val="clear"/>
      <w:spacing w:before="280" w:after="280"/>
    </w:pPr>
    <w:rPr>
      <w:rFonts w:ascii="Calibri" w:hAnsi="Calibri" w:cs="Calibri"/>
      <w:sz w:val="24"/>
      <w:lang w:val="en-US" w:eastAsia="zh-CN"/>
    </w:rPr>
  </w:style>
  <w:style w:type="paragraph" w:styleId="xl142">
    <w:name w:val="xl142"/>
    <w:basedOn w:val="Normal"/>
    <w:qFormat/>
    <w:pPr>
      <w:pBdr>
        <w:top w:val="single" w:sz="4" w:space="0" w:color="000000"/>
        <w:left w:val="single" w:sz="8" w:space="0" w:color="000000"/>
        <w:bottom w:val="single" w:sz="4" w:space="0" w:color="000000"/>
        <w:right w:val="single" w:sz="4" w:space="0" w:color="000000"/>
      </w:pBdr>
      <w:shd w:fill="D9D9D9" w:val="clear"/>
      <w:spacing w:before="280" w:after="280"/>
    </w:pPr>
    <w:rPr>
      <w:rFonts w:ascii="Calibri" w:hAnsi="Calibri" w:cs="Calibri"/>
      <w:sz w:val="24"/>
      <w:lang w:val="en-US" w:eastAsia="zh-CN"/>
    </w:rPr>
  </w:style>
  <w:style w:type="paragraph" w:styleId="xl141">
    <w:name w:val="xl141"/>
    <w:basedOn w:val="Normal"/>
    <w:qFormat/>
    <w:pPr>
      <w:pBdr>
        <w:left w:val="single" w:sz="4" w:space="0" w:color="000000"/>
        <w:bottom w:val="single" w:sz="4" w:space="0" w:color="000000"/>
        <w:right w:val="single" w:sz="8" w:space="0" w:color="000000"/>
      </w:pBdr>
      <w:spacing w:before="280" w:after="280"/>
    </w:pPr>
    <w:rPr>
      <w:rFonts w:ascii="Times New Roman" w:hAnsi="Times New Roman"/>
      <w:sz w:val="24"/>
      <w:lang w:val="en-US" w:eastAsia="zh-CN"/>
    </w:rPr>
  </w:style>
  <w:style w:type="paragraph" w:styleId="xl140">
    <w:name w:val="xl140"/>
    <w:basedOn w:val="Normal"/>
    <w:qFormat/>
    <w:pPr>
      <w:pBdr>
        <w:left w:val="single" w:sz="4" w:space="0" w:color="000000"/>
        <w:bottom w:val="single" w:sz="4" w:space="0" w:color="000000"/>
        <w:right w:val="single" w:sz="8" w:space="0" w:color="000000"/>
      </w:pBdr>
      <w:shd w:fill="D9D9D9" w:val="clear"/>
      <w:spacing w:before="280" w:after="280"/>
    </w:pPr>
    <w:rPr>
      <w:rFonts w:ascii="Calibri" w:hAnsi="Calibri" w:cs="Calibri"/>
      <w:sz w:val="24"/>
      <w:lang w:val="en-US" w:eastAsia="zh-CN"/>
    </w:rPr>
  </w:style>
  <w:style w:type="paragraph" w:styleId="xl139">
    <w:name w:val="xl139"/>
    <w:basedOn w:val="Normal"/>
    <w:qFormat/>
    <w:pPr>
      <w:pBdr>
        <w:left w:val="single" w:sz="8" w:space="0" w:color="000000"/>
        <w:bottom w:val="single" w:sz="4" w:space="0" w:color="000000"/>
        <w:right w:val="single" w:sz="4" w:space="0" w:color="000000"/>
      </w:pBdr>
      <w:shd w:fill="D9D9D9" w:val="clear"/>
      <w:spacing w:before="280" w:after="280"/>
    </w:pPr>
    <w:rPr>
      <w:rFonts w:ascii="Calibri" w:hAnsi="Calibri" w:cs="Calibri"/>
      <w:sz w:val="24"/>
      <w:lang w:val="en-US" w:eastAsia="zh-CN"/>
    </w:rPr>
  </w:style>
  <w:style w:type="paragraph" w:styleId="xl138">
    <w:name w:val="xl138"/>
    <w:basedOn w:val="Normal"/>
    <w:qFormat/>
    <w:pPr>
      <w:pBdr>
        <w:left w:val="single" w:sz="4" w:space="0" w:color="000000"/>
        <w:right w:val="single" w:sz="8" w:space="0" w:color="000000"/>
      </w:pBdr>
      <w:shd w:fill="D9D9D9" w:val="clear"/>
      <w:spacing w:before="280" w:after="280"/>
    </w:pPr>
    <w:rPr>
      <w:rFonts w:ascii="Calibri" w:hAnsi="Calibri" w:cs="Calibri"/>
      <w:sz w:val="24"/>
      <w:lang w:val="en-US" w:eastAsia="zh-CN"/>
    </w:rPr>
  </w:style>
  <w:style w:type="paragraph" w:styleId="xl137">
    <w:name w:val="xl137"/>
    <w:basedOn w:val="Normal"/>
    <w:qFormat/>
    <w:pPr>
      <w:pBdr>
        <w:left w:val="single" w:sz="8" w:space="0" w:color="000000"/>
        <w:right w:val="single" w:sz="4" w:space="0" w:color="000000"/>
      </w:pBdr>
      <w:shd w:fill="D9D9D9" w:val="clear"/>
      <w:spacing w:before="280" w:after="280"/>
      <w:textAlignment w:val="top"/>
    </w:pPr>
    <w:rPr>
      <w:rFonts w:ascii="Calibri" w:hAnsi="Calibri" w:cs="Calibri"/>
      <w:b/>
      <w:bCs/>
      <w:sz w:val="24"/>
      <w:lang w:val="en-US" w:eastAsia="zh-CN"/>
    </w:rPr>
  </w:style>
  <w:style w:type="paragraph" w:styleId="xl136">
    <w:name w:val="xl136"/>
    <w:basedOn w:val="Normal"/>
    <w:qFormat/>
    <w:pPr>
      <w:pBdr>
        <w:top w:val="single" w:sz="4" w:space="0" w:color="000000"/>
        <w:left w:val="single" w:sz="8" w:space="0" w:color="000000"/>
        <w:right w:val="single" w:sz="4" w:space="0" w:color="000000"/>
      </w:pBdr>
      <w:shd w:fill="FFFFFF" w:val="clear"/>
      <w:spacing w:before="280" w:after="280"/>
    </w:pPr>
    <w:rPr>
      <w:rFonts w:ascii="Calibri" w:hAnsi="Calibri" w:cs="Calibri"/>
      <w:sz w:val="24"/>
      <w:lang w:val="en-US" w:eastAsia="zh-CN"/>
    </w:rPr>
  </w:style>
  <w:style w:type="paragraph" w:styleId="xl135">
    <w:name w:val="xl135"/>
    <w:basedOn w:val="Normal"/>
    <w:qFormat/>
    <w:pPr>
      <w:pBdr>
        <w:top w:val="single" w:sz="4" w:space="0" w:color="000000"/>
        <w:left w:val="single" w:sz="8" w:space="0" w:color="000000"/>
        <w:bottom w:val="single" w:sz="4" w:space="0" w:color="000000"/>
        <w:right w:val="single" w:sz="4" w:space="0" w:color="000000"/>
      </w:pBdr>
      <w:spacing w:before="280" w:after="280"/>
      <w:textAlignment w:val="top"/>
    </w:pPr>
    <w:rPr>
      <w:rFonts w:ascii="Times New Roman" w:hAnsi="Times New Roman"/>
      <w:sz w:val="24"/>
      <w:lang w:val="en-US" w:eastAsia="zh-CN"/>
    </w:rPr>
  </w:style>
  <w:style w:type="paragraph" w:styleId="xl134">
    <w:name w:val="xl134"/>
    <w:basedOn w:val="Normal"/>
    <w:qFormat/>
    <w:pPr>
      <w:pBdr>
        <w:left w:val="single" w:sz="8" w:space="0" w:color="000000"/>
        <w:bottom w:val="single" w:sz="4" w:space="0" w:color="000000"/>
        <w:right w:val="single" w:sz="4" w:space="0" w:color="000000"/>
      </w:pBdr>
      <w:spacing w:before="280" w:after="280"/>
    </w:pPr>
    <w:rPr>
      <w:rFonts w:ascii="Calibri" w:hAnsi="Calibri" w:cs="Calibri"/>
      <w:sz w:val="24"/>
      <w:lang w:val="en-US" w:eastAsia="zh-CN"/>
    </w:rPr>
  </w:style>
  <w:style w:type="paragraph" w:styleId="xl133">
    <w:name w:val="xl133"/>
    <w:basedOn w:val="Normal"/>
    <w:qFormat/>
    <w:pPr>
      <w:pBdr>
        <w:left w:val="single" w:sz="8" w:space="0" w:color="000000"/>
        <w:bottom w:val="single" w:sz="8" w:space="0" w:color="000000"/>
        <w:right w:val="single" w:sz="4" w:space="0" w:color="000000"/>
      </w:pBdr>
      <w:shd w:fill="D9D9D9" w:val="clear"/>
      <w:spacing w:before="280" w:after="280"/>
      <w:textAlignment w:val="top"/>
    </w:pPr>
    <w:rPr>
      <w:rFonts w:ascii="Calibri" w:hAnsi="Calibri" w:cs="Calibri"/>
      <w:b/>
      <w:bCs/>
      <w:sz w:val="24"/>
      <w:lang w:val="en-US" w:eastAsia="zh-CN"/>
    </w:rPr>
  </w:style>
  <w:style w:type="paragraph" w:styleId="xl132">
    <w:name w:val="xl132"/>
    <w:basedOn w:val="Normal"/>
    <w:qFormat/>
    <w:pPr>
      <w:pBdr>
        <w:left w:val="single" w:sz="8" w:space="0" w:color="000000"/>
        <w:right w:val="single" w:sz="4" w:space="0" w:color="000000"/>
      </w:pBdr>
      <w:shd w:fill="D9D9D9" w:val="clear"/>
      <w:spacing w:before="280" w:after="280"/>
      <w:textAlignment w:val="center"/>
    </w:pPr>
    <w:rPr>
      <w:rFonts w:ascii="Calibri" w:hAnsi="Calibri" w:cs="Calibri"/>
      <w:b/>
      <w:bCs/>
      <w:sz w:val="24"/>
      <w:lang w:val="en-US" w:eastAsia="zh-CN"/>
    </w:rPr>
  </w:style>
  <w:style w:type="paragraph" w:styleId="xl131">
    <w:name w:val="xl131"/>
    <w:basedOn w:val="Normal"/>
    <w:qFormat/>
    <w:pPr>
      <w:pBdr>
        <w:left w:val="single" w:sz="8" w:space="0" w:color="000000"/>
        <w:right w:val="single" w:sz="4" w:space="0" w:color="000000"/>
      </w:pBdr>
      <w:shd w:fill="D9D9D9" w:val="clear"/>
      <w:spacing w:before="280" w:after="280"/>
      <w:textAlignment w:val="center"/>
    </w:pPr>
    <w:rPr>
      <w:rFonts w:ascii="Calibri" w:hAnsi="Calibri" w:cs="Calibri"/>
      <w:b/>
      <w:bCs/>
      <w:sz w:val="24"/>
      <w:lang w:val="en-US" w:eastAsia="zh-CN"/>
    </w:rPr>
  </w:style>
  <w:style w:type="paragraph" w:styleId="xl130">
    <w:name w:val="xl130"/>
    <w:basedOn w:val="Normal"/>
    <w:qFormat/>
    <w:pPr>
      <w:pBdr>
        <w:top w:val="single" w:sz="8" w:space="0" w:color="000000"/>
        <w:left w:val="single" w:sz="8" w:space="0" w:color="000000"/>
        <w:right w:val="single" w:sz="4" w:space="0" w:color="000000"/>
      </w:pBdr>
      <w:shd w:fill="D9D9D9" w:val="clear"/>
      <w:spacing w:before="280" w:after="280"/>
      <w:textAlignment w:val="center"/>
    </w:pPr>
    <w:rPr>
      <w:rFonts w:ascii="Calibri" w:hAnsi="Calibri" w:cs="Calibri"/>
      <w:b/>
      <w:bCs/>
      <w:sz w:val="24"/>
      <w:lang w:val="en-US" w:eastAsia="zh-CN"/>
    </w:rPr>
  </w:style>
  <w:style w:type="paragraph" w:styleId="xl129">
    <w:name w:val="xl129"/>
    <w:basedOn w:val="Normal"/>
    <w:qFormat/>
    <w:pPr>
      <w:pBdr>
        <w:top w:val="single" w:sz="4" w:space="0" w:color="000000"/>
        <w:left w:val="single" w:sz="8" w:space="0" w:color="000000"/>
        <w:bottom w:val="single" w:sz="8" w:space="0" w:color="000000"/>
        <w:right w:val="single" w:sz="4" w:space="0" w:color="000000"/>
      </w:pBdr>
      <w:spacing w:before="280" w:after="280"/>
    </w:pPr>
    <w:rPr>
      <w:rFonts w:ascii="Calibri" w:hAnsi="Calibri" w:cs="Calibri"/>
      <w:sz w:val="24"/>
      <w:lang w:val="en-US" w:eastAsia="zh-CN"/>
    </w:rPr>
  </w:style>
  <w:style w:type="paragraph" w:styleId="xl128">
    <w:name w:val="xl128"/>
    <w:basedOn w:val="Normal"/>
    <w:qFormat/>
    <w:pPr>
      <w:pBdr>
        <w:top w:val="single" w:sz="4" w:space="0" w:color="000000"/>
        <w:left w:val="single" w:sz="4" w:space="0" w:color="000000"/>
        <w:bottom w:val="single" w:sz="4" w:space="0" w:color="000000"/>
        <w:right w:val="single" w:sz="8" w:space="0" w:color="000000"/>
      </w:pBdr>
      <w:spacing w:before="280" w:after="280"/>
    </w:pPr>
    <w:rPr>
      <w:rFonts w:ascii="Times New Roman" w:hAnsi="Times New Roman"/>
      <w:sz w:val="24"/>
      <w:lang w:val="en-US" w:eastAsia="zh-CN"/>
    </w:rPr>
  </w:style>
  <w:style w:type="paragraph" w:styleId="xl127">
    <w:name w:val="xl127"/>
    <w:basedOn w:val="Normal"/>
    <w:qFormat/>
    <w:pPr>
      <w:pBdr>
        <w:left w:val="single" w:sz="8" w:space="0" w:color="000000"/>
        <w:bottom w:val="single" w:sz="4" w:space="0" w:color="000000"/>
        <w:right w:val="single" w:sz="4" w:space="0" w:color="000000"/>
      </w:pBdr>
      <w:spacing w:before="280" w:after="280"/>
    </w:pPr>
    <w:rPr>
      <w:rFonts w:ascii="Calibri" w:hAnsi="Calibri" w:cs="Calibri"/>
      <w:sz w:val="24"/>
      <w:lang w:val="en-US" w:eastAsia="zh-CN"/>
    </w:rPr>
  </w:style>
  <w:style w:type="paragraph" w:styleId="xl126">
    <w:name w:val="xl126"/>
    <w:basedOn w:val="Normal"/>
    <w:qFormat/>
    <w:pPr>
      <w:pBdr>
        <w:top w:val="single" w:sz="4" w:space="0" w:color="000000"/>
        <w:left w:val="single" w:sz="4" w:space="0" w:color="000000"/>
        <w:bottom w:val="single" w:sz="4" w:space="0" w:color="000000"/>
        <w:right w:val="single" w:sz="8" w:space="0" w:color="000000"/>
      </w:pBdr>
      <w:spacing w:before="280" w:after="280"/>
    </w:pPr>
    <w:rPr>
      <w:rFonts w:ascii="Calibri" w:hAnsi="Calibri" w:cs="Calibri"/>
      <w:color w:val="00B050"/>
      <w:sz w:val="24"/>
      <w:lang w:val="en-US" w:eastAsia="zh-CN"/>
    </w:rPr>
  </w:style>
  <w:style w:type="paragraph" w:styleId="xl125">
    <w:name w:val="xl125"/>
    <w:basedOn w:val="Normal"/>
    <w:qFormat/>
    <w:pPr>
      <w:pBdr>
        <w:top w:val="single" w:sz="4" w:space="0" w:color="000000"/>
        <w:left w:val="single" w:sz="8" w:space="0" w:color="000000"/>
        <w:bottom w:val="single" w:sz="4" w:space="0" w:color="000000"/>
        <w:right w:val="single" w:sz="4" w:space="0" w:color="000000"/>
      </w:pBdr>
      <w:shd w:fill="FFFFFF" w:val="clear"/>
      <w:spacing w:before="280" w:after="280"/>
    </w:pPr>
    <w:rPr>
      <w:rFonts w:ascii="Calibri" w:hAnsi="Calibri" w:cs="Calibri"/>
      <w:sz w:val="24"/>
      <w:lang w:val="en-US" w:eastAsia="zh-CN"/>
    </w:rPr>
  </w:style>
  <w:style w:type="paragraph" w:styleId="xl124">
    <w:name w:val="xl124"/>
    <w:basedOn w:val="Normal"/>
    <w:qFormat/>
    <w:pPr>
      <w:pBdr>
        <w:top w:val="single" w:sz="4" w:space="0" w:color="000000"/>
        <w:left w:val="single" w:sz="8" w:space="0" w:color="000000"/>
        <w:bottom w:val="single" w:sz="4" w:space="0" w:color="000000"/>
        <w:right w:val="single" w:sz="4" w:space="0" w:color="000000"/>
      </w:pBdr>
      <w:shd w:fill="FFFFFF" w:val="clear"/>
      <w:spacing w:before="280" w:after="280"/>
    </w:pPr>
    <w:rPr>
      <w:rFonts w:ascii="Calibri" w:hAnsi="Calibri" w:cs="Calibri"/>
      <w:sz w:val="24"/>
      <w:lang w:val="en-US" w:eastAsia="zh-CN"/>
    </w:rPr>
  </w:style>
  <w:style w:type="paragraph" w:styleId="xl123">
    <w:name w:val="xl123"/>
    <w:basedOn w:val="Normal"/>
    <w:qFormat/>
    <w:pPr>
      <w:pBdr>
        <w:top w:val="single" w:sz="4" w:space="0" w:color="000000"/>
        <w:left w:val="single" w:sz="4" w:space="0" w:color="000000"/>
        <w:bottom w:val="single" w:sz="4" w:space="0" w:color="000000"/>
        <w:right w:val="single" w:sz="8" w:space="0" w:color="000000"/>
      </w:pBdr>
      <w:spacing w:before="280" w:after="280"/>
    </w:pPr>
    <w:rPr>
      <w:rFonts w:ascii="Calibri" w:hAnsi="Calibri" w:cs="Calibri"/>
      <w:sz w:val="24"/>
      <w:lang w:val="en-US" w:eastAsia="zh-CN"/>
    </w:rPr>
  </w:style>
  <w:style w:type="paragraph" w:styleId="xl122">
    <w:name w:val="xl122"/>
    <w:basedOn w:val="Normal"/>
    <w:qFormat/>
    <w:pPr>
      <w:pBdr>
        <w:top w:val="single" w:sz="4" w:space="0" w:color="000000"/>
        <w:left w:val="single" w:sz="8" w:space="0" w:color="000000"/>
        <w:bottom w:val="single" w:sz="4" w:space="0" w:color="000000"/>
        <w:right w:val="single" w:sz="4" w:space="0" w:color="000000"/>
      </w:pBdr>
      <w:spacing w:before="280" w:after="280"/>
    </w:pPr>
    <w:rPr>
      <w:rFonts w:ascii="Calibri" w:hAnsi="Calibri" w:cs="Calibri"/>
      <w:sz w:val="24"/>
      <w:lang w:val="en-US" w:eastAsia="zh-CN"/>
    </w:rPr>
  </w:style>
  <w:style w:type="paragraph" w:styleId="xl121">
    <w:name w:val="xl121"/>
    <w:basedOn w:val="Normal"/>
    <w:qFormat/>
    <w:pPr>
      <w:pBdr>
        <w:top w:val="single" w:sz="4" w:space="0" w:color="000000"/>
        <w:left w:val="single" w:sz="8" w:space="0" w:color="000000"/>
        <w:right w:val="single" w:sz="4" w:space="0" w:color="000000"/>
      </w:pBdr>
      <w:spacing w:before="280" w:after="280"/>
    </w:pPr>
    <w:rPr>
      <w:rFonts w:ascii="Calibri" w:hAnsi="Calibri" w:cs="Calibri"/>
      <w:sz w:val="24"/>
      <w:lang w:val="en-US" w:eastAsia="zh-CN"/>
    </w:rPr>
  </w:style>
  <w:style w:type="paragraph" w:styleId="xl120">
    <w:name w:val="xl120"/>
    <w:basedOn w:val="Normal"/>
    <w:qFormat/>
    <w:pPr>
      <w:pBdr>
        <w:top w:val="single" w:sz="4" w:space="0" w:color="000000"/>
        <w:left w:val="single" w:sz="4" w:space="0" w:color="000000"/>
        <w:bottom w:val="single" w:sz="4" w:space="0" w:color="000000"/>
        <w:right w:val="single" w:sz="8" w:space="0" w:color="000000"/>
      </w:pBdr>
      <w:spacing w:before="280" w:after="280"/>
    </w:pPr>
    <w:rPr>
      <w:rFonts w:ascii="Calibri" w:hAnsi="Calibri" w:cs="Calibri"/>
      <w:sz w:val="24"/>
      <w:lang w:val="en-US" w:eastAsia="zh-CN"/>
    </w:rPr>
  </w:style>
  <w:style w:type="paragraph" w:styleId="xl119">
    <w:name w:val="xl119"/>
    <w:basedOn w:val="Normal"/>
    <w:qFormat/>
    <w:pPr>
      <w:pBdr>
        <w:top w:val="single" w:sz="4" w:space="0" w:color="000000"/>
        <w:left w:val="single" w:sz="8" w:space="0" w:color="000000"/>
        <w:bottom w:val="single" w:sz="4" w:space="0" w:color="000000"/>
        <w:right w:val="single" w:sz="4" w:space="0" w:color="000000"/>
      </w:pBdr>
      <w:spacing w:before="280" w:after="280"/>
    </w:pPr>
    <w:rPr>
      <w:rFonts w:ascii="Calibri" w:hAnsi="Calibri" w:cs="Calibri"/>
      <w:sz w:val="24"/>
      <w:lang w:val="en-US" w:eastAsia="zh-CN"/>
    </w:rPr>
  </w:style>
  <w:style w:type="paragraph" w:styleId="xl118">
    <w:name w:val="xl118"/>
    <w:basedOn w:val="Normal"/>
    <w:qFormat/>
    <w:pPr>
      <w:pBdr>
        <w:top w:val="single" w:sz="4" w:space="0" w:color="000000"/>
        <w:left w:val="single" w:sz="8" w:space="0" w:color="000000"/>
        <w:right w:val="single" w:sz="4" w:space="0" w:color="000000"/>
      </w:pBdr>
      <w:spacing w:before="280" w:after="280"/>
    </w:pPr>
    <w:rPr>
      <w:rFonts w:ascii="Times New Roman" w:hAnsi="Times New Roman"/>
      <w:sz w:val="24"/>
      <w:lang w:val="en-US" w:eastAsia="zh-CN"/>
    </w:rPr>
  </w:style>
  <w:style w:type="paragraph" w:styleId="xl117">
    <w:name w:val="xl117"/>
    <w:basedOn w:val="Normal"/>
    <w:qFormat/>
    <w:pPr>
      <w:pBdr>
        <w:left w:val="single" w:sz="4" w:space="0" w:color="000000"/>
        <w:right w:val="single" w:sz="4" w:space="0" w:color="000000"/>
      </w:pBdr>
      <w:spacing w:before="280" w:after="280"/>
      <w:textAlignment w:val="center"/>
    </w:pPr>
    <w:rPr>
      <w:rFonts w:ascii="Calibri" w:hAnsi="Calibri" w:cs="Calibri"/>
      <w:b/>
      <w:bCs/>
      <w:sz w:val="24"/>
      <w:lang w:val="en-US" w:eastAsia="zh-CN"/>
    </w:rPr>
  </w:style>
  <w:style w:type="paragraph" w:styleId="xl116">
    <w:name w:val="xl116"/>
    <w:basedOn w:val="Normal"/>
    <w:qFormat/>
    <w:pPr>
      <w:pBdr>
        <w:left w:val="single" w:sz="4" w:space="0" w:color="000000"/>
        <w:right w:val="single" w:sz="4" w:space="0" w:color="000000"/>
      </w:pBdr>
      <w:spacing w:before="280" w:after="280"/>
      <w:textAlignment w:val="center"/>
    </w:pPr>
    <w:rPr>
      <w:rFonts w:ascii="Calibri" w:hAnsi="Calibri" w:cs="Calibri"/>
      <w:b/>
      <w:bCs/>
      <w:sz w:val="24"/>
      <w:lang w:val="en-US" w:eastAsia="zh-CN"/>
    </w:rPr>
  </w:style>
  <w:style w:type="paragraph" w:styleId="xl115">
    <w:name w:val="xl115"/>
    <w:basedOn w:val="Normal"/>
    <w:qFormat/>
    <w:pPr>
      <w:spacing w:before="280" w:after="280"/>
    </w:pPr>
    <w:rPr>
      <w:rFonts w:ascii="Calibri" w:hAnsi="Calibri" w:cs="Calibri"/>
      <w:b/>
      <w:bCs/>
      <w:sz w:val="24"/>
      <w:lang w:val="en-US" w:eastAsia="zh-CN"/>
    </w:rPr>
  </w:style>
  <w:style w:type="paragraph" w:styleId="xl114">
    <w:name w:val="xl114"/>
    <w:basedOn w:val="Normal"/>
    <w:qFormat/>
    <w:pPr>
      <w:pBdr>
        <w:top w:val="single" w:sz="8" w:space="0" w:color="000000"/>
        <w:left w:val="single" w:sz="4" w:space="0" w:color="000000"/>
        <w:right w:val="single" w:sz="8" w:space="0" w:color="000000"/>
      </w:pBdr>
      <w:shd w:fill="BFBFBF" w:val="clear"/>
      <w:spacing w:before="280" w:after="280"/>
    </w:pPr>
    <w:rPr>
      <w:rFonts w:ascii="Calibri" w:hAnsi="Calibri" w:cs="Calibri"/>
      <w:sz w:val="24"/>
      <w:lang w:val="en-US" w:eastAsia="zh-CN"/>
    </w:rPr>
  </w:style>
  <w:style w:type="paragraph" w:styleId="xl113">
    <w:name w:val="xl113"/>
    <w:basedOn w:val="Normal"/>
    <w:qFormat/>
    <w:pPr>
      <w:pBdr>
        <w:top w:val="single" w:sz="8" w:space="0" w:color="000000"/>
        <w:left w:val="single" w:sz="4" w:space="0" w:color="000000"/>
        <w:right w:val="single" w:sz="4" w:space="0" w:color="000000"/>
      </w:pBdr>
      <w:shd w:fill="BFBFBF" w:val="clear"/>
      <w:spacing w:before="280" w:after="280"/>
    </w:pPr>
    <w:rPr>
      <w:rFonts w:ascii="Calibri" w:hAnsi="Calibri" w:cs="Calibri"/>
      <w:sz w:val="24"/>
      <w:lang w:val="en-US" w:eastAsia="zh-CN"/>
    </w:rPr>
  </w:style>
  <w:style w:type="paragraph" w:styleId="xl112">
    <w:name w:val="xl112"/>
    <w:basedOn w:val="Normal"/>
    <w:qFormat/>
    <w:pPr>
      <w:pBdr>
        <w:top w:val="single" w:sz="8" w:space="0" w:color="000000"/>
        <w:left w:val="single" w:sz="8" w:space="0" w:color="000000"/>
        <w:right w:val="single" w:sz="8" w:space="0" w:color="000000"/>
      </w:pBdr>
      <w:shd w:fill="BFBFBF" w:val="clear"/>
      <w:spacing w:before="280" w:after="280"/>
    </w:pPr>
    <w:rPr>
      <w:rFonts w:ascii="Calibri" w:hAnsi="Calibri" w:cs="Calibri"/>
      <w:sz w:val="24"/>
      <w:lang w:val="en-US" w:eastAsia="zh-CN"/>
    </w:rPr>
  </w:style>
  <w:style w:type="paragraph" w:styleId="xl111">
    <w:name w:val="xl111"/>
    <w:basedOn w:val="Normal"/>
    <w:qFormat/>
    <w:pPr>
      <w:pBdr>
        <w:left w:val="single" w:sz="4" w:space="0" w:color="000000"/>
        <w:right w:val="single" w:sz="4" w:space="0" w:color="000000"/>
      </w:pBdr>
      <w:shd w:fill="D9D9D9" w:val="clear"/>
      <w:spacing w:before="280" w:after="280"/>
    </w:pPr>
    <w:rPr>
      <w:rFonts w:ascii="Calibri" w:hAnsi="Calibri" w:cs="Calibri"/>
      <w:sz w:val="24"/>
      <w:lang w:val="en-US" w:eastAsia="zh-CN"/>
    </w:rPr>
  </w:style>
  <w:style w:type="paragraph" w:styleId="xl110">
    <w:name w:val="xl110"/>
    <w:basedOn w:val="Normal"/>
    <w:qFormat/>
    <w:pPr>
      <w:pBdr>
        <w:top w:val="single" w:sz="8" w:space="0" w:color="000000"/>
        <w:left w:val="single" w:sz="8" w:space="0" w:color="000000"/>
        <w:bottom w:val="single" w:sz="8" w:space="0" w:color="000000"/>
        <w:right w:val="single" w:sz="4" w:space="0" w:color="000000"/>
      </w:pBdr>
      <w:shd w:fill="BFBFBF" w:val="clear"/>
      <w:spacing w:before="280" w:after="280"/>
    </w:pPr>
    <w:rPr>
      <w:rFonts w:ascii="Calibri" w:hAnsi="Calibri" w:cs="Calibri"/>
      <w:sz w:val="24"/>
      <w:lang w:val="en-US" w:eastAsia="zh-CN"/>
    </w:rPr>
  </w:style>
  <w:style w:type="paragraph" w:styleId="xl109">
    <w:name w:val="xl109"/>
    <w:basedOn w:val="Normal"/>
    <w:qFormat/>
    <w:pPr>
      <w:pBdr>
        <w:left w:val="single" w:sz="4" w:space="0" w:color="000000"/>
        <w:bottom w:val="single" w:sz="8" w:space="0" w:color="000000"/>
        <w:right w:val="single" w:sz="8" w:space="0" w:color="000000"/>
      </w:pBdr>
      <w:shd w:fill="BFBFBF" w:val="clear"/>
      <w:spacing w:before="280" w:after="280"/>
    </w:pPr>
    <w:rPr>
      <w:rFonts w:ascii="Calibri" w:hAnsi="Calibri" w:cs="Calibri"/>
      <w:sz w:val="24"/>
      <w:lang w:val="en-US" w:eastAsia="zh-CN"/>
    </w:rPr>
  </w:style>
  <w:style w:type="paragraph" w:styleId="xl108">
    <w:name w:val="xl108"/>
    <w:basedOn w:val="Normal"/>
    <w:qFormat/>
    <w:pPr>
      <w:pBdr>
        <w:top w:val="single" w:sz="4" w:space="0" w:color="000000"/>
        <w:left w:val="single" w:sz="4" w:space="0" w:color="000000"/>
        <w:bottom w:val="single" w:sz="4" w:space="0" w:color="000000"/>
        <w:right w:val="single" w:sz="4" w:space="0" w:color="000000"/>
      </w:pBdr>
      <w:shd w:fill="FFFF00" w:val="clear"/>
      <w:spacing w:before="280" w:after="280"/>
    </w:pPr>
    <w:rPr>
      <w:rFonts w:ascii="Calibri" w:hAnsi="Calibri" w:cs="Calibri"/>
      <w:sz w:val="24"/>
      <w:lang w:val="en-US" w:eastAsia="zh-CN"/>
    </w:rPr>
  </w:style>
  <w:style w:type="paragraph" w:styleId="xl107">
    <w:name w:val="xl107"/>
    <w:basedOn w:val="Normal"/>
    <w:qFormat/>
    <w:pPr>
      <w:pBdr>
        <w:top w:val="single" w:sz="4" w:space="0" w:color="000000"/>
        <w:left w:val="single" w:sz="4" w:space="0" w:color="000000"/>
        <w:right w:val="single" w:sz="4" w:space="0" w:color="000000"/>
      </w:pBdr>
      <w:spacing w:before="280" w:after="280"/>
    </w:pPr>
    <w:rPr>
      <w:rFonts w:ascii="Calibri" w:hAnsi="Calibri" w:cs="Calibri"/>
      <w:sz w:val="24"/>
      <w:lang w:val="en-US" w:eastAsia="zh-CN"/>
    </w:rPr>
  </w:style>
  <w:style w:type="paragraph" w:styleId="xl106">
    <w:name w:val="xl106"/>
    <w:basedOn w:val="Normal"/>
    <w:qFormat/>
    <w:pPr>
      <w:pBdr>
        <w:top w:val="single" w:sz="4" w:space="0" w:color="000000"/>
        <w:left w:val="single" w:sz="4" w:space="0" w:color="000000"/>
        <w:bottom w:val="single" w:sz="4" w:space="0" w:color="000000"/>
        <w:right w:val="single" w:sz="4" w:space="0" w:color="000000"/>
      </w:pBdr>
      <w:spacing w:before="280" w:after="280"/>
    </w:pPr>
    <w:rPr>
      <w:rFonts w:ascii="Calibri" w:hAnsi="Calibri" w:cs="Calibri"/>
      <w:sz w:val="24"/>
      <w:lang w:val="en-US" w:eastAsia="zh-CN"/>
    </w:rPr>
  </w:style>
  <w:style w:type="paragraph" w:styleId="xl105">
    <w:name w:val="xl105"/>
    <w:basedOn w:val="Normal"/>
    <w:qFormat/>
    <w:pPr>
      <w:pBdr>
        <w:left w:val="single" w:sz="4" w:space="0" w:color="000000"/>
        <w:bottom w:val="single" w:sz="4" w:space="0" w:color="000000"/>
        <w:right w:val="single" w:sz="4" w:space="0" w:color="000000"/>
      </w:pBdr>
      <w:spacing w:before="280" w:after="280"/>
    </w:pPr>
    <w:rPr>
      <w:rFonts w:ascii="Calibri" w:hAnsi="Calibri" w:cs="Calibri"/>
      <w:sz w:val="24"/>
      <w:lang w:val="en-US" w:eastAsia="zh-CN"/>
    </w:rPr>
  </w:style>
  <w:style w:type="paragraph" w:styleId="xl104">
    <w:name w:val="xl104"/>
    <w:basedOn w:val="Normal"/>
    <w:qFormat/>
    <w:pPr>
      <w:pBdr>
        <w:left w:val="single" w:sz="4" w:space="0" w:color="000000"/>
        <w:right w:val="single" w:sz="4" w:space="0" w:color="000000"/>
      </w:pBdr>
      <w:shd w:fill="D9D9D9" w:val="clear"/>
      <w:spacing w:before="280" w:after="280"/>
    </w:pPr>
    <w:rPr>
      <w:rFonts w:ascii="Calibri" w:hAnsi="Calibri" w:cs="Calibri"/>
      <w:sz w:val="24"/>
      <w:lang w:val="en-US" w:eastAsia="zh-CN"/>
    </w:rPr>
  </w:style>
  <w:style w:type="paragraph" w:styleId="xl103">
    <w:name w:val="xl103"/>
    <w:basedOn w:val="Normal"/>
    <w:qFormat/>
    <w:pPr>
      <w:pBdr>
        <w:top w:val="single" w:sz="8" w:space="0" w:color="000000"/>
        <w:left w:val="single" w:sz="4" w:space="0" w:color="000000"/>
        <w:bottom w:val="single" w:sz="8" w:space="0" w:color="000000"/>
        <w:right w:val="single" w:sz="8" w:space="0" w:color="000000"/>
      </w:pBdr>
      <w:shd w:fill="BFBFBF" w:val="clear"/>
      <w:spacing w:before="280" w:after="280"/>
    </w:pPr>
    <w:rPr>
      <w:rFonts w:ascii="Calibri" w:hAnsi="Calibri" w:cs="Calibri"/>
      <w:sz w:val="24"/>
      <w:lang w:val="en-US" w:eastAsia="zh-CN"/>
    </w:rPr>
  </w:style>
  <w:style w:type="paragraph" w:styleId="xl102">
    <w:name w:val="xl102"/>
    <w:basedOn w:val="Normal"/>
    <w:qFormat/>
    <w:pPr>
      <w:pBdr>
        <w:top w:val="single" w:sz="8" w:space="0" w:color="000000"/>
        <w:left w:val="single" w:sz="4" w:space="0" w:color="000000"/>
        <w:bottom w:val="single" w:sz="8" w:space="0" w:color="000000"/>
        <w:right w:val="single" w:sz="4" w:space="0" w:color="000000"/>
      </w:pBdr>
      <w:shd w:fill="BFBFBF" w:val="clear"/>
      <w:spacing w:before="280" w:after="280"/>
    </w:pPr>
    <w:rPr>
      <w:rFonts w:ascii="Calibri" w:hAnsi="Calibri" w:cs="Calibri"/>
      <w:sz w:val="24"/>
      <w:lang w:val="en-US" w:eastAsia="zh-CN"/>
    </w:rPr>
  </w:style>
  <w:style w:type="paragraph" w:styleId="xl101">
    <w:name w:val="xl101"/>
    <w:basedOn w:val="Normal"/>
    <w:qFormat/>
    <w:pPr>
      <w:pBdr>
        <w:left w:val="single" w:sz="4" w:space="0" w:color="000000"/>
        <w:bottom w:val="single" w:sz="4" w:space="0" w:color="000000"/>
        <w:right w:val="single" w:sz="4" w:space="0" w:color="000000"/>
      </w:pBdr>
      <w:shd w:fill="D9D9D9" w:val="clear"/>
      <w:spacing w:before="280" w:after="280"/>
    </w:pPr>
    <w:rPr>
      <w:rFonts w:ascii="Calibri" w:hAnsi="Calibri" w:cs="Calibri"/>
      <w:sz w:val="24"/>
      <w:lang w:val="en-US" w:eastAsia="zh-CN"/>
    </w:rPr>
  </w:style>
  <w:style w:type="paragraph" w:styleId="xl100">
    <w:name w:val="xl100"/>
    <w:basedOn w:val="Normal"/>
    <w:qFormat/>
    <w:pPr>
      <w:pBdr>
        <w:left w:val="single" w:sz="4" w:space="0" w:color="000000"/>
        <w:right w:val="single" w:sz="4" w:space="0" w:color="000000"/>
      </w:pBdr>
      <w:spacing w:before="280" w:after="280"/>
    </w:pPr>
    <w:rPr>
      <w:rFonts w:ascii="Times New Roman" w:hAnsi="Times New Roman"/>
      <w:sz w:val="24"/>
      <w:lang w:val="en-US" w:eastAsia="zh-CN"/>
    </w:rPr>
  </w:style>
  <w:style w:type="paragraph" w:styleId="xl99">
    <w:name w:val="xl99"/>
    <w:basedOn w:val="Normal"/>
    <w:qFormat/>
    <w:pPr>
      <w:pBdr>
        <w:top w:val="single" w:sz="8" w:space="0" w:color="000000"/>
        <w:left w:val="single" w:sz="8" w:space="0" w:color="000000"/>
        <w:bottom w:val="single" w:sz="8" w:space="0" w:color="000000"/>
        <w:right w:val="single" w:sz="4" w:space="0" w:color="000000"/>
      </w:pBdr>
      <w:shd w:fill="D9D9D9" w:val="clear"/>
      <w:spacing w:before="280" w:after="280"/>
    </w:pPr>
    <w:rPr>
      <w:rFonts w:ascii="Calibri" w:hAnsi="Calibri" w:cs="Calibri"/>
      <w:b/>
      <w:bCs/>
      <w:sz w:val="24"/>
      <w:lang w:val="en-US" w:eastAsia="zh-CN"/>
    </w:rPr>
  </w:style>
  <w:style w:type="paragraph" w:styleId="xl98">
    <w:name w:val="xl98"/>
    <w:basedOn w:val="Normal"/>
    <w:qFormat/>
    <w:pPr>
      <w:pBdr>
        <w:top w:val="single" w:sz="8" w:space="0" w:color="000000"/>
        <w:left w:val="single" w:sz="8" w:space="0" w:color="000000"/>
        <w:bottom w:val="single" w:sz="8" w:space="0" w:color="000000"/>
        <w:right w:val="single" w:sz="8" w:space="0" w:color="000000"/>
      </w:pBdr>
      <w:shd w:fill="808080" w:val="clear"/>
      <w:spacing w:before="280" w:after="280"/>
      <w:textAlignment w:val="center"/>
    </w:pPr>
    <w:rPr>
      <w:rFonts w:ascii="Calibri" w:hAnsi="Calibri" w:cs="Calibri"/>
      <w:b/>
      <w:bCs/>
      <w:sz w:val="24"/>
      <w:lang w:val="en-US" w:eastAsia="zh-CN"/>
    </w:rPr>
  </w:style>
  <w:style w:type="paragraph" w:styleId="xl97">
    <w:name w:val="xl97"/>
    <w:basedOn w:val="Normal"/>
    <w:qFormat/>
    <w:pPr>
      <w:pBdr>
        <w:top w:val="single" w:sz="8" w:space="0" w:color="000000"/>
        <w:bottom w:val="single" w:sz="8" w:space="0" w:color="000000"/>
        <w:right w:val="single" w:sz="4" w:space="0" w:color="000000"/>
      </w:pBdr>
      <w:shd w:fill="808080" w:val="clear"/>
      <w:spacing w:before="280" w:after="280"/>
    </w:pPr>
    <w:rPr>
      <w:rFonts w:ascii="Calibri" w:hAnsi="Calibri" w:cs="Calibri"/>
      <w:sz w:val="24"/>
      <w:lang w:val="en-US" w:eastAsia="zh-CN"/>
    </w:rPr>
  </w:style>
  <w:style w:type="paragraph" w:styleId="xl96">
    <w:name w:val="xl96"/>
    <w:basedOn w:val="Normal"/>
    <w:qFormat/>
    <w:pPr>
      <w:pBdr>
        <w:top w:val="single" w:sz="8" w:space="0" w:color="000000"/>
        <w:left w:val="single" w:sz="8" w:space="0" w:color="000000"/>
        <w:bottom w:val="single" w:sz="8" w:space="0" w:color="000000"/>
        <w:right w:val="single" w:sz="8" w:space="0" w:color="000000"/>
      </w:pBdr>
      <w:shd w:fill="BFBFBF" w:val="clear"/>
      <w:spacing w:before="280" w:after="280"/>
      <w:textAlignment w:val="center"/>
    </w:pPr>
    <w:rPr>
      <w:rFonts w:ascii="Calibri" w:hAnsi="Calibri" w:cs="Calibri"/>
      <w:b/>
      <w:bCs/>
      <w:sz w:val="24"/>
      <w:lang w:val="en-US" w:eastAsia="zh-CN"/>
    </w:rPr>
  </w:style>
  <w:style w:type="paragraph" w:styleId="xl95">
    <w:name w:val="xl95"/>
    <w:basedOn w:val="Normal"/>
    <w:qFormat/>
    <w:pPr>
      <w:spacing w:before="280" w:after="280"/>
    </w:pPr>
    <w:rPr>
      <w:rFonts w:ascii="Calibri" w:hAnsi="Calibri" w:cs="Calibri"/>
      <w:sz w:val="24"/>
      <w:lang w:val="en-US" w:eastAsia="zh-CN"/>
    </w:rPr>
  </w:style>
  <w:style w:type="paragraph" w:styleId="xl94">
    <w:name w:val="xl94"/>
    <w:basedOn w:val="Normal"/>
    <w:qFormat/>
    <w:pPr>
      <w:pBdr>
        <w:top w:val="single" w:sz="8" w:space="0" w:color="000000"/>
        <w:left w:val="single" w:sz="4" w:space="0" w:color="000000"/>
        <w:bottom w:val="single" w:sz="8" w:space="0" w:color="000000"/>
        <w:right w:val="single" w:sz="4" w:space="0" w:color="000000"/>
      </w:pBdr>
      <w:shd w:fill="D9D9D9" w:val="clear"/>
      <w:spacing w:before="280" w:after="280"/>
    </w:pPr>
    <w:rPr>
      <w:rFonts w:ascii="Calibri" w:hAnsi="Calibri" w:cs="Calibri"/>
      <w:sz w:val="24"/>
      <w:lang w:val="en-US" w:eastAsia="zh-CN"/>
    </w:rPr>
  </w:style>
  <w:style w:type="paragraph" w:styleId="xl93">
    <w:name w:val="xl93"/>
    <w:basedOn w:val="Normal"/>
    <w:qFormat/>
    <w:pPr>
      <w:pBdr>
        <w:top w:val="single" w:sz="8" w:space="0" w:color="000000"/>
        <w:left w:val="single" w:sz="4" w:space="0" w:color="000000"/>
        <w:bottom w:val="single" w:sz="8" w:space="0" w:color="000000"/>
        <w:right w:val="single" w:sz="4" w:space="0" w:color="000000"/>
      </w:pBdr>
      <w:shd w:fill="808080" w:val="clear"/>
      <w:spacing w:before="280" w:after="280"/>
    </w:pPr>
    <w:rPr>
      <w:rFonts w:ascii="Calibri" w:hAnsi="Calibri" w:cs="Calibri"/>
      <w:sz w:val="24"/>
      <w:lang w:val="en-US" w:eastAsia="zh-CN"/>
    </w:rPr>
  </w:style>
  <w:style w:type="paragraph" w:styleId="xl92">
    <w:name w:val="xl92"/>
    <w:basedOn w:val="Normal"/>
    <w:qFormat/>
    <w:pPr>
      <w:pBdr>
        <w:left w:val="single" w:sz="4" w:space="0" w:color="000000"/>
        <w:right w:val="single" w:sz="4" w:space="0" w:color="000000"/>
      </w:pBdr>
      <w:shd w:fill="FFFF00" w:val="clear"/>
      <w:spacing w:before="280" w:after="280"/>
    </w:pPr>
    <w:rPr>
      <w:rFonts w:ascii="Calibri" w:hAnsi="Calibri" w:cs="Calibri"/>
      <w:sz w:val="24"/>
      <w:lang w:val="en-US" w:eastAsia="zh-CN"/>
    </w:rPr>
  </w:style>
  <w:style w:type="paragraph" w:styleId="xl91">
    <w:name w:val="xl91"/>
    <w:basedOn w:val="Normal"/>
    <w:qFormat/>
    <w:pPr>
      <w:pBdr>
        <w:top w:val="single" w:sz="4" w:space="0" w:color="000000"/>
        <w:left w:val="single" w:sz="4" w:space="0" w:color="000000"/>
        <w:bottom w:val="single" w:sz="4" w:space="0" w:color="000000"/>
        <w:right w:val="single" w:sz="4" w:space="0" w:color="000000"/>
      </w:pBdr>
      <w:spacing w:before="280" w:after="280"/>
    </w:pPr>
    <w:rPr>
      <w:rFonts w:ascii="Times New Roman" w:hAnsi="Times New Roman"/>
      <w:sz w:val="24"/>
      <w:lang w:val="en-US" w:eastAsia="zh-CN"/>
    </w:rPr>
  </w:style>
  <w:style w:type="paragraph" w:styleId="xl90">
    <w:name w:val="xl90"/>
    <w:basedOn w:val="Normal"/>
    <w:qFormat/>
    <w:pPr>
      <w:pBdr>
        <w:top w:val="single" w:sz="4" w:space="0" w:color="000000"/>
        <w:left w:val="single" w:sz="4" w:space="0" w:color="000000"/>
        <w:bottom w:val="single" w:sz="4" w:space="0" w:color="000000"/>
        <w:right w:val="single" w:sz="4" w:space="0" w:color="000000"/>
      </w:pBdr>
      <w:spacing w:before="280" w:after="280"/>
    </w:pPr>
    <w:rPr>
      <w:rFonts w:ascii="Times New Roman" w:hAnsi="Times New Roman"/>
      <w:sz w:val="24"/>
      <w:lang w:val="en-US" w:eastAsia="zh-CN"/>
    </w:rPr>
  </w:style>
  <w:style w:type="paragraph" w:styleId="xl89">
    <w:name w:val="xl89"/>
    <w:basedOn w:val="Normal"/>
    <w:qFormat/>
    <w:pPr>
      <w:pBdr>
        <w:top w:val="single" w:sz="4" w:space="0" w:color="000000"/>
        <w:left w:val="single" w:sz="4" w:space="0" w:color="000000"/>
        <w:bottom w:val="single" w:sz="4" w:space="0" w:color="000000"/>
        <w:right w:val="single" w:sz="4" w:space="0" w:color="000000"/>
      </w:pBdr>
      <w:spacing w:before="280" w:after="280"/>
    </w:pPr>
    <w:rPr>
      <w:rFonts w:ascii="Calibri" w:hAnsi="Calibri" w:cs="Calibri"/>
      <w:sz w:val="24"/>
      <w:lang w:val="en-US" w:eastAsia="zh-CN"/>
    </w:rPr>
  </w:style>
  <w:style w:type="paragraph" w:styleId="xl88">
    <w:name w:val="xl88"/>
    <w:basedOn w:val="Normal"/>
    <w:qFormat/>
    <w:pPr>
      <w:pBdr>
        <w:top w:val="single" w:sz="4" w:space="0" w:color="000000"/>
        <w:left w:val="single" w:sz="4" w:space="0" w:color="000000"/>
        <w:right w:val="single" w:sz="4" w:space="0" w:color="000000"/>
      </w:pBdr>
      <w:shd w:fill="FFFF00" w:val="clear"/>
      <w:spacing w:before="280" w:after="280"/>
    </w:pPr>
    <w:rPr>
      <w:rFonts w:ascii="Calibri" w:hAnsi="Calibri" w:cs="Calibri"/>
      <w:sz w:val="24"/>
      <w:lang w:val="en-US" w:eastAsia="zh-CN"/>
    </w:rPr>
  </w:style>
  <w:style w:type="paragraph" w:styleId="xl87">
    <w:name w:val="xl87"/>
    <w:basedOn w:val="Normal"/>
    <w:qFormat/>
    <w:pPr>
      <w:pBdr>
        <w:top w:val="single" w:sz="4" w:space="0" w:color="000000"/>
        <w:left w:val="single" w:sz="4" w:space="0" w:color="000000"/>
        <w:bottom w:val="single" w:sz="4" w:space="0" w:color="000000"/>
        <w:right w:val="single" w:sz="4" w:space="0" w:color="000000"/>
      </w:pBdr>
      <w:shd w:fill="FFFF00" w:val="clear"/>
      <w:spacing w:before="280" w:after="280"/>
    </w:pPr>
    <w:rPr>
      <w:rFonts w:ascii="Calibri" w:hAnsi="Calibri" w:cs="Calibri"/>
      <w:sz w:val="24"/>
      <w:lang w:val="en-US" w:eastAsia="zh-CN"/>
    </w:rPr>
  </w:style>
  <w:style w:type="paragraph" w:styleId="xl86">
    <w:name w:val="xl86"/>
    <w:basedOn w:val="Normal"/>
    <w:qFormat/>
    <w:pPr>
      <w:pBdr>
        <w:top w:val="single" w:sz="4" w:space="0" w:color="000000"/>
        <w:left w:val="single" w:sz="4" w:space="0" w:color="000000"/>
        <w:bottom w:val="single" w:sz="4" w:space="0" w:color="000000"/>
        <w:right w:val="single" w:sz="4" w:space="0" w:color="000000"/>
      </w:pBdr>
      <w:shd w:fill="D9D9D9" w:val="clear"/>
      <w:spacing w:before="280" w:after="280"/>
    </w:pPr>
    <w:rPr>
      <w:rFonts w:ascii="Calibri" w:hAnsi="Calibri" w:cs="Calibri"/>
      <w:sz w:val="24"/>
      <w:lang w:val="en-US" w:eastAsia="zh-CN"/>
    </w:rPr>
  </w:style>
  <w:style w:type="paragraph" w:styleId="xl85">
    <w:name w:val="xl85"/>
    <w:basedOn w:val="Normal"/>
    <w:qFormat/>
    <w:pPr>
      <w:pBdr>
        <w:left w:val="single" w:sz="4" w:space="0" w:color="000000"/>
        <w:bottom w:val="single" w:sz="4" w:space="0" w:color="000000"/>
        <w:right w:val="single" w:sz="4" w:space="0" w:color="000000"/>
      </w:pBdr>
      <w:spacing w:before="280" w:after="280"/>
    </w:pPr>
    <w:rPr>
      <w:rFonts w:ascii="Calibri" w:hAnsi="Calibri" w:cs="Calibri"/>
      <w:sz w:val="24"/>
      <w:lang w:val="en-US" w:eastAsia="zh-CN"/>
    </w:rPr>
  </w:style>
  <w:style w:type="paragraph" w:styleId="xl84">
    <w:name w:val="xl84"/>
    <w:basedOn w:val="Normal"/>
    <w:qFormat/>
    <w:pPr>
      <w:pBdr>
        <w:top w:val="single" w:sz="4" w:space="0" w:color="000000"/>
        <w:left w:val="single" w:sz="4" w:space="0" w:color="000000"/>
        <w:right w:val="single" w:sz="4" w:space="0" w:color="000000"/>
      </w:pBdr>
      <w:shd w:fill="D9D9D9" w:val="clear"/>
      <w:spacing w:before="280" w:after="280"/>
    </w:pPr>
    <w:rPr>
      <w:rFonts w:ascii="Calibri" w:hAnsi="Calibri" w:cs="Calibri"/>
      <w:sz w:val="24"/>
      <w:lang w:val="en-US" w:eastAsia="zh-CN"/>
    </w:rPr>
  </w:style>
  <w:style w:type="paragraph" w:styleId="xl83">
    <w:name w:val="xl83"/>
    <w:basedOn w:val="Normal"/>
    <w:qFormat/>
    <w:pPr>
      <w:pBdr>
        <w:top w:val="single" w:sz="4" w:space="0" w:color="000000"/>
        <w:left w:val="single" w:sz="4" w:space="0" w:color="000000"/>
        <w:right w:val="single" w:sz="4" w:space="0" w:color="000000"/>
      </w:pBdr>
      <w:spacing w:before="280" w:after="280"/>
    </w:pPr>
    <w:rPr>
      <w:rFonts w:ascii="Calibri" w:hAnsi="Calibri" w:cs="Calibri"/>
      <w:sz w:val="24"/>
      <w:lang w:val="en-US" w:eastAsia="zh-CN"/>
    </w:rPr>
  </w:style>
  <w:style w:type="paragraph" w:styleId="xl82">
    <w:name w:val="xl82"/>
    <w:basedOn w:val="Normal"/>
    <w:qFormat/>
    <w:pPr>
      <w:pBdr>
        <w:top w:val="single" w:sz="4" w:space="0" w:color="000000"/>
        <w:left w:val="single" w:sz="4" w:space="0" w:color="000000"/>
        <w:right w:val="single" w:sz="4" w:space="0" w:color="000000"/>
      </w:pBdr>
      <w:shd w:fill="FFFF00" w:val="clear"/>
      <w:spacing w:before="280" w:after="280"/>
    </w:pPr>
    <w:rPr>
      <w:rFonts w:ascii="Times New Roman" w:hAnsi="Times New Roman"/>
      <w:sz w:val="24"/>
      <w:lang w:val="en-US" w:eastAsia="zh-CN"/>
    </w:rPr>
  </w:style>
  <w:style w:type="paragraph" w:styleId="xl81">
    <w:name w:val="xl81"/>
    <w:basedOn w:val="Normal"/>
    <w:qFormat/>
    <w:pPr>
      <w:pBdr>
        <w:top w:val="single" w:sz="4" w:space="0" w:color="000000"/>
        <w:left w:val="single" w:sz="4" w:space="0" w:color="000000"/>
        <w:bottom w:val="single" w:sz="4" w:space="0" w:color="000000"/>
        <w:right w:val="single" w:sz="4" w:space="0" w:color="000000"/>
      </w:pBdr>
      <w:spacing w:before="280" w:after="280"/>
    </w:pPr>
    <w:rPr>
      <w:rFonts w:ascii="Calibri" w:hAnsi="Calibri" w:cs="Calibri"/>
      <w:sz w:val="24"/>
      <w:lang w:val="en-US" w:eastAsia="zh-CN"/>
    </w:rPr>
  </w:style>
  <w:style w:type="paragraph" w:styleId="xl80">
    <w:name w:val="xl80"/>
    <w:basedOn w:val="Normal"/>
    <w:qFormat/>
    <w:pPr>
      <w:spacing w:before="280" w:after="280"/>
      <w:textAlignment w:val="center"/>
    </w:pPr>
    <w:rPr>
      <w:rFonts w:ascii="Calibri" w:hAnsi="Calibri" w:cs="Calibri"/>
      <w:sz w:val="24"/>
      <w:lang w:val="en-US" w:eastAsia="zh-CN"/>
    </w:rPr>
  </w:style>
  <w:style w:type="paragraph" w:styleId="xl79">
    <w:name w:val="xl79"/>
    <w:basedOn w:val="Normal"/>
    <w:qFormat/>
    <w:pPr>
      <w:pBdr>
        <w:left w:val="single" w:sz="4" w:space="0" w:color="000000"/>
        <w:bottom w:val="single" w:sz="8" w:space="0" w:color="000000"/>
        <w:right w:val="single" w:sz="8" w:space="0" w:color="000000"/>
      </w:pBdr>
      <w:shd w:fill="808080" w:val="clear"/>
      <w:spacing w:before="280" w:after="280"/>
    </w:pPr>
    <w:rPr>
      <w:rFonts w:ascii="Calibri" w:hAnsi="Calibri" w:cs="Calibri"/>
      <w:sz w:val="24"/>
      <w:lang w:val="en-US" w:eastAsia="zh-CN"/>
    </w:rPr>
  </w:style>
  <w:style w:type="paragraph" w:styleId="xl78">
    <w:name w:val="xl78"/>
    <w:basedOn w:val="Normal"/>
    <w:qFormat/>
    <w:pPr>
      <w:pBdr>
        <w:top w:val="single" w:sz="8" w:space="0" w:color="000000"/>
        <w:left w:val="single" w:sz="8" w:space="0" w:color="000000"/>
        <w:bottom w:val="single" w:sz="8" w:space="0" w:color="000000"/>
        <w:right w:val="single" w:sz="8" w:space="0" w:color="000000"/>
      </w:pBdr>
      <w:spacing w:before="280" w:after="280"/>
    </w:pPr>
    <w:rPr>
      <w:rFonts w:ascii="Calibri" w:hAnsi="Calibri" w:cs="Calibri"/>
      <w:b/>
      <w:bCs/>
      <w:sz w:val="24"/>
      <w:lang w:val="en-US" w:eastAsia="zh-CN"/>
    </w:rPr>
  </w:style>
  <w:style w:type="paragraph" w:styleId="xl77">
    <w:name w:val="xl77"/>
    <w:basedOn w:val="Normal"/>
    <w:qFormat/>
    <w:pPr>
      <w:pBdr>
        <w:top w:val="single" w:sz="8" w:space="0" w:color="000000"/>
        <w:left w:val="single" w:sz="8" w:space="0" w:color="000000"/>
        <w:bottom w:val="single" w:sz="8" w:space="0" w:color="000000"/>
        <w:right w:val="single" w:sz="8" w:space="0" w:color="000000"/>
      </w:pBdr>
      <w:shd w:fill="BFBFBF" w:val="clear"/>
      <w:spacing w:before="280" w:after="280"/>
    </w:pPr>
    <w:rPr>
      <w:rFonts w:ascii="Calibri" w:hAnsi="Calibri" w:cs="Calibri"/>
      <w:b/>
      <w:bCs/>
      <w:sz w:val="24"/>
      <w:lang w:val="en-US" w:eastAsia="zh-CN"/>
    </w:rPr>
  </w:style>
  <w:style w:type="paragraph" w:styleId="xl76">
    <w:name w:val="xl76"/>
    <w:basedOn w:val="Normal"/>
    <w:qFormat/>
    <w:pPr>
      <w:pBdr>
        <w:top w:val="single" w:sz="8" w:space="0" w:color="000000"/>
        <w:left w:val="single" w:sz="8" w:space="0" w:color="000000"/>
        <w:bottom w:val="single" w:sz="8" w:space="0" w:color="000000"/>
        <w:right w:val="single" w:sz="8" w:space="0" w:color="000000"/>
      </w:pBdr>
      <w:shd w:fill="BFBFBF" w:val="clear"/>
      <w:spacing w:before="280" w:after="280"/>
    </w:pPr>
    <w:rPr>
      <w:rFonts w:ascii="Calibri" w:hAnsi="Calibri" w:cs="Calibri"/>
      <w:b/>
      <w:bCs/>
      <w:sz w:val="24"/>
      <w:lang w:val="en-US" w:eastAsia="zh-CN"/>
    </w:rPr>
  </w:style>
  <w:style w:type="paragraph" w:styleId="xl75">
    <w:name w:val="xl75"/>
    <w:basedOn w:val="Normal"/>
    <w:qFormat/>
    <w:pPr>
      <w:spacing w:before="280" w:after="280"/>
    </w:pPr>
    <w:rPr>
      <w:rFonts w:ascii="Calibri" w:hAnsi="Calibri" w:cs="Calibri"/>
      <w:color w:val="FF0000"/>
      <w:sz w:val="24"/>
      <w:lang w:val="en-US" w:eastAsia="zh-CN"/>
    </w:rPr>
  </w:style>
  <w:style w:type="paragraph" w:styleId="xl74">
    <w:name w:val="xl74"/>
    <w:basedOn w:val="Normal"/>
    <w:qFormat/>
    <w:pPr>
      <w:spacing w:before="280" w:after="280"/>
    </w:pPr>
    <w:rPr>
      <w:rFonts w:ascii="Calibri" w:hAnsi="Calibri" w:cs="Calibri"/>
      <w:sz w:val="24"/>
      <w:lang w:val="en-US" w:eastAsia="zh-CN"/>
    </w:rPr>
  </w:style>
  <w:style w:type="paragraph" w:styleId="xl73">
    <w:name w:val="xl73"/>
    <w:basedOn w:val="Normal"/>
    <w:qFormat/>
    <w:pPr>
      <w:spacing w:before="280" w:after="280"/>
    </w:pPr>
    <w:rPr>
      <w:rFonts w:ascii="Calibri" w:hAnsi="Calibri" w:cs="Calibri"/>
      <w:sz w:val="24"/>
      <w:lang w:val="en-US" w:eastAsia="zh-CN"/>
    </w:rPr>
  </w:style>
  <w:style w:type="paragraph" w:styleId="xl72">
    <w:name w:val="xl72"/>
    <w:basedOn w:val="Normal"/>
    <w:qFormat/>
    <w:pPr>
      <w:pBdr>
        <w:left w:val="single" w:sz="8" w:space="0" w:color="000000"/>
        <w:bottom w:val="single" w:sz="8" w:space="0" w:color="000000"/>
        <w:right w:val="single" w:sz="4" w:space="0" w:color="000000"/>
      </w:pBdr>
      <w:shd w:fill="BFBFBF" w:val="clear"/>
      <w:spacing w:before="280" w:after="280"/>
    </w:pPr>
    <w:rPr>
      <w:rFonts w:ascii="Calibri" w:hAnsi="Calibri" w:cs="Calibri"/>
      <w:b/>
      <w:bCs/>
      <w:sz w:val="24"/>
      <w:lang w:val="en-US" w:eastAsia="zh-CN"/>
    </w:rPr>
  </w:style>
  <w:style w:type="paragraph" w:styleId="xl71">
    <w:name w:val="xl71"/>
    <w:basedOn w:val="Normal"/>
    <w:qFormat/>
    <w:pPr>
      <w:pBdr>
        <w:top w:val="single" w:sz="8" w:space="0" w:color="000000"/>
        <w:left w:val="single" w:sz="8" w:space="0" w:color="000000"/>
        <w:bottom w:val="single" w:sz="8" w:space="0" w:color="000000"/>
        <w:right w:val="single" w:sz="4" w:space="0" w:color="000000"/>
      </w:pBdr>
      <w:shd w:fill="BFBFBF" w:val="clear"/>
      <w:spacing w:before="280" w:after="280"/>
    </w:pPr>
    <w:rPr>
      <w:rFonts w:ascii="Calibri" w:hAnsi="Calibri" w:cs="Calibri"/>
      <w:b/>
      <w:bCs/>
      <w:sz w:val="24"/>
      <w:lang w:val="en-US" w:eastAsia="zh-CN"/>
    </w:rPr>
  </w:style>
  <w:style w:type="paragraph" w:styleId="xl70">
    <w:name w:val="xl70"/>
    <w:basedOn w:val="Normal"/>
    <w:qFormat/>
    <w:pPr>
      <w:pBdr>
        <w:top w:val="single" w:sz="8" w:space="0" w:color="000000"/>
        <w:left w:val="single" w:sz="8" w:space="0" w:color="000000"/>
        <w:bottom w:val="single" w:sz="8" w:space="0" w:color="000000"/>
        <w:right w:val="single" w:sz="4" w:space="0" w:color="000000"/>
      </w:pBdr>
      <w:shd w:fill="BFBFBF" w:val="clear"/>
      <w:spacing w:before="280" w:after="280"/>
    </w:pPr>
    <w:rPr>
      <w:rFonts w:ascii="Calibri" w:hAnsi="Calibri" w:cs="Calibri"/>
      <w:b/>
      <w:bCs/>
      <w:sz w:val="24"/>
      <w:lang w:val="en-US" w:eastAsia="zh-CN"/>
    </w:rPr>
  </w:style>
  <w:style w:type="paragraph" w:styleId="xl69">
    <w:name w:val="xl69"/>
    <w:basedOn w:val="Normal"/>
    <w:qFormat/>
    <w:pPr>
      <w:pBdr>
        <w:top w:val="single" w:sz="8" w:space="0" w:color="000000"/>
        <w:left w:val="single" w:sz="8" w:space="0" w:color="000000"/>
        <w:bottom w:val="single" w:sz="8" w:space="0" w:color="000000"/>
        <w:right w:val="single" w:sz="4" w:space="0" w:color="000000"/>
      </w:pBdr>
      <w:shd w:fill="BFBFBF" w:val="clear"/>
      <w:spacing w:before="280" w:after="280"/>
      <w:textAlignment w:val="center"/>
    </w:pPr>
    <w:rPr>
      <w:rFonts w:ascii="Calibri" w:hAnsi="Calibri" w:cs="Calibri"/>
      <w:b/>
      <w:bCs/>
      <w:sz w:val="24"/>
      <w:lang w:val="en-US" w:eastAsia="zh-CN"/>
    </w:rPr>
  </w:style>
  <w:style w:type="paragraph" w:styleId="xl68">
    <w:name w:val="xl68"/>
    <w:basedOn w:val="Normal"/>
    <w:qFormat/>
    <w:pPr>
      <w:spacing w:before="280" w:after="280"/>
    </w:pPr>
    <w:rPr>
      <w:rFonts w:ascii="Calibri" w:hAnsi="Calibri" w:cs="Calibri"/>
      <w:color w:val="CC00CC"/>
      <w:sz w:val="24"/>
      <w:lang w:val="en-US" w:eastAsia="zh-CN"/>
    </w:rPr>
  </w:style>
  <w:style w:type="paragraph" w:styleId="xl67">
    <w:name w:val="xl67"/>
    <w:basedOn w:val="Normal"/>
    <w:qFormat/>
    <w:pPr>
      <w:spacing w:before="280" w:after="280"/>
    </w:pPr>
    <w:rPr>
      <w:rFonts w:ascii="Calibri" w:hAnsi="Calibri" w:cs="Calibri"/>
      <w:sz w:val="24"/>
      <w:lang w:val="en-US" w:eastAsia="zh-CN"/>
    </w:rPr>
  </w:style>
  <w:style w:type="paragraph" w:styleId="xl66">
    <w:name w:val="xl66"/>
    <w:basedOn w:val="Normal"/>
    <w:qFormat/>
    <w:pPr>
      <w:spacing w:before="280" w:after="280"/>
    </w:pPr>
    <w:rPr>
      <w:rFonts w:ascii="Calibri" w:hAnsi="Calibri" w:cs="Calibri"/>
      <w:sz w:val="24"/>
      <w:lang w:val="en-US" w:eastAsia="zh-CN"/>
    </w:rPr>
  </w:style>
  <w:style w:type="paragraph" w:styleId="xl65">
    <w:name w:val="xl65"/>
    <w:basedOn w:val="Normal"/>
    <w:qFormat/>
    <w:pPr>
      <w:spacing w:before="280" w:after="280"/>
    </w:pPr>
    <w:rPr>
      <w:rFonts w:ascii="Calibri" w:hAnsi="Calibri" w:cs="Calibri"/>
      <w:color w:val="00B050"/>
      <w:sz w:val="24"/>
      <w:lang w:val="en-US" w:eastAsia="zh-CN"/>
    </w:rPr>
  </w:style>
  <w:style w:type="paragraph" w:styleId="xl64">
    <w:name w:val="xl64"/>
    <w:basedOn w:val="Normal"/>
    <w:qFormat/>
    <w:pPr>
      <w:spacing w:before="280" w:after="280"/>
    </w:pPr>
    <w:rPr>
      <w:rFonts w:ascii="Calibri" w:hAnsi="Calibri" w:cs="Calibri"/>
      <w:color w:val="0000FF"/>
      <w:sz w:val="24"/>
      <w:lang w:val="en-US" w:eastAsia="zh-CN"/>
    </w:rPr>
  </w:style>
  <w:style w:type="paragraph" w:styleId="font20">
    <w:name w:val="font20"/>
    <w:basedOn w:val="Normal"/>
    <w:qFormat/>
    <w:pPr>
      <w:spacing w:before="280" w:after="280"/>
    </w:pPr>
    <w:rPr>
      <w:rFonts w:ascii="Aptos Narrow" w:hAnsi="Aptos Narrow"/>
      <w:sz w:val="22"/>
      <w:szCs w:val="22"/>
      <w:lang w:val="en-US" w:eastAsia="zh-CN"/>
    </w:rPr>
  </w:style>
  <w:style w:type="paragraph" w:styleId="font19">
    <w:name w:val="font19"/>
    <w:basedOn w:val="Normal"/>
    <w:qFormat/>
    <w:pPr>
      <w:spacing w:before="280" w:after="280"/>
    </w:pPr>
    <w:rPr>
      <w:rFonts w:ascii="Calibri" w:hAnsi="Calibri" w:cs="Calibri"/>
      <w:b/>
      <w:bCs/>
      <w:color w:val="000000"/>
      <w:sz w:val="22"/>
      <w:szCs w:val="22"/>
      <w:u w:val="single"/>
      <w:lang w:val="en-US" w:eastAsia="zh-CN"/>
    </w:rPr>
  </w:style>
  <w:style w:type="paragraph" w:styleId="font18">
    <w:name w:val="font18"/>
    <w:basedOn w:val="Normal"/>
    <w:qFormat/>
    <w:pPr>
      <w:spacing w:before="280" w:after="280"/>
    </w:pPr>
    <w:rPr>
      <w:rFonts w:ascii="Calibri" w:hAnsi="Calibri" w:cs="Calibri"/>
      <w:b/>
      <w:bCs/>
      <w:color w:val="000000"/>
      <w:sz w:val="22"/>
      <w:szCs w:val="22"/>
      <w:lang w:val="en-US" w:eastAsia="zh-CN"/>
    </w:rPr>
  </w:style>
  <w:style w:type="paragraph" w:styleId="font17">
    <w:name w:val="font17"/>
    <w:basedOn w:val="Normal"/>
    <w:qFormat/>
    <w:pPr>
      <w:spacing w:before="280" w:after="280"/>
    </w:pPr>
    <w:rPr>
      <w:rFonts w:ascii="Calibri" w:hAnsi="Calibri" w:cs="Calibri"/>
      <w:b/>
      <w:bCs/>
      <w:color w:val="FF0000"/>
      <w:sz w:val="22"/>
      <w:szCs w:val="22"/>
      <w:lang w:val="en-US" w:eastAsia="zh-CN"/>
    </w:rPr>
  </w:style>
  <w:style w:type="paragraph" w:styleId="font16">
    <w:name w:val="font16"/>
    <w:basedOn w:val="Normal"/>
    <w:qFormat/>
    <w:pPr>
      <w:spacing w:before="280" w:after="280"/>
    </w:pPr>
    <w:rPr>
      <w:rFonts w:ascii="Calibri" w:hAnsi="Calibri" w:cs="Calibri"/>
      <w:sz w:val="22"/>
      <w:szCs w:val="22"/>
      <w:lang w:val="en-US" w:eastAsia="zh-CN"/>
    </w:rPr>
  </w:style>
  <w:style w:type="paragraph" w:styleId="font15">
    <w:name w:val="font15"/>
    <w:basedOn w:val="Normal"/>
    <w:qFormat/>
    <w:pPr>
      <w:spacing w:before="280" w:after="280"/>
    </w:pPr>
    <w:rPr>
      <w:rFonts w:ascii="Calibri" w:hAnsi="Calibri" w:cs="Calibri"/>
      <w:sz w:val="22"/>
      <w:szCs w:val="22"/>
      <w:lang w:val="en-US" w:eastAsia="zh-CN"/>
    </w:rPr>
  </w:style>
  <w:style w:type="paragraph" w:styleId="font14">
    <w:name w:val="font14"/>
    <w:basedOn w:val="Normal"/>
    <w:qFormat/>
    <w:pPr>
      <w:spacing w:before="280" w:after="280"/>
    </w:pPr>
    <w:rPr>
      <w:rFonts w:ascii="Calibri" w:hAnsi="Calibri" w:cs="Calibri"/>
      <w:b/>
      <w:bCs/>
      <w:sz w:val="22"/>
      <w:szCs w:val="22"/>
      <w:u w:val="single"/>
      <w:lang w:val="en-US" w:eastAsia="zh-CN"/>
    </w:rPr>
  </w:style>
  <w:style w:type="paragraph" w:styleId="font13">
    <w:name w:val="font13"/>
    <w:basedOn w:val="Normal"/>
    <w:qFormat/>
    <w:pPr>
      <w:spacing w:before="280" w:after="280"/>
    </w:pPr>
    <w:rPr>
      <w:rFonts w:ascii="Calibri" w:hAnsi="Calibri" w:cs="Calibri"/>
      <w:b/>
      <w:bCs/>
      <w:color w:val="000000"/>
      <w:sz w:val="22"/>
      <w:szCs w:val="22"/>
      <w:u w:val="single"/>
      <w:lang w:val="en-US" w:eastAsia="zh-CN"/>
    </w:rPr>
  </w:style>
  <w:style w:type="paragraph" w:styleId="font12">
    <w:name w:val="font12"/>
    <w:basedOn w:val="Normal"/>
    <w:qFormat/>
    <w:pPr>
      <w:spacing w:before="280" w:after="280"/>
    </w:pPr>
    <w:rPr>
      <w:rFonts w:ascii="Calibri" w:hAnsi="Calibri" w:cs="Calibri"/>
      <w:sz w:val="22"/>
      <w:szCs w:val="22"/>
      <w:lang w:val="en-US" w:eastAsia="zh-CN"/>
    </w:rPr>
  </w:style>
  <w:style w:type="paragraph" w:styleId="font11">
    <w:name w:val="font11"/>
    <w:basedOn w:val="Normal"/>
    <w:qFormat/>
    <w:pPr>
      <w:spacing w:before="280" w:after="280"/>
    </w:pPr>
    <w:rPr>
      <w:rFonts w:ascii="Calibri" w:hAnsi="Calibri" w:cs="Calibri"/>
      <w:color w:val="000000"/>
      <w:sz w:val="22"/>
      <w:szCs w:val="22"/>
      <w:lang w:val="en-US" w:eastAsia="zh-CN"/>
    </w:rPr>
  </w:style>
  <w:style w:type="paragraph" w:styleId="font10">
    <w:name w:val="font10"/>
    <w:basedOn w:val="Normal"/>
    <w:qFormat/>
    <w:pPr>
      <w:spacing w:before="280" w:after="280"/>
    </w:pPr>
    <w:rPr>
      <w:rFonts w:ascii="Calibri" w:hAnsi="Calibri" w:cs="Calibri"/>
      <w:sz w:val="22"/>
      <w:szCs w:val="22"/>
      <w:lang w:val="en-US" w:eastAsia="zh-CN"/>
    </w:rPr>
  </w:style>
  <w:style w:type="paragraph" w:styleId="font9">
    <w:name w:val="font9"/>
    <w:basedOn w:val="Normal"/>
    <w:qFormat/>
    <w:pPr>
      <w:spacing w:before="280" w:after="280"/>
    </w:pPr>
    <w:rPr>
      <w:rFonts w:ascii="Calibri" w:hAnsi="Calibri" w:cs="Calibri"/>
      <w:color w:val="00B050"/>
      <w:sz w:val="22"/>
      <w:szCs w:val="22"/>
      <w:lang w:val="en-US" w:eastAsia="zh-CN"/>
    </w:rPr>
  </w:style>
  <w:style w:type="paragraph" w:styleId="font8">
    <w:name w:val="font8"/>
    <w:basedOn w:val="Normal"/>
    <w:qFormat/>
    <w:pPr>
      <w:spacing w:before="280" w:after="280"/>
    </w:pPr>
    <w:rPr>
      <w:rFonts w:ascii="Calibri" w:hAnsi="Calibri" w:cs="Calibri"/>
      <w:b/>
      <w:bCs/>
      <w:sz w:val="22"/>
      <w:szCs w:val="22"/>
      <w:lang w:val="en-US" w:eastAsia="zh-CN"/>
    </w:rPr>
  </w:style>
  <w:style w:type="paragraph" w:styleId="font7">
    <w:name w:val="font7"/>
    <w:basedOn w:val="Normal"/>
    <w:qFormat/>
    <w:pPr>
      <w:spacing w:before="280" w:after="280"/>
    </w:pPr>
    <w:rPr>
      <w:rFonts w:ascii="Calibri" w:hAnsi="Calibri" w:cs="Calibri"/>
      <w:b/>
      <w:bCs/>
      <w:color w:val="000000"/>
      <w:sz w:val="22"/>
      <w:szCs w:val="22"/>
      <w:lang w:val="en-US" w:eastAsia="zh-CN"/>
    </w:rPr>
  </w:style>
  <w:style w:type="paragraph" w:styleId="font6">
    <w:name w:val="font6"/>
    <w:basedOn w:val="Normal"/>
    <w:qFormat/>
    <w:pPr>
      <w:spacing w:before="280" w:after="280"/>
    </w:pPr>
    <w:rPr>
      <w:rFonts w:ascii="Calibri" w:hAnsi="Calibri" w:cs="Calibri"/>
      <w:color w:val="FF0000"/>
      <w:sz w:val="22"/>
      <w:szCs w:val="22"/>
      <w:lang w:val="en-US" w:eastAsia="zh-CN"/>
    </w:rPr>
  </w:style>
  <w:style w:type="paragraph" w:styleId="font5">
    <w:name w:val="font5"/>
    <w:basedOn w:val="Normal"/>
    <w:qFormat/>
    <w:pPr>
      <w:spacing w:before="280" w:after="280"/>
    </w:pPr>
    <w:rPr>
      <w:rFonts w:ascii="Calibri" w:hAnsi="Calibri" w:cs="Calibri"/>
      <w:color w:val="000000"/>
      <w:sz w:val="22"/>
      <w:szCs w:val="22"/>
      <w:lang w:val="en-US" w:eastAsia="zh-CN"/>
    </w:rPr>
  </w:style>
  <w:style w:type="paragraph" w:styleId="msonormal">
    <w:name w:val="msonormal"/>
    <w:basedOn w:val="Normal"/>
    <w:qFormat/>
    <w:pPr>
      <w:spacing w:before="280" w:after="280"/>
    </w:pPr>
    <w:rPr>
      <w:rFonts w:ascii="Times New Roman" w:hAnsi="Times New Roman"/>
      <w:sz w:val="24"/>
      <w:lang w:val="en-US" w:eastAsia="zh-CN"/>
    </w:rPr>
  </w:style>
  <w:style w:type="paragraph" w:styleId="BodyTextIndent3">
    <w:name w:val="Body Text Indent 3"/>
    <w:basedOn w:val="Normal"/>
    <w:qFormat/>
    <w:pPr>
      <w:spacing w:before="0" w:after="120"/>
      <w:ind w:left="283"/>
    </w:pPr>
    <w:rPr>
      <w:rFonts w:ascii="Calibri" w:hAnsi="Calibri" w:eastAsia="Calibri"/>
      <w:sz w:val="16"/>
      <w:szCs w:val="16"/>
      <w:lang w:val="x-none" w:eastAsia="en-US"/>
    </w:rPr>
  </w:style>
  <w:style w:type="paragraph" w:styleId="Zkladntext34">
    <w:name w:val="Základní text 34"/>
    <w:basedOn w:val="Normal"/>
    <w:qFormat/>
    <w:pPr>
      <w:suppressAutoHyphens w:val="true"/>
      <w:jc w:val="both"/>
    </w:pPr>
    <w:rPr>
      <w:rFonts w:ascii="Times New Roman" w:hAnsi="Times New Roman"/>
      <w:sz w:val="24"/>
      <w:szCs w:val="20"/>
      <w:lang w:eastAsia="ar-SA"/>
    </w:rPr>
  </w:style>
  <w:style w:type="paragraph" w:styleId="Tabellentext">
    <w:name w:val="Tabellentext"/>
    <w:basedOn w:val="Normal"/>
    <w:qFormat/>
    <w:pPr>
      <w:keepLines/>
      <w:spacing w:before="40" w:after="40"/>
    </w:pPr>
    <w:rPr>
      <w:rFonts w:ascii="CorpoS" w:hAnsi="CorpoS" w:eastAsia="MS Mincho"/>
      <w:sz w:val="22"/>
      <w:lang w:val="de-DE"/>
    </w:rPr>
  </w:style>
  <w:style w:type="paragraph" w:styleId="Default">
    <w:name w:val="Default"/>
    <w:qFormat/>
    <w:pPr>
      <w:widowControl/>
      <w:suppressAutoHyphens w:val="true"/>
      <w:bidi w:val="0"/>
      <w:spacing w:before="0" w:after="0"/>
      <w:jc w:val="left"/>
    </w:pPr>
    <w:rPr>
      <w:rFonts w:ascii="Verdana" w:hAnsi="Verdana" w:eastAsia="Calibri" w:cs="Verdana"/>
      <w:color w:val="000000"/>
      <w:kern w:val="0"/>
      <w:sz w:val="24"/>
      <w:szCs w:val="24"/>
      <w:lang w:val="cs-CZ" w:eastAsia="cs-CZ" w:bidi="ar-SA"/>
    </w:rPr>
  </w:style>
  <w:style w:type="paragraph" w:styleId="obsah2">
    <w:name w:val="..obsah2"/>
    <w:basedOn w:val="Normal"/>
    <w:qFormat/>
    <w:pPr>
      <w:spacing w:before="40" w:after="0"/>
      <w:jc w:val="both"/>
    </w:pPr>
    <w:rPr>
      <w:rFonts w:ascii="Arial" w:hAnsi="Arial"/>
      <w:szCs w:val="20"/>
    </w:rPr>
  </w:style>
  <w:style w:type="paragraph" w:styleId="FootnoteText">
    <w:name w:val="footnote text"/>
    <w:basedOn w:val="Normal"/>
    <w:pPr/>
    <w:rPr>
      <w:rFonts w:ascii="Times New Roman" w:hAnsi="Times New Roman"/>
      <w:szCs w:val="20"/>
    </w:rPr>
  </w:style>
  <w:style w:type="paragraph" w:styleId="DocumentMap">
    <w:name w:val="Document Map"/>
    <w:basedOn w:val="Normal"/>
    <w:qFormat/>
    <w:pPr>
      <w:shd w:fill="000080" w:val="clear"/>
    </w:pPr>
    <w:rPr>
      <w:rFonts w:ascii="Tahoma" w:hAnsi="Tahoma" w:cs="Tahoma"/>
      <w:sz w:val="24"/>
    </w:rPr>
  </w:style>
  <w:style w:type="paragraph" w:styleId="BodyTextIndent2">
    <w:name w:val="Body Text Indent 2"/>
    <w:basedOn w:val="Normal"/>
    <w:qFormat/>
    <w:pPr>
      <w:ind w:firstLine="1" w:left="283"/>
      <w:jc w:val="both"/>
    </w:pPr>
    <w:rPr>
      <w:rFonts w:ascii="Times New Roman" w:hAnsi="Times New Roman"/>
      <w:sz w:val="22"/>
      <w:szCs w:val="20"/>
    </w:rPr>
  </w:style>
  <w:style w:type="paragraph" w:styleId="Import3">
    <w:name w:val="Import 3"/>
    <w:basedOn w:val="Normal"/>
    <w:qFormat/>
    <w:pPr>
      <w:tabs>
        <w:tab w:val="clear" w:pos="709"/>
        <w:tab w:val="left" w:pos="1440" w:leader="none"/>
        <w:tab w:val="left" w:pos="2304" w:leader="none"/>
        <w:tab w:val="left" w:pos="3168" w:leader="none"/>
        <w:tab w:val="left" w:pos="4032" w:leader="none"/>
        <w:tab w:val="left" w:pos="4896" w:leader="none"/>
        <w:tab w:val="left" w:pos="5760" w:leader="none"/>
        <w:tab w:val="left" w:pos="6624" w:leader="none"/>
        <w:tab w:val="left" w:pos="7488" w:leader="none"/>
        <w:tab w:val="left" w:pos="8352" w:leader="none"/>
        <w:tab w:val="left" w:pos="9216" w:leader="none"/>
        <w:tab w:val="left" w:pos="10080" w:leader="none"/>
        <w:tab w:val="left" w:pos="10944" w:leader="none"/>
        <w:tab w:val="left" w:pos="11808" w:leader="none"/>
        <w:tab w:val="left" w:pos="12672" w:leader="none"/>
        <w:tab w:val="left" w:pos="13536" w:leader="none"/>
        <w:tab w:val="left" w:pos="14400" w:leader="none"/>
        <w:tab w:val="left" w:pos="15264" w:leader="none"/>
        <w:tab w:val="left" w:pos="16128" w:leader="none"/>
        <w:tab w:val="left" w:pos="16992" w:leader="none"/>
        <w:tab w:val="left" w:pos="17856" w:leader="none"/>
        <w:tab w:val="left" w:pos="18720" w:leader="none"/>
        <w:tab w:val="left" w:pos="19584" w:leader="none"/>
      </w:tabs>
      <w:suppressAutoHyphens w:val="true"/>
      <w:overflowPunct w:val="true"/>
      <w:spacing w:lineRule="auto" w:line="209"/>
      <w:ind w:left="720"/>
      <w:textAlignment w:val="baseline"/>
    </w:pPr>
    <w:rPr>
      <w:rFonts w:ascii="Courier New" w:hAnsi="Courier New"/>
      <w:sz w:val="24"/>
      <w:szCs w:val="20"/>
    </w:rPr>
  </w:style>
  <w:style w:type="paragraph" w:styleId="Import15">
    <w:name w:val="Import 15"/>
    <w:basedOn w:val="Normal"/>
    <w:qFormat/>
    <w:pPr>
      <w:tabs>
        <w:tab w:val="clear" w:pos="709"/>
        <w:tab w:val="left" w:pos="2016" w:leader="none"/>
        <w:tab w:val="left" w:pos="2880" w:leader="none"/>
        <w:tab w:val="left" w:pos="3744" w:leader="none"/>
        <w:tab w:val="left" w:pos="4608" w:leader="none"/>
        <w:tab w:val="left" w:pos="5472" w:leader="none"/>
        <w:tab w:val="left" w:pos="6336" w:leader="none"/>
        <w:tab w:val="left" w:pos="7200" w:leader="none"/>
        <w:tab w:val="left" w:pos="8064" w:leader="none"/>
        <w:tab w:val="left" w:pos="8928" w:leader="none"/>
        <w:tab w:val="left" w:pos="9792" w:leader="none"/>
        <w:tab w:val="left" w:pos="10656" w:leader="none"/>
        <w:tab w:val="left" w:pos="11520" w:leader="none"/>
        <w:tab w:val="left" w:pos="12384" w:leader="none"/>
        <w:tab w:val="left" w:pos="13248" w:leader="none"/>
        <w:tab w:val="left" w:pos="14112" w:leader="none"/>
        <w:tab w:val="left" w:pos="14976" w:leader="none"/>
        <w:tab w:val="left" w:pos="15840" w:leader="none"/>
        <w:tab w:val="left" w:pos="16704" w:leader="none"/>
        <w:tab w:val="left" w:pos="17568" w:leader="none"/>
        <w:tab w:val="left" w:pos="18432" w:leader="none"/>
        <w:tab w:val="left" w:pos="19296" w:leader="none"/>
        <w:tab w:val="left" w:pos="20160" w:leader="none"/>
      </w:tabs>
      <w:suppressAutoHyphens w:val="true"/>
      <w:overflowPunct w:val="true"/>
      <w:spacing w:lineRule="auto" w:line="209"/>
      <w:ind w:hanging="576" w:left="1296"/>
      <w:textAlignment w:val="baseline"/>
    </w:pPr>
    <w:rPr>
      <w:rFonts w:ascii="Courier New" w:hAnsi="Courier New"/>
      <w:sz w:val="24"/>
      <w:szCs w:val="20"/>
    </w:rPr>
  </w:style>
  <w:style w:type="paragraph" w:styleId="BodyText2">
    <w:name w:val="Body Text 2"/>
    <w:basedOn w:val="Normal"/>
    <w:qFormat/>
    <w:pPr>
      <w:jc w:val="both"/>
    </w:pPr>
    <w:rPr>
      <w:rFonts w:ascii="Times New Roman" w:hAnsi="Times New Roman"/>
      <w:b/>
      <w:sz w:val="24"/>
    </w:rPr>
  </w:style>
  <w:style w:type="paragraph" w:styleId="List2">
    <w:name w:val="List 2"/>
    <w:basedOn w:val="Normal"/>
    <w:qFormat/>
    <w:pPr>
      <w:ind w:hanging="283" w:left="566"/>
    </w:pPr>
    <w:rPr>
      <w:rFonts w:ascii="Times New Roman" w:hAnsi="Times New Roman"/>
      <w:sz w:val="24"/>
      <w:szCs w:val="20"/>
    </w:rPr>
  </w:style>
  <w:style w:type="paragraph" w:styleId="HLAVICKA">
    <w:name w:val="HLAVICKA"/>
    <w:basedOn w:val="Normal"/>
    <w:qFormat/>
    <w:pPr>
      <w:keepLines/>
      <w:widowControl w:val="false"/>
      <w:tabs>
        <w:tab w:val="clear" w:pos="709"/>
        <w:tab w:val="left" w:pos="567" w:leader="none"/>
        <w:tab w:val="left" w:pos="1134"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505" w:leader="none"/>
        <w:tab w:val="left" w:pos="9072" w:leader="none"/>
        <w:tab w:val="left" w:pos="9639" w:leader="none"/>
      </w:tabs>
      <w:overflowPunct w:val="true"/>
      <w:spacing w:lineRule="auto" w:line="288"/>
      <w:textAlignment w:val="baseline"/>
    </w:pPr>
    <w:rPr>
      <w:rFonts w:ascii="Times New Roman" w:hAnsi="Times New Roman"/>
      <w:color w:val="000000"/>
      <w:szCs w:val="20"/>
    </w:rPr>
  </w:style>
  <w:style w:type="paragraph" w:styleId="Revision">
    <w:name w:val="Revision"/>
    <w:qFormat/>
    <w:pPr>
      <w:widowControl/>
      <w:suppressAutoHyphens w:val="true"/>
      <w:bidi w:val="0"/>
      <w:spacing w:before="0" w:after="0"/>
      <w:jc w:val="left"/>
    </w:pPr>
    <w:rPr>
      <w:rFonts w:ascii="Times New Roman" w:hAnsi="Times New Roman" w:eastAsia="Times New Roman" w:cs="Times New Roman"/>
      <w:color w:val="auto"/>
      <w:kern w:val="0"/>
      <w:sz w:val="24"/>
      <w:szCs w:val="24"/>
      <w:lang w:val="cs-CZ" w:eastAsia="cs-CZ" w:bidi="ar-SA"/>
    </w:rPr>
  </w:style>
  <w:style w:type="paragraph" w:styleId="Zkladntext">
    <w:name w:val="Základní text~~"/>
    <w:basedOn w:val="Normal"/>
    <w:qFormat/>
    <w:pPr>
      <w:widowControl w:val="false"/>
      <w:tabs>
        <w:tab w:val="clear" w:pos="709"/>
        <w:tab w:val="left" w:pos="2127" w:leader="none"/>
      </w:tabs>
      <w:spacing w:before="90" w:after="0"/>
      <w:jc w:val="both"/>
    </w:pPr>
    <w:rPr>
      <w:szCs w:val="20"/>
    </w:rPr>
  </w:style>
  <w:style w:type="paragraph" w:styleId="Text">
    <w:name w:val="Text"/>
    <w:basedOn w:val="Normal"/>
    <w:qFormat/>
    <w:pPr>
      <w:suppressAutoHyphens w:val="true"/>
    </w:pPr>
    <w:rPr>
      <w:szCs w:val="20"/>
      <w:lang w:eastAsia="ar-SA"/>
    </w:rPr>
  </w:style>
  <w:style w:type="paragraph" w:styleId="NormalWeb">
    <w:name w:val="Normal (Web)"/>
    <w:basedOn w:val="Normal"/>
    <w:qFormat/>
    <w:pPr>
      <w:spacing w:before="280" w:after="119"/>
    </w:pPr>
    <w:rPr>
      <w:rFonts w:eastAsia="SimSun"/>
      <w:lang w:eastAsia="zh-CN"/>
    </w:rPr>
  </w:style>
  <w:style w:type="paragraph" w:styleId="Zkladntext31">
    <w:name w:val="Základní text 31"/>
    <w:basedOn w:val="Normal"/>
    <w:qFormat/>
    <w:pPr>
      <w:suppressAutoHyphens w:val="true"/>
      <w:jc w:val="both"/>
    </w:pPr>
    <w:rPr>
      <w:szCs w:val="20"/>
      <w:lang w:eastAsia="ar-SA"/>
    </w:rPr>
  </w:style>
  <w:style w:type="paragraph" w:styleId="BalloonText">
    <w:name w:val="Balloon Text"/>
    <w:basedOn w:val="Normal"/>
    <w:qFormat/>
    <w:pPr/>
    <w:rPr>
      <w:rFonts w:ascii="Tahoma" w:hAnsi="Tahoma" w:cs="Tahoma"/>
      <w:sz w:val="16"/>
      <w:szCs w:val="16"/>
    </w:rPr>
  </w:style>
  <w:style w:type="paragraph" w:styleId="annotationsubject">
    <w:name w:val="annotation subject"/>
    <w:basedOn w:val="CommentText"/>
    <w:next w:val="CommentText"/>
    <w:qFormat/>
    <w:pPr/>
    <w:rPr>
      <w:b/>
      <w:bCs/>
    </w:rPr>
  </w:style>
  <w:style w:type="paragraph" w:styleId="CommentText">
    <w:name w:val="annotation text"/>
    <w:basedOn w:val="Normal"/>
    <w:pPr/>
    <w:rPr>
      <w:szCs w:val="20"/>
    </w:rPr>
  </w:style>
  <w:style w:type="paragraph" w:styleId="NoSpacing">
    <w:name w:val="No Spacing"/>
    <w:qFormat/>
    <w:pPr>
      <w:widowControl/>
      <w:suppressAutoHyphens w:val="true"/>
      <w:bidi w:val="0"/>
      <w:spacing w:before="0" w:after="0"/>
      <w:jc w:val="left"/>
    </w:pPr>
    <w:rPr>
      <w:rFonts w:ascii="Times New Roman" w:hAnsi="Times New Roman" w:eastAsia="Times New Roman" w:cs="Times New Roman"/>
      <w:color w:val="auto"/>
      <w:kern w:val="0"/>
      <w:sz w:val="24"/>
      <w:szCs w:val="24"/>
      <w:lang w:val="cs-CZ" w:eastAsia="en-US" w:bidi="ar-SA"/>
    </w:rPr>
  </w:style>
  <w:style w:type="paragraph" w:styleId="Zhlavazpat">
    <w:name w:val="Záhlaví a zápatí"/>
    <w:basedOn w:val="Normal"/>
    <w:qFormat/>
    <w:pPr>
      <w:suppressLineNumbers/>
      <w:tabs>
        <w:tab w:val="clear" w:pos="709"/>
        <w:tab w:val="center" w:pos="4819" w:leader="none"/>
        <w:tab w:val="right" w:pos="9638" w:leader="none"/>
      </w:tabs>
    </w:pPr>
    <w:rPr/>
  </w:style>
  <w:style w:type="paragraph" w:styleId="Header">
    <w:name w:val="header"/>
    <w:basedOn w:val="Normal"/>
    <w:pPr>
      <w:tabs>
        <w:tab w:val="clear" w:pos="709"/>
        <w:tab w:val="center" w:pos="4536" w:leader="none"/>
        <w:tab w:val="right" w:pos="9072" w:leader="none"/>
      </w:tabs>
    </w:pPr>
    <w:rPr/>
  </w:style>
  <w:style w:type="paragraph" w:styleId="BodyText3">
    <w:name w:val="Body Text 3"/>
    <w:basedOn w:val="Normal"/>
    <w:qFormat/>
    <w:pPr>
      <w:spacing w:before="0" w:after="120"/>
    </w:pPr>
    <w:rPr>
      <w:sz w:val="16"/>
      <w:szCs w:val="16"/>
    </w:rPr>
  </w:style>
  <w:style w:type="paragraph" w:styleId="BodyTextFirstIndent2">
    <w:name w:val="Body Text First Indent 2"/>
    <w:basedOn w:val="BodyTextIndent"/>
    <w:qFormat/>
    <w:pPr>
      <w:widowControl/>
      <w:tabs>
        <w:tab w:val="clear" w:pos="187"/>
      </w:tabs>
      <w:spacing w:lineRule="auto" w:line="240" w:before="0" w:after="120"/>
      <w:ind w:firstLine="210" w:left="283"/>
      <w:jc w:val="left"/>
    </w:pPr>
    <w:rPr/>
  </w:style>
  <w:style w:type="paragraph" w:styleId="ListParagraph">
    <w:name w:val="List Paragraph"/>
    <w:basedOn w:val="Normal"/>
    <w:qFormat/>
    <w:pPr>
      <w:ind w:left="708"/>
    </w:pPr>
    <w:rPr/>
  </w:style>
  <w:style w:type="paragraph" w:styleId="rove4">
    <w:name w:val="úroveň 4"/>
    <w:basedOn w:val="rove3"/>
    <w:qFormat/>
    <w:pPr>
      <w:tabs>
        <w:tab w:val="clear" w:pos="1418"/>
        <w:tab w:val="left" w:pos="3120" w:leader="none"/>
        <w:tab w:val="left" w:pos="3360" w:leader="none"/>
      </w:tabs>
      <w:ind w:hanging="567" w:left="1560"/>
    </w:pPr>
    <w:rPr/>
  </w:style>
  <w:style w:type="paragraph" w:styleId="rove3">
    <w:name w:val="úroveň 3"/>
    <w:basedOn w:val="BodyText3"/>
    <w:qFormat/>
    <w:pPr>
      <w:tabs>
        <w:tab w:val="clear" w:pos="709"/>
        <w:tab w:val="left" w:pos="2836" w:leader="none"/>
      </w:tabs>
      <w:ind w:hanging="992" w:left="1418"/>
    </w:pPr>
    <w:rPr>
      <w:rFonts w:ascii="Century Gothic" w:hAnsi="Century Gothic"/>
      <w:sz w:val="24"/>
    </w:rPr>
  </w:style>
  <w:style w:type="paragraph" w:styleId="rove2">
    <w:name w:val="úroveň 2"/>
    <w:basedOn w:val="BodyTextFirstIndent2"/>
    <w:qFormat/>
    <w:pPr>
      <w:tabs>
        <w:tab w:val="left" w:pos="1702" w:leader="none"/>
      </w:tabs>
      <w:ind w:hanging="851" w:left="851"/>
      <w:jc w:val="both"/>
    </w:pPr>
    <w:rPr>
      <w:rFonts w:ascii="Century Gothic" w:hAnsi="Century Gothic"/>
    </w:rPr>
  </w:style>
  <w:style w:type="paragraph" w:styleId="Odrtext">
    <w:name w:val="Odr. text"/>
    <w:basedOn w:val="Normal"/>
    <w:qFormat/>
    <w:pPr>
      <w:spacing w:before="0" w:after="120"/>
      <w:ind w:hanging="567" w:left="1701"/>
      <w:jc w:val="both"/>
    </w:pPr>
    <w:rPr>
      <w:rFonts w:ascii="Arial" w:hAnsi="Arial"/>
      <w:sz w:val="22"/>
    </w:rPr>
  </w:style>
  <w:style w:type="paragraph" w:styleId="TextCharChar">
    <w:name w:val="Text Char Char"/>
    <w:basedOn w:val="Normal"/>
    <w:qFormat/>
    <w:pPr>
      <w:spacing w:before="0" w:after="120"/>
      <w:ind w:left="1134"/>
      <w:jc w:val="both"/>
    </w:pPr>
    <w:rPr>
      <w:rFonts w:ascii="Arial" w:hAnsi="Arial"/>
      <w:sz w:val="22"/>
    </w:rPr>
  </w:style>
  <w:style w:type="paragraph" w:styleId="Footer">
    <w:name w:val="footer"/>
    <w:basedOn w:val="Normal"/>
    <w:pPr>
      <w:tabs>
        <w:tab w:val="clear" w:pos="709"/>
        <w:tab w:val="center" w:pos="4536" w:leader="none"/>
        <w:tab w:val="right" w:pos="9072" w:leader="none"/>
      </w:tabs>
    </w:pPr>
    <w:rPr/>
  </w:style>
  <w:style w:type="paragraph" w:styleId="Zhlavazpatuser">
    <w:name w:val="Záhlaví a zápatí (user)"/>
    <w:basedOn w:val="Normal"/>
    <w:qFormat/>
    <w:pPr/>
    <w:rPr/>
  </w:style>
  <w:style w:type="paragraph" w:styleId="BodyTextIndent">
    <w:name w:val="Body Text Indent"/>
    <w:basedOn w:val="Normal"/>
    <w:pPr>
      <w:widowControl w:val="false"/>
      <w:tabs>
        <w:tab w:val="clear" w:pos="709"/>
        <w:tab w:val="left" w:pos="561" w:leader="none"/>
      </w:tabs>
      <w:spacing w:lineRule="atLeast" w:line="240"/>
      <w:ind w:left="374"/>
      <w:jc w:val="both"/>
    </w:pPr>
    <w:rPr/>
  </w:style>
  <w:style w:type="paragraph" w:styleId="Subtitle">
    <w:name w:val="Subtitle"/>
    <w:basedOn w:val="Normal"/>
    <w:qFormat/>
    <w:pPr>
      <w:numPr>
        <w:ilvl w:val="0"/>
        <w:numId w:val="0"/>
      </w:numPr>
      <w:spacing w:before="0" w:after="60"/>
      <w:jc w:val="center"/>
      <w:outlineLvl w:val="1"/>
    </w:pPr>
    <w:rPr>
      <w:rFonts w:ascii="Arial" w:hAnsi="Arial" w:cs="Arial"/>
    </w:rPr>
  </w:style>
  <w:style w:type="paragraph" w:styleId="BodyTextIndent21">
    <w:name w:val="Body Text Indent 21"/>
    <w:basedOn w:val="Normal"/>
    <w:qFormat/>
    <w:pPr>
      <w:widowControl w:val="false"/>
      <w:suppressAutoHyphens w:val="true"/>
      <w:ind w:hanging="284" w:left="284"/>
      <w:jc w:val="both"/>
    </w:pPr>
    <w:rPr>
      <w:rFonts w:ascii="Arial" w:hAnsi="Arial" w:eastAsia="Lucida Sans Unicode" w:cs="Tahoma"/>
      <w:color w:val="000000"/>
      <w:lang w:val="en-US" w:eastAsia="en-US"/>
    </w:rPr>
  </w:style>
  <w:style w:type="paragraph" w:styleId="BodyText21">
    <w:name w:val="Body Text 21"/>
    <w:basedOn w:val="Normal"/>
    <w:qFormat/>
    <w:pPr>
      <w:widowControl w:val="false"/>
      <w:suppressAutoHyphens w:val="true"/>
      <w:ind w:left="284"/>
      <w:jc w:val="both"/>
    </w:pPr>
    <w:rPr>
      <w:rFonts w:ascii="Arial" w:hAnsi="Arial" w:eastAsia="Lucida Sans Unicode" w:cs="Tahoma"/>
      <w:color w:val="000000"/>
      <w:lang w:val="en-US" w:eastAsia="en-US"/>
    </w:rPr>
  </w:style>
  <w:style w:type="paragraph" w:styleId="NormalWeb1">
    <w:name w:val="Normal (Web)1"/>
    <w:basedOn w:val="Normal"/>
    <w:qFormat/>
    <w:pPr>
      <w:widowControl w:val="false"/>
      <w:suppressAutoHyphens w:val="true"/>
    </w:pPr>
    <w:rPr>
      <w:rFonts w:eastAsia="Lucida Sans Unicode" w:cs="Tahoma"/>
      <w:color w:val="000000"/>
      <w:lang w:val="en-US" w:eastAsia="en-US"/>
    </w:rPr>
  </w:style>
  <w:style w:type="paragraph" w:styleId="Title">
    <w:name w:val="Title"/>
    <w:basedOn w:val="Normal"/>
    <w:next w:val="Subtitle"/>
    <w:qFormat/>
    <w:pPr>
      <w:widowControl w:val="false"/>
      <w:suppressAutoHyphens w:val="true"/>
      <w:spacing w:lineRule="atLeast" w:line="240"/>
      <w:jc w:val="center"/>
    </w:pPr>
    <w:rPr>
      <w:rFonts w:eastAsia="Lucida Sans Unicode" w:cs="Tahoma"/>
      <w:b/>
      <w:color w:val="000000"/>
      <w:lang w:val="en-US" w:eastAsia="en-US"/>
    </w:rPr>
  </w:style>
  <w:style w:type="paragraph" w:styleId="Rejstkuser">
    <w:name w:val="Rejstřík (user)"/>
    <w:basedOn w:val="Normal"/>
    <w:qFormat/>
    <w:pPr>
      <w:suppressLineNumbers/>
    </w:pPr>
    <w:rPr>
      <w:rFonts w:cs="Lucida Sans"/>
    </w:rPr>
  </w:style>
  <w:style w:type="paragraph" w:styleId="Nadpisuser">
    <w:name w:val="Nadpis (user)"/>
    <w:basedOn w:val="Normal"/>
    <w:next w:val="BodyText"/>
    <w:qFormat/>
    <w:pPr>
      <w:keepNext w:val="true"/>
      <w:spacing w:before="240" w:after="120"/>
    </w:pPr>
    <w:rPr>
      <w:rFonts w:ascii="Liberation Sans" w:hAnsi="Liberation Sans" w:eastAsia="Microsoft YaHei" w:cs="Lucida Sans"/>
      <w:sz w:val="28"/>
      <w:szCs w:val="28"/>
    </w:rPr>
  </w:style>
  <w:style w:type="paragraph" w:styleId="Obsahtabulky">
    <w:name w:val="Obsah tabulky"/>
    <w:basedOn w:val="Normal"/>
    <w:qFormat/>
    <w:pPr>
      <w:widowControl w:val="false"/>
      <w:suppressLineNumbers/>
    </w:pPr>
    <w:rPr/>
  </w:style>
  <w:style w:type="numbering" w:styleId="Bezseznamu">
    <w:name w:val="Bez seznamu"/>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9</TotalTime>
  <Application>LibreOffice/25.2.4.3$Windows_X86_64 LibreOffice_project/33e196637044ead23f5c3226cde09b47731f7e27</Application>
  <AppVersion>15.0000</AppVersion>
  <Pages>51</Pages>
  <Words>16461</Words>
  <Characters>92106</Characters>
  <CharactersWithSpaces>107563</CharactersWithSpaces>
  <Paragraphs>1740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2025-07-23T18:04:25Z</dcterms:created>
  <dc:creator/>
  <dc:description/>
  <dc:language>cs-CZ</dc:language>
  <cp:lastModifiedBy/>
  <dcterms:modified xsi:type="dcterms:W3CDTF">2025-07-23T18:14:01Z</dcterms:modified>
  <cp:revision>3</cp:revision>
  <dc:subject/>
  <dc:title/>
</cp:coreProperties>
</file>