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B3F8" w14:textId="45A63529" w:rsidR="009757F5" w:rsidRPr="009D7B5A" w:rsidRDefault="004E08AC" w:rsidP="009D7B5A">
      <w:pPr>
        <w:jc w:val="center"/>
        <w:rPr>
          <w:b/>
          <w:bCs/>
        </w:rPr>
      </w:pPr>
      <w:r w:rsidRPr="009D7B5A">
        <w:rPr>
          <w:b/>
          <w:bCs/>
        </w:rPr>
        <w:t>DOHODA O VYPOŘÁDÁNÍ BEZDŮVODNÉHO OBOHACENÍ</w:t>
      </w:r>
    </w:p>
    <w:p w14:paraId="2FBD7F7E" w14:textId="52EDEB99" w:rsidR="004E08AC" w:rsidRDefault="004E08AC" w:rsidP="009D7B5A">
      <w:pPr>
        <w:jc w:val="center"/>
      </w:pPr>
      <w:r>
        <w:t>(dále jen „Dohoda“)</w:t>
      </w:r>
    </w:p>
    <w:p w14:paraId="5D606103" w14:textId="77777777" w:rsidR="004E08AC" w:rsidRDefault="004E08AC"/>
    <w:p w14:paraId="3FBE7F53" w14:textId="0A4B9CB0" w:rsidR="004E08AC" w:rsidRPr="009D7B5A" w:rsidRDefault="004E08AC">
      <w:pPr>
        <w:rPr>
          <w:b/>
          <w:bCs/>
        </w:rPr>
      </w:pPr>
      <w:r w:rsidRPr="009D7B5A">
        <w:rPr>
          <w:b/>
          <w:bCs/>
        </w:rPr>
        <w:t>Ústav sociálních služeb v Praze 4, příspěvková organizace</w:t>
      </w:r>
    </w:p>
    <w:p w14:paraId="0F3A27BD" w14:textId="0A7FB16F" w:rsidR="004E08AC" w:rsidRDefault="004E08AC">
      <w:r>
        <w:t>Podolská 208/31, 147 00 Praha 4</w:t>
      </w:r>
    </w:p>
    <w:p w14:paraId="61830E1A" w14:textId="6A93CD92" w:rsidR="004E08AC" w:rsidRDefault="004E08AC">
      <w:r>
        <w:t>IČ: 70886199</w:t>
      </w:r>
    </w:p>
    <w:p w14:paraId="629B590F" w14:textId="16DD3378" w:rsidR="004E08AC" w:rsidRDefault="004E08AC">
      <w:r>
        <w:t xml:space="preserve">(dále jed </w:t>
      </w:r>
      <w:r w:rsidR="000D532A">
        <w:t>„</w:t>
      </w:r>
      <w:r>
        <w:t>objednatel</w:t>
      </w:r>
      <w:r w:rsidR="000D532A">
        <w:t>“</w:t>
      </w:r>
      <w:r>
        <w:t>)</w:t>
      </w:r>
    </w:p>
    <w:p w14:paraId="53EDE229" w14:textId="6A313497" w:rsidR="004E08AC" w:rsidRDefault="004E08AC">
      <w:r>
        <w:t>a</w:t>
      </w:r>
    </w:p>
    <w:p w14:paraId="2960C7E4" w14:textId="1C10A5D6" w:rsidR="004E08AC" w:rsidRPr="009D7B5A" w:rsidRDefault="000D532A">
      <w:pPr>
        <w:rPr>
          <w:b/>
          <w:bCs/>
        </w:rPr>
      </w:pPr>
      <w:r w:rsidRPr="009D7B5A">
        <w:rPr>
          <w:b/>
          <w:bCs/>
        </w:rPr>
        <w:t>APOS Brno s. r. o.</w:t>
      </w:r>
    </w:p>
    <w:p w14:paraId="10E32CB4" w14:textId="0F0596FE" w:rsidR="000D532A" w:rsidRDefault="000D532A">
      <w:r>
        <w:t>Kotlanova 2507/3, 628 00 Brno – Líšeň</w:t>
      </w:r>
    </w:p>
    <w:p w14:paraId="0FAA2DFF" w14:textId="151FB780" w:rsidR="000D532A" w:rsidRDefault="000D532A">
      <w:r>
        <w:t>IČ: 46980709</w:t>
      </w:r>
    </w:p>
    <w:p w14:paraId="3C4DFC0D" w14:textId="5C55A936" w:rsidR="000D532A" w:rsidRDefault="000D532A">
      <w:r>
        <w:t>(dále jen „dodavatel“)</w:t>
      </w:r>
    </w:p>
    <w:p w14:paraId="63584339" w14:textId="77777777" w:rsidR="000D532A" w:rsidRDefault="000D532A"/>
    <w:p w14:paraId="48E114BC" w14:textId="77777777" w:rsidR="000D532A" w:rsidRDefault="000D532A"/>
    <w:p w14:paraId="5EFB422A" w14:textId="1A0DCD8D" w:rsidR="000D532A" w:rsidRPr="009D7B5A" w:rsidRDefault="000D532A" w:rsidP="009D7B5A">
      <w:pPr>
        <w:jc w:val="center"/>
        <w:rPr>
          <w:b/>
          <w:bCs/>
        </w:rPr>
      </w:pPr>
      <w:r w:rsidRPr="009D7B5A">
        <w:rPr>
          <w:b/>
          <w:bCs/>
        </w:rPr>
        <w:t>I.</w:t>
      </w:r>
    </w:p>
    <w:p w14:paraId="132168D3" w14:textId="7C598AC9" w:rsidR="000D532A" w:rsidRDefault="000D532A" w:rsidP="009D7B5A">
      <w:pPr>
        <w:jc w:val="both"/>
      </w:pPr>
      <w:r>
        <w:t>Smluvní strany uzavírají tuto dohodu o vypořádání bezdůvodného obohacení vzhledem k tomu, že:</w:t>
      </w:r>
    </w:p>
    <w:p w14:paraId="12864519" w14:textId="11B164A8" w:rsidR="000D532A" w:rsidRDefault="000D532A" w:rsidP="009D7B5A">
      <w:pPr>
        <w:pStyle w:val="Odstavecseseznamem"/>
        <w:numPr>
          <w:ilvl w:val="0"/>
          <w:numId w:val="1"/>
        </w:numPr>
        <w:jc w:val="both"/>
      </w:pPr>
      <w:r>
        <w:t>na základě objednávky č. 344/2023 ze dne 22. 12. 2023 poskytl dodavatel objednateli plnění spočívající v dodávce a dopravě:</w:t>
      </w:r>
    </w:p>
    <w:p w14:paraId="2563CE66" w14:textId="7818B70D" w:rsidR="00241F49" w:rsidRDefault="00241F49" w:rsidP="00241F49">
      <w:pPr>
        <w:pStyle w:val="Odstavecseseznamem"/>
        <w:numPr>
          <w:ilvl w:val="0"/>
          <w:numId w:val="7"/>
        </w:numPr>
        <w:jc w:val="both"/>
      </w:pPr>
      <w:r>
        <w:t xml:space="preserve">krepového a bavlněného povlečení, plněných polštářů, prošívaných přikrývek, </w:t>
      </w:r>
      <w:proofErr w:type="spellStart"/>
      <w:r>
        <w:t>mikroflanelových</w:t>
      </w:r>
      <w:proofErr w:type="spellEnd"/>
      <w:r>
        <w:t xml:space="preserve"> dek, elastických prostěradel, ručníků, osušek, síťových pytlů na prádlo, podložek na křesla, elastických potahů na ochranu matrace, chráničů oděvů, terapeutické hnětací hmoty, rámů na ruční tkaní, desek s tvary, omyvatelných polohovacích polštářů, terapeutických panenek (vč. přídavného modulu) a signalizačních tlačítek</w:t>
      </w:r>
    </w:p>
    <w:p w14:paraId="14A8B89F" w14:textId="4A15F87B" w:rsidR="00C50ABD" w:rsidRDefault="00C50ABD" w:rsidP="009D7B5A">
      <w:pPr>
        <w:pStyle w:val="Odstavecseseznamem"/>
        <w:numPr>
          <w:ilvl w:val="0"/>
          <w:numId w:val="1"/>
        </w:numPr>
        <w:jc w:val="both"/>
      </w:pPr>
      <w:r>
        <w:t>měly podle § 2 odst. 1 písm. a) zákona č. 34</w:t>
      </w:r>
      <w:r w:rsidR="00241F49">
        <w:t>0</w:t>
      </w:r>
      <w:r>
        <w:t>/2015, o registru smluv, povinnost uveřejnit smlouvu uvedenou v části I bodě 1 této dohody postupem podle zákona č. 340/2015 Sb., o zvláštních podmínkách účinnosti některých smluv, uveřejňování těchto smluv a o registru smluv (zákon o registru smluv), ve znění pozdějších předpisů (dále jen „ZRS) a</w:t>
      </w:r>
    </w:p>
    <w:p w14:paraId="68D9BC02" w14:textId="19CFFEC8" w:rsidR="00C50ABD" w:rsidRDefault="00C50ABD" w:rsidP="009D7B5A">
      <w:pPr>
        <w:pStyle w:val="Odstavecseseznamem"/>
        <w:numPr>
          <w:ilvl w:val="0"/>
          <w:numId w:val="1"/>
        </w:numPr>
        <w:jc w:val="both"/>
      </w:pPr>
      <w:r>
        <w:t>z objednávky uvedené v části I bodě 1 této dohody bylo poskytnuto plnění, přestože v době poskytnutí plnění nebyla tato objednávka uveřejněna dle § 5 ZRS a nenabyla tak účinnosti, a tudíž má poskytnuté plnění povahu bezdůvodného obohacení strany přijímající takové plnění, neboť bylo plněno bez právního důvodu.</w:t>
      </w:r>
    </w:p>
    <w:p w14:paraId="237059B7" w14:textId="77777777" w:rsidR="00C50ABD" w:rsidRDefault="00C50ABD" w:rsidP="009D7B5A">
      <w:pPr>
        <w:jc w:val="both"/>
      </w:pPr>
    </w:p>
    <w:p w14:paraId="10971293" w14:textId="76AB24DB" w:rsidR="00C50ABD" w:rsidRPr="009D7B5A" w:rsidRDefault="00C50ABD" w:rsidP="00241F49">
      <w:pPr>
        <w:jc w:val="center"/>
        <w:rPr>
          <w:b/>
          <w:bCs/>
        </w:rPr>
      </w:pPr>
      <w:r w:rsidRPr="009D7B5A">
        <w:rPr>
          <w:b/>
          <w:bCs/>
        </w:rPr>
        <w:t>II.</w:t>
      </w:r>
    </w:p>
    <w:p w14:paraId="1E9C2EDD" w14:textId="13F372E6" w:rsidR="00C50ABD" w:rsidRDefault="00C50ABD" w:rsidP="009D7B5A">
      <w:pPr>
        <w:pStyle w:val="Odstavecseseznamem"/>
        <w:numPr>
          <w:ilvl w:val="0"/>
          <w:numId w:val="3"/>
        </w:numPr>
        <w:jc w:val="both"/>
      </w:pPr>
      <w:r>
        <w:t>Smluvní strany konstatují, že:</w:t>
      </w:r>
    </w:p>
    <w:p w14:paraId="6E572BC9" w14:textId="0BC5968C" w:rsidR="00C50ABD" w:rsidRDefault="00C50ABD" w:rsidP="009D7B5A">
      <w:pPr>
        <w:pStyle w:val="Odstavecseseznamem"/>
        <w:numPr>
          <w:ilvl w:val="0"/>
          <w:numId w:val="5"/>
        </w:numPr>
        <w:jc w:val="both"/>
      </w:pPr>
      <w:r>
        <w:t xml:space="preserve">Dne </w:t>
      </w:r>
      <w:r w:rsidR="00484AEA">
        <w:t>29. 12. 2023</w:t>
      </w:r>
      <w:r>
        <w:t xml:space="preserve"> </w:t>
      </w:r>
      <w:r w:rsidR="00484AEA">
        <w:t>se uskutečnilo zdanitelné</w:t>
      </w:r>
      <w:r>
        <w:t xml:space="preserve"> plnění spočívající v dodávce zboží specifikovaného v příloze č. 1 této dohody (objednávka),</w:t>
      </w:r>
    </w:p>
    <w:p w14:paraId="525FE86F" w14:textId="16B964FD" w:rsidR="009D7B5A" w:rsidRDefault="009D7B5A" w:rsidP="009D7B5A">
      <w:pPr>
        <w:pStyle w:val="Odstavecseseznamem"/>
        <w:numPr>
          <w:ilvl w:val="0"/>
          <w:numId w:val="5"/>
        </w:numPr>
        <w:jc w:val="both"/>
      </w:pPr>
      <w:r>
        <w:lastRenderedPageBreak/>
        <w:t>Dne 29. 1. 2024 byla dodavateli uhrazena smluvní cena za provedené plnění ve výši 90.242,96 Kč bez DPH respektive, 109.194,- Kč včetně DPH.</w:t>
      </w:r>
    </w:p>
    <w:p w14:paraId="54B9D768" w14:textId="09B3B7B1" w:rsidR="009D7B5A" w:rsidRDefault="009D7B5A" w:rsidP="009D7B5A">
      <w:pPr>
        <w:pStyle w:val="Odstavecseseznamem"/>
        <w:numPr>
          <w:ilvl w:val="0"/>
          <w:numId w:val="3"/>
        </w:numPr>
        <w:jc w:val="both"/>
      </w:pPr>
      <w:r>
        <w:t xml:space="preserve">Smluvní strany výše uvedené plnění dle písm. a) a b) považují za nesporné, v souladu s objednávkou uvedenou v čl. I odst. 1 této </w:t>
      </w:r>
      <w:r w:rsidR="00FB5C6F">
        <w:t>D</w:t>
      </w:r>
      <w:r>
        <w:t>ohody a prohlašují, že plnění přijímají do svého vlastnictví.</w:t>
      </w:r>
    </w:p>
    <w:p w14:paraId="34186BE0" w14:textId="678A87F9" w:rsidR="009D7B5A" w:rsidRDefault="009D7B5A" w:rsidP="009D7B5A">
      <w:pPr>
        <w:pStyle w:val="Odstavecseseznamem"/>
        <w:numPr>
          <w:ilvl w:val="0"/>
          <w:numId w:val="3"/>
        </w:numPr>
        <w:jc w:val="both"/>
      </w:pPr>
      <w:r>
        <w:t>Obě smluvní strany prohlašují, že se bezdůvodně neobohatily na úkor druhé smluvní strany a jednaly v dobré víře.</w:t>
      </w:r>
    </w:p>
    <w:p w14:paraId="3AA8C303" w14:textId="77777777" w:rsidR="009D7B5A" w:rsidRDefault="009D7B5A" w:rsidP="009D7B5A">
      <w:pPr>
        <w:jc w:val="both"/>
      </w:pPr>
    </w:p>
    <w:p w14:paraId="61FBF661" w14:textId="1D57FA2C" w:rsidR="009D7B5A" w:rsidRPr="009D7B5A" w:rsidRDefault="009D7B5A" w:rsidP="00241F49">
      <w:pPr>
        <w:jc w:val="center"/>
        <w:rPr>
          <w:b/>
          <w:bCs/>
        </w:rPr>
      </w:pPr>
      <w:r w:rsidRPr="009D7B5A">
        <w:rPr>
          <w:b/>
          <w:bCs/>
        </w:rPr>
        <w:t>III.</w:t>
      </w:r>
    </w:p>
    <w:p w14:paraId="56321823" w14:textId="1EA95708" w:rsidR="009D7B5A" w:rsidRDefault="009D7B5A" w:rsidP="009D7B5A">
      <w:pPr>
        <w:pStyle w:val="Odstavecseseznamem"/>
        <w:numPr>
          <w:ilvl w:val="0"/>
          <w:numId w:val="6"/>
        </w:numPr>
        <w:jc w:val="both"/>
      </w:pPr>
      <w:r>
        <w:t xml:space="preserve">Smluvní strany souhlasí s uveřejněním plného znění této Dohody v registru smluv podle ZRS. Uveřejnění </w:t>
      </w:r>
      <w:r w:rsidR="00FB5C6F">
        <w:t>D</w:t>
      </w:r>
      <w:r>
        <w:t>ohody prostřednictvím registru smluv zajistí objednatel.</w:t>
      </w:r>
    </w:p>
    <w:p w14:paraId="00B626DC" w14:textId="57DB7F58" w:rsidR="009D7B5A" w:rsidRDefault="009D7B5A" w:rsidP="009D7B5A">
      <w:pPr>
        <w:pStyle w:val="Odstavecseseznamem"/>
        <w:numPr>
          <w:ilvl w:val="0"/>
          <w:numId w:val="6"/>
        </w:numPr>
        <w:jc w:val="both"/>
      </w:pPr>
      <w:r>
        <w:t xml:space="preserve">Smluvní strany potvrzují, že si tuto Dohodu před jejím podpisem přečetly a že s jejím obsahem souhlasí. Na důkaz </w:t>
      </w:r>
      <w:r w:rsidR="00FB5C6F">
        <w:t xml:space="preserve">toho </w:t>
      </w:r>
      <w:r>
        <w:t>připojují své podpisy.</w:t>
      </w:r>
    </w:p>
    <w:p w14:paraId="35529E00" w14:textId="00DBEC5B" w:rsidR="009D7B5A" w:rsidRDefault="009D7B5A" w:rsidP="009D7B5A">
      <w:pPr>
        <w:pStyle w:val="Odstavecseseznamem"/>
        <w:numPr>
          <w:ilvl w:val="0"/>
          <w:numId w:val="6"/>
        </w:numPr>
        <w:jc w:val="both"/>
      </w:pPr>
      <w:r>
        <w:t>Dohoda nabývá účinnosti dnem uveřejnění v registru smluv.</w:t>
      </w:r>
    </w:p>
    <w:p w14:paraId="7C72AB84" w14:textId="77777777" w:rsidR="009D7B5A" w:rsidRDefault="009D7B5A" w:rsidP="009D7B5A"/>
    <w:p w14:paraId="41632E83" w14:textId="77777777" w:rsidR="009D7B5A" w:rsidRDefault="009D7B5A" w:rsidP="009D7B5A"/>
    <w:p w14:paraId="278B96F5" w14:textId="77777777" w:rsidR="009D7B5A" w:rsidRDefault="009D7B5A" w:rsidP="009D7B5A"/>
    <w:p w14:paraId="59198657" w14:textId="024E6B89" w:rsidR="009D7B5A" w:rsidRDefault="009D7B5A" w:rsidP="009D7B5A">
      <w:r>
        <w:t>V Praze dne …………………….</w:t>
      </w:r>
      <w:r>
        <w:tab/>
      </w:r>
      <w:r>
        <w:tab/>
      </w:r>
      <w:r>
        <w:tab/>
      </w:r>
      <w:r>
        <w:tab/>
        <w:t>V Brně dne ……………………….</w:t>
      </w:r>
    </w:p>
    <w:p w14:paraId="7A733E99" w14:textId="77777777" w:rsidR="009D7B5A" w:rsidRDefault="009D7B5A" w:rsidP="009D7B5A"/>
    <w:p w14:paraId="474E9BB3" w14:textId="77777777" w:rsidR="009D7B5A" w:rsidRDefault="009D7B5A" w:rsidP="009D7B5A"/>
    <w:p w14:paraId="081AD03E" w14:textId="77777777" w:rsidR="009D7B5A" w:rsidRDefault="009D7B5A" w:rsidP="009D7B5A"/>
    <w:p w14:paraId="111BA7FD" w14:textId="77777777" w:rsidR="009D7B5A" w:rsidRDefault="009D7B5A" w:rsidP="009D7B5A"/>
    <w:p w14:paraId="75A7C346" w14:textId="06060EBA" w:rsidR="009D7B5A" w:rsidRDefault="009D7B5A" w:rsidP="009D7B5A">
      <w:r>
        <w:t>Příloha č. 1 - Objednávka</w:t>
      </w:r>
    </w:p>
    <w:p w14:paraId="7112DB76" w14:textId="77777777" w:rsidR="000D532A" w:rsidRDefault="000D532A"/>
    <w:p w14:paraId="1C6F2986" w14:textId="77777777" w:rsidR="004E08AC" w:rsidRDefault="004E08AC"/>
    <w:p w14:paraId="25435B8E" w14:textId="77777777" w:rsidR="00030469" w:rsidRDefault="00030469"/>
    <w:p w14:paraId="67836264" w14:textId="77777777" w:rsidR="00030469" w:rsidRDefault="00030469"/>
    <w:p w14:paraId="7AC3644A" w14:textId="77777777" w:rsidR="00030469" w:rsidRDefault="00030469"/>
    <w:p w14:paraId="43C05C09" w14:textId="77777777" w:rsidR="00030469" w:rsidRDefault="00030469"/>
    <w:p w14:paraId="65B41BD9" w14:textId="77777777" w:rsidR="00030469" w:rsidRDefault="00030469"/>
    <w:p w14:paraId="32DBD862" w14:textId="77777777" w:rsidR="00030469" w:rsidRDefault="00030469"/>
    <w:p w14:paraId="6E8F08F9" w14:textId="77777777" w:rsidR="00030469" w:rsidRDefault="00030469"/>
    <w:p w14:paraId="4FAE4951" w14:textId="77777777" w:rsidR="00030469" w:rsidRDefault="00030469"/>
    <w:p w14:paraId="5B5B6BEC" w14:textId="77777777" w:rsidR="00030469" w:rsidRDefault="00030469"/>
    <w:p w14:paraId="365F5FFB" w14:textId="77777777" w:rsidR="00030469" w:rsidRDefault="00030469"/>
    <w:p w14:paraId="6AAD8F98" w14:textId="77777777" w:rsidR="00030469" w:rsidRDefault="00030469"/>
    <w:tbl>
      <w:tblPr>
        <w:tblW w:w="10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960"/>
        <w:gridCol w:w="960"/>
        <w:gridCol w:w="960"/>
        <w:gridCol w:w="996"/>
        <w:gridCol w:w="796"/>
        <w:gridCol w:w="1200"/>
        <w:gridCol w:w="1620"/>
      </w:tblGrid>
      <w:tr w:rsidR="00CB2FC0" w:rsidRPr="00387BBC" w14:paraId="480376FB" w14:textId="77777777" w:rsidTr="00FB16C6">
        <w:trPr>
          <w:trHeight w:val="360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1B1A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cs-CZ"/>
              </w:rPr>
            </w:pPr>
            <w:r w:rsidRPr="00387BBC">
              <w:rPr>
                <w:rFonts w:eastAsia="Times New Roman"/>
                <w:sz w:val="28"/>
                <w:szCs w:val="28"/>
                <w:lang w:eastAsia="cs-CZ"/>
              </w:rPr>
              <w:lastRenderedPageBreak/>
              <w:t xml:space="preserve">Objednávka č. 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344/2023</w:t>
            </w:r>
          </w:p>
        </w:tc>
      </w:tr>
      <w:tr w:rsidR="00CB2FC0" w:rsidRPr="00387BBC" w14:paraId="57B77CE3" w14:textId="77777777" w:rsidTr="00FB16C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6069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853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9BF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338A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2A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CD5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4D7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CF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24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44FF2109" w14:textId="77777777" w:rsidTr="00FB16C6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EFED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1A4F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1FE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E55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130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C133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957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5AAEB67E" w14:textId="77777777" w:rsidTr="00FB16C6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4265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D44A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C2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7DA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1F9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41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0D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54A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80A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397562E2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F25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387BBC">
              <w:rPr>
                <w:rFonts w:eastAsia="Times New Roman"/>
                <w:sz w:val="24"/>
                <w:szCs w:val="24"/>
                <w:lang w:eastAsia="cs-CZ"/>
              </w:rPr>
              <w:t xml:space="preserve">Ústav sociálních služeb v Praze 4, </w:t>
            </w:r>
            <w:proofErr w:type="spellStart"/>
            <w:r w:rsidRPr="00387BBC">
              <w:rPr>
                <w:rFonts w:eastAsia="Times New Roman"/>
                <w:sz w:val="24"/>
                <w:szCs w:val="24"/>
                <w:lang w:eastAsia="cs-CZ"/>
              </w:rPr>
              <w:t>přísp</w:t>
            </w:r>
            <w:proofErr w:type="spellEnd"/>
            <w:r w:rsidRPr="00387BBC">
              <w:rPr>
                <w:rFonts w:eastAsia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87BBC">
              <w:rPr>
                <w:rFonts w:eastAsia="Times New Roman"/>
                <w:sz w:val="24"/>
                <w:szCs w:val="24"/>
                <w:lang w:eastAsia="cs-CZ"/>
              </w:rPr>
              <w:t>org</w:t>
            </w:r>
            <w:proofErr w:type="spellEnd"/>
            <w:r w:rsidRPr="00387BBC">
              <w:rPr>
                <w:rFonts w:eastAsia="Times New Roman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DA0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APOS Brno s. r. 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54A70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387BBC">
              <w:rPr>
                <w:rFonts w:eastAsia="Times New Roman"/>
                <w:sz w:val="24"/>
                <w:szCs w:val="24"/>
                <w:lang w:eastAsia="cs-CZ"/>
              </w:rPr>
              <w:t> </w:t>
            </w:r>
          </w:p>
        </w:tc>
      </w:tr>
      <w:tr w:rsidR="00CB2FC0" w:rsidRPr="00387BBC" w14:paraId="52B8A414" w14:textId="77777777" w:rsidTr="00FB16C6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5AC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387BBC">
              <w:rPr>
                <w:rFonts w:eastAsia="Times New Roman"/>
                <w:sz w:val="24"/>
                <w:szCs w:val="24"/>
                <w:lang w:eastAsia="cs-CZ"/>
              </w:rPr>
              <w:t>Podolská 208/31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8CF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9F3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153C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170F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Kotlanova 3</w:t>
            </w:r>
          </w:p>
        </w:tc>
      </w:tr>
      <w:tr w:rsidR="00CB2FC0" w:rsidRPr="00387BBC" w14:paraId="4D489B8F" w14:textId="77777777" w:rsidTr="00FB16C6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6B03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387BBC">
              <w:rPr>
                <w:rFonts w:eastAsia="Times New Roman"/>
                <w:sz w:val="24"/>
                <w:szCs w:val="24"/>
                <w:lang w:eastAsia="cs-CZ"/>
              </w:rPr>
              <w:t>147 00  Praha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A1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912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AF7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B06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328 00 Brno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A799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387BBC">
              <w:rPr>
                <w:rFonts w:eastAsia="Times New Roman"/>
                <w:sz w:val="24"/>
                <w:szCs w:val="24"/>
                <w:lang w:eastAsia="cs-CZ"/>
              </w:rPr>
              <w:t> </w:t>
            </w:r>
          </w:p>
        </w:tc>
      </w:tr>
      <w:tr w:rsidR="00CB2FC0" w:rsidRPr="00387BBC" w14:paraId="047FE881" w14:textId="77777777" w:rsidTr="00FB16C6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8BC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81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45A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CFB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4E2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34DC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B2D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B08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5183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</w:tr>
      <w:tr w:rsidR="00CB2FC0" w:rsidRPr="00387BBC" w14:paraId="10841AE9" w14:textId="77777777" w:rsidTr="00FB16C6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588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B3D2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6F243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EB6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99F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B65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6194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3E4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04AD7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</w:tr>
      <w:tr w:rsidR="00CB2FC0" w:rsidRPr="00387BBC" w14:paraId="2184A1C2" w14:textId="77777777" w:rsidTr="00FB16C6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9196A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 xml:space="preserve">Bank. spoj.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0B6E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62A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D6C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22A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77F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32EA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0AAC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</w:tr>
      <w:tr w:rsidR="00CB2FC0" w:rsidRPr="00387BBC" w14:paraId="1A00A3DD" w14:textId="77777777" w:rsidTr="00FB16C6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66EA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1E3D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CE1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4B7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8CD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3465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CAF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B85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1F26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79CB1FC8" w14:textId="77777777" w:rsidTr="00FB16C6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0B7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36DD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22. 12. 2023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A490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06B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342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DAE2A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4F58DA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46980709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63A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5DEE502E" w14:textId="77777777" w:rsidTr="00FB16C6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F251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E5FFD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9B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7EA5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F7D7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DD1A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CZ46980709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5BDF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3B979406" w14:textId="77777777" w:rsidTr="00FB16C6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6CA3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08106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296 320 111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69D4ED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09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DF6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0F8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3B0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746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92D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0064C5F5" w14:textId="77777777" w:rsidTr="00FB16C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F2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D23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878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65E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73C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AB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D3C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325C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C37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4B9D41E0" w14:textId="77777777" w:rsidTr="00FB16C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FDC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8B5A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B07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DA75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B19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D33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4F5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07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C5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65345D97" w14:textId="77777777" w:rsidTr="00FB16C6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114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C80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A7E8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251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A2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E3C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2FA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18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4B4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2259EEFF" w14:textId="77777777" w:rsidTr="00FB16C6">
        <w:trPr>
          <w:trHeight w:val="765"/>
        </w:trPr>
        <w:tc>
          <w:tcPr>
            <w:tcW w:w="55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61F8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Název a popis zboží - služby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117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3975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2FFF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1218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CB2FC0" w:rsidRPr="00387BBC" w14:paraId="36B6704C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28307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8DF0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2DB1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C2BA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B5B33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24E8DA5E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ED30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Vybavení DS OZ Jílovská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741A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DFC3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1F45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47567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63E513A9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E1BD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+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F032F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1A7B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DCFE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28BCF1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244F7A71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0176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Domovinka Braník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CE09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1B63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A949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C4D55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1BF0655A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8FC3F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C366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D09C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BF20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CE8EA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4F7A5A72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F4F3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Dle rozpisu VN 23771 (v příloze)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0484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07B5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76BC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BBC4D1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109.194,00</w:t>
            </w:r>
          </w:p>
        </w:tc>
      </w:tr>
      <w:tr w:rsidR="00CB2FC0" w:rsidRPr="00387BBC" w14:paraId="2AA8576C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C9D0F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1387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FC08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9E84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5FF1A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199284DF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E8EF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EA30B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C1A0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EEDE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18906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58A5956D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022C0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DB05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1C4B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3C0C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A40D2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61B461AC" w14:textId="77777777" w:rsidTr="00FB16C6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25EF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2514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A39A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1520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3FB9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608C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18127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5CEFCBD4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3FFA4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0F97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0BF6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E329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C9369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19DB67BD" w14:textId="77777777" w:rsidTr="00FB16C6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B760E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E276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8796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3A3E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53190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5E485A08" w14:textId="77777777" w:rsidTr="00FB16C6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76C0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A62F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17CA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7B7E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8C2E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5A0D8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173C7C27" w14:textId="77777777" w:rsidTr="00FB16C6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9D812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722A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6330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0F89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040A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6C47B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4434D2C4" w14:textId="77777777" w:rsidTr="00FB16C6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73930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DB2EA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8C934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AD4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568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5090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55DC9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A7B6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DB3BA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38C71FC4" w14:textId="77777777" w:rsidTr="00FB16C6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68E2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77B8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AC75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DC0E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E1A2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723C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B7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22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8FD38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</w:tr>
      <w:tr w:rsidR="00CB2FC0" w:rsidRPr="00387BBC" w14:paraId="17650A5F" w14:textId="77777777" w:rsidTr="00FB16C6">
        <w:trPr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748D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109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7B37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B9C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ABFA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2670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A5614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110.000,00</w:t>
            </w:r>
          </w:p>
        </w:tc>
      </w:tr>
      <w:tr w:rsidR="00CB2FC0" w:rsidRPr="00387BBC" w14:paraId="66FA2ABC" w14:textId="77777777" w:rsidTr="00FB16C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8E78" w14:textId="77777777" w:rsidR="00CB2FC0" w:rsidRPr="00387BBC" w:rsidRDefault="00CB2FC0" w:rsidP="00FB16C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4EA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84A8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40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BEE8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9F9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92B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7AC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C1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7D7442FE" w14:textId="77777777" w:rsidTr="00FB16C6">
        <w:trPr>
          <w:trHeight w:val="255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536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863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4E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8B09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9351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6FADD042" w14:textId="77777777" w:rsidTr="00FB16C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0FC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D2F6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F6B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208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7C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CD3F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D64E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682C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0F3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6D93C53B" w14:textId="77777777" w:rsidTr="00FB16C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6D7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317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A66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F62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4A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EDD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3F86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ADED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A6B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3475B5CC" w14:textId="77777777" w:rsidTr="00FB16C6">
        <w:trPr>
          <w:trHeight w:val="27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6AE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387BBC">
              <w:rPr>
                <w:rFonts w:eastAsia="Times New Roman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4315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5472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96EC2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ADE0C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53679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777B4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87BBC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13A1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CB2FC0" w:rsidRPr="00387BBC" w14:paraId="3CF62FB6" w14:textId="77777777" w:rsidTr="00FB16C6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1054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387BBC">
              <w:rPr>
                <w:rFonts w:eastAsia="Times New Roman"/>
                <w:sz w:val="16"/>
                <w:szCs w:val="16"/>
                <w:lang w:eastAsia="cs-CZ"/>
              </w:rPr>
              <w:t xml:space="preserve">2x </w:t>
            </w:r>
            <w:proofErr w:type="spellStart"/>
            <w:r w:rsidRPr="00387BBC">
              <w:rPr>
                <w:rFonts w:eastAsia="Times New Roman"/>
                <w:sz w:val="16"/>
                <w:szCs w:val="16"/>
                <w:lang w:eastAsia="cs-CZ"/>
              </w:rPr>
              <w:t>evid.objednávek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295B" w14:textId="77777777" w:rsidR="00CB2FC0" w:rsidRPr="00387BBC" w:rsidRDefault="00CB2FC0" w:rsidP="00FB16C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C70" w14:textId="77777777" w:rsidR="00CB2FC0" w:rsidRPr="00387BBC" w:rsidRDefault="00CB2FC0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46E5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87BBC">
              <w:rPr>
                <w:rFonts w:eastAsia="Times New Roman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721" w14:textId="77777777" w:rsidR="00CB2FC0" w:rsidRPr="00387BBC" w:rsidRDefault="00CB2FC0" w:rsidP="00FB16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</w:tr>
    </w:tbl>
    <w:p w14:paraId="4B9120F9" w14:textId="77777777" w:rsidR="00CB2FC0" w:rsidRDefault="00CB2FC0" w:rsidP="00CB2FC0"/>
    <w:p w14:paraId="065157AA" w14:textId="656A5F93" w:rsidR="00030469" w:rsidRDefault="00030469"/>
    <w:p w14:paraId="49BAC4E2" w14:textId="77777777" w:rsidR="00651AA7" w:rsidRDefault="00651AA7"/>
    <w:p w14:paraId="6BCB184F" w14:textId="75485F3B" w:rsidR="00651AA7" w:rsidRDefault="00651AA7">
      <w:r w:rsidRPr="00651AA7">
        <w:rPr>
          <w:noProof/>
        </w:rPr>
        <w:lastRenderedPageBreak/>
        <w:drawing>
          <wp:inline distT="0" distB="0" distL="0" distR="0" wp14:anchorId="331A664F" wp14:editId="53336221">
            <wp:extent cx="5740400" cy="8892540"/>
            <wp:effectExtent l="0" t="0" r="0" b="3810"/>
            <wp:docPr id="2259512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9E1A" w14:textId="556748A2" w:rsidR="00651AA7" w:rsidRDefault="00651AA7">
      <w:r w:rsidRPr="00651AA7">
        <w:rPr>
          <w:noProof/>
        </w:rPr>
        <w:lastRenderedPageBreak/>
        <w:drawing>
          <wp:inline distT="0" distB="0" distL="0" distR="0" wp14:anchorId="5711D802" wp14:editId="59C25537">
            <wp:extent cx="5760720" cy="8689975"/>
            <wp:effectExtent l="0" t="0" r="0" b="0"/>
            <wp:docPr id="130487945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AA7" w:rsidSect="00CB2FC0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8EA0" w14:textId="77777777" w:rsidR="009D7B5A" w:rsidRDefault="009D7B5A" w:rsidP="009D7B5A">
      <w:pPr>
        <w:spacing w:after="0" w:line="240" w:lineRule="auto"/>
      </w:pPr>
      <w:r>
        <w:separator/>
      </w:r>
    </w:p>
  </w:endnote>
  <w:endnote w:type="continuationSeparator" w:id="0">
    <w:p w14:paraId="11DC25E4" w14:textId="77777777" w:rsidR="009D7B5A" w:rsidRDefault="009D7B5A" w:rsidP="009D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400264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C19541" w14:textId="0BB4217C" w:rsidR="009D7B5A" w:rsidRPr="009D7B5A" w:rsidRDefault="009D7B5A">
            <w:pPr>
              <w:pStyle w:val="Zpat"/>
              <w:jc w:val="right"/>
              <w:rPr>
                <w:sz w:val="16"/>
                <w:szCs w:val="16"/>
              </w:rPr>
            </w:pPr>
            <w:r w:rsidRPr="009D7B5A">
              <w:rPr>
                <w:sz w:val="16"/>
                <w:szCs w:val="16"/>
              </w:rPr>
              <w:t xml:space="preserve">Stránka </w:t>
            </w:r>
            <w:r w:rsidRPr="009D7B5A">
              <w:rPr>
                <w:b/>
                <w:bCs/>
                <w:sz w:val="16"/>
                <w:szCs w:val="16"/>
              </w:rPr>
              <w:fldChar w:fldCharType="begin"/>
            </w:r>
            <w:r w:rsidRPr="009D7B5A">
              <w:rPr>
                <w:b/>
                <w:bCs/>
                <w:sz w:val="16"/>
                <w:szCs w:val="16"/>
              </w:rPr>
              <w:instrText>PAGE</w:instrText>
            </w:r>
            <w:r w:rsidRPr="009D7B5A">
              <w:rPr>
                <w:b/>
                <w:bCs/>
                <w:sz w:val="16"/>
                <w:szCs w:val="16"/>
              </w:rPr>
              <w:fldChar w:fldCharType="separate"/>
            </w:r>
            <w:r w:rsidRPr="009D7B5A">
              <w:rPr>
                <w:b/>
                <w:bCs/>
                <w:sz w:val="16"/>
                <w:szCs w:val="16"/>
              </w:rPr>
              <w:t>2</w:t>
            </w:r>
            <w:r w:rsidRPr="009D7B5A">
              <w:rPr>
                <w:b/>
                <w:bCs/>
                <w:sz w:val="16"/>
                <w:szCs w:val="16"/>
              </w:rPr>
              <w:fldChar w:fldCharType="end"/>
            </w:r>
            <w:r w:rsidRPr="009D7B5A">
              <w:rPr>
                <w:sz w:val="16"/>
                <w:szCs w:val="16"/>
              </w:rPr>
              <w:t xml:space="preserve"> z </w:t>
            </w:r>
            <w:r w:rsidRPr="009D7B5A">
              <w:rPr>
                <w:b/>
                <w:bCs/>
                <w:sz w:val="16"/>
                <w:szCs w:val="16"/>
              </w:rPr>
              <w:fldChar w:fldCharType="begin"/>
            </w:r>
            <w:r w:rsidRPr="009D7B5A">
              <w:rPr>
                <w:b/>
                <w:bCs/>
                <w:sz w:val="16"/>
                <w:szCs w:val="16"/>
              </w:rPr>
              <w:instrText>NUMPAGES</w:instrText>
            </w:r>
            <w:r w:rsidRPr="009D7B5A">
              <w:rPr>
                <w:b/>
                <w:bCs/>
                <w:sz w:val="16"/>
                <w:szCs w:val="16"/>
              </w:rPr>
              <w:fldChar w:fldCharType="separate"/>
            </w:r>
            <w:r w:rsidRPr="009D7B5A">
              <w:rPr>
                <w:b/>
                <w:bCs/>
                <w:sz w:val="16"/>
                <w:szCs w:val="16"/>
              </w:rPr>
              <w:t>2</w:t>
            </w:r>
            <w:r w:rsidRPr="009D7B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70B3E0" w14:textId="3E40EC9A" w:rsidR="009D7B5A" w:rsidRDefault="009D7B5A" w:rsidP="009D7B5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B404" w14:textId="77777777" w:rsidR="009D7B5A" w:rsidRDefault="009D7B5A" w:rsidP="009D7B5A">
      <w:pPr>
        <w:spacing w:after="0" w:line="240" w:lineRule="auto"/>
      </w:pPr>
      <w:r>
        <w:separator/>
      </w:r>
    </w:p>
  </w:footnote>
  <w:footnote w:type="continuationSeparator" w:id="0">
    <w:p w14:paraId="4143F899" w14:textId="77777777" w:rsidR="009D7B5A" w:rsidRDefault="009D7B5A" w:rsidP="009D7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E9A"/>
    <w:multiLevelType w:val="hybridMultilevel"/>
    <w:tmpl w:val="E3561950"/>
    <w:lvl w:ilvl="0" w:tplc="25E63FD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F715A"/>
    <w:multiLevelType w:val="hybridMultilevel"/>
    <w:tmpl w:val="EF2E600E"/>
    <w:lvl w:ilvl="0" w:tplc="511ABCC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E31186A"/>
    <w:multiLevelType w:val="hybridMultilevel"/>
    <w:tmpl w:val="4E7C8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0959"/>
    <w:multiLevelType w:val="hybridMultilevel"/>
    <w:tmpl w:val="F5B00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0461"/>
    <w:multiLevelType w:val="hybridMultilevel"/>
    <w:tmpl w:val="9E72F7F4"/>
    <w:lvl w:ilvl="0" w:tplc="72360A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AB77ED"/>
    <w:multiLevelType w:val="hybridMultilevel"/>
    <w:tmpl w:val="FA3A2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1643"/>
    <w:multiLevelType w:val="hybridMultilevel"/>
    <w:tmpl w:val="F06022DA"/>
    <w:lvl w:ilvl="0" w:tplc="14787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428808">
    <w:abstractNumId w:val="2"/>
  </w:num>
  <w:num w:numId="2" w16cid:durableId="987707158">
    <w:abstractNumId w:val="0"/>
  </w:num>
  <w:num w:numId="3" w16cid:durableId="476728574">
    <w:abstractNumId w:val="5"/>
  </w:num>
  <w:num w:numId="4" w16cid:durableId="496113041">
    <w:abstractNumId w:val="6"/>
  </w:num>
  <w:num w:numId="5" w16cid:durableId="178278245">
    <w:abstractNumId w:val="1"/>
  </w:num>
  <w:num w:numId="6" w16cid:durableId="1881815069">
    <w:abstractNumId w:val="3"/>
  </w:num>
  <w:num w:numId="7" w16cid:durableId="1513177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AC"/>
    <w:rsid w:val="00030469"/>
    <w:rsid w:val="000D532A"/>
    <w:rsid w:val="000F59FA"/>
    <w:rsid w:val="00241F49"/>
    <w:rsid w:val="00484AEA"/>
    <w:rsid w:val="004E08AC"/>
    <w:rsid w:val="0059383B"/>
    <w:rsid w:val="006068D4"/>
    <w:rsid w:val="00645AFE"/>
    <w:rsid w:val="00651AA7"/>
    <w:rsid w:val="0069737A"/>
    <w:rsid w:val="00753166"/>
    <w:rsid w:val="0083102C"/>
    <w:rsid w:val="00866E01"/>
    <w:rsid w:val="00886BF9"/>
    <w:rsid w:val="009757F5"/>
    <w:rsid w:val="009D7B5A"/>
    <w:rsid w:val="00BB2FA7"/>
    <w:rsid w:val="00C50ABD"/>
    <w:rsid w:val="00C725E5"/>
    <w:rsid w:val="00CA698B"/>
    <w:rsid w:val="00CB2FC0"/>
    <w:rsid w:val="00D553FA"/>
    <w:rsid w:val="00F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A080"/>
  <w15:chartTrackingRefBased/>
  <w15:docId w15:val="{F3D33783-FF08-4292-821E-928BC701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8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08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08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08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08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08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08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0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0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08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08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08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08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08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08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08A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08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08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0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0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08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08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08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D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B5A"/>
  </w:style>
  <w:style w:type="paragraph" w:styleId="Zpat">
    <w:name w:val="footer"/>
    <w:basedOn w:val="Normln"/>
    <w:link w:val="ZpatChar"/>
    <w:uiPriority w:val="99"/>
    <w:unhideWhenUsed/>
    <w:rsid w:val="009D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3</cp:revision>
  <cp:lastPrinted>2025-07-11T11:58:00Z</cp:lastPrinted>
  <dcterms:created xsi:type="dcterms:W3CDTF">2025-07-23T09:39:00Z</dcterms:created>
  <dcterms:modified xsi:type="dcterms:W3CDTF">2025-07-23T09:42:00Z</dcterms:modified>
</cp:coreProperties>
</file>